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408430" cy="48768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08430" cy="487680"/>
                    </a:xfrm>
                    <a:prstGeom prst="rect"/>
                  </pic:spPr>
                </pic:pic>
              </a:graphicData>
            </a:graphic>
          </wp:inline>
        </w:drawing>
      </w:r>
    </w:p>
    <w:p>
      <w:pPr>
        <w:widowControl w:val="0"/>
        <w:spacing w:after="219" w:line="1" w:lineRule="exact"/>
      </w:pPr>
    </w:p>
    <w:p>
      <w:pPr>
        <w:pStyle w:val="Style2"/>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深圳市普路通供应链管理股份有限公司</w:t>
      </w:r>
    </w:p>
    <w:p>
      <w:pPr>
        <w:pStyle w:val="Style4"/>
        <w:keepNext w:val="0"/>
        <w:keepLines w:val="0"/>
        <w:widowControl w:val="0"/>
        <w:shd w:val="clear" w:color="auto" w:fill="auto"/>
        <w:bidi w:val="0"/>
        <w:spacing w:before="0" w:after="602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7"/>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2641" w:right="1109" w:bottom="2641" w:left="1104"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0"/>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line="624"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2"/>
        <w:keepNext w:val="0"/>
        <w:keepLines w:val="0"/>
        <w:widowControl w:val="0"/>
        <w:shd w:val="clear" w:color="auto" w:fill="auto"/>
        <w:bidi w:val="0"/>
        <w:spacing w:before="0" w:line="629" w:lineRule="exact"/>
        <w:ind w:left="0" w:right="0"/>
        <w:jc w:val="both"/>
      </w:pPr>
      <w:r>
        <w:rPr>
          <w:color w:val="000000"/>
          <w:spacing w:val="0"/>
          <w:w w:val="100"/>
          <w:position w:val="0"/>
        </w:rPr>
        <w:t>公司负责人陈书智、主管会计工作负责人师帅及会计机构负责人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叶艳梅声明：保证本年度报告中财务报告的真实、准确、完整。</w:t>
      </w:r>
    </w:p>
    <w:p>
      <w:pPr>
        <w:pStyle w:val="Style1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ind w:left="0" w:right="0"/>
        <w:jc w:val="both"/>
      </w:pPr>
      <w:r>
        <w:rPr>
          <w:color w:val="000000"/>
          <w:spacing w:val="0"/>
          <w:w w:val="100"/>
          <w:position w:val="0"/>
        </w:rPr>
        <w:t>本报告中所涉及的公司未来发展战略、经营计划等前瞻性陈述，不构成公 司对投资者的实质性承诺，相关经营计划能否实现受内外部经营环境的变化影 响，存在较大的不确定性，敬请广大投资者注意投资风险。</w:t>
      </w:r>
    </w:p>
    <w:p>
      <w:pPr>
        <w:pStyle w:val="Style12"/>
        <w:keepNext w:val="0"/>
        <w:keepLines w:val="0"/>
        <w:widowControl w:val="0"/>
        <w:shd w:val="clear" w:color="auto" w:fill="auto"/>
        <w:bidi w:val="0"/>
        <w:spacing w:before="0" w:line="624" w:lineRule="exact"/>
        <w:ind w:left="0" w:right="0"/>
        <w:jc w:val="both"/>
      </w:pPr>
      <w:r>
        <w:rPr>
          <w:color w:val="000000"/>
          <w:spacing w:val="0"/>
          <w:w w:val="100"/>
          <w:position w:val="0"/>
        </w:rPr>
        <w:t xml:space="preserve">公司已在本报告中详细阐述公司未来可能面临的风险。详情请查阅本报告 </w:t>
      </w:r>
      <w:r>
        <w:rPr>
          <w:rFonts w:ascii="Times New Roman" w:eastAsia="Times New Roman" w:hAnsi="Times New Roman" w:cs="Times New Roman"/>
          <w:color w:val="000000"/>
          <w:spacing w:val="0"/>
          <w:w w:val="100"/>
          <w:position w:val="0"/>
        </w:rPr>
        <w:t>“</w:t>
      </w:r>
      <w:r>
        <w:rPr>
          <w:color w:val="000000"/>
          <w:spacing w:val="0"/>
          <w:w w:val="100"/>
          <w:position w:val="0"/>
        </w:rPr>
        <w:t>第三节管理层讨论与分析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中部分内容。</w:t>
      </w:r>
    </w:p>
    <w:p>
      <w:pPr>
        <w:pStyle w:val="Style12"/>
        <w:keepNext w:val="0"/>
        <w:keepLines w:val="0"/>
        <w:widowControl w:val="0"/>
        <w:shd w:val="clear" w:color="auto" w:fill="auto"/>
        <w:bidi w:val="0"/>
        <w:spacing w:before="0" w:line="634" w:lineRule="exact"/>
        <w:ind w:left="0" w:right="0"/>
        <w:jc w:val="both"/>
        <w:sectPr>
          <w:footnotePr>
            <w:pos w:val="pageBottom"/>
            <w:numFmt w:val="decimal"/>
            <w:numRestart w:val="continuous"/>
          </w:footnotePr>
          <w:pgSz w:w="11900" w:h="16840"/>
          <w:pgMar w:top="1940" w:right="1109" w:bottom="1940"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373,318,054</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0.20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股（含税），不以公积 金转增股本。</w:t>
      </w:r>
    </w:p>
    <w:p>
      <w:pPr>
        <w:pStyle w:val="Style2"/>
        <w:keepNext w:val="0"/>
        <w:keepLines w:val="0"/>
        <w:widowControl w:val="0"/>
        <w:shd w:val="clear" w:color="auto" w:fill="auto"/>
        <w:bidi w:val="0"/>
        <w:spacing w:before="0" w:after="1600" w:line="240" w:lineRule="auto"/>
        <w:ind w:left="0" w:right="0" w:firstLine="0"/>
        <w:jc w:val="center"/>
      </w:pPr>
      <w:r>
        <w:rPr>
          <w:color w:val="000000"/>
          <w:spacing w:val="0"/>
          <w:w w:val="100"/>
          <w:position w:val="0"/>
        </w:rPr>
        <w:t>目录</w:t>
      </w:r>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9"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7" w:tooltip="Current Document">
        <w:r>
          <w:rPr>
            <w:color w:val="000000"/>
            <w:spacing w:val="0"/>
            <w:w w:val="100"/>
            <w:position w:val="0"/>
            <w:sz w:val="22"/>
            <w:szCs w:val="22"/>
          </w:rPr>
          <w:t>第三节管理层讨论与分析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245" w:tooltip="Current Document">
        <w:r>
          <w:rPr>
            <w:color w:val="000000"/>
            <w:spacing w:val="0"/>
            <w:w w:val="100"/>
            <w:position w:val="0"/>
            <w:sz w:val="22"/>
            <w:szCs w:val="22"/>
          </w:rPr>
          <w:t>第四节公司治理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24</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413" w:tooltip="Current Document">
        <w:r>
          <w:rPr>
            <w:color w:val="000000"/>
            <w:spacing w:val="0"/>
            <w:w w:val="100"/>
            <w:position w:val="0"/>
            <w:sz w:val="22"/>
            <w:szCs w:val="22"/>
          </w:rPr>
          <w:t>第五节环境和社会责任</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45</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432" w:tooltip="Current Document">
        <w:r>
          <w:rPr>
            <w:color w:val="000000"/>
            <w:spacing w:val="0"/>
            <w:w w:val="100"/>
            <w:position w:val="0"/>
            <w:sz w:val="22"/>
            <w:szCs w:val="22"/>
          </w:rPr>
          <w:t>第六节重要事项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46</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75" w:tooltip="Current Document">
        <w:r>
          <w:rPr>
            <w:color w:val="000000"/>
            <w:spacing w:val="0"/>
            <w:w w:val="100"/>
            <w:position w:val="0"/>
            <w:sz w:val="22"/>
            <w:szCs w:val="22"/>
          </w:rPr>
          <w:t>第七节股份变动及股东情况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59</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410" w:tooltip="Current Document">
        <w:r>
          <w:rPr>
            <w:color w:val="000000"/>
            <w:spacing w:val="0"/>
            <w:w w:val="100"/>
            <w:position w:val="0"/>
            <w:sz w:val="22"/>
            <w:szCs w:val="22"/>
          </w:rPr>
          <w:t>第八节优先股相关情况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64</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645" w:tooltip="Current Document">
        <w:r>
          <w:rPr>
            <w:color w:val="000000"/>
            <w:spacing w:val="0"/>
            <w:w w:val="100"/>
            <w:position w:val="0"/>
            <w:sz w:val="22"/>
            <w:szCs w:val="22"/>
          </w:rPr>
          <w:t>第九节债券相关情况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65</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sectPr>
          <w:footnotePr>
            <w:pos w:val="pageBottom"/>
            <w:numFmt w:val="decimal"/>
            <w:numRestart w:val="continuous"/>
          </w:footnotePr>
          <w:pgSz w:w="11900" w:h="16840"/>
          <w:pgMar w:top="2862" w:right="1123" w:bottom="2862" w:left="1104" w:header="0" w:footer="3" w:gutter="0"/>
          <w:cols w:space="720"/>
          <w:noEndnote/>
          <w:rtlGutter w:val="0"/>
          <w:docGrid w:linePitch="360"/>
        </w:sectPr>
      </w:pPr>
      <w:hyperlink w:anchor="bookmark648" w:tooltip="Current Document">
        <w:r>
          <w:rPr>
            <w:color w:val="000000"/>
            <w:spacing w:val="0"/>
            <w:w w:val="100"/>
            <w:position w:val="0"/>
            <w:sz w:val="22"/>
            <w:szCs w:val="22"/>
          </w:rPr>
          <w:t>第十节财务报告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66</w:t>
        </w:r>
      </w:hyperlink>
      <w:r>
        <w:fldChar w:fldCharType="end"/>
      </w:r>
    </w:p>
    <w:p>
      <w:pPr>
        <w:pStyle w:val="Style4"/>
        <w:keepNext w:val="0"/>
        <w:keepLines w:val="0"/>
        <w:widowControl w:val="0"/>
        <w:shd w:val="clear" w:color="auto" w:fill="auto"/>
        <w:bidi w:val="0"/>
        <w:spacing w:before="640" w:after="760" w:line="240" w:lineRule="auto"/>
        <w:ind w:left="0" w:right="0" w:firstLine="0"/>
        <w:jc w:val="center"/>
      </w:pPr>
      <w:r>
        <w:rPr>
          <w:color w:val="000000"/>
          <w:spacing w:val="0"/>
          <w:w w:val="100"/>
          <w:position w:val="0"/>
        </w:rPr>
        <w:t>备查文件目录</w:t>
      </w:r>
    </w:p>
    <w:p>
      <w:pPr>
        <w:pStyle w:val="Style18"/>
        <w:keepNext w:val="0"/>
        <w:keepLines w:val="0"/>
        <w:widowControl w:val="0"/>
        <w:shd w:val="clear" w:color="auto" w:fill="auto"/>
        <w:tabs>
          <w:tab w:pos="531" w:val="left"/>
        </w:tabs>
        <w:bidi w:val="0"/>
        <w:spacing w:before="0" w:after="0" w:line="322" w:lineRule="exact"/>
        <w:ind w:left="0" w:right="0" w:firstLine="0"/>
        <w:jc w:val="left"/>
      </w:pPr>
      <w:bookmarkStart w:id="4" w:name="bookmark4"/>
      <w:r>
        <w:rPr>
          <w:color w:val="000000"/>
          <w:spacing w:val="0"/>
          <w:w w:val="100"/>
          <w:position w:val="0"/>
        </w:rPr>
        <w:t>（</w:t>
      </w:r>
      <w:bookmarkEnd w:id="4"/>
      <w:r>
        <w:rPr>
          <w:color w:val="000000"/>
          <w:spacing w:val="0"/>
          <w:w w:val="100"/>
          <w:position w:val="0"/>
        </w:rPr>
        <w:t>一）</w:t>
        <w:tab/>
        <w:t>载有法定代表人、主管会计工作负责人、会计机构负责人（会计主管人员）签名并盖章的财务报表。</w:t>
      </w:r>
    </w:p>
    <w:p>
      <w:pPr>
        <w:pStyle w:val="Style18"/>
        <w:keepNext w:val="0"/>
        <w:keepLines w:val="0"/>
        <w:widowControl w:val="0"/>
        <w:shd w:val="clear" w:color="auto" w:fill="auto"/>
        <w:tabs>
          <w:tab w:pos="531" w:val="left"/>
        </w:tabs>
        <w:bidi w:val="0"/>
        <w:spacing w:before="0" w:after="0" w:line="322" w:lineRule="exact"/>
        <w:ind w:left="0" w:right="0" w:firstLine="0"/>
        <w:jc w:val="left"/>
      </w:pPr>
      <w:bookmarkStart w:id="5" w:name="bookmark5"/>
      <w:r>
        <w:rPr>
          <w:color w:val="000000"/>
          <w:spacing w:val="0"/>
          <w:w w:val="100"/>
          <w:position w:val="0"/>
        </w:rPr>
        <w:t>（</w:t>
      </w:r>
      <w:bookmarkEnd w:id="5"/>
      <w:r>
        <w:rPr>
          <w:color w:val="000000"/>
          <w:spacing w:val="0"/>
          <w:w w:val="100"/>
          <w:position w:val="0"/>
        </w:rPr>
        <w:t>二）</w:t>
        <w:tab/>
        <w:t>载有大华会计师事务所（特殊普通合伙）盖章、注册会计师签名并盖章的审计报告原件。</w:t>
      </w:r>
    </w:p>
    <w:p>
      <w:pPr>
        <w:pStyle w:val="Style18"/>
        <w:keepNext w:val="0"/>
        <w:keepLines w:val="0"/>
        <w:widowControl w:val="0"/>
        <w:shd w:val="clear" w:color="auto" w:fill="auto"/>
        <w:tabs>
          <w:tab w:pos="622" w:val="left"/>
        </w:tabs>
        <w:bidi w:val="0"/>
        <w:spacing w:before="0" w:after="0" w:line="322" w:lineRule="exact"/>
        <w:ind w:left="0" w:right="0" w:firstLine="0"/>
        <w:jc w:val="left"/>
      </w:pPr>
      <w:bookmarkStart w:id="6" w:name="bookmark6"/>
      <w:r>
        <w:rPr>
          <w:color w:val="000000"/>
          <w:spacing w:val="0"/>
          <w:w w:val="100"/>
          <w:position w:val="0"/>
        </w:rPr>
        <w:t>（</w:t>
      </w:r>
      <w:bookmarkEnd w:id="6"/>
      <w:r>
        <w:rPr>
          <w:color w:val="000000"/>
          <w:spacing w:val="0"/>
          <w:w w:val="100"/>
          <w:position w:val="0"/>
        </w:rPr>
        <w:t>三）</w:t>
        <w:tab/>
        <w:t>报告期内在《证券时报》、《中国证券报》及巨潮资讯网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上公开披露过的所有公司文件的</w:t>
      </w:r>
      <w:r>
        <w:rPr>
          <w:color w:val="000000"/>
          <w:spacing w:val="0"/>
          <w:w w:val="100"/>
          <w:position w:val="0"/>
        </w:rPr>
        <w:t xml:space="preserve"> 正本及公告的原稿。</w:t>
      </w:r>
    </w:p>
    <w:p>
      <w:pPr>
        <w:pStyle w:val="Style18"/>
        <w:keepNext w:val="0"/>
        <w:keepLines w:val="0"/>
        <w:widowControl w:val="0"/>
        <w:shd w:val="clear" w:color="auto" w:fill="auto"/>
        <w:tabs>
          <w:tab w:pos="531" w:val="left"/>
        </w:tabs>
        <w:bidi w:val="0"/>
        <w:spacing w:before="0" w:after="0" w:line="322" w:lineRule="exact"/>
        <w:ind w:left="0" w:right="0" w:firstLine="0"/>
        <w:jc w:val="left"/>
      </w:pPr>
      <w:bookmarkStart w:id="7" w:name="bookmark7"/>
      <w:r>
        <w:rPr>
          <w:color w:val="000000"/>
          <w:spacing w:val="0"/>
          <w:w w:val="100"/>
          <w:position w:val="0"/>
        </w:rPr>
        <w:t>（</w:t>
      </w:r>
      <w:bookmarkEnd w:id="7"/>
      <w:r>
        <w:rPr>
          <w:color w:val="000000"/>
          <w:spacing w:val="0"/>
          <w:w w:val="100"/>
          <w:position w:val="0"/>
        </w:rPr>
        <w:t>四）</w:t>
        <w:tab/>
        <w:t>备查文件备置地点：公司证券投资部。</w:t>
      </w:r>
      <w:r>
        <w:br w:type="page"/>
      </w:r>
    </w:p>
    <w:p>
      <w:pPr>
        <w:pStyle w:val="Style4"/>
        <w:keepNext w:val="0"/>
        <w:keepLines w:val="0"/>
        <w:widowControl w:val="0"/>
        <w:shd w:val="clear" w:color="auto" w:fill="auto"/>
        <w:bidi w:val="0"/>
        <w:spacing w:before="0" w:line="240" w:lineRule="auto"/>
        <w:ind w:left="0" w:right="0" w:firstLine="0"/>
        <w:jc w:val="center"/>
      </w:pPr>
      <w:r>
        <w:rPr>
          <w:color w:val="000000"/>
          <w:spacing w:val="0"/>
          <w:w w:val="100"/>
          <w:position w:val="0"/>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母公司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普路通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深圳市普路通供应链管理股份有限公司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中国证监会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深圳市普路通供应链管理股份有限公司董事会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深圳市普路通供应链管理股份有限公司监事会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深圳市普路通供应链管理股份有限公司股东大会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《深圳市普路通供应链管理股份有限公司章程》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本报告期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绿金投资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广州金控绿金投资有限公司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广州金控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广州金融控股集团有限公司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聚智通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深圳市聚智通信息技术有限公司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广州普路通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广州市普路通供应链管理有限公司</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通过整合和优化供应链上各节点企业的物流、资金流、信息流等，提 高供应链的运作效率，降低供应链运作成本，提升供应链参与企业的 竞争力。</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组合售汇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商业银行针对有进出口业务需求的企业推出的将远期售汇与存贷款 相结合的一项业务，旨在降低企业的汇率风险和购汇成本。</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人民币元、万元</w:t>
            </w:r>
          </w:p>
        </w:tc>
      </w:tr>
    </w:tbl>
    <w:p>
      <w:pPr>
        <w:spacing w:lineRule="exact" w:line="1"/>
        <w:rPr>
          <w:sz w:val="2"/>
          <w:szCs w:val="2"/>
        </w:rPr>
      </w:pPr>
      <w:r>
        <w:br w:type="page"/>
      </w:r>
    </w:p>
    <w:p>
      <w:pPr>
        <w:pStyle w:val="Style10"/>
        <w:keepNext/>
        <w:keepLines/>
        <w:widowControl w:val="0"/>
        <w:shd w:val="clear" w:color="auto" w:fill="auto"/>
        <w:bidi w:val="0"/>
        <w:spacing w:before="0"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24"/>
        <w:keepNext/>
        <w:keepLines/>
        <w:widowControl w:val="0"/>
        <w:shd w:val="clear" w:color="auto" w:fill="auto"/>
        <w:bidi w:val="0"/>
        <w:spacing w:before="0" w:after="320" w:line="240" w:lineRule="auto"/>
        <w:ind w:left="0" w:right="0" w:firstLine="0"/>
        <w:jc w:val="left"/>
      </w:pPr>
      <w:bookmarkStart w:id="11" w:name="bookmark11"/>
      <w:bookmarkStart w:id="12" w:name="bookmark12"/>
      <w:bookmarkStart w:id="13" w:name="bookmark13"/>
      <w:bookmarkStart w:id="14" w:name="bookmark14"/>
      <w:bookmarkStart w:id="15" w:name="bookmark15"/>
      <w:r>
        <w:rPr>
          <w:color w:val="000000"/>
          <w:spacing w:val="0"/>
          <w:w w:val="100"/>
          <w:position w:val="0"/>
        </w:rPr>
        <w:t>一</w:t>
      </w:r>
      <w:bookmarkEnd w:id="14"/>
      <w:r>
        <w:rPr>
          <w:color w:val="000000"/>
          <w:spacing w:val="0"/>
          <w:w w:val="100"/>
          <w:position w:val="0"/>
        </w:rPr>
        <w:t>、公司信息</w:t>
      </w:r>
      <w:bookmarkEnd w:id="12"/>
      <w:bookmarkEnd w:id="13"/>
      <w:bookmarkEnd w:id="15"/>
      <w:bookmarkEnd w:id="11"/>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2952" w:val="left"/>
                <w:tab w:pos="5107" w:val="left"/>
              </w:tabs>
              <w:bidi w:val="0"/>
              <w:spacing w:before="0" w:after="0" w:line="240" w:lineRule="auto"/>
              <w:ind w:left="0" w:right="0" w:firstLine="0"/>
              <w:jc w:val="left"/>
              <w:rPr>
                <w:sz w:val="18"/>
                <w:szCs w:val="18"/>
              </w:rPr>
            </w:pPr>
            <w:r>
              <w:rPr>
                <w:color w:val="000000"/>
                <w:spacing w:val="0"/>
                <w:w w:val="100"/>
                <w:position w:val="0"/>
                <w:sz w:val="17"/>
                <w:szCs w:val="17"/>
              </w:rPr>
              <w:t>普路通</w:t>
              <w:tab/>
              <w:t>股票代码</w:t>
              <w:tab/>
            </w:r>
            <w:r>
              <w:rPr>
                <w:rFonts w:ascii="Times New Roman" w:eastAsia="Times New Roman" w:hAnsi="Times New Roman" w:cs="Times New Roman"/>
                <w:color w:val="000000"/>
                <w:spacing w:val="0"/>
                <w:w w:val="100"/>
                <w:position w:val="0"/>
                <w:sz w:val="18"/>
                <w:szCs w:val="18"/>
              </w:rPr>
              <w:t>002769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深圳市普路通供应链管理股份有限公司</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普路通</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Shenzhen Prolto Supply Chain Management Co.,Ltd</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Prolto</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陈书智</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深圳市福田区深南大道</w:t>
            </w:r>
            <w:r>
              <w:rPr>
                <w:rFonts w:ascii="Times New Roman" w:eastAsia="Times New Roman" w:hAnsi="Times New Roman" w:cs="Times New Roman"/>
                <w:color w:val="000000"/>
                <w:spacing w:val="0"/>
                <w:w w:val="100"/>
                <w:position w:val="0"/>
                <w:sz w:val="18"/>
                <w:szCs w:val="18"/>
              </w:rPr>
              <w:t>1006</w:t>
            </w:r>
            <w:r>
              <w:rPr>
                <w:color w:val="000000"/>
                <w:spacing w:val="0"/>
                <w:w w:val="100"/>
                <w:position w:val="0"/>
              </w:rPr>
              <w:t>号深圳国际创新中</w:t>
            </w:r>
            <w:r>
              <w:rPr>
                <w:rFonts w:ascii="Courier New" w:eastAsia="Courier New" w:hAnsi="Courier New" w:cs="Courier New"/>
                <w:color w:val="000000"/>
                <w:spacing w:val="0"/>
                <w:w w:val="100"/>
                <w:position w:val="0"/>
                <w:sz w:val="24"/>
                <w:szCs w:val="24"/>
              </w:rPr>
              <w:t>M</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公司自上市以来注册地址未发生变更</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深圳市福田区深南大道</w:t>
            </w:r>
            <w:r>
              <w:rPr>
                <w:rFonts w:ascii="Times New Roman" w:eastAsia="Times New Roman" w:hAnsi="Times New Roman" w:cs="Times New Roman"/>
                <w:color w:val="000000"/>
                <w:spacing w:val="0"/>
                <w:w w:val="100"/>
                <w:position w:val="0"/>
                <w:sz w:val="18"/>
                <w:szCs w:val="18"/>
              </w:rPr>
              <w:t>1006</w:t>
            </w:r>
            <w:r>
              <w:rPr>
                <w:color w:val="000000"/>
                <w:spacing w:val="0"/>
                <w:w w:val="100"/>
                <w:position w:val="0"/>
              </w:rPr>
              <w:t>号深圳国际创新中心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"http://www.prolto.com" </w:instrText>
            </w:r>
            <w:r>
              <w:fldChar w:fldCharType="separate"/>
            </w:r>
            <w:r>
              <w:rPr>
                <w:rFonts w:ascii="Times New Roman" w:eastAsia="Times New Roman" w:hAnsi="Times New Roman" w:cs="Times New Roman"/>
                <w:color w:val="000000"/>
                <w:spacing w:val="0"/>
                <w:w w:val="100"/>
                <w:position w:val="0"/>
                <w:sz w:val="18"/>
                <w:szCs w:val="18"/>
              </w:rPr>
              <w:t>http://www.prolto.com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"mailto:ir@prolto.com" </w:instrText>
            </w:r>
            <w:r>
              <w:fldChar w:fldCharType="separate"/>
            </w:r>
            <w:r>
              <w:rPr>
                <w:rFonts w:ascii="Times New Roman" w:eastAsia="Times New Roman" w:hAnsi="Times New Roman" w:cs="Times New Roman"/>
                <w:color w:val="000000"/>
                <w:spacing w:val="0"/>
                <w:w w:val="100"/>
                <w:position w:val="0"/>
                <w:sz w:val="18"/>
                <w:szCs w:val="18"/>
              </w:rPr>
              <w:t>ir@prolto.com</w:t>
            </w:r>
            <w:r>
              <w:fldChar w:fldCharType="end"/>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rPr>
        <w:t>二</w:t>
      </w:r>
      <w:bookmarkEnd w:id="18"/>
      <w:r>
        <w:rPr>
          <w:color w:val="000000"/>
          <w:spacing w:val="0"/>
          <w:w w:val="100"/>
          <w:position w:val="0"/>
        </w:rPr>
        <w:t>、联系人和联系方式</w:t>
      </w:r>
      <w:bookmarkEnd w:id="16"/>
      <w:bookmarkEnd w:id="17"/>
      <w:bookmarkEnd w:id="19"/>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倪伟雄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余斌</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深圳市福田区深南大道</w:t>
            </w:r>
            <w:r>
              <w:rPr>
                <w:rFonts w:ascii="Times New Roman" w:eastAsia="Times New Roman" w:hAnsi="Times New Roman" w:cs="Times New Roman"/>
                <w:color w:val="000000"/>
                <w:spacing w:val="0"/>
                <w:w w:val="100"/>
                <w:position w:val="0"/>
                <w:sz w:val="18"/>
                <w:szCs w:val="18"/>
              </w:rPr>
              <w:t>1006</w:t>
            </w:r>
            <w:r>
              <w:rPr>
                <w:color w:val="000000"/>
                <w:spacing w:val="0"/>
                <w:w w:val="100"/>
                <w:position w:val="0"/>
              </w:rPr>
              <w:t>号深圳国际 创新中心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深圳市福田区深南大道</w:t>
            </w:r>
            <w:r>
              <w:rPr>
                <w:rFonts w:ascii="Times New Roman" w:eastAsia="Times New Roman" w:hAnsi="Times New Roman" w:cs="Times New Roman"/>
                <w:color w:val="000000"/>
                <w:spacing w:val="0"/>
                <w:w w:val="100"/>
                <w:position w:val="0"/>
                <w:sz w:val="18"/>
                <w:szCs w:val="18"/>
              </w:rPr>
              <w:t>1006</w:t>
            </w:r>
            <w:r>
              <w:rPr>
                <w:color w:val="000000"/>
                <w:spacing w:val="0"/>
                <w:w w:val="100"/>
                <w:position w:val="0"/>
              </w:rPr>
              <w:t>号深圳国际 创新中心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0755-82874201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0755-82874201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0755-83203373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0755-83203373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"mailto:ir@prolto.com" </w:instrText>
            </w:r>
            <w:r>
              <w:fldChar w:fldCharType="separate"/>
            </w:r>
            <w:r>
              <w:rPr>
                <w:rFonts w:ascii="Times New Roman" w:eastAsia="Times New Roman" w:hAnsi="Times New Roman" w:cs="Times New Roman"/>
                <w:color w:val="000000"/>
                <w:spacing w:val="0"/>
                <w:w w:val="100"/>
                <w:position w:val="0"/>
                <w:sz w:val="18"/>
                <w:szCs w:val="18"/>
              </w:rPr>
              <w:t>ir@prolto.com</w:t>
            </w:r>
            <w:r>
              <w:fldChar w:fldCharType="end"/>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"mailto:ir@prolto.com" </w:instrText>
            </w:r>
            <w:r>
              <w:fldChar w:fldCharType="separate"/>
            </w:r>
            <w:r>
              <w:rPr>
                <w:rFonts w:ascii="Times New Roman" w:eastAsia="Times New Roman" w:hAnsi="Times New Roman" w:cs="Times New Roman"/>
                <w:color w:val="000000"/>
                <w:spacing w:val="0"/>
                <w:w w:val="100"/>
                <w:position w:val="0"/>
                <w:sz w:val="18"/>
                <w:szCs w:val="18"/>
              </w:rPr>
              <w:t>ir@prolto.com</w:t>
            </w:r>
            <w:r>
              <w:fldChar w:fldCharType="end"/>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三</w:t>
      </w:r>
      <w:bookmarkEnd w:id="22"/>
      <w:r>
        <w:rPr>
          <w:color w:val="000000"/>
          <w:spacing w:val="0"/>
          <w:w w:val="100"/>
          <w:position w:val="0"/>
        </w:rPr>
        <w:t>、信息披露及备置地点</w:t>
      </w:r>
      <w:bookmarkEnd w:id="20"/>
      <w:bookmarkEnd w:id="21"/>
      <w:bookmarkEnd w:id="23"/>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r>
              <w:rPr>
                <w:rFonts w:ascii="Times New Roman" w:eastAsia="Times New Roman" w:hAnsi="Times New Roman" w:cs="Times New Roman"/>
                <w:color w:val="000000"/>
                <w:spacing w:val="0"/>
                <w:w w:val="100"/>
                <w:position w:val="0"/>
                <w:sz w:val="18"/>
                <w:szCs w:val="18"/>
              </w:rPr>
              <w:t>www.szse.cn</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公司证券投资部</w:t>
            </w:r>
          </w:p>
        </w:tc>
      </w:tr>
    </w:tbl>
    <w:p>
      <w:pPr>
        <w:spacing w:lineRule="exact" w:line="1"/>
        <w:rPr>
          <w:sz w:val="2"/>
          <w:szCs w:val="2"/>
        </w:rPr>
      </w:pPr>
      <w:r>
        <w:br w:type="page"/>
      </w:r>
    </w:p>
    <w:p>
      <w:pPr>
        <w:pStyle w:val="Style24"/>
        <w:keepNext/>
        <w:keepLines/>
        <w:widowControl w:val="0"/>
        <w:shd w:val="clear" w:color="auto" w:fill="auto"/>
        <w:bidi w:val="0"/>
        <w:spacing w:before="0" w:after="320" w:line="240" w:lineRule="auto"/>
        <w:ind w:left="0" w:right="0" w:firstLine="0"/>
        <w:jc w:val="both"/>
      </w:pPr>
      <w:bookmarkStart w:id="24" w:name="bookmark24"/>
      <w:bookmarkStart w:id="25" w:name="bookmark25"/>
      <w:bookmarkStart w:id="26" w:name="bookmark26"/>
      <w:bookmarkStart w:id="27" w:name="bookmark27"/>
      <w:r>
        <w:rPr>
          <w:color w:val="000000"/>
          <w:spacing w:val="0"/>
          <w:w w:val="100"/>
          <w:position w:val="0"/>
        </w:rPr>
        <w:t>四</w:t>
      </w:r>
      <w:bookmarkEnd w:id="26"/>
      <w:r>
        <w:rPr>
          <w:color w:val="000000"/>
          <w:spacing w:val="0"/>
          <w:w w:val="100"/>
          <w:position w:val="0"/>
        </w:rPr>
        <w:t>、注册变更情况</w:t>
      </w:r>
      <w:bookmarkEnd w:id="24"/>
      <w:bookmarkEnd w:id="25"/>
      <w:bookmarkEnd w:id="27"/>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91440300783905518J</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55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tabs>
                <w:tab w:pos="254" w:val="left"/>
              </w:tabs>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日，公司收到大股东聚智通的通知，获悉聚智通已办理完成股 份变更的工商登记手续，绿金投资通过聚智通间接持有公司股份</w:t>
            </w:r>
            <w:r>
              <w:rPr>
                <w:rFonts w:ascii="Times New Roman" w:eastAsia="Times New Roman" w:hAnsi="Times New Roman" w:cs="Times New Roman"/>
                <w:color w:val="000000"/>
                <w:spacing w:val="0"/>
                <w:w w:val="100"/>
                <w:position w:val="0"/>
                <w:sz w:val="18"/>
                <w:szCs w:val="18"/>
              </w:rPr>
              <w:t>19,743,607</w:t>
            </w:r>
            <w:r>
              <w:rPr>
                <w:color w:val="000000"/>
                <w:spacing w:val="0"/>
                <w:w w:val="100"/>
                <w:position w:val="0"/>
              </w:rPr>
              <w:t>股</w:t>
            </w:r>
          </w:p>
          <w:p>
            <w:pPr>
              <w:pStyle w:val="Style21"/>
              <w:keepNext w:val="0"/>
              <w:keepLines w:val="0"/>
              <w:widowControl w:val="0"/>
              <w:shd w:val="clear" w:color="auto" w:fill="auto"/>
              <w:tabs>
                <w:tab w:pos="2381" w:val="left"/>
              </w:tabs>
              <w:bidi w:val="0"/>
              <w:spacing w:before="0" w:after="0" w:line="311" w:lineRule="exact"/>
              <w:ind w:left="0" w:right="0" w:firstLine="0"/>
              <w:jc w:val="left"/>
            </w:pPr>
            <w:r>
              <w:rPr>
                <w:color w:val="000000"/>
                <w:spacing w:val="0"/>
                <w:w w:val="100"/>
                <w:position w:val="0"/>
              </w:rPr>
              <w:t>（占公司股份总数的</w:t>
            </w:r>
            <w:r>
              <w:rPr>
                <w:rFonts w:ascii="Times New Roman" w:eastAsia="Times New Roman" w:hAnsi="Times New Roman" w:cs="Times New Roman"/>
                <w:color w:val="000000"/>
                <w:spacing w:val="0"/>
                <w:w w:val="100"/>
                <w:position w:val="0"/>
                <w:sz w:val="18"/>
                <w:szCs w:val="18"/>
              </w:rPr>
              <w:t>5.29%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日，中国证券登记结算有限责任公</w:t>
            </w:r>
          </w:p>
          <w:p>
            <w:pPr>
              <w:pStyle w:val="Style21"/>
              <w:keepNext w:val="0"/>
              <w:keepLines w:val="0"/>
              <w:widowControl w:val="0"/>
              <w:shd w:val="clear" w:color="auto" w:fill="auto"/>
              <w:bidi w:val="0"/>
              <w:spacing w:before="0" w:after="80" w:line="311" w:lineRule="exact"/>
              <w:ind w:left="0" w:right="0" w:firstLine="0"/>
              <w:jc w:val="left"/>
            </w:pPr>
            <w:r>
              <w:rPr>
                <w:color w:val="000000"/>
                <w:spacing w:val="0"/>
                <w:w w:val="100"/>
                <w:position w:val="0"/>
              </w:rPr>
              <w:t xml:space="preserve">司深圳分公司出具了《证券过户确认登记书》，陈书智先生直接持有公司 </w:t>
            </w:r>
            <w:r>
              <w:rPr>
                <w:rFonts w:ascii="Times New Roman" w:eastAsia="Times New Roman" w:hAnsi="Times New Roman" w:cs="Times New Roman"/>
                <w:color w:val="000000"/>
                <w:spacing w:val="0"/>
                <w:w w:val="100"/>
                <w:position w:val="0"/>
                <w:sz w:val="18"/>
                <w:szCs w:val="18"/>
              </w:rPr>
              <w:t>20,066,931</w:t>
            </w:r>
            <w:r>
              <w:rPr>
                <w:color w:val="000000"/>
                <w:spacing w:val="0"/>
                <w:w w:val="100"/>
                <w:position w:val="0"/>
              </w:rPr>
              <w:t>股股份（占公司股份总数的</w:t>
            </w:r>
            <w:r>
              <w:rPr>
                <w:rFonts w:ascii="Times New Roman" w:eastAsia="Times New Roman" w:hAnsi="Times New Roman" w:cs="Times New Roman"/>
                <w:color w:val="000000"/>
                <w:spacing w:val="0"/>
                <w:w w:val="100"/>
                <w:position w:val="0"/>
                <w:sz w:val="18"/>
                <w:szCs w:val="18"/>
              </w:rPr>
              <w:t>5.37%</w:t>
            </w:r>
            <w:r>
              <w:rPr>
                <w:color w:val="000000"/>
                <w:spacing w:val="0"/>
                <w:w w:val="100"/>
                <w:position w:val="0"/>
              </w:rPr>
              <w:t xml:space="preserve">）已全部过户登记至绿金投资名下；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日，陈书智先生收到绿金投资支付的《股份转让协议》约定的第 二期转让价款，根据《表决权委托协议》约定，陈书智先生委托给绿金投资行使 的</w:t>
            </w:r>
            <w:r>
              <w:rPr>
                <w:rFonts w:ascii="Times New Roman" w:eastAsia="Times New Roman" w:hAnsi="Times New Roman" w:cs="Times New Roman"/>
                <w:color w:val="000000"/>
                <w:spacing w:val="0"/>
                <w:w w:val="100"/>
                <w:position w:val="0"/>
                <w:sz w:val="18"/>
                <w:szCs w:val="18"/>
              </w:rPr>
              <w:t>71,559,567</w:t>
            </w:r>
            <w:r>
              <w:rPr>
                <w:color w:val="000000"/>
                <w:spacing w:val="0"/>
                <w:w w:val="100"/>
                <w:position w:val="0"/>
              </w:rPr>
              <w:t>股股份（占公司股份总数的</w:t>
            </w:r>
            <w:r>
              <w:rPr>
                <w:rFonts w:ascii="Times New Roman" w:eastAsia="Times New Roman" w:hAnsi="Times New Roman" w:cs="Times New Roman"/>
                <w:color w:val="000000"/>
                <w:spacing w:val="0"/>
                <w:w w:val="100"/>
                <w:position w:val="0"/>
                <w:sz w:val="18"/>
                <w:szCs w:val="18"/>
              </w:rPr>
              <w:t>19.18%</w:t>
            </w:r>
            <w:r>
              <w:rPr>
                <w:color w:val="000000"/>
                <w:spacing w:val="0"/>
                <w:w w:val="100"/>
                <w:position w:val="0"/>
              </w:rPr>
              <w:t>）所对应的全部表决权自</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日起生效，公司控股股东变更为绿金投资。</w:t>
            </w:r>
          </w:p>
          <w:p>
            <w:pPr>
              <w:pStyle w:val="Style21"/>
              <w:keepNext w:val="0"/>
              <w:keepLines w:val="0"/>
              <w:widowControl w:val="0"/>
              <w:shd w:val="clear" w:color="auto" w:fill="auto"/>
              <w:tabs>
                <w:tab w:pos="264" w:val="left"/>
              </w:tabs>
              <w:bidi w:val="0"/>
              <w:spacing w:before="0" w:after="4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日，陈书智先生与绿金投资签署的《表决权委托协议》到期终 止暨表决权委托关系解除，绿金投资可以实际支配的公司表决权股份为 </w:t>
            </w:r>
            <w:r>
              <w:rPr>
                <w:rFonts w:ascii="Times New Roman" w:eastAsia="Times New Roman" w:hAnsi="Times New Roman" w:cs="Times New Roman"/>
                <w:color w:val="000000"/>
                <w:spacing w:val="0"/>
                <w:w w:val="100"/>
                <w:position w:val="0"/>
                <w:sz w:val="18"/>
                <w:szCs w:val="18"/>
              </w:rPr>
              <w:t>39,810,538</w:t>
            </w:r>
            <w:r>
              <w:rPr>
                <w:color w:val="000000"/>
                <w:spacing w:val="0"/>
                <w:w w:val="100"/>
                <w:position w:val="0"/>
              </w:rPr>
              <w:t>股（占公司股份总数的</w:t>
            </w:r>
            <w:r>
              <w:rPr>
                <w:rFonts w:ascii="Times New Roman" w:eastAsia="Times New Roman" w:hAnsi="Times New Roman" w:cs="Times New Roman"/>
                <w:color w:val="000000"/>
                <w:spacing w:val="0"/>
                <w:w w:val="100"/>
                <w:position w:val="0"/>
                <w:sz w:val="18"/>
                <w:szCs w:val="18"/>
              </w:rPr>
              <w:t>10.66%</w:t>
            </w:r>
            <w:r>
              <w:rPr>
                <w:color w:val="000000"/>
                <w:spacing w:val="0"/>
                <w:w w:val="100"/>
                <w:position w:val="0"/>
              </w:rPr>
              <w:t>），陈书智先生可以实际支配的公司表决 权股份为</w:t>
            </w:r>
            <w:r>
              <w:rPr>
                <w:rFonts w:ascii="Times New Roman" w:eastAsia="Times New Roman" w:hAnsi="Times New Roman" w:cs="Times New Roman"/>
                <w:color w:val="000000"/>
                <w:spacing w:val="0"/>
                <w:w w:val="100"/>
                <w:position w:val="0"/>
                <w:sz w:val="18"/>
                <w:szCs w:val="18"/>
              </w:rPr>
              <w:t>64,149,567</w:t>
            </w:r>
            <w:r>
              <w:rPr>
                <w:color w:val="000000"/>
                <w:spacing w:val="0"/>
                <w:w w:val="100"/>
                <w:position w:val="0"/>
              </w:rPr>
              <w:t>股（占公司股份总数的</w:t>
            </w:r>
            <w:r>
              <w:rPr>
                <w:rFonts w:ascii="Times New Roman" w:eastAsia="Times New Roman" w:hAnsi="Times New Roman" w:cs="Times New Roman"/>
                <w:color w:val="000000"/>
                <w:spacing w:val="0"/>
                <w:w w:val="100"/>
                <w:position w:val="0"/>
                <w:sz w:val="18"/>
                <w:szCs w:val="18"/>
              </w:rPr>
              <w:t>17.18%</w:t>
            </w:r>
            <w:r>
              <w:rPr>
                <w:color w:val="000000"/>
                <w:spacing w:val="0"/>
                <w:w w:val="100"/>
                <w:position w:val="0"/>
              </w:rPr>
              <w:t>），绿金投资不再为公司控股 股东，公司控股股东变更为陈书智先生。</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both"/>
      </w:pPr>
      <w:bookmarkStart w:id="28" w:name="bookmark28"/>
      <w:bookmarkStart w:id="29" w:name="bookmark29"/>
      <w:bookmarkStart w:id="30" w:name="bookmark30"/>
      <w:bookmarkStart w:id="31" w:name="bookmark31"/>
      <w:r>
        <w:rPr>
          <w:color w:val="000000"/>
          <w:spacing w:val="0"/>
          <w:w w:val="100"/>
          <w:position w:val="0"/>
        </w:rPr>
        <w:t>五</w:t>
      </w:r>
      <w:bookmarkEnd w:id="30"/>
      <w:r>
        <w:rPr>
          <w:color w:val="000000"/>
          <w:spacing w:val="0"/>
          <w:w w:val="100"/>
          <w:position w:val="0"/>
        </w:rPr>
        <w:t>、其他有关资料</w:t>
      </w:r>
      <w:bookmarkEnd w:id="28"/>
      <w:bookmarkEnd w:id="29"/>
      <w:bookmarkEnd w:id="31"/>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1101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陈勇、张燕燕</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公司聘请的报告期内履行持续督导职责的保荐机构</w:t>
      </w:r>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公司聘请的报告期内履行持续督导职责的财务顾问</w:t>
      </w:r>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both"/>
      </w:pPr>
      <w:bookmarkStart w:id="32" w:name="bookmark32"/>
      <w:bookmarkStart w:id="33" w:name="bookmark33"/>
      <w:bookmarkStart w:id="34" w:name="bookmark34"/>
      <w:bookmarkStart w:id="35" w:name="bookmark35"/>
      <w:r>
        <w:rPr>
          <w:color w:val="000000"/>
          <w:spacing w:val="0"/>
          <w:w w:val="100"/>
          <w:position w:val="0"/>
        </w:rPr>
        <w:t>六</w:t>
      </w:r>
      <w:bookmarkEnd w:id="34"/>
      <w:r>
        <w:rPr>
          <w:color w:val="000000"/>
          <w:spacing w:val="0"/>
          <w:w w:val="100"/>
          <w:position w:val="0"/>
        </w:rPr>
        <w:t>、主要会计数据和财务指标</w:t>
      </w:r>
      <w:bookmarkEnd w:id="32"/>
      <w:bookmarkEnd w:id="33"/>
      <w:bookmarkEnd w:id="35"/>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公司是否需追溯调整或重述以前年度会计数据</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2,572,254,463.66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3,255,111,387.16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6,512,430,900.39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36,704,464.31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67,692,388.04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62,942,762.72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归属于上市公司股东的扣除非经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14,239,137.39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51,172,265.12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61,960,936.18</w:t>
            </w:r>
          </w:p>
        </w:tc>
      </w:tr>
    </w:tbl>
    <w:tbl>
      <w:tblPr>
        <w:tblOverlap w:val="never"/>
        <w:jc w:val="center"/>
        <w:tblLayout w:type="fixed"/>
      </w:tblPr>
      <w:tblGrid>
        <w:gridCol w:w="2630"/>
        <w:gridCol w:w="1738"/>
        <w:gridCol w:w="1738"/>
        <w:gridCol w:w="1738"/>
        <w:gridCol w:w="1742"/>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-404,901,243.21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10,945,198.11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-3,799.35%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-282,988,420.02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3,806,664,796.61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6,099,962,497.04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6,513,236,919.20</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1,472,991,797.57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1,449,143,912.31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1,381,853,954.18</w:t>
            </w:r>
          </w:p>
        </w:tc>
      </w:tr>
    </w:tbl>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1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tabs>
          <w:tab w:pos="522" w:val="left"/>
        </w:tabs>
        <w:bidi w:val="0"/>
        <w:spacing w:before="0" w:after="38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rPr>
        <w:t>七</w:t>
      </w:r>
      <w:bookmarkEnd w:id="38"/>
      <w:r>
        <w:rPr>
          <w:color w:val="000000"/>
          <w:spacing w:val="0"/>
          <w:w w:val="100"/>
          <w:position w:val="0"/>
        </w:rPr>
        <w:t>、</w:t>
        <w:tab/>
        <w:t>境内外会计准则下会计数据差异</w:t>
      </w:r>
      <w:bookmarkEnd w:id="36"/>
      <w:bookmarkEnd w:id="37"/>
      <w:bookmarkEnd w:id="39"/>
    </w:p>
    <w:p>
      <w:pPr>
        <w:pStyle w:val="Style29"/>
        <w:keepNext/>
        <w:keepLines/>
        <w:widowControl w:val="0"/>
        <w:shd w:val="clear" w:color="auto" w:fill="auto"/>
        <w:tabs>
          <w:tab w:pos="403" w:val="left"/>
        </w:tabs>
        <w:bidi w:val="0"/>
        <w:spacing w:before="0" w:line="240" w:lineRule="auto"/>
        <w:ind w:left="0" w:right="0" w:firstLine="0"/>
        <w:jc w:val="left"/>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1</w:t>
      </w:r>
      <w:bookmarkEnd w:id="42"/>
      <w:r>
        <w:rPr>
          <w:color w:val="000000"/>
          <w:spacing w:val="0"/>
          <w:w w:val="100"/>
          <w:position w:val="0"/>
        </w:rPr>
        <w:t>、</w:t>
        <w:tab/>
        <w:t>同时按照国际会计准则与按照中国会计准则披露的财务报告中净利润和净资产差异情况</w:t>
      </w:r>
      <w:bookmarkEnd w:id="40"/>
      <w:bookmarkEnd w:id="41"/>
      <w:bookmarkEnd w:id="43"/>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403" w:val="left"/>
        </w:tabs>
        <w:bidi w:val="0"/>
        <w:spacing w:before="0" w:line="240" w:lineRule="auto"/>
        <w:ind w:left="0" w:right="0" w:firstLine="0"/>
        <w:jc w:val="left"/>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2</w:t>
      </w:r>
      <w:bookmarkEnd w:id="46"/>
      <w:r>
        <w:rPr>
          <w:color w:val="000000"/>
          <w:spacing w:val="0"/>
          <w:w w:val="100"/>
          <w:position w:val="0"/>
        </w:rPr>
        <w:t>、</w:t>
        <w:tab/>
        <w:t>同时按照境外会计准则与按照中国会计准则披露的财务报告中净利润和净资产差异情况</w:t>
      </w:r>
      <w:bookmarkEnd w:id="44"/>
      <w:bookmarkEnd w:id="45"/>
      <w:bookmarkEnd w:id="47"/>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22" w:val="left"/>
        </w:tabs>
        <w:bidi w:val="0"/>
        <w:spacing w:before="0" w:after="38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rPr>
        <w:t>八</w:t>
      </w:r>
      <w:bookmarkEnd w:id="50"/>
      <w:r>
        <w:rPr>
          <w:color w:val="000000"/>
          <w:spacing w:val="0"/>
          <w:w w:val="100"/>
          <w:position w:val="0"/>
        </w:rPr>
        <w:t>、</w:t>
        <w:tab/>
        <w:t>分季度主要财务指标</w:t>
      </w:r>
      <w:bookmarkEnd w:id="48"/>
      <w:bookmarkEnd w:id="49"/>
      <w:bookmarkEnd w:id="5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695,511,779.71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731,384,660.91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552,691,695.13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592,666,327.91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22,788,785.85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10,914,554.10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-3,818,504.18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6,819,628.54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20,270,802.29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7,839,915.55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-16,739,903.73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2,868,323.28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-388,068,109.17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-97,694,417.42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224,620,818.05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-143,759,534.67</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18"/>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r>
        <w:br w:type="page"/>
      </w:r>
    </w:p>
    <w:p>
      <w:pPr>
        <w:pStyle w:val="Style24"/>
        <w:keepNext/>
        <w:keepLines/>
        <w:widowControl w:val="0"/>
        <w:shd w:val="clear" w:color="auto" w:fill="auto"/>
        <w:bidi w:val="0"/>
        <w:spacing w:before="0" w:after="38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rPr>
        <w:t>九</w:t>
      </w:r>
      <w:bookmarkEnd w:id="54"/>
      <w:r>
        <w:rPr>
          <w:color w:val="000000"/>
          <w:spacing w:val="0"/>
          <w:w w:val="100"/>
          <w:position w:val="0"/>
        </w:rPr>
        <w:t>、非经常性损益项目及金额</w:t>
      </w:r>
      <w:bookmarkEnd w:id="52"/>
      <w:bookmarkEnd w:id="53"/>
      <w:bookmarkEnd w:id="55"/>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-25,023.32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-9,940.07</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25,814,209.08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19,486,621.79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6,826,426.08</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-3,199,373.62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3,405,767.20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-388,635.94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-4,756,343.27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-5,503,244.13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5,960,031.42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4,090,899.48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-867,958.28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22,465,326.92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16,520,122.92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981,826.54</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70"/>
        <w:gridCol w:w="2126"/>
        <w:gridCol w:w="518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-1,332,315.63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公司在对外支付外币货款时，为降低支付成本、锁定外汇风险， 与金融机构签署一揽子合约，其中包括存款质押合约、贷款合约、 远期外汇合约等。因此，本公司将该项目界定为经常性损益。</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-5,236,659.71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bl>
    <w:p>
      <w:pPr>
        <w:sectPr>
          <w:footnotePr>
            <w:pos w:val="pageBottom"/>
            <w:numFmt w:val="decimal"/>
            <w:numRestart w:val="continuous"/>
          </w:footnotePr>
          <w:pgSz w:w="11900" w:h="16840"/>
          <w:pgMar w:top="1441" w:right="1131" w:bottom="1585" w:left="1087" w:header="0" w:footer="3" w:gutter="0"/>
          <w:cols w:space="720"/>
          <w:noEndnote/>
          <w:rtlGutter w:val="0"/>
          <w:docGrid w:linePitch="360"/>
        </w:sectPr>
      </w:pPr>
    </w:p>
    <w:p>
      <w:pPr>
        <w:pStyle w:val="Style10"/>
        <w:keepNext/>
        <w:keepLines/>
        <w:widowControl w:val="0"/>
        <w:shd w:val="clear" w:color="auto" w:fill="auto"/>
        <w:bidi w:val="0"/>
        <w:spacing w:before="520" w:line="240" w:lineRule="auto"/>
        <w:ind w:left="0" w:right="0" w:firstLine="0"/>
        <w:jc w:val="center"/>
      </w:pPr>
      <w:bookmarkStart w:id="56" w:name="bookmark56"/>
      <w:bookmarkStart w:id="57" w:name="bookmark57"/>
      <w:bookmarkStart w:id="58" w:name="bookmark58"/>
      <w:r>
        <w:rPr>
          <w:color w:val="000000"/>
          <w:spacing w:val="0"/>
          <w:w w:val="100"/>
          <w:position w:val="0"/>
        </w:rPr>
        <w:t>第三节管理层讨论与分析</w:t>
      </w:r>
      <w:bookmarkEnd w:id="56"/>
      <w:bookmarkEnd w:id="57"/>
      <w:bookmarkEnd w:id="58"/>
    </w:p>
    <w:p>
      <w:pPr>
        <w:pStyle w:val="Style24"/>
        <w:keepNext/>
        <w:keepLines/>
        <w:widowControl w:val="0"/>
        <w:shd w:val="clear" w:color="auto" w:fill="auto"/>
        <w:tabs>
          <w:tab w:pos="480" w:val="left"/>
        </w:tabs>
        <w:bidi w:val="0"/>
        <w:spacing w:before="0" w:after="260" w:line="240" w:lineRule="auto"/>
        <w:ind w:left="0" w:right="0" w:firstLine="0"/>
        <w:jc w:val="left"/>
      </w:pPr>
      <w:bookmarkStart w:id="59" w:name="bookmark59"/>
      <w:bookmarkStart w:id="60" w:name="bookmark60"/>
      <w:bookmarkStart w:id="61" w:name="bookmark61"/>
      <w:bookmarkStart w:id="62" w:name="bookmark62"/>
      <w:bookmarkStart w:id="63" w:name="bookmark63"/>
      <w:r>
        <w:rPr>
          <w:color w:val="000000"/>
          <w:spacing w:val="0"/>
          <w:w w:val="100"/>
          <w:position w:val="0"/>
        </w:rPr>
        <w:t>一</w:t>
      </w:r>
      <w:bookmarkEnd w:id="62"/>
      <w:r>
        <w:rPr>
          <w:color w:val="000000"/>
          <w:spacing w:val="0"/>
          <w:w w:val="100"/>
          <w:position w:val="0"/>
        </w:rPr>
        <w:t>、</w:t>
        <w:tab/>
        <w:t>报告期内公司所处的行业情况</w:t>
      </w:r>
      <w:bookmarkEnd w:id="60"/>
      <w:bookmarkEnd w:id="61"/>
      <w:bookmarkEnd w:id="63"/>
      <w:bookmarkEnd w:id="59"/>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根据中国证监会上市公司行业分类，公司所处行业为</w:t>
      </w:r>
      <w:r>
        <w:rPr>
          <w:rFonts w:ascii="Times New Roman" w:eastAsia="Times New Roman" w:hAnsi="Times New Roman" w:cs="Times New Roman"/>
          <w:color w:val="000000"/>
          <w:spacing w:val="0"/>
          <w:w w:val="100"/>
          <w:position w:val="0"/>
          <w:sz w:val="18"/>
          <w:szCs w:val="18"/>
        </w:rPr>
        <w:t>“L72</w:t>
      </w:r>
      <w:r>
        <w:rPr>
          <w:color w:val="000000"/>
          <w:spacing w:val="0"/>
          <w:w w:val="100"/>
          <w:position w:val="0"/>
        </w:rPr>
        <w:t>商务服务业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（一）公司所处行业情况</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供应链管理，指基于现代信息技术对供应链中的商流、信息流、资金流、工作流和物流环节进行设计、规划、控制和优化， 包括将单一、分散的订单管理、采购执行、资金结算、通关物流、数据管理等进行一体化整合的服务。核心企业一般会基于 其供应链战略，将供应链各环节活动外包给具备不同专业能力的供应链管理服务商。随着宏观环境变化，核心企业从传统的 以产品为中心（以产定销），向以用户体验为中心转型（以需求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销售定产），通过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综合解决方案，提升用户体 验，对于供应链各环节的高效协同、快速反应能力提出更高要求。</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公司始终贯彻为客户提供专业的、定制化的供应链管理的理念，满足客户需求，整合优质资源，为客户创造供应链价值，实 现合作共赢。公司在</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领域与医疗器械领域的供应链管理业务方面具有丰富的经验，且随着公司在延展行业领域的深耕细 作，业务链条逐渐延伸。现已包括传统的供应链</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与医疗</w:t>
      </w:r>
      <w:r>
        <w:rPr>
          <w:rFonts w:ascii="Times New Roman" w:eastAsia="Times New Roman" w:hAnsi="Times New Roman" w:cs="Times New Roman"/>
          <w:color w:val="000000"/>
          <w:spacing w:val="0"/>
          <w:w w:val="100"/>
          <w:position w:val="0"/>
          <w:sz w:val="18"/>
          <w:szCs w:val="18"/>
        </w:rPr>
        <w:t>B2B</w:t>
      </w:r>
      <w:r>
        <w:rPr>
          <w:color w:val="000000"/>
          <w:spacing w:val="0"/>
          <w:w w:val="100"/>
          <w:position w:val="0"/>
        </w:rPr>
        <w:t>业务、融资租赁业务、跨境电商业务、市政基建业务及全球 交付等业务板块，并实现阶段式跨越发展，现已成为境内供应链管理行业的领先企业。</w:t>
      </w:r>
    </w:p>
    <w:p>
      <w:pPr>
        <w:pStyle w:val="Style18"/>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月，国务院办公厅发布《国务院办公厅关于积极推进供应链创新与应用的指导意见》（国办发〔</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号，以下 简称《意见》），该《意见》是国务院颁发的首个供应链方面的纲领性文件，显示产业链供应链自主可控背景下，国家对供 应链创新发展的高度重视，以及推动我国产业供应链国际竞争力的决心和力度，《意见》明确了供应链管理服务的定义、分 类标准等，为后续产业支持政策的制定奠定了良好的基础。</w:t>
      </w:r>
    </w:p>
    <w:p>
      <w:pPr>
        <w:pStyle w:val="Style18"/>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月，商务部市场体系建设司发布《商务部等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部门关于开展供应链创新与应用试点的通知》（商建函</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142</w:t>
      </w:r>
      <w:r>
        <w:rPr>
          <w:color w:val="000000"/>
          <w:spacing w:val="0"/>
          <w:w w:val="100"/>
          <w:position w:val="0"/>
        </w:rPr>
        <w:t>号）， 提出落实国务院关于推进供应链创新与应用的决策部署，完善产业供应链体系，高效整合各类资源和要素，提高企业、产业 和区域间的协同发展能力，适应引领消费升级，激发实体经济活力</w:t>
      </w:r>
      <w:r>
        <w:rPr>
          <w:color w:val="000000"/>
          <w:spacing w:val="0"/>
          <w:w w:val="100"/>
          <w:position w:val="0"/>
          <w:sz w:val="18"/>
          <w:szCs w:val="18"/>
        </w:rPr>
        <w:t>，</w:t>
      </w:r>
      <w:r>
        <w:rPr>
          <w:color w:val="000000"/>
          <w:spacing w:val="0"/>
          <w:w w:val="100"/>
          <w:position w:val="0"/>
        </w:rPr>
        <w:t>在现代供应链领域培育新增长点，助力建设现代化经济 体系，推动经济高质量发展。</w:t>
      </w:r>
    </w:p>
    <w:p>
      <w:pPr>
        <w:pStyle w:val="Style18"/>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部（委）</w:t>
      </w:r>
      <w:r>
        <w:rPr>
          <w:rFonts w:ascii="SimHei" w:eastAsia="SimHei" w:hAnsi="SimHei" w:cs="SimHei"/>
          <w:color w:val="000000"/>
          <w:spacing w:val="0"/>
          <w:w w:val="100"/>
          <w:position w:val="0"/>
        </w:rPr>
        <w:t>口联合印发《推动物流业制造业深度融合创新发展实施方案》（发改</w:t>
      </w:r>
      <w:r>
        <w:rPr>
          <w:color w:val="000000"/>
          <w:spacing w:val="0"/>
          <w:w w:val="100"/>
          <w:position w:val="0"/>
        </w:rPr>
        <w:t>经贸〔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1315</w:t>
      </w:r>
      <w:r>
        <w:rPr>
          <w:color w:val="000000"/>
          <w:spacing w:val="0"/>
          <w:w w:val="100"/>
          <w:position w:val="0"/>
        </w:rPr>
        <w:t>号），支持 物流企业与制造企业通过市场化方式创新供应链协同共建模式，以进一步深入推动物流业制造业深度融合、创新发展，保持 产业链供应链稳定，推动形成以国内大循环为主体、国内国际双循环相互促进的新发展格局；同时，鼓励供应链核心制造企 业或平台企业与金融机构深度合作，整合物流、信息流、资金流等信息，为包括物流、快递企业在内的上下游企业提供增 信支持，妥善促进供应链金融发展。</w:t>
      </w:r>
    </w:p>
    <w:p>
      <w:pPr>
        <w:pStyle w:val="Style18"/>
        <w:keepNext w:val="0"/>
        <w:keepLines w:val="0"/>
        <w:widowControl w:val="0"/>
        <w:shd w:val="clear" w:color="auto" w:fill="auto"/>
        <w:bidi w:val="0"/>
        <w:spacing w:before="0" w:after="380" w:line="315"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日，商务部等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单位联合印发《关于开展全国供应链创新与应用示范创建工作的通知》（商流通函〔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113 </w:t>
      </w:r>
      <w:r>
        <w:rPr>
          <w:color w:val="000000"/>
          <w:spacing w:val="0"/>
          <w:w w:val="100"/>
          <w:position w:val="0"/>
        </w:rPr>
        <w:t>号，以下简称《通知》），《通知》强调贯彻新发展理念，促进供应链协同化、标准化、数字化、绿色化、全球化发展，着 力构建产供销有机衔接和内外贸有效贯通的现代供应链体系。</w:t>
      </w:r>
    </w:p>
    <w:p>
      <w:pPr>
        <w:pStyle w:val="Style24"/>
        <w:keepNext/>
        <w:keepLines/>
        <w:widowControl w:val="0"/>
        <w:shd w:val="clear" w:color="auto" w:fill="auto"/>
        <w:tabs>
          <w:tab w:pos="480" w:val="left"/>
        </w:tabs>
        <w:bidi w:val="0"/>
        <w:spacing w:before="0" w:after="26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rPr>
        <w:t>二</w:t>
      </w:r>
      <w:bookmarkEnd w:id="66"/>
      <w:r>
        <w:rPr>
          <w:color w:val="000000"/>
          <w:spacing w:val="0"/>
          <w:w w:val="100"/>
          <w:position w:val="0"/>
        </w:rPr>
        <w:t>、</w:t>
        <w:tab/>
        <w:t>报告期内公司从事的主要业务</w:t>
      </w:r>
      <w:bookmarkEnd w:id="64"/>
      <w:bookmarkEnd w:id="65"/>
      <w:bookmarkEnd w:id="67"/>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公司凭借专业的供应链管理服务优势，通过提供智慧供应链服务，基于对所服务行业的上下游链条的深度理解和认知，凭 借专业的供应链管理服务优势，以资金流和信息流作为金融和技术保障，围绕商流、物流和工作流环节为客户提供供应链改 进方案并协助其执行，包括供应链方案设计及优化、采购分销、库存管理、资金结算、通关物流以及信息系统配套支持等诸 多环节在内的一体化供应链解决方案，帮助客户提高供应链效益，推动供应链创新，为客户创造可持续发展的价值。报告 期内，公司经营状况良好，主营业务未发生重大变化，从事的主要业务情况如下：</w:t>
      </w:r>
    </w:p>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领域的</w:t>
      </w:r>
      <w:r>
        <w:rPr>
          <w:rFonts w:ascii="Times New Roman" w:eastAsia="Times New Roman" w:hAnsi="Times New Roman" w:cs="Times New Roman"/>
          <w:color w:val="000000"/>
          <w:spacing w:val="0"/>
          <w:w w:val="100"/>
          <w:position w:val="0"/>
          <w:sz w:val="18"/>
          <w:szCs w:val="18"/>
        </w:rPr>
        <w:t>B2B</w:t>
      </w:r>
      <w:r>
        <w:rPr>
          <w:color w:val="000000"/>
          <w:spacing w:val="0"/>
          <w:w w:val="100"/>
          <w:position w:val="0"/>
        </w:rPr>
        <w:t>供应链管理业务</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领域供应链管理的优质整合者和方案提供商，</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 xml:space="preserve">行业在商业流通环节中，具有技术迭代快、交易层级透明、易 跌价、供应链周转要求高等要求，公司通过深度分析客户需求与行业特点，通过整合资源的方式，为客户提供量身定做的供 </w:t>
      </w:r>
      <w:r>
        <w:rPr>
          <w:color w:val="000000"/>
          <w:spacing w:val="0"/>
          <w:w w:val="100"/>
          <w:position w:val="0"/>
        </w:rPr>
        <w:t>应链管理咨询解决方案并执行。</w:t>
      </w:r>
    </w:p>
    <w:p>
      <w:pPr>
        <w:pStyle w:val="Style18"/>
        <w:keepNext w:val="0"/>
        <w:keepLines w:val="0"/>
        <w:widowControl w:val="0"/>
        <w:shd w:val="clear" w:color="auto" w:fill="auto"/>
        <w:tabs>
          <w:tab w:pos="298" w:val="left"/>
        </w:tabs>
        <w:bidi w:val="0"/>
        <w:spacing w:before="0" w:after="0" w:line="313" w:lineRule="exact"/>
        <w:ind w:left="0" w:right="0" w:firstLine="0"/>
        <w:jc w:val="left"/>
      </w:pPr>
      <w:bookmarkStart w:id="68" w:name="bookmark68"/>
      <w:r>
        <w:rPr>
          <w:rFonts w:ascii="Times New Roman" w:eastAsia="Times New Roman" w:hAnsi="Times New Roman" w:cs="Times New Roman"/>
          <w:color w:val="000000"/>
          <w:spacing w:val="0"/>
          <w:w w:val="100"/>
          <w:position w:val="0"/>
          <w:sz w:val="18"/>
          <w:szCs w:val="18"/>
        </w:rPr>
        <w:t>2</w:t>
      </w:r>
      <w:bookmarkEnd w:id="68"/>
      <w:r>
        <w:rPr>
          <w:color w:val="000000"/>
          <w:spacing w:val="0"/>
          <w:w w:val="100"/>
          <w:position w:val="0"/>
        </w:rPr>
        <w:t>、</w:t>
        <w:tab/>
        <w:t>医疗器械领域的</w:t>
      </w:r>
      <w:r>
        <w:rPr>
          <w:rFonts w:ascii="Times New Roman" w:eastAsia="Times New Roman" w:hAnsi="Times New Roman" w:cs="Times New Roman"/>
          <w:color w:val="000000"/>
          <w:spacing w:val="0"/>
          <w:w w:val="100"/>
          <w:position w:val="0"/>
          <w:sz w:val="18"/>
          <w:szCs w:val="18"/>
        </w:rPr>
        <w:t>B2B</w:t>
      </w:r>
      <w:r>
        <w:rPr>
          <w:color w:val="000000"/>
          <w:spacing w:val="0"/>
          <w:w w:val="100"/>
          <w:position w:val="0"/>
        </w:rPr>
        <w:t>供应链管理业务</w:t>
      </w:r>
    </w:p>
    <w:p>
      <w:pPr>
        <w:pStyle w:val="Style18"/>
        <w:keepNext w:val="0"/>
        <w:keepLines w:val="0"/>
        <w:widowControl w:val="0"/>
        <w:shd w:val="clear" w:color="auto" w:fill="auto"/>
        <w:bidi w:val="0"/>
        <w:spacing w:before="0" w:after="100" w:line="313" w:lineRule="exact"/>
        <w:ind w:left="0" w:right="0" w:firstLine="0"/>
        <w:jc w:val="left"/>
      </w:pPr>
      <w:r>
        <w:rPr>
          <w:color w:val="000000"/>
          <w:spacing w:val="0"/>
          <w:w w:val="100"/>
          <w:position w:val="0"/>
        </w:rPr>
        <w:t>在医疗器械进口领域，公司已拥有国家认可的二、三类医疗产品进出口许可及经营许可资质，基于对医疗器械行业的深刻理 解和精准营销，响应国家新医改包括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二票制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等政策的实施，公司与国际知名医疗器械厂商建立了战略合作关系，以信誉度 高且行业内实力较高的国内医院或医疗机构为主要客户，协助客户以更短的周期、更低的成本、更精简的渠道采购优质器械。 同时也协助国内外优秀的厂商更好的拓展国内市场，为其提供更专业、更优质、更全面、更完善的供应链方案，在不断满足 其需求的过程中完善业务模式，实现共同发展以及供应链条上多角度全方位的整合。</w:t>
      </w:r>
    </w:p>
    <w:p>
      <w:pPr>
        <w:pStyle w:val="Style18"/>
        <w:keepNext w:val="0"/>
        <w:keepLines w:val="0"/>
        <w:widowControl w:val="0"/>
        <w:shd w:val="clear" w:color="auto" w:fill="auto"/>
        <w:tabs>
          <w:tab w:pos="298" w:val="left"/>
        </w:tabs>
        <w:bidi w:val="0"/>
        <w:spacing w:before="0" w:after="0" w:line="360" w:lineRule="auto"/>
        <w:ind w:left="0" w:right="0" w:firstLine="0"/>
        <w:jc w:val="left"/>
      </w:pPr>
      <w:bookmarkStart w:id="69" w:name="bookmark69"/>
      <w:r>
        <w:rPr>
          <w:rFonts w:ascii="Times New Roman" w:eastAsia="Times New Roman" w:hAnsi="Times New Roman" w:cs="Times New Roman"/>
          <w:color w:val="000000"/>
          <w:spacing w:val="0"/>
          <w:w w:val="100"/>
          <w:position w:val="0"/>
          <w:sz w:val="18"/>
          <w:szCs w:val="18"/>
        </w:rPr>
        <w:t>3</w:t>
      </w:r>
      <w:bookmarkEnd w:id="69"/>
      <w:r>
        <w:rPr>
          <w:color w:val="000000"/>
          <w:spacing w:val="0"/>
          <w:w w:val="100"/>
          <w:position w:val="0"/>
        </w:rPr>
        <w:t>、</w:t>
        <w:tab/>
        <w:t>融资租赁业务</w:t>
      </w:r>
    </w:p>
    <w:p>
      <w:pPr>
        <w:pStyle w:val="Style18"/>
        <w:keepNext w:val="0"/>
        <w:keepLines w:val="0"/>
        <w:widowControl w:val="0"/>
        <w:shd w:val="clear" w:color="auto" w:fill="auto"/>
        <w:bidi w:val="0"/>
        <w:spacing w:before="0" w:after="100" w:line="313" w:lineRule="exact"/>
        <w:ind w:left="0" w:right="0" w:firstLine="0"/>
        <w:jc w:val="left"/>
      </w:pPr>
      <w:r>
        <w:rPr>
          <w:color w:val="000000"/>
          <w:spacing w:val="0"/>
          <w:w w:val="100"/>
          <w:position w:val="0"/>
        </w:rPr>
        <w:t>公司凭借多年在医疗器械行业供应链管理积累的经验及优势，深知医疗客户对高额设备的采购和大批次的设备采购所面临的 资金问题，为帮助客户缓解资金集中支付的压力，公司战略布局医疗器械融资租赁领域，将融资租赁与现有主营业务相结合， 有利于医疗客户合理配置其资金资源。同时，融资租赁业务可与医疗器械领域的</w:t>
      </w:r>
      <w:r>
        <w:rPr>
          <w:rFonts w:ascii="Times New Roman" w:eastAsia="Times New Roman" w:hAnsi="Times New Roman" w:cs="Times New Roman"/>
          <w:color w:val="000000"/>
          <w:spacing w:val="0"/>
          <w:w w:val="100"/>
          <w:position w:val="0"/>
          <w:sz w:val="18"/>
          <w:szCs w:val="18"/>
        </w:rPr>
        <w:t>B2B</w:t>
      </w:r>
      <w:r>
        <w:rPr>
          <w:color w:val="000000"/>
          <w:spacing w:val="0"/>
          <w:w w:val="100"/>
          <w:position w:val="0"/>
        </w:rPr>
        <w:t>供应链管理业务相互促进，共享资源， 有助于提高公司盈利能力和竞争优势。</w:t>
      </w:r>
    </w:p>
    <w:p>
      <w:pPr>
        <w:pStyle w:val="Style18"/>
        <w:keepNext w:val="0"/>
        <w:keepLines w:val="0"/>
        <w:widowControl w:val="0"/>
        <w:shd w:val="clear" w:color="auto" w:fill="auto"/>
        <w:tabs>
          <w:tab w:pos="298" w:val="left"/>
        </w:tabs>
        <w:bidi w:val="0"/>
        <w:spacing w:before="0" w:after="0" w:line="360" w:lineRule="auto"/>
        <w:ind w:left="0" w:right="0" w:firstLine="0"/>
        <w:jc w:val="left"/>
      </w:pPr>
      <w:bookmarkStart w:id="70" w:name="bookmark70"/>
      <w:r>
        <w:rPr>
          <w:rFonts w:ascii="Times New Roman" w:eastAsia="Times New Roman" w:hAnsi="Times New Roman" w:cs="Times New Roman"/>
          <w:color w:val="000000"/>
          <w:spacing w:val="0"/>
          <w:w w:val="100"/>
          <w:position w:val="0"/>
          <w:sz w:val="18"/>
          <w:szCs w:val="18"/>
        </w:rPr>
        <w:t>4</w:t>
      </w:r>
      <w:bookmarkEnd w:id="70"/>
      <w:r>
        <w:rPr>
          <w:color w:val="000000"/>
          <w:spacing w:val="0"/>
          <w:w w:val="100"/>
          <w:position w:val="0"/>
        </w:rPr>
        <w:t>、</w:t>
        <w:tab/>
        <w:t>跨境电商业务</w:t>
      </w:r>
    </w:p>
    <w:p>
      <w:pPr>
        <w:pStyle w:val="Style18"/>
        <w:keepNext w:val="0"/>
        <w:keepLines w:val="0"/>
        <w:widowControl w:val="0"/>
        <w:shd w:val="clear" w:color="auto" w:fill="auto"/>
        <w:bidi w:val="0"/>
        <w:spacing w:before="0" w:after="100" w:line="313" w:lineRule="exact"/>
        <w:ind w:left="0" w:right="0" w:firstLine="0"/>
        <w:jc w:val="left"/>
      </w:pPr>
      <w:r>
        <w:rPr>
          <w:color w:val="000000"/>
          <w:spacing w:val="0"/>
          <w:w w:val="100"/>
          <w:position w:val="0"/>
        </w:rPr>
        <w:t>公司跨境电商业务主要包括跨境电商进口业务和跨境电商出口业务，公司凭借在进出口方面的专业优势，协同跨境电商平台、 电商卖家，整合优化电商行业供应链资源，为客户提供基于跨境的供应链管理方案，包括方案设计，进出口通关，海外采购 分销，保税区仓储、集运、配送，信息技术支持等多元化服务和跨境电商综合解决方案。</w:t>
      </w:r>
    </w:p>
    <w:p>
      <w:pPr>
        <w:pStyle w:val="Style18"/>
        <w:keepNext w:val="0"/>
        <w:keepLines w:val="0"/>
        <w:widowControl w:val="0"/>
        <w:shd w:val="clear" w:color="auto" w:fill="auto"/>
        <w:tabs>
          <w:tab w:pos="298" w:val="left"/>
        </w:tabs>
        <w:bidi w:val="0"/>
        <w:spacing w:before="0" w:after="0" w:line="360" w:lineRule="auto"/>
        <w:ind w:left="0" w:right="0" w:firstLine="0"/>
        <w:jc w:val="left"/>
      </w:pPr>
      <w:bookmarkStart w:id="71" w:name="bookmark71"/>
      <w:r>
        <w:rPr>
          <w:rFonts w:ascii="Times New Roman" w:eastAsia="Times New Roman" w:hAnsi="Times New Roman" w:cs="Times New Roman"/>
          <w:color w:val="000000"/>
          <w:spacing w:val="0"/>
          <w:w w:val="100"/>
          <w:position w:val="0"/>
          <w:sz w:val="18"/>
          <w:szCs w:val="18"/>
        </w:rPr>
        <w:t>5</w:t>
      </w:r>
      <w:bookmarkEnd w:id="71"/>
      <w:r>
        <w:rPr>
          <w:color w:val="000000"/>
          <w:spacing w:val="0"/>
          <w:w w:val="100"/>
          <w:position w:val="0"/>
        </w:rPr>
        <w:t>、</w:t>
        <w:tab/>
        <w:t>市政基建业务</w:t>
      </w:r>
    </w:p>
    <w:p>
      <w:pPr>
        <w:pStyle w:val="Style18"/>
        <w:keepNext w:val="0"/>
        <w:keepLines w:val="0"/>
        <w:widowControl w:val="0"/>
        <w:shd w:val="clear" w:color="auto" w:fill="auto"/>
        <w:bidi w:val="0"/>
        <w:spacing w:before="0" w:after="100" w:line="313" w:lineRule="exact"/>
        <w:ind w:left="0" w:right="0" w:firstLine="0"/>
        <w:jc w:val="left"/>
      </w:pPr>
      <w:r>
        <w:rPr>
          <w:color w:val="000000"/>
          <w:spacing w:val="0"/>
          <w:w w:val="100"/>
          <w:position w:val="0"/>
        </w:rPr>
        <w:t>公司凭借国资平台优势，积极推进供应链管理业务，通过高效的资源整合能力，公司供应链管理业务现已涵盖市政、基础设 施等建材贸易及仓储物流等领域，业务辐射广东全省。公司针对每一位客户提供量身定制的供应链管理方案及供应链金融服 务，为客户提升原材料采购与储运、产品加工与制造、产品销售与配送等各环节的整体性竞争力，帮助客户实现整条供应链 的协同管理，让客户以低成本高效率实现最大价值。</w:t>
      </w:r>
    </w:p>
    <w:p>
      <w:pPr>
        <w:pStyle w:val="Style18"/>
        <w:keepNext w:val="0"/>
        <w:keepLines w:val="0"/>
        <w:widowControl w:val="0"/>
        <w:shd w:val="clear" w:color="auto" w:fill="auto"/>
        <w:tabs>
          <w:tab w:pos="298" w:val="left"/>
        </w:tabs>
        <w:bidi w:val="0"/>
        <w:spacing w:before="0" w:after="0" w:line="360" w:lineRule="auto"/>
        <w:ind w:left="0" w:right="0" w:firstLine="0"/>
        <w:jc w:val="left"/>
      </w:pPr>
      <w:bookmarkStart w:id="72" w:name="bookmark72"/>
      <w:r>
        <w:rPr>
          <w:rFonts w:ascii="Times New Roman" w:eastAsia="Times New Roman" w:hAnsi="Times New Roman" w:cs="Times New Roman"/>
          <w:color w:val="000000"/>
          <w:spacing w:val="0"/>
          <w:w w:val="100"/>
          <w:position w:val="0"/>
          <w:sz w:val="18"/>
          <w:szCs w:val="18"/>
        </w:rPr>
        <w:t>6</w:t>
      </w:r>
      <w:bookmarkEnd w:id="72"/>
      <w:r>
        <w:rPr>
          <w:color w:val="000000"/>
          <w:spacing w:val="0"/>
          <w:w w:val="100"/>
          <w:position w:val="0"/>
        </w:rPr>
        <w:t>、</w:t>
        <w:tab/>
        <w:t>全球交付平台</w:t>
      </w:r>
    </w:p>
    <w:p>
      <w:pPr>
        <w:pStyle w:val="Style1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全球交付平台是公司响应国家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战略，以全球化视野助力企业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引进来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走出去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，通过未来全球交付中心的网点 建设，整合资源，提供境内、跨境、境外的全通道供应链管理综合服务，未来将结合大数据和区块链技术，打通全球商品流 通环节数据的交换，为全球供应链提供智能化的交付，能够让客户接触到全球范围内的优秀资源，并实现资源的可持续利用。</w:t>
      </w:r>
    </w:p>
    <w:p>
      <w:pPr>
        <w:pStyle w:val="Style24"/>
        <w:keepNext/>
        <w:keepLines/>
        <w:widowControl w:val="0"/>
        <w:shd w:val="clear" w:color="auto" w:fill="auto"/>
        <w:bidi w:val="0"/>
        <w:spacing w:before="0" w:after="260" w:line="240" w:lineRule="auto"/>
        <w:ind w:left="0" w:right="0" w:firstLine="0"/>
        <w:jc w:val="left"/>
      </w:pPr>
      <w:bookmarkStart w:id="73" w:name="bookmark73"/>
      <w:bookmarkStart w:id="74" w:name="bookmark74"/>
      <w:bookmarkStart w:id="75" w:name="bookmark75"/>
      <w:bookmarkStart w:id="76" w:name="bookmark76"/>
      <w:r>
        <w:rPr>
          <w:color w:val="000000"/>
          <w:spacing w:val="0"/>
          <w:w w:val="100"/>
          <w:position w:val="0"/>
        </w:rPr>
        <w:t>三</w:t>
      </w:r>
      <w:bookmarkEnd w:id="75"/>
      <w:r>
        <w:rPr>
          <w:color w:val="000000"/>
          <w:spacing w:val="0"/>
          <w:w w:val="100"/>
          <w:position w:val="0"/>
        </w:rPr>
        <w:t>、核心竞争力分析</w:t>
      </w:r>
      <w:bookmarkEnd w:id="73"/>
      <w:bookmarkEnd w:id="74"/>
      <w:bookmarkEnd w:id="76"/>
    </w:p>
    <w:p>
      <w:pPr>
        <w:pStyle w:val="Style18"/>
        <w:keepNext w:val="0"/>
        <w:keepLines w:val="0"/>
        <w:widowControl w:val="0"/>
        <w:shd w:val="clear" w:color="auto" w:fill="auto"/>
        <w:tabs>
          <w:tab w:pos="279" w:val="left"/>
        </w:tabs>
        <w:bidi w:val="0"/>
        <w:spacing w:before="0" w:after="0" w:line="312" w:lineRule="exact"/>
        <w:ind w:left="0" w:right="0" w:firstLine="0"/>
        <w:jc w:val="left"/>
      </w:pPr>
      <w:bookmarkStart w:id="77" w:name="bookmark77"/>
      <w:r>
        <w:rPr>
          <w:rFonts w:ascii="Times New Roman" w:eastAsia="Times New Roman" w:hAnsi="Times New Roman" w:cs="Times New Roman"/>
          <w:color w:val="000000"/>
          <w:spacing w:val="0"/>
          <w:w w:val="100"/>
          <w:position w:val="0"/>
          <w:sz w:val="18"/>
          <w:szCs w:val="18"/>
        </w:rPr>
        <w:t>1</w:t>
      </w:r>
      <w:bookmarkEnd w:id="77"/>
      <w:r>
        <w:rPr>
          <w:color w:val="000000"/>
          <w:spacing w:val="0"/>
          <w:w w:val="100"/>
          <w:position w:val="0"/>
        </w:rPr>
        <w:t>、</w:t>
        <w:tab/>
        <w:t>优秀的供应链管理咨询方案与敏捷的供应链操作能力</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公司供应链管理业务涉及的行业较广，天花板较高。为满足客户的需求，公司在为客户提供供应链管理业务时，会对客户及 客户供应商、代工厂等上下游整个业务链条的每个单元的流程、运营等程序充分了解，对其供应链进行诊断、优化并执行， 帮助其提高效率，降低成本。公司凭借优秀的供应链管理咨询方案与敏捷的供应链操作能力帮助如</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行业客户尽量实现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零 库存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准时制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生产的需求，以及为医疗器械客户提供一体化、扁平化、专业化的供应链管理方案。</w:t>
      </w:r>
    </w:p>
    <w:p>
      <w:pPr>
        <w:pStyle w:val="Style18"/>
        <w:keepNext w:val="0"/>
        <w:keepLines w:val="0"/>
        <w:widowControl w:val="0"/>
        <w:shd w:val="clear" w:color="auto" w:fill="auto"/>
        <w:tabs>
          <w:tab w:pos="298" w:val="left"/>
        </w:tabs>
        <w:bidi w:val="0"/>
        <w:spacing w:before="0" w:after="0" w:line="312" w:lineRule="exact"/>
        <w:ind w:left="0" w:right="0" w:firstLine="0"/>
        <w:jc w:val="left"/>
      </w:pPr>
      <w:bookmarkStart w:id="78" w:name="bookmark78"/>
      <w:r>
        <w:rPr>
          <w:rFonts w:ascii="Times New Roman" w:eastAsia="Times New Roman" w:hAnsi="Times New Roman" w:cs="Times New Roman"/>
          <w:color w:val="000000"/>
          <w:spacing w:val="0"/>
          <w:w w:val="100"/>
          <w:position w:val="0"/>
          <w:sz w:val="18"/>
          <w:szCs w:val="18"/>
        </w:rPr>
        <w:t>2</w:t>
      </w:r>
      <w:bookmarkEnd w:id="78"/>
      <w:r>
        <w:rPr>
          <w:color w:val="000000"/>
          <w:spacing w:val="0"/>
          <w:w w:val="100"/>
          <w:position w:val="0"/>
        </w:rPr>
        <w:t>、</w:t>
        <w:tab/>
        <w:t>标准化与订制化相结合的服务方式</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公司通过标准化与订制化相结合的业务模式，灵活应对各个行业不同的客户需求。目前公司建立了一套标准化的业务流程和 组织部门架构来满足对客户的个性化定制服务，在不同行业有严格的业务执行流程。公司在供应链管理方面拥有丰富的运营 经验和专业的服务能力，在长期的业务发展过程中积累了大量的客户和供应商等资源，深入了解客户需求，能够为客户提供 结合其生产前端、销售后端等多方面的供应链咨询方案，解决客户运营发展中的痛点、难点，直到满足客户的要求，为客户 最大限度降低成本，提高效率。同时，公司能与客户共同成长，实现客户与公司的双赢。</w:t>
      </w:r>
    </w:p>
    <w:p>
      <w:pPr>
        <w:pStyle w:val="Style18"/>
        <w:keepNext w:val="0"/>
        <w:keepLines w:val="0"/>
        <w:widowControl w:val="0"/>
        <w:shd w:val="clear" w:color="auto" w:fill="auto"/>
        <w:tabs>
          <w:tab w:pos="298" w:val="left"/>
        </w:tabs>
        <w:bidi w:val="0"/>
        <w:spacing w:before="0" w:after="0" w:line="312" w:lineRule="exact"/>
        <w:ind w:left="0" w:right="0" w:firstLine="0"/>
        <w:jc w:val="left"/>
      </w:pPr>
      <w:bookmarkStart w:id="79" w:name="bookmark79"/>
      <w:r>
        <w:rPr>
          <w:rFonts w:ascii="Times New Roman" w:eastAsia="Times New Roman" w:hAnsi="Times New Roman" w:cs="Times New Roman"/>
          <w:color w:val="000000"/>
          <w:spacing w:val="0"/>
          <w:w w:val="100"/>
          <w:position w:val="0"/>
          <w:sz w:val="18"/>
          <w:szCs w:val="18"/>
        </w:rPr>
        <w:t>3</w:t>
      </w:r>
      <w:bookmarkEnd w:id="79"/>
      <w:r>
        <w:rPr>
          <w:color w:val="000000"/>
          <w:spacing w:val="0"/>
          <w:w w:val="100"/>
          <w:position w:val="0"/>
        </w:rPr>
        <w:t>、</w:t>
        <w:tab/>
        <w:t>强大的供应链研发协同管理系统支持</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在供应链管理信息化建设方面，公司持续关注与高度重视大数据、</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RPA</w:t>
      </w:r>
      <w:r>
        <w:rPr>
          <w:color w:val="000000"/>
          <w:spacing w:val="0"/>
          <w:w w:val="100"/>
          <w:position w:val="0"/>
        </w:rPr>
        <w:t>等技术的发展以及在供应链管理服务行业的应用 与融合。通过引进金蝶</w:t>
      </w:r>
      <w:r>
        <w:rPr>
          <w:rFonts w:ascii="Times New Roman" w:eastAsia="Times New Roman" w:hAnsi="Times New Roman" w:cs="Times New Roman"/>
          <w:color w:val="000000"/>
          <w:spacing w:val="0"/>
          <w:w w:val="100"/>
          <w:position w:val="0"/>
          <w:sz w:val="18"/>
          <w:szCs w:val="18"/>
        </w:rPr>
        <w:t>BOS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Oracle Apex</w:t>
      </w:r>
      <w:r>
        <w:rPr>
          <w:color w:val="000000"/>
          <w:spacing w:val="0"/>
          <w:w w:val="100"/>
          <w:position w:val="0"/>
        </w:rPr>
        <w:t>低代码开发平台，自主研发的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微服务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架构平台以及</w:t>
      </w:r>
      <w:r>
        <w:rPr>
          <w:rFonts w:ascii="Times New Roman" w:eastAsia="Times New Roman" w:hAnsi="Times New Roman" w:cs="Times New Roman"/>
          <w:color w:val="000000"/>
          <w:spacing w:val="0"/>
          <w:w w:val="100"/>
          <w:position w:val="0"/>
          <w:sz w:val="18"/>
          <w:szCs w:val="18"/>
        </w:rPr>
        <w:t>WMS</w:t>
      </w:r>
      <w:r>
        <w:rPr>
          <w:color w:val="000000"/>
          <w:spacing w:val="0"/>
          <w:w w:val="100"/>
          <w:position w:val="0"/>
        </w:rPr>
        <w:t>仓储管理等系统，构建 一套完整的供应链管理平台；基于全量、全要素连接和实时反馈的理念，引进电子签章、</w:t>
      </w:r>
      <w:r>
        <w:rPr>
          <w:rFonts w:ascii="Times New Roman" w:eastAsia="Times New Roman" w:hAnsi="Times New Roman" w:cs="Times New Roman"/>
          <w:color w:val="000000"/>
          <w:spacing w:val="0"/>
          <w:w w:val="100"/>
          <w:position w:val="0"/>
          <w:sz w:val="18"/>
          <w:szCs w:val="18"/>
        </w:rPr>
        <w:t>OCR</w:t>
      </w:r>
      <w:r>
        <w:rPr>
          <w:color w:val="000000"/>
          <w:spacing w:val="0"/>
          <w:w w:val="100"/>
          <w:position w:val="0"/>
        </w:rPr>
        <w:t>等工具以及</w:t>
      </w:r>
      <w:r>
        <w:rPr>
          <w:rFonts w:ascii="Times New Roman" w:eastAsia="Times New Roman" w:hAnsi="Times New Roman" w:cs="Times New Roman"/>
          <w:color w:val="000000"/>
          <w:spacing w:val="0"/>
          <w:w w:val="100"/>
          <w:position w:val="0"/>
          <w:sz w:val="18"/>
          <w:szCs w:val="18"/>
        </w:rPr>
        <w:t>PDA</w:t>
      </w:r>
      <w:r>
        <w:rPr>
          <w:color w:val="000000"/>
          <w:spacing w:val="0"/>
          <w:w w:val="100"/>
          <w:position w:val="0"/>
        </w:rPr>
        <w:t>、</w:t>
      </w:r>
      <w:r>
        <w:rPr>
          <w:color w:val="000000"/>
          <w:spacing w:val="0"/>
          <w:w w:val="100"/>
          <w:position w:val="0"/>
        </w:rPr>
        <w:t>移动端办 公等便携设备；引进</w:t>
      </w:r>
      <w:r>
        <w:rPr>
          <w:rFonts w:ascii="Times New Roman" w:eastAsia="Times New Roman" w:hAnsi="Times New Roman" w:cs="Times New Roman"/>
          <w:color w:val="000000"/>
          <w:spacing w:val="0"/>
          <w:w w:val="100"/>
          <w:position w:val="0"/>
          <w:sz w:val="18"/>
          <w:szCs w:val="18"/>
        </w:rPr>
        <w:t>RPA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等技术平台，派生出了报关、录单等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数字员工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，提升了工作效率；基于大数据技术，引进数 </w:t>
      </w:r>
      <w:r>
        <w:rPr>
          <w:color w:val="000000"/>
          <w:spacing w:val="0"/>
          <w:w w:val="100"/>
          <w:position w:val="0"/>
        </w:rPr>
        <w:t>据仓库、</w:t>
      </w:r>
      <w:r>
        <w:rPr>
          <w:rFonts w:ascii="Times New Roman" w:eastAsia="Times New Roman" w:hAnsi="Times New Roman" w:cs="Times New Roman"/>
          <w:color w:val="000000"/>
          <w:spacing w:val="0"/>
          <w:w w:val="100"/>
          <w:position w:val="0"/>
          <w:sz w:val="18"/>
          <w:szCs w:val="18"/>
        </w:rPr>
        <w:t>BI</w:t>
      </w:r>
      <w:r>
        <w:rPr>
          <w:color w:val="000000"/>
          <w:spacing w:val="0"/>
          <w:w w:val="100"/>
          <w:position w:val="0"/>
        </w:rPr>
        <w:t>等技术平台，搭建了大数据分析平台；公司已完成了从信息化到数字化的升级，能更好的服务于客户。</w:t>
      </w:r>
    </w:p>
    <w:p>
      <w:pPr>
        <w:pStyle w:val="Style18"/>
        <w:keepNext w:val="0"/>
        <w:keepLines w:val="0"/>
        <w:widowControl w:val="0"/>
        <w:shd w:val="clear" w:color="auto" w:fill="auto"/>
        <w:tabs>
          <w:tab w:pos="294" w:val="left"/>
        </w:tabs>
        <w:bidi w:val="0"/>
        <w:spacing w:before="0" w:after="0" w:line="312" w:lineRule="exact"/>
        <w:ind w:left="0" w:right="0" w:firstLine="0"/>
        <w:jc w:val="both"/>
      </w:pPr>
      <w:bookmarkStart w:id="80" w:name="bookmark80"/>
      <w:r>
        <w:rPr>
          <w:rFonts w:ascii="Times New Roman" w:eastAsia="Times New Roman" w:hAnsi="Times New Roman" w:cs="Times New Roman"/>
          <w:color w:val="000000"/>
          <w:spacing w:val="0"/>
          <w:w w:val="100"/>
          <w:position w:val="0"/>
          <w:sz w:val="18"/>
          <w:szCs w:val="18"/>
        </w:rPr>
        <w:t>4</w:t>
      </w:r>
      <w:bookmarkEnd w:id="80"/>
      <w:r>
        <w:rPr>
          <w:color w:val="000000"/>
          <w:spacing w:val="0"/>
          <w:w w:val="100"/>
          <w:position w:val="0"/>
        </w:rPr>
        <w:t>、</w:t>
        <w:tab/>
        <w:t>富有经验的管理团队及专业的人才优势</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公司在供应链行业积累多年，培养了一批经验丰富、市场开拓能力强的高素质人才，分别对不同客户所在行业组建拥有熟悉 国际贸易、海关事务、物流管理、保税区管理、外汇管理等方面丰富的实务操作经验的专业团队，主要核心管理团队均多年 从事于供应链管理行业，拥有丰富的经验，能将供应链管理理论应用到特定行业，特别是电子信息行业及医疗器械行业，能 够准确把握供应链行业发展趋势，保证企业的战略发展方向，不断增强公司竞争优势。且公司已在融资租赁、跨境电商、市 政基建及全球交付平台方面汇聚了专业的人才资源，使公司在除传统的电子信息及医疗器械行业外，在其它业务发展方面的 人才布局也能够为公司供应链管理提供大力支持。</w:t>
      </w:r>
    </w:p>
    <w:p>
      <w:pPr>
        <w:pStyle w:val="Style18"/>
        <w:keepNext w:val="0"/>
        <w:keepLines w:val="0"/>
        <w:widowControl w:val="0"/>
        <w:shd w:val="clear" w:color="auto" w:fill="auto"/>
        <w:tabs>
          <w:tab w:pos="294" w:val="left"/>
        </w:tabs>
        <w:bidi w:val="0"/>
        <w:spacing w:before="0" w:after="0" w:line="312" w:lineRule="exact"/>
        <w:ind w:left="0" w:right="0" w:firstLine="0"/>
        <w:jc w:val="both"/>
      </w:pPr>
      <w:bookmarkStart w:id="81" w:name="bookmark81"/>
      <w:r>
        <w:rPr>
          <w:rFonts w:ascii="Times New Roman" w:eastAsia="Times New Roman" w:hAnsi="Times New Roman" w:cs="Times New Roman"/>
          <w:color w:val="000000"/>
          <w:spacing w:val="0"/>
          <w:w w:val="100"/>
          <w:position w:val="0"/>
          <w:sz w:val="18"/>
          <w:szCs w:val="18"/>
        </w:rPr>
        <w:t>5</w:t>
      </w:r>
      <w:bookmarkEnd w:id="81"/>
      <w:r>
        <w:rPr>
          <w:color w:val="000000"/>
          <w:spacing w:val="0"/>
          <w:w w:val="100"/>
          <w:position w:val="0"/>
        </w:rPr>
        <w:t>、</w:t>
        <w:tab/>
        <w:t>良好的银行信誉支持</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公司拥有良好的信誉优势，与众多银行建立了战略合作伙伴关系，拥有充足的银行授信额度，构筑了强大的资金实力，在满 足公司迅速扩张的同时，能够更好地满足公司日益增长的支付结算需求并支持客户对各项资金的需求服务。为了应对汇率变 动的风险，公司在收付货款过程中通过操作远期外汇合约进行组合售汇支付业务获得无风险收益。由于采用组合售汇方式， 公司可以很大程度上解决单个客户支付外币规模小且不连续所产生的交易门槛问题，从而降低企业的运营成本，提升供应链 运营的效率，提高公司竞争力。</w:t>
      </w:r>
    </w:p>
    <w:p>
      <w:pPr>
        <w:pStyle w:val="Style18"/>
        <w:keepNext w:val="0"/>
        <w:keepLines w:val="0"/>
        <w:widowControl w:val="0"/>
        <w:shd w:val="clear" w:color="auto" w:fill="auto"/>
        <w:tabs>
          <w:tab w:pos="294" w:val="left"/>
        </w:tabs>
        <w:bidi w:val="0"/>
        <w:spacing w:before="0" w:after="0" w:line="312" w:lineRule="exact"/>
        <w:ind w:left="0" w:right="0" w:firstLine="0"/>
        <w:jc w:val="both"/>
      </w:pPr>
      <w:bookmarkStart w:id="82" w:name="bookmark82"/>
      <w:r>
        <w:rPr>
          <w:rFonts w:ascii="Times New Roman" w:eastAsia="Times New Roman" w:hAnsi="Times New Roman" w:cs="Times New Roman"/>
          <w:color w:val="000000"/>
          <w:spacing w:val="0"/>
          <w:w w:val="100"/>
          <w:position w:val="0"/>
          <w:sz w:val="18"/>
          <w:szCs w:val="18"/>
        </w:rPr>
        <w:t>6</w:t>
      </w:r>
      <w:bookmarkEnd w:id="82"/>
      <w:r>
        <w:rPr>
          <w:color w:val="000000"/>
          <w:spacing w:val="0"/>
          <w:w w:val="100"/>
          <w:position w:val="0"/>
        </w:rPr>
        <w:t>、</w:t>
        <w:tab/>
        <w:t>有效的风险控制体系</w:t>
      </w:r>
    </w:p>
    <w:p>
      <w:pPr>
        <w:pStyle w:val="Style1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由于供应链管理与服务常常涉及复杂的多节点、全流程业务运作，或大量的资金和高值的货物运作，供应链融资还广泛涉及 权利转让和资产支持的法律问题，面临着各种经营、运作、财务、投资、安全、汇率、法律、道德、政策、信用等风险，必 须结合不同行业及产品的特点和可能的风险特征，建立风险管理和控制体系。公司针对不同客户进行有效分类评级管理。由 风险控制委员会依据客户的资信情况、历史交易情况、合约履行情况等风险控制指标，结合客户的业界口碑、行业前景和经 营状况的基础上，评定客户资信等级，给不同等级的客户不同的交易条件和信用政策。</w:t>
      </w:r>
    </w:p>
    <w:p>
      <w:pPr>
        <w:pStyle w:val="Style24"/>
        <w:keepNext/>
        <w:keepLines/>
        <w:widowControl w:val="0"/>
        <w:shd w:val="clear" w:color="auto" w:fill="auto"/>
        <w:bidi w:val="0"/>
        <w:spacing w:before="0" w:after="380" w:line="240" w:lineRule="auto"/>
        <w:ind w:left="0" w:right="0" w:firstLine="0"/>
        <w:jc w:val="both"/>
      </w:pPr>
      <w:bookmarkStart w:id="83" w:name="bookmark83"/>
      <w:bookmarkStart w:id="84" w:name="bookmark84"/>
      <w:bookmarkStart w:id="85" w:name="bookmark85"/>
      <w:bookmarkStart w:id="86" w:name="bookmark86"/>
      <w:r>
        <w:rPr>
          <w:color w:val="000000"/>
          <w:spacing w:val="0"/>
          <w:w w:val="100"/>
          <w:position w:val="0"/>
        </w:rPr>
        <w:t>四</w:t>
      </w:r>
      <w:bookmarkEnd w:id="85"/>
      <w:r>
        <w:rPr>
          <w:color w:val="000000"/>
          <w:spacing w:val="0"/>
          <w:w w:val="100"/>
          <w:position w:val="0"/>
        </w:rPr>
        <w:t>、主营业务分析</w:t>
      </w:r>
      <w:bookmarkEnd w:id="83"/>
      <w:bookmarkEnd w:id="84"/>
      <w:bookmarkEnd w:id="86"/>
    </w:p>
    <w:p>
      <w:pPr>
        <w:pStyle w:val="Style29"/>
        <w:keepNext/>
        <w:keepLines/>
        <w:widowControl w:val="0"/>
        <w:shd w:val="clear" w:color="auto" w:fill="auto"/>
        <w:bidi w:val="0"/>
        <w:spacing w:before="0" w:after="260" w:line="240" w:lineRule="auto"/>
        <w:ind w:left="0" w:right="0" w:firstLine="0"/>
        <w:jc w:val="both"/>
      </w:pPr>
      <w:bookmarkStart w:id="87" w:name="bookmark87"/>
      <w:bookmarkStart w:id="88" w:name="bookmark88"/>
      <w:bookmarkStart w:id="89" w:name="bookmark89"/>
      <w:bookmarkStart w:id="90" w:name="bookmark90"/>
      <w:r>
        <w:rPr>
          <w:rFonts w:ascii="Times New Roman" w:eastAsia="Times New Roman" w:hAnsi="Times New Roman" w:cs="Times New Roman"/>
          <w:color w:val="000000"/>
          <w:spacing w:val="0"/>
          <w:w w:val="100"/>
          <w:position w:val="0"/>
        </w:rPr>
        <w:t>1</w:t>
      </w:r>
      <w:bookmarkEnd w:id="89"/>
      <w:r>
        <w:rPr>
          <w:color w:val="000000"/>
          <w:spacing w:val="0"/>
          <w:w w:val="100"/>
          <w:position w:val="0"/>
        </w:rPr>
        <w:t>、概述</w:t>
      </w:r>
      <w:bookmarkEnd w:id="87"/>
      <w:bookmarkEnd w:id="88"/>
      <w:bookmarkEnd w:id="90"/>
    </w:p>
    <w:p>
      <w:pPr>
        <w:pStyle w:val="Style18"/>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年，新冠疫情仍在国外持续蔓延，且随着新冠病毒的变异，德尔塔、奥密克戎等变异新冠疫情的影响，国内亦呈现反复 发生状态，对各行业均产生了不同程度的冲击，公司所服务的</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行业的供应链与医疗器械等行业的供应链都受到了很大的 挑战。在此种情况下，公司采取积极的措施来面对疫情防控工作，始终秉承以客户为中心，凭借各种完善的服务流程及可靠 方案，为客户提供了有品质的服务，保障了客户供应链的效率运转。报告期内，公司实现营业收入</w:t>
      </w:r>
      <w:r>
        <w:rPr>
          <w:rFonts w:ascii="Times New Roman" w:eastAsia="Times New Roman" w:hAnsi="Times New Roman" w:cs="Times New Roman"/>
          <w:color w:val="000000"/>
          <w:spacing w:val="0"/>
          <w:w w:val="100"/>
          <w:position w:val="0"/>
          <w:sz w:val="18"/>
          <w:szCs w:val="18"/>
        </w:rPr>
        <w:t>257,225.45</w:t>
      </w:r>
      <w:r>
        <w:rPr>
          <w:color w:val="000000"/>
          <w:spacing w:val="0"/>
          <w:w w:val="100"/>
          <w:position w:val="0"/>
        </w:rPr>
        <w:t>万元，同比下 降</w:t>
      </w:r>
      <w:r>
        <w:rPr>
          <w:rFonts w:ascii="Times New Roman" w:eastAsia="Times New Roman" w:hAnsi="Times New Roman" w:cs="Times New Roman"/>
          <w:color w:val="000000"/>
          <w:spacing w:val="0"/>
          <w:w w:val="100"/>
          <w:position w:val="0"/>
          <w:sz w:val="18"/>
          <w:szCs w:val="18"/>
        </w:rPr>
        <w:t>20.98%</w:t>
      </w:r>
      <w:r>
        <w:rPr>
          <w:color w:val="000000"/>
          <w:spacing w:val="0"/>
          <w:w w:val="100"/>
          <w:position w:val="0"/>
        </w:rPr>
        <w:t>，实现营业利润</w:t>
      </w:r>
      <w:r>
        <w:rPr>
          <w:rFonts w:ascii="Times New Roman" w:eastAsia="Times New Roman" w:hAnsi="Times New Roman" w:cs="Times New Roman"/>
          <w:color w:val="000000"/>
          <w:spacing w:val="0"/>
          <w:w w:val="100"/>
          <w:position w:val="0"/>
          <w:sz w:val="18"/>
          <w:szCs w:val="18"/>
        </w:rPr>
        <w:t>4,901.6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44.68%</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sz w:val="18"/>
          <w:szCs w:val="18"/>
        </w:rPr>
        <w:t>3,670.45</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45.78%</w:t>
      </w:r>
      <w:r>
        <w:rPr>
          <w:color w:val="000000"/>
          <w:spacing w:val="0"/>
          <w:w w:val="100"/>
          <w:position w:val="0"/>
        </w:rPr>
        <w:t>。 公司在报告期内，各业务板块情况如下：</w:t>
      </w:r>
    </w:p>
    <w:p>
      <w:pPr>
        <w:pStyle w:val="Style18"/>
        <w:keepNext w:val="0"/>
        <w:keepLines w:val="0"/>
        <w:widowControl w:val="0"/>
        <w:shd w:val="clear" w:color="auto" w:fill="auto"/>
        <w:tabs>
          <w:tab w:pos="284" w:val="left"/>
        </w:tabs>
        <w:bidi w:val="0"/>
        <w:spacing w:before="0" w:after="0" w:line="315" w:lineRule="exact"/>
        <w:ind w:left="0" w:right="0" w:firstLine="0"/>
        <w:jc w:val="both"/>
      </w:pPr>
      <w:bookmarkStart w:id="91" w:name="bookmark91"/>
      <w:r>
        <w:rPr>
          <w:rFonts w:ascii="Times New Roman" w:eastAsia="Times New Roman" w:hAnsi="Times New Roman" w:cs="Times New Roman"/>
          <w:color w:val="000000"/>
          <w:spacing w:val="0"/>
          <w:w w:val="100"/>
          <w:position w:val="0"/>
          <w:sz w:val="18"/>
          <w:szCs w:val="18"/>
        </w:rPr>
        <w:t>1</w:t>
      </w:r>
      <w:bookmarkEnd w:id="91"/>
      <w:r>
        <w:rPr>
          <w:color w:val="000000"/>
          <w:spacing w:val="0"/>
          <w:w w:val="100"/>
          <w:position w:val="0"/>
        </w:rPr>
        <w:t>、</w:t>
        <w:tab/>
        <w:t>公司基于长期积累的资源优势，围绕大客户需求深化业务合作，通过与大客户的资源共享，形成战略合作，实现优势互 补、价值提升。报告期内，公司</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行业的总体业务规模保持了稳定增长；但受新冠疫情及政策、宏观经济形势变化等影响， 公司医疗器械业务受到了一定影响，导致业务规模有所下滑。</w:t>
      </w:r>
    </w:p>
    <w:p>
      <w:pPr>
        <w:pStyle w:val="Style18"/>
        <w:keepNext w:val="0"/>
        <w:keepLines w:val="0"/>
        <w:widowControl w:val="0"/>
        <w:shd w:val="clear" w:color="auto" w:fill="auto"/>
        <w:tabs>
          <w:tab w:pos="294" w:val="left"/>
        </w:tabs>
        <w:bidi w:val="0"/>
        <w:spacing w:before="0" w:after="0" w:line="315" w:lineRule="exact"/>
        <w:ind w:left="0" w:right="0" w:firstLine="0"/>
        <w:jc w:val="both"/>
      </w:pPr>
      <w:bookmarkStart w:id="92" w:name="bookmark92"/>
      <w:r>
        <w:rPr>
          <w:rFonts w:ascii="Times New Roman" w:eastAsia="Times New Roman" w:hAnsi="Times New Roman" w:cs="Times New Roman"/>
          <w:color w:val="000000"/>
          <w:spacing w:val="0"/>
          <w:w w:val="100"/>
          <w:position w:val="0"/>
          <w:sz w:val="18"/>
          <w:szCs w:val="18"/>
        </w:rPr>
        <w:t>2</w:t>
      </w:r>
      <w:bookmarkEnd w:id="92"/>
      <w:r>
        <w:rPr>
          <w:color w:val="000000"/>
          <w:spacing w:val="0"/>
          <w:w w:val="100"/>
          <w:position w:val="0"/>
        </w:rPr>
        <w:t>、</w:t>
        <w:tab/>
        <w:t>金融监管环境趋严、经济下行压力带来的信用风险凸显，融资租赁行业进入调整期，为控制短期风险，公司严格把控风 险，谨慎运营现有融资租赁业务；跨境电商方面保持与境内外重点拓展客户的合作，但仍因受到新冠肺炎疫情影响导致业务 量有所下滑。</w:t>
      </w:r>
    </w:p>
    <w:p>
      <w:pPr>
        <w:pStyle w:val="Style18"/>
        <w:keepNext w:val="0"/>
        <w:keepLines w:val="0"/>
        <w:widowControl w:val="0"/>
        <w:shd w:val="clear" w:color="auto" w:fill="auto"/>
        <w:tabs>
          <w:tab w:pos="294" w:val="left"/>
        </w:tabs>
        <w:bidi w:val="0"/>
        <w:spacing w:before="0" w:after="120" w:line="315" w:lineRule="exact"/>
        <w:ind w:left="0" w:right="0" w:firstLine="0"/>
        <w:jc w:val="both"/>
      </w:pPr>
      <w:bookmarkStart w:id="93" w:name="bookmark93"/>
      <w:r>
        <w:rPr>
          <w:rFonts w:ascii="Times New Roman" w:eastAsia="Times New Roman" w:hAnsi="Times New Roman" w:cs="Times New Roman"/>
          <w:color w:val="000000"/>
          <w:spacing w:val="0"/>
          <w:w w:val="100"/>
          <w:position w:val="0"/>
          <w:sz w:val="18"/>
          <w:szCs w:val="18"/>
        </w:rPr>
        <w:t>3</w:t>
      </w:r>
      <w:bookmarkEnd w:id="93"/>
      <w:r>
        <w:rPr>
          <w:color w:val="000000"/>
          <w:spacing w:val="0"/>
          <w:w w:val="100"/>
          <w:position w:val="0"/>
        </w:rPr>
        <w:t>、</w:t>
        <w:tab/>
        <w:t>公司在市政、基础设施等建材贸易及仓储物流等领域积极拓展业务，目前已被纳入中国中铁、中国铁建的采购供应商名 录，通过与中国中铁等国企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央企合作，为城市轨道交通、高铁工程，跨江通道等项目提供嵌入式供应链管理方案及供应链 金融服务，实现了市政基建业务的快速增长。</w:t>
      </w:r>
      <w:r>
        <w:br w:type="page"/>
      </w:r>
    </w:p>
    <w:p>
      <w:pPr>
        <w:pStyle w:val="Style29"/>
        <w:keepNext/>
        <w:keepLines/>
        <w:widowControl w:val="0"/>
        <w:shd w:val="clear" w:color="auto" w:fill="auto"/>
        <w:bidi w:val="0"/>
        <w:spacing w:before="0" w:line="240" w:lineRule="auto"/>
        <w:ind w:left="0" w:right="0" w:firstLine="0"/>
        <w:jc w:val="left"/>
      </w:pPr>
      <w:bookmarkStart w:id="94" w:name="bookmark94"/>
      <w:bookmarkStart w:id="95" w:name="bookmark95"/>
      <w:bookmarkStart w:id="96" w:name="bookmark96"/>
      <w:bookmarkStart w:id="97" w:name="bookmark97"/>
      <w:r>
        <w:rPr>
          <w:rFonts w:ascii="Times New Roman" w:eastAsia="Times New Roman" w:hAnsi="Times New Roman" w:cs="Times New Roman"/>
          <w:color w:val="000000"/>
          <w:spacing w:val="0"/>
          <w:w w:val="100"/>
          <w:position w:val="0"/>
        </w:rPr>
        <w:t>2</w:t>
      </w:r>
      <w:bookmarkEnd w:id="96"/>
      <w:r>
        <w:rPr>
          <w:color w:val="000000"/>
          <w:spacing w:val="0"/>
          <w:w w:val="100"/>
          <w:position w:val="0"/>
        </w:rPr>
        <w:t>、收入与成本</w:t>
      </w:r>
      <w:bookmarkEnd w:id="94"/>
      <w:bookmarkEnd w:id="95"/>
      <w:bookmarkEnd w:id="97"/>
    </w:p>
    <w:p>
      <w:pPr>
        <w:pStyle w:val="Style34"/>
        <w:keepNext/>
        <w:keepLines/>
        <w:widowControl w:val="0"/>
        <w:shd w:val="clear" w:color="auto" w:fill="auto"/>
        <w:bidi w:val="0"/>
        <w:spacing w:before="0" w:line="240" w:lineRule="auto"/>
        <w:ind w:left="0" w:right="0" w:firstLine="0"/>
        <w:jc w:val="left"/>
      </w:pPr>
      <w:bookmarkStart w:id="100" w:name="bookmark100"/>
      <w:bookmarkStart w:id="101" w:name="bookmark101"/>
      <w:bookmarkStart w:id="98" w:name="bookmark98"/>
      <w:bookmarkStart w:id="99" w:name="bookmark99"/>
      <w:r>
        <w:rPr>
          <w:color w:val="000000"/>
          <w:spacing w:val="0"/>
          <w:w w:val="100"/>
          <w:position w:val="0"/>
        </w:rPr>
        <w:t>（</w:t>
      </w:r>
      <w:bookmarkEnd w:id="100"/>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1"/>
      <w:bookmarkEnd w:id="98"/>
      <w:bookmarkEnd w:id="99"/>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2,572,254,463.66</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3,255,111,387.16</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交易类业务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2,184,481,363.38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84.92%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2,882,907,438.74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服务类业务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292,377,525.01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236,440,587.79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95,395,575.27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135,763,360.63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-29.73%</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交易类业务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2,184,481,363.38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84.92%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2,882,907,438.74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服务类业务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292,377,525.01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236,440,587.79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95,395,575.27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135,763,360.63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-29.73%</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106,997,676.19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236,177,499.87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187,351,844.01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173,028,499.99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526,099,298.44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460,924,787.67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933,378,299.75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1,046,509,517.32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274,308,037.61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346,544,414.09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253,782,812.92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492,704,896.12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107,671,787.47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273,727,626.18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182,664,707.27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225,494,145.92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w:t>
            </w:r>
          </w:p>
        </w:tc>
      </w:tr>
      <w:tr>
        <w:trPr>
          <w:trHeight w:val="398"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交易类业务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2,184,481,363.38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84.92%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2,882,907,438.74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服务类业务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292,377,525.01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236,440,587.79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23.66%</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95,395,575.27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135,763,360.63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-29.73%</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02" w:name="bookmark102"/>
      <w:bookmarkStart w:id="103" w:name="bookmark103"/>
      <w:bookmarkStart w:id="104" w:name="bookmark104"/>
      <w:bookmarkStart w:id="105" w:name="bookmark105"/>
      <w:r>
        <w:rPr>
          <w:color w:val="000000"/>
          <w:spacing w:val="0"/>
          <w:w w:val="100"/>
          <w:position w:val="0"/>
        </w:rPr>
        <w:t>（</w:t>
      </w:r>
      <w:bookmarkEnd w:id="104"/>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2"/>
      <w:bookmarkEnd w:id="103"/>
      <w:bookmarkEnd w:id="105"/>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5"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交易类业务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2,184,481,363.38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2,003,677,909.73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服务类业务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292,377,525.01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126,886,208.87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交易类业务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2,184,481,363.38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2,003,677,909.73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服务类业务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292,377,525.01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126,886,208.87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526,099,298.44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506,708,184.82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933,378,299.75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760,770,263.70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274,308,037.61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252,361,269.34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交易类业务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2,184,481,363.38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2,003,677,909.73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服务类业务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292,377,525.01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126,886,208.87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both"/>
      </w:pPr>
      <w:bookmarkStart w:id="106" w:name="bookmark106"/>
      <w:bookmarkStart w:id="107" w:name="bookmark107"/>
      <w:bookmarkStart w:id="108" w:name="bookmark108"/>
      <w:bookmarkStart w:id="109" w:name="bookmark109"/>
      <w:r>
        <w:rPr>
          <w:color w:val="000000"/>
          <w:spacing w:val="0"/>
          <w:w w:val="100"/>
          <w:position w:val="0"/>
        </w:rPr>
        <w:t>（</w:t>
      </w:r>
      <w:bookmarkEnd w:id="108"/>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06"/>
      <w:bookmarkEnd w:id="107"/>
      <w:bookmarkEnd w:id="109"/>
    </w:p>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交易类业务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2,184,481,363.38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2,882,907,438.74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143,532,356.54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110,293,102.5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2,069,849,195.5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2,561,914,108.01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61,837,736.92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103,893,536.16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-40.48%</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1,564,924.35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1,194,210.87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56,217,639.92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91,350,834.02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w:t>
            </w:r>
          </w:p>
        </w:tc>
      </w:tr>
    </w:tbl>
    <w:p>
      <w:pPr>
        <w:pStyle w:val="Style18"/>
        <w:keepNext w:val="0"/>
        <w:keepLines w:val="0"/>
        <w:widowControl w:val="0"/>
        <w:shd w:val="clear" w:color="auto" w:fill="auto"/>
        <w:bidi w:val="0"/>
        <w:spacing w:before="0" w:after="100" w:line="317" w:lineRule="exact"/>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交易类业务库存量同比增加，主要系公司存货储备增加所致。</w:t>
      </w:r>
    </w:p>
    <w:p>
      <w:pPr>
        <w:pStyle w:val="Style18"/>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其他类的销售量、采购量同比下降，主要系公司电商业务有所减少；库存量同比增长，主要系公司电商业务库存储备增加所 致。</w:t>
      </w:r>
    </w:p>
    <w:p>
      <w:pPr>
        <w:pStyle w:val="Style34"/>
        <w:keepNext/>
        <w:keepLines/>
        <w:widowControl w:val="0"/>
        <w:shd w:val="clear" w:color="auto" w:fill="auto"/>
        <w:bidi w:val="0"/>
        <w:spacing w:before="0" w:after="280" w:line="240" w:lineRule="auto"/>
        <w:ind w:left="0" w:right="0" w:firstLine="0"/>
        <w:jc w:val="both"/>
      </w:pPr>
      <w:bookmarkStart w:id="110" w:name="bookmark110"/>
      <w:bookmarkStart w:id="111" w:name="bookmark111"/>
      <w:bookmarkStart w:id="112" w:name="bookmark112"/>
      <w:bookmarkStart w:id="113" w:name="bookmark113"/>
      <w:r>
        <w:rPr>
          <w:color w:val="000000"/>
          <w:spacing w:val="0"/>
          <w:w w:val="100"/>
          <w:position w:val="0"/>
        </w:rPr>
        <w:t>（</w:t>
      </w:r>
      <w:bookmarkEnd w:id="112"/>
      <w:r>
        <w:rPr>
          <w:rFonts w:ascii="Times New Roman" w:eastAsia="Times New Roman" w:hAnsi="Times New Roman" w:cs="Times New Roman"/>
          <w:color w:val="000000"/>
          <w:spacing w:val="0"/>
          <w:w w:val="100"/>
          <w:position w:val="0"/>
        </w:rPr>
        <w:t>4</w:t>
      </w:r>
      <w:r>
        <w:rPr>
          <w:color w:val="000000"/>
          <w:spacing w:val="0"/>
          <w:w w:val="100"/>
          <w:position w:val="0"/>
        </w:rPr>
        <w:t>）公司已签订的重大销售合同、重大采购合同截至本报告期的履行情况</w:t>
      </w:r>
      <w:bookmarkEnd w:id="110"/>
      <w:bookmarkEnd w:id="111"/>
      <w:bookmarkEnd w:id="113"/>
    </w:p>
    <w:p>
      <w:pPr>
        <w:pStyle w:val="Style18"/>
        <w:keepNext w:val="0"/>
        <w:keepLines w:val="0"/>
        <w:widowControl w:val="0"/>
        <w:shd w:val="clear" w:color="auto" w:fill="auto"/>
        <w:bidi w:val="0"/>
        <w:spacing w:before="0" w:after="20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34"/>
        <w:keepNext/>
        <w:keepLines/>
        <w:widowControl w:val="0"/>
        <w:shd w:val="clear" w:color="auto" w:fill="auto"/>
        <w:bidi w:val="0"/>
        <w:spacing w:before="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14"/>
      <w:bookmarkEnd w:id="115"/>
      <w:bookmarkEnd w:id="117"/>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行业分类</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行业分类</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交易类业务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交易类业务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2,003,677,909.73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2,597,338,696.92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服务类业务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服务类业务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126,886,208.87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74,655,535.31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69.96%</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73,278,433.40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110,105,664.62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18"/>
      <w:bookmarkEnd w:id="119"/>
      <w:bookmarkEnd w:id="121"/>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7"/>
        <w:keepNext w:val="0"/>
        <w:keepLines w:val="0"/>
        <w:widowControl w:val="0"/>
        <w:shd w:val="clear" w:color="auto" w:fill="auto"/>
        <w:bidi w:val="0"/>
        <w:spacing w:before="0" w:after="0" w:line="240" w:lineRule="auto"/>
        <w:ind w:left="355" w:right="0" w:firstLine="0"/>
        <w:jc w:val="left"/>
      </w:pPr>
      <w:r>
        <w:rPr>
          <w:color w:val="000000"/>
          <w:spacing w:val="0"/>
          <w:w w:val="100"/>
          <w:position w:val="0"/>
        </w:rPr>
        <w:t>本期纳入合并财务报表范围的子公司共</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户，具体包括:</w:t>
      </w:r>
    </w:p>
    <w:tbl>
      <w:tblPr>
        <w:tblOverlap w:val="never"/>
        <w:jc w:val="center"/>
        <w:tblLayout w:type="fixed"/>
      </w:tblPr>
      <w:tblGrid>
        <w:gridCol w:w="830"/>
        <w:gridCol w:w="4109"/>
        <w:gridCol w:w="1421"/>
        <w:gridCol w:w="850"/>
        <w:gridCol w:w="1133"/>
        <w:gridCol w:w="1430"/>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序号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子公司类型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级次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表决权比例（</w:t>
            </w:r>
            <w:r>
              <w:rPr>
                <w:color w:val="000000"/>
                <w:spacing w:val="0"/>
                <w:w w:val="100"/>
                <w:position w:val="0"/>
                <w:sz w:val="18"/>
                <w:szCs w:val="18"/>
              </w:rPr>
              <w:t>％</w:t>
            </w:r>
            <w:r>
              <w:rPr>
                <w:color w:val="000000"/>
                <w:spacing w:val="0"/>
                <w:w w:val="100"/>
                <w:position w:val="0"/>
              </w:rPr>
              <w:t>）</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深圳市前海瑞智供应链管理有限公司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深圳市丝路纪元供应链科技有限公司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普路通全球物流（深圳）有限公司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深圳市前海普路通电子商务综合服务有限公司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深圳市联动量子股权投资管理有限公司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广州市普路通供应链管理有限公司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珠海市普路通供应链管理有限公司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武汉市普路通供应链管理有限公司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武汉东湖综保区普路通供应链管理有限公司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武汉市瑞盈通供应链管理有限公司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武汉市瑞亿通供应链管理有限公司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荆门市普路通供应链管理有限公司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荆门保税物流中心普路通供应链管理有限公司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成都和普时代商贸有限公司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河南特通贸易有限公司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广西普路通供应链管理有限公司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4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广西慧通供应链管理有限公司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tbl>
      <w:tblPr>
        <w:tblOverlap w:val="never"/>
        <w:jc w:val="center"/>
        <w:tblLayout w:type="fixed"/>
      </w:tblPr>
      <w:tblGrid>
        <w:gridCol w:w="830"/>
        <w:gridCol w:w="4109"/>
        <w:gridCol w:w="1421"/>
        <w:gridCol w:w="850"/>
        <w:gridCol w:w="1133"/>
        <w:gridCol w:w="1430"/>
      </w:tblGrid>
      <w:tr>
        <w:trPr>
          <w:trHeight w:val="4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北海市普路通供应链管理有限公司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香港瑞通国际有限公司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香港慧通国际有限公司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香港智通国际有限公司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香港智慧云国际有限公司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香港云泰国际有限公司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香港雪梨小姐国际有限公司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香港坎普国际贸易科技有限公司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深圳市前海瑞泰融资租赁有限公司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北京普路通智慧供应链科技有限公司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深圳市普荔商贸有限公司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深圳市普瑞时代能源有限公司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鲜润时代（广东）食品科技有限公司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深圳市普路通商业贸易有限公司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4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普路通（深圳）商业保理有限公司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本期纳入合并财务报表范围的主体较上期相比，增加</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户，减少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户，合并范围变更主体的具体信息详见本报告第十节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 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widowControl w:val="0"/>
        <w:spacing w:after="399" w:line="1" w:lineRule="exact"/>
      </w:pPr>
    </w:p>
    <w:p>
      <w:pPr>
        <w:pStyle w:val="Style34"/>
        <w:keepNext/>
        <w:keepLines/>
        <w:widowControl w:val="0"/>
        <w:shd w:val="clear" w:color="auto" w:fill="auto"/>
        <w:tabs>
          <w:tab w:pos="493" w:val="left"/>
        </w:tabs>
        <w:bidi w:val="0"/>
        <w:spacing w:before="0" w:after="40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2"/>
      <w:bookmarkEnd w:id="123"/>
      <w:bookmarkEnd w:id="125"/>
    </w:p>
    <w:p>
      <w:pPr>
        <w:pStyle w:val="Style18"/>
        <w:keepNext w:val="0"/>
        <w:keepLines w:val="0"/>
        <w:widowControl w:val="0"/>
        <w:shd w:val="clear" w:color="auto" w:fill="auto"/>
        <w:bidi w:val="0"/>
        <w:spacing w:before="0" w:after="26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93" w:val="left"/>
        </w:tabs>
        <w:bidi w:val="0"/>
        <w:spacing w:before="0" w:after="26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6"/>
      <w:bookmarkEnd w:id="127"/>
      <w:bookmarkEnd w:id="129"/>
    </w:p>
    <w:p>
      <w:pPr>
        <w:pStyle w:val="Style18"/>
        <w:keepNext w:val="0"/>
        <w:keepLines w:val="0"/>
        <w:widowControl w:val="0"/>
        <w:shd w:val="clear" w:color="auto" w:fill="auto"/>
        <w:bidi w:val="0"/>
        <w:spacing w:before="0" w:after="80" w:line="322"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803,324,314.73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306,998,020.90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272,838,201.83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90,163,723.78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84,651,801.84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3.29%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48,672,566.38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1.89%</w:t>
            </w:r>
          </w:p>
        </w:tc>
      </w:tr>
    </w:tbl>
    <w:p>
      <w:pPr>
        <w:spacing w:lineRule="exact" w:line="1"/>
        <w:rPr>
          <w:sz w:val="2"/>
          <w:szCs w:val="2"/>
        </w:rPr>
      </w:pPr>
      <w:r>
        <w:br w:type="page"/>
      </w:r>
    </w:p>
    <w:tbl>
      <w:tblPr>
        <w:tblOverlap w:val="never"/>
        <w:jc w:val="center"/>
        <w:tblLayout w:type="fixed"/>
      </w:tblPr>
      <w:tblGrid>
        <w:gridCol w:w="811"/>
        <w:gridCol w:w="3302"/>
        <w:gridCol w:w="2318"/>
        <w:gridCol w:w="315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803,324,314.73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31.23%</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1,410,971,140.58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66.36%</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533,497,238.59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25.09%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522,246,989.96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24.56%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156,520,070.18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115,643,543.02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5.44%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83,063,298.83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3.91%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1,410,971,140.58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66.36%</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30" w:name="bookmark130"/>
      <w:bookmarkStart w:id="131" w:name="bookmark131"/>
      <w:bookmarkStart w:id="132" w:name="bookmark132"/>
      <w:bookmarkStart w:id="133" w:name="bookmark133"/>
      <w:r>
        <w:rPr>
          <w:rFonts w:ascii="Times New Roman" w:eastAsia="Times New Roman" w:hAnsi="Times New Roman" w:cs="Times New Roman"/>
          <w:color w:val="000000"/>
          <w:spacing w:val="0"/>
          <w:w w:val="100"/>
          <w:position w:val="0"/>
        </w:rPr>
        <w:t>3</w:t>
      </w:r>
      <w:bookmarkEnd w:id="132"/>
      <w:r>
        <w:rPr>
          <w:color w:val="000000"/>
          <w:spacing w:val="0"/>
          <w:w w:val="100"/>
          <w:position w:val="0"/>
        </w:rPr>
        <w:t>、费用</w:t>
      </w:r>
      <w:bookmarkEnd w:id="130"/>
      <w:bookmarkEnd w:id="131"/>
      <w:bookmarkEnd w:id="13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189,303,865.34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263,575,464.71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88,675,129.51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84,519,069.97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12,472,055.94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-51,977,241.38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主要系汇兑损益变动所致。</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14,943,261.40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15,232,416.19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tabs>
          <w:tab w:pos="378" w:val="left"/>
        </w:tabs>
        <w:bidi w:val="0"/>
        <w:spacing w:before="0" w:line="240" w:lineRule="auto"/>
        <w:ind w:left="0" w:right="0" w:firstLine="0"/>
        <w:jc w:val="both"/>
      </w:pPr>
      <w:bookmarkStart w:id="134" w:name="bookmark134"/>
      <w:bookmarkStart w:id="135" w:name="bookmark135"/>
      <w:bookmarkStart w:id="136" w:name="bookmark136"/>
      <w:bookmarkStart w:id="137" w:name="bookmark137"/>
      <w:r>
        <w:rPr>
          <w:rFonts w:ascii="Times New Roman" w:eastAsia="Times New Roman" w:hAnsi="Times New Roman" w:cs="Times New Roman"/>
          <w:color w:val="000000"/>
          <w:spacing w:val="0"/>
          <w:w w:val="100"/>
          <w:position w:val="0"/>
        </w:rPr>
        <w:t>4</w:t>
      </w:r>
      <w:bookmarkEnd w:id="136"/>
      <w:r>
        <w:rPr>
          <w:color w:val="000000"/>
          <w:spacing w:val="0"/>
          <w:w w:val="100"/>
          <w:position w:val="0"/>
        </w:rPr>
        <w:t>、</w:t>
        <w:tab/>
        <w:t>研发投入</w:t>
      </w:r>
      <w:bookmarkEnd w:id="134"/>
      <w:bookmarkEnd w:id="135"/>
      <w:bookmarkEnd w:id="137"/>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both"/>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rPr>
        <w:t>5</w:t>
      </w:r>
      <w:bookmarkEnd w:id="140"/>
      <w:r>
        <w:rPr>
          <w:color w:val="000000"/>
          <w:spacing w:val="0"/>
          <w:w w:val="100"/>
          <w:position w:val="0"/>
        </w:rPr>
        <w:t>、</w:t>
        <w:tab/>
        <w:t>现金流</w:t>
      </w:r>
      <w:bookmarkEnd w:id="138"/>
      <w:bookmarkEnd w:id="139"/>
      <w:bookmarkEnd w:id="14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79,136,734,074.02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58,307,289,886.85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79,541,635,317.23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58,296,344,688.74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-404,901,243.21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10,945,198.11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-3,799.35%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4,530,821.02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17,119,721.92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4,548,026.39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8,863,480.43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-17,205.37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8,256,241.49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2,376,668,085.18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5,114,570,757.45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2,345,813,208.38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4,706,686,636.92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30,854,876.80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407,884,120.53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-378,749,379.15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424,539,993.01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-189.21%</w:t>
            </w:r>
          </w:p>
        </w:tc>
      </w:tr>
    </w:tbl>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相关数据同比发生重大变动的主要影响因素说明</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tabs>
          <w:tab w:pos="334" w:val="left"/>
        </w:tabs>
        <w:bidi w:val="0"/>
        <w:spacing w:before="0" w:after="0" w:line="317" w:lineRule="exact"/>
        <w:ind w:left="0" w:right="0" w:firstLine="0"/>
        <w:jc w:val="left"/>
      </w:pPr>
      <w:bookmarkStart w:id="142" w:name="bookmark142"/>
      <w:r>
        <w:rPr>
          <w:rFonts w:ascii="Times New Roman" w:eastAsia="Times New Roman" w:hAnsi="Times New Roman" w:cs="Times New Roman"/>
          <w:color w:val="000000"/>
          <w:spacing w:val="0"/>
          <w:w w:val="100"/>
          <w:position w:val="0"/>
          <w:sz w:val="18"/>
          <w:szCs w:val="18"/>
        </w:rPr>
        <w:t>1</w:t>
      </w:r>
      <w:bookmarkEnd w:id="14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年经营活动产生的现金流量净额</w:t>
      </w:r>
      <w:r>
        <w:rPr>
          <w:rFonts w:ascii="Times New Roman" w:eastAsia="Times New Roman" w:hAnsi="Times New Roman" w:cs="Times New Roman"/>
          <w:color w:val="000000"/>
          <w:spacing w:val="0"/>
          <w:w w:val="100"/>
          <w:position w:val="0"/>
          <w:sz w:val="18"/>
          <w:szCs w:val="18"/>
        </w:rPr>
        <w:t>-404,901,243.21</w:t>
      </w:r>
      <w:r>
        <w:rPr>
          <w:color w:val="000000"/>
          <w:spacing w:val="0"/>
          <w:w w:val="100"/>
          <w:position w:val="0"/>
        </w:rPr>
        <w:t>元，较同期变动主要系公司营运资金投入增加所致。</w:t>
      </w:r>
    </w:p>
    <w:p>
      <w:pPr>
        <w:pStyle w:val="Style18"/>
        <w:keepNext w:val="0"/>
        <w:keepLines w:val="0"/>
        <w:widowControl w:val="0"/>
        <w:shd w:val="clear" w:color="auto" w:fill="auto"/>
        <w:tabs>
          <w:tab w:pos="354" w:val="left"/>
        </w:tabs>
        <w:bidi w:val="0"/>
        <w:spacing w:before="0" w:after="0" w:line="317" w:lineRule="exact"/>
        <w:ind w:left="0" w:right="0" w:firstLine="0"/>
        <w:jc w:val="left"/>
      </w:pPr>
      <w:bookmarkStart w:id="143" w:name="bookmark143"/>
      <w:r>
        <w:rPr>
          <w:rFonts w:ascii="Times New Roman" w:eastAsia="Times New Roman" w:hAnsi="Times New Roman" w:cs="Times New Roman"/>
          <w:color w:val="000000"/>
          <w:spacing w:val="0"/>
          <w:w w:val="100"/>
          <w:position w:val="0"/>
          <w:sz w:val="18"/>
          <w:szCs w:val="18"/>
        </w:rPr>
        <w:t>2</w:t>
      </w:r>
      <w:bookmarkEnd w:id="14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年投资活动产生的现金流量净额</w:t>
      </w:r>
      <w:r>
        <w:rPr>
          <w:rFonts w:ascii="Times New Roman" w:eastAsia="Times New Roman" w:hAnsi="Times New Roman" w:cs="Times New Roman"/>
          <w:color w:val="000000"/>
          <w:spacing w:val="0"/>
          <w:w w:val="100"/>
          <w:position w:val="0"/>
          <w:sz w:val="18"/>
          <w:szCs w:val="18"/>
        </w:rPr>
        <w:t>-17,205.37</w:t>
      </w:r>
      <w:r>
        <w:rPr>
          <w:color w:val="000000"/>
          <w:spacing w:val="0"/>
          <w:w w:val="100"/>
          <w:position w:val="0"/>
        </w:rPr>
        <w:t>元，较同期变动主要系公司投资增加所致。</w:t>
      </w:r>
    </w:p>
    <w:p>
      <w:pPr>
        <w:pStyle w:val="Style18"/>
        <w:keepNext w:val="0"/>
        <w:keepLines w:val="0"/>
        <w:widowControl w:val="0"/>
        <w:shd w:val="clear" w:color="auto" w:fill="auto"/>
        <w:tabs>
          <w:tab w:pos="344" w:val="left"/>
        </w:tabs>
        <w:bidi w:val="0"/>
        <w:spacing w:before="0" w:after="380" w:line="317" w:lineRule="exact"/>
        <w:ind w:left="0" w:right="0" w:firstLine="0"/>
        <w:jc w:val="left"/>
      </w:pPr>
      <w:bookmarkStart w:id="144" w:name="bookmark144"/>
      <w:r>
        <w:rPr>
          <w:rFonts w:ascii="Times New Roman" w:eastAsia="Times New Roman" w:hAnsi="Times New Roman" w:cs="Times New Roman"/>
          <w:color w:val="000000"/>
          <w:spacing w:val="0"/>
          <w:w w:val="100"/>
          <w:position w:val="0"/>
          <w:sz w:val="18"/>
          <w:szCs w:val="18"/>
        </w:rPr>
        <w:t>3</w:t>
      </w:r>
      <w:bookmarkEnd w:id="14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年筹资活动产生的现金流量净额</w:t>
      </w:r>
      <w:r>
        <w:rPr>
          <w:rFonts w:ascii="Times New Roman" w:eastAsia="Times New Roman" w:hAnsi="Times New Roman" w:cs="Times New Roman"/>
          <w:color w:val="000000"/>
          <w:spacing w:val="0"/>
          <w:w w:val="100"/>
          <w:position w:val="0"/>
          <w:sz w:val="18"/>
          <w:szCs w:val="18"/>
        </w:rPr>
        <w:t>30,854,876.80</w:t>
      </w:r>
      <w:r>
        <w:rPr>
          <w:color w:val="000000"/>
          <w:spacing w:val="0"/>
          <w:w w:val="100"/>
          <w:position w:val="0"/>
        </w:rPr>
        <w:t>元，较同期变动主要系公司筹集资金减少所致。</w:t>
      </w:r>
    </w:p>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供应链管理服务企业在经营业务过程中提供结算配套资金是供应链管理的要求。报告期内公司经营活动产生的现金净流量与 本年度净利润存在重大差异主要系公司为支持业务发展，营运资金投入增加所致。</w:t>
      </w:r>
    </w:p>
    <w:p>
      <w:pPr>
        <w:pStyle w:val="Style24"/>
        <w:keepNext/>
        <w:keepLines/>
        <w:widowControl w:val="0"/>
        <w:shd w:val="clear" w:color="auto" w:fill="auto"/>
        <w:tabs>
          <w:tab w:pos="517" w:val="left"/>
        </w:tabs>
        <w:bidi w:val="0"/>
        <w:spacing w:before="0" w:after="38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rPr>
        <w:t>五</w:t>
      </w:r>
      <w:bookmarkEnd w:id="147"/>
      <w:r>
        <w:rPr>
          <w:color w:val="000000"/>
          <w:spacing w:val="0"/>
          <w:w w:val="100"/>
          <w:position w:val="0"/>
        </w:rPr>
        <w:t>、</w:t>
        <w:tab/>
        <w:t>非主营业务分析</w:t>
      </w:r>
      <w:bookmarkEnd w:id="145"/>
      <w:bookmarkEnd w:id="146"/>
      <w:bookmarkEnd w:id="148"/>
    </w:p>
    <w:p>
      <w:pPr>
        <w:pStyle w:val="Style1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80" w:line="240" w:lineRule="auto"/>
        <w:ind w:left="0" w:right="0" w:firstLine="0"/>
        <w:jc w:val="left"/>
      </w:pPr>
      <w:bookmarkStart w:id="149" w:name="bookmark149"/>
      <w:bookmarkStart w:id="150" w:name="bookmark150"/>
      <w:bookmarkStart w:id="151" w:name="bookmark151"/>
      <w:bookmarkStart w:id="152" w:name="bookmark152"/>
      <w:r>
        <w:rPr>
          <w:color w:val="000000"/>
          <w:spacing w:val="0"/>
          <w:w w:val="100"/>
          <w:position w:val="0"/>
        </w:rPr>
        <w:t>六</w:t>
      </w:r>
      <w:bookmarkEnd w:id="151"/>
      <w:r>
        <w:rPr>
          <w:color w:val="000000"/>
          <w:spacing w:val="0"/>
          <w:w w:val="100"/>
          <w:position w:val="0"/>
        </w:rPr>
        <w:t>、</w:t>
        <w:tab/>
        <w:t>资产及负债状况分析</w:t>
      </w:r>
      <w:bookmarkEnd w:id="149"/>
      <w:bookmarkEnd w:id="150"/>
      <w:bookmarkEnd w:id="152"/>
    </w:p>
    <w:p>
      <w:pPr>
        <w:pStyle w:val="Style29"/>
        <w:keepNext/>
        <w:keepLines/>
        <w:widowControl w:val="0"/>
        <w:shd w:val="clear" w:color="auto" w:fill="auto"/>
        <w:bidi w:val="0"/>
        <w:spacing w:before="0" w:line="240" w:lineRule="auto"/>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1</w:t>
      </w:r>
      <w:bookmarkEnd w:id="155"/>
      <w:r>
        <w:rPr>
          <w:color w:val="000000"/>
          <w:spacing w:val="0"/>
          <w:w w:val="100"/>
          <w:position w:val="0"/>
        </w:rPr>
        <w:t>、资产构成重大变动情况</w:t>
      </w:r>
      <w:bookmarkEnd w:id="153"/>
      <w:bookmarkEnd w:id="154"/>
      <w:bookmarkEnd w:id="15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844,483,699.4</w:t>
            </w:r>
          </w:p>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3,725,885,565.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主要系公司组合售汇业务产品减少 所致</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648,474,454.4</w:t>
            </w:r>
          </w:p>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819,353,823.98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35,342,092.77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57,663,126.69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378"/>
        <w:gridCol w:w="1162"/>
        <w:gridCol w:w="1066"/>
        <w:gridCol w:w="1195"/>
        <w:gridCol w:w="1061"/>
        <w:gridCol w:w="797"/>
        <w:gridCol w:w="2928"/>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145,097,280.8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111,487,313.37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7,862,973.64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9,242,216.12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10,738,469.37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21,742,207.05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329,533,142.3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1,992,166,805.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63,209,888.19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185,242,116.68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1,563,854.17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7,761,886.68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60" w:line="240" w:lineRule="auto"/>
        <w:ind w:left="0" w:right="0" w:firstLine="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2</w:t>
      </w:r>
      <w:bookmarkEnd w:id="159"/>
      <w:r>
        <w:rPr>
          <w:color w:val="000000"/>
          <w:spacing w:val="0"/>
          <w:w w:val="100"/>
          <w:position w:val="0"/>
        </w:rPr>
        <w:t>、</w:t>
        <w:tab/>
        <w:t>以公允价值计量的资产和负债</w:t>
      </w:r>
      <w:bookmarkEnd w:id="157"/>
      <w:bookmarkEnd w:id="158"/>
      <w:bookmarkEnd w:id="160"/>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6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3</w:t>
      </w:r>
      <w:bookmarkEnd w:id="163"/>
      <w:r>
        <w:rPr>
          <w:color w:val="000000"/>
          <w:spacing w:val="0"/>
          <w:w w:val="100"/>
          <w:position w:val="0"/>
        </w:rPr>
        <w:t>、</w:t>
        <w:tab/>
        <w:t>截至报告期末的资产权利受限情况</w:t>
      </w:r>
      <w:bookmarkEnd w:id="161"/>
      <w:bookmarkEnd w:id="162"/>
      <w:bookmarkEnd w:id="164"/>
    </w:p>
    <w:p>
      <w:pPr>
        <w:pStyle w:val="Style18"/>
        <w:keepNext w:val="0"/>
        <w:keepLines w:val="0"/>
        <w:widowControl w:val="0"/>
        <w:shd w:val="clear" w:color="auto" w:fill="auto"/>
        <w:bidi w:val="0"/>
        <w:spacing w:before="0" w:after="360" w:line="240" w:lineRule="auto"/>
        <w:ind w:left="0" w:right="0" w:firstLine="0"/>
        <w:jc w:val="left"/>
        <w:rPr>
          <w:sz w:val="18"/>
          <w:szCs w:val="18"/>
        </w:rPr>
      </w:pPr>
      <w:r>
        <w:rPr>
          <w:color w:val="000000"/>
          <w:spacing w:val="0"/>
          <w:w w:val="100"/>
          <w:position w:val="0"/>
          <w:sz w:val="17"/>
          <w:szCs w:val="17"/>
        </w:rPr>
        <w:t>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第十二节财务报告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七、合并财务报表项目注释</w:t>
      </w:r>
      <w:r>
        <w:rPr>
          <w:rFonts w:ascii="Times New Roman" w:eastAsia="Times New Roman" w:hAnsi="Times New Roman" w:cs="Times New Roman"/>
          <w:color w:val="000000"/>
          <w:spacing w:val="0"/>
          <w:w w:val="100"/>
          <w:position w:val="0"/>
          <w:sz w:val="18"/>
          <w:szCs w:val="18"/>
        </w:rPr>
        <w:t>”-“81</w:t>
      </w:r>
      <w:r>
        <w:rPr>
          <w:color w:val="000000"/>
          <w:spacing w:val="0"/>
          <w:w w:val="100"/>
          <w:position w:val="0"/>
          <w:sz w:val="17"/>
          <w:szCs w:val="17"/>
        </w:rPr>
        <w:t>、所有权或使用权受到限制的资产</w:t>
      </w:r>
      <w:r>
        <w:rPr>
          <w:rFonts w:ascii="Times New Roman" w:eastAsia="Times New Roman" w:hAnsi="Times New Roman" w:cs="Times New Roman"/>
          <w:color w:val="000000"/>
          <w:spacing w:val="0"/>
          <w:w w:val="100"/>
          <w:position w:val="0"/>
          <w:sz w:val="18"/>
          <w:szCs w:val="18"/>
        </w:rPr>
        <w:t>”</w:t>
      </w:r>
    </w:p>
    <w:p>
      <w:pPr>
        <w:pStyle w:val="Style24"/>
        <w:keepNext/>
        <w:keepLines/>
        <w:widowControl w:val="0"/>
        <w:shd w:val="clear" w:color="auto" w:fill="auto"/>
        <w:bidi w:val="0"/>
        <w:spacing w:before="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rPr>
        <w:t>七</w:t>
      </w:r>
      <w:bookmarkEnd w:id="167"/>
      <w:r>
        <w:rPr>
          <w:color w:val="000000"/>
          <w:spacing w:val="0"/>
          <w:w w:val="100"/>
          <w:position w:val="0"/>
        </w:rPr>
        <w:t>、投资状况分析</w:t>
      </w:r>
      <w:bookmarkEnd w:id="165"/>
      <w:bookmarkEnd w:id="166"/>
      <w:bookmarkEnd w:id="168"/>
    </w:p>
    <w:p>
      <w:pPr>
        <w:pStyle w:val="Style29"/>
        <w:keepNext/>
        <w:keepLines/>
        <w:widowControl w:val="0"/>
        <w:shd w:val="clear" w:color="auto" w:fill="auto"/>
        <w:bidi w:val="0"/>
        <w:spacing w:before="0" w:after="36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1</w:t>
      </w:r>
      <w:bookmarkEnd w:id="171"/>
      <w:r>
        <w:rPr>
          <w:color w:val="000000"/>
          <w:spacing w:val="0"/>
          <w:w w:val="100"/>
          <w:position w:val="0"/>
        </w:rPr>
        <w:t>、总体情况</w:t>
      </w:r>
      <w:bookmarkEnd w:id="169"/>
      <w:bookmarkEnd w:id="170"/>
      <w:bookmarkEnd w:id="172"/>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59" w:line="1" w:lineRule="exact"/>
      </w:pPr>
    </w:p>
    <w:p>
      <w:pPr>
        <w:pStyle w:val="Style29"/>
        <w:keepNext/>
        <w:keepLines/>
        <w:widowControl w:val="0"/>
        <w:shd w:val="clear" w:color="auto" w:fill="auto"/>
        <w:tabs>
          <w:tab w:pos="378" w:val="left"/>
        </w:tabs>
        <w:bidi w:val="0"/>
        <w:spacing w:before="0" w:after="36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2</w:t>
      </w:r>
      <w:bookmarkEnd w:id="175"/>
      <w:r>
        <w:rPr>
          <w:color w:val="000000"/>
          <w:spacing w:val="0"/>
          <w:w w:val="100"/>
          <w:position w:val="0"/>
        </w:rPr>
        <w:t>、</w:t>
        <w:tab/>
        <w:t>报告期内获取的重大的股权投资情况</w:t>
      </w:r>
      <w:bookmarkEnd w:id="173"/>
      <w:bookmarkEnd w:id="174"/>
      <w:bookmarkEnd w:id="176"/>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6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3</w:t>
      </w:r>
      <w:bookmarkEnd w:id="179"/>
      <w:r>
        <w:rPr>
          <w:color w:val="000000"/>
          <w:spacing w:val="0"/>
          <w:w w:val="100"/>
          <w:position w:val="0"/>
        </w:rPr>
        <w:t>、</w:t>
        <w:tab/>
        <w:t>报告期内正在进行的重大的非股权投资情况</w:t>
      </w:r>
      <w:bookmarkEnd w:id="177"/>
      <w:bookmarkEnd w:id="178"/>
      <w:bookmarkEnd w:id="180"/>
    </w:p>
    <w:p>
      <w:pPr>
        <w:pStyle w:val="Style18"/>
        <w:keepNext w:val="0"/>
        <w:keepLines w:val="0"/>
        <w:widowControl w:val="0"/>
        <w:numPr>
          <w:ilvl w:val="0"/>
          <w:numId w:val="1"/>
        </w:numPr>
        <w:shd w:val="clear" w:color="auto" w:fill="auto"/>
        <w:tabs>
          <w:tab w:pos="285" w:val="left"/>
        </w:tabs>
        <w:bidi w:val="0"/>
        <w:spacing w:before="0" w:after="360" w:line="240" w:lineRule="auto"/>
        <w:ind w:left="0" w:right="0" w:firstLine="0"/>
        <w:jc w:val="left"/>
      </w:pPr>
      <w:bookmarkStart w:id="181" w:name="bookmark181"/>
      <w:bookmarkEnd w:id="18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keepLines/>
        <w:widowControl w:val="0"/>
        <w:shd w:val="clear" w:color="auto" w:fill="auto"/>
        <w:tabs>
          <w:tab w:pos="378" w:val="left"/>
        </w:tabs>
        <w:bidi w:val="0"/>
        <w:spacing w:before="0" w:after="36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4</w:t>
      </w:r>
      <w:bookmarkEnd w:id="184"/>
      <w:r>
        <w:rPr>
          <w:color w:val="000000"/>
          <w:spacing w:val="0"/>
          <w:w w:val="100"/>
          <w:position w:val="0"/>
        </w:rPr>
        <w:t>、</w:t>
        <w:tab/>
        <w:t>金融资产投资</w:t>
      </w:r>
      <w:bookmarkEnd w:id="182"/>
      <w:bookmarkEnd w:id="183"/>
      <w:bookmarkEnd w:id="185"/>
    </w:p>
    <w:p>
      <w:pPr>
        <w:pStyle w:val="Style34"/>
        <w:keepNext/>
        <w:keepLines/>
        <w:widowControl w:val="0"/>
        <w:shd w:val="clear" w:color="auto" w:fill="auto"/>
        <w:bidi w:val="0"/>
        <w:spacing w:before="0" w:after="360" w:line="240" w:lineRule="auto"/>
        <w:ind w:left="0" w:right="0" w:firstLine="0"/>
        <w:jc w:val="left"/>
      </w:pPr>
      <w:bookmarkStart w:id="186" w:name="bookmark186"/>
      <w:bookmarkStart w:id="187" w:name="bookmark187"/>
      <w:bookmarkStart w:id="188" w:name="bookmark188"/>
      <w:bookmarkStart w:id="189" w:name="bookmark189"/>
      <w:r>
        <w:rPr>
          <w:color w:val="000000"/>
          <w:spacing w:val="0"/>
          <w:w w:val="100"/>
          <w:position w:val="0"/>
        </w:rPr>
        <w:t>（</w:t>
      </w:r>
      <w:bookmarkEnd w:id="188"/>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186"/>
      <w:bookmarkEnd w:id="187"/>
      <w:bookmarkEnd w:id="189"/>
    </w:p>
    <w:p>
      <w:pPr>
        <w:pStyle w:val="Style18"/>
        <w:keepNext w:val="0"/>
        <w:keepLines w:val="0"/>
        <w:widowControl w:val="0"/>
        <w:numPr>
          <w:ilvl w:val="0"/>
          <w:numId w:val="1"/>
        </w:numPr>
        <w:shd w:val="clear" w:color="auto" w:fill="auto"/>
        <w:tabs>
          <w:tab w:pos="285" w:val="left"/>
        </w:tabs>
        <w:bidi w:val="0"/>
        <w:spacing w:before="0" w:after="140" w:line="240" w:lineRule="auto"/>
        <w:ind w:left="0" w:right="0" w:firstLine="0"/>
        <w:jc w:val="left"/>
      </w:pPr>
      <w:bookmarkStart w:id="190" w:name="bookmark190"/>
      <w:bookmarkEnd w:id="19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34"/>
        <w:keepNext/>
        <w:keepLines/>
        <w:widowControl w:val="0"/>
        <w:numPr>
          <w:ilvl w:val="0"/>
          <w:numId w:val="3"/>
        </w:numPr>
        <w:shd w:val="clear" w:color="auto" w:fill="auto"/>
        <w:bidi w:val="0"/>
        <w:spacing w:before="0" w:line="240" w:lineRule="auto"/>
        <w:ind w:left="0" w:right="0" w:firstLine="0"/>
        <w:jc w:val="left"/>
      </w:pPr>
      <w:bookmarkStart w:id="191" w:name="bookmark191"/>
      <w:bookmarkStart w:id="192" w:name="bookmark192"/>
      <w:bookmarkStart w:id="193" w:name="bookmark193"/>
      <w:bookmarkStart w:id="194" w:name="bookmark194"/>
      <w:bookmarkEnd w:id="193"/>
      <w:r>
        <w:rPr>
          <w:color w:val="000000"/>
          <w:spacing w:val="0"/>
          <w:w w:val="100"/>
          <w:position w:val="0"/>
        </w:rPr>
        <w:t>衍生品投资情况</w:t>
      </w:r>
      <w:bookmarkEnd w:id="191"/>
      <w:bookmarkEnd w:id="192"/>
      <w:bookmarkEnd w:id="194"/>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29"/>
        <w:keepNext/>
        <w:keepLines/>
        <w:widowControl w:val="0"/>
        <w:shd w:val="clear" w:color="auto" w:fill="auto"/>
        <w:bidi w:val="0"/>
        <w:spacing w:before="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5</w:t>
      </w:r>
      <w:bookmarkEnd w:id="197"/>
      <w:r>
        <w:rPr>
          <w:color w:val="000000"/>
          <w:spacing w:val="0"/>
          <w:w w:val="100"/>
          <w:position w:val="0"/>
        </w:rPr>
        <w:t>、募集资金使用情况</w:t>
      </w:r>
      <w:bookmarkEnd w:id="195"/>
      <w:bookmarkEnd w:id="196"/>
      <w:bookmarkEnd w:id="198"/>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公司报告期无募集资金使用情况。</w:t>
      </w:r>
    </w:p>
    <w:p>
      <w:pPr>
        <w:pStyle w:val="Style24"/>
        <w:keepNext/>
        <w:keepLines/>
        <w:widowControl w:val="0"/>
        <w:shd w:val="clear" w:color="auto" w:fill="auto"/>
        <w:tabs>
          <w:tab w:pos="517" w:val="left"/>
        </w:tabs>
        <w:bidi w:val="0"/>
        <w:spacing w:before="0" w:after="380" w:line="240" w:lineRule="auto"/>
        <w:ind w:left="0" w:right="0" w:firstLine="0"/>
        <w:jc w:val="left"/>
      </w:pPr>
      <w:bookmarkStart w:id="199" w:name="bookmark199"/>
      <w:bookmarkStart w:id="200" w:name="bookmark200"/>
      <w:bookmarkStart w:id="201" w:name="bookmark201"/>
      <w:bookmarkStart w:id="202" w:name="bookmark202"/>
      <w:r>
        <w:rPr>
          <w:color w:val="000000"/>
          <w:spacing w:val="0"/>
          <w:w w:val="100"/>
          <w:position w:val="0"/>
        </w:rPr>
        <w:t>八</w:t>
      </w:r>
      <w:bookmarkEnd w:id="201"/>
      <w:r>
        <w:rPr>
          <w:color w:val="000000"/>
          <w:spacing w:val="0"/>
          <w:w w:val="100"/>
          <w:position w:val="0"/>
        </w:rPr>
        <w:t>、</w:t>
        <w:tab/>
        <w:t>重大资产和股权出售</w:t>
      </w:r>
      <w:bookmarkEnd w:id="199"/>
      <w:bookmarkEnd w:id="200"/>
      <w:bookmarkEnd w:id="202"/>
    </w:p>
    <w:p>
      <w:pPr>
        <w:pStyle w:val="Style29"/>
        <w:keepNext/>
        <w:keepLines/>
        <w:widowControl w:val="0"/>
        <w:shd w:val="clear" w:color="auto" w:fill="auto"/>
        <w:tabs>
          <w:tab w:pos="400" w:val="left"/>
        </w:tabs>
        <w:bidi w:val="0"/>
        <w:spacing w:before="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1</w:t>
      </w:r>
      <w:bookmarkEnd w:id="205"/>
      <w:r>
        <w:rPr>
          <w:color w:val="000000"/>
          <w:spacing w:val="0"/>
          <w:w w:val="100"/>
          <w:position w:val="0"/>
        </w:rPr>
        <w:t>、</w:t>
        <w:tab/>
        <w:t>出售重大资产情况</w:t>
      </w:r>
      <w:bookmarkEnd w:id="203"/>
      <w:bookmarkEnd w:id="204"/>
      <w:bookmarkEnd w:id="206"/>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29"/>
        <w:keepNext/>
        <w:keepLines/>
        <w:widowControl w:val="0"/>
        <w:shd w:val="clear" w:color="auto" w:fill="auto"/>
        <w:tabs>
          <w:tab w:pos="400" w:val="left"/>
        </w:tabs>
        <w:bidi w:val="0"/>
        <w:spacing w:before="0" w:line="240" w:lineRule="auto"/>
        <w:ind w:left="0" w:right="0" w:firstLine="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2</w:t>
      </w:r>
      <w:bookmarkEnd w:id="209"/>
      <w:r>
        <w:rPr>
          <w:color w:val="000000"/>
          <w:spacing w:val="0"/>
          <w:w w:val="100"/>
          <w:position w:val="0"/>
        </w:rPr>
        <w:t>、</w:t>
        <w:tab/>
        <w:t>出售重大股权情况</w:t>
      </w:r>
      <w:bookmarkEnd w:id="207"/>
      <w:bookmarkEnd w:id="208"/>
      <w:bookmarkEnd w:id="210"/>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8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rPr>
        <w:t>九</w:t>
      </w:r>
      <w:bookmarkEnd w:id="213"/>
      <w:r>
        <w:rPr>
          <w:color w:val="000000"/>
          <w:spacing w:val="0"/>
          <w:w w:val="100"/>
          <w:position w:val="0"/>
        </w:rPr>
        <w:t>、</w:t>
        <w:tab/>
        <w:t>主要控股参股公司分析</w:t>
      </w:r>
      <w:bookmarkEnd w:id="211"/>
      <w:bookmarkEnd w:id="212"/>
      <w:bookmarkEnd w:id="214"/>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香港瑞通国</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际有限公司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一般贸易及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万港币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2,429,329,81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131,716,824.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1,584,791,17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7,075,862.70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6,045,445.35</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主要控股参股公司情况说明</w:t>
      </w:r>
    </w:p>
    <w:p>
      <w:pPr>
        <w:pStyle w:val="Style24"/>
        <w:keepNext/>
        <w:keepLines/>
        <w:widowControl w:val="0"/>
        <w:shd w:val="clear" w:color="auto" w:fill="auto"/>
        <w:bidi w:val="0"/>
        <w:spacing w:before="0" w:after="380" w:line="240" w:lineRule="auto"/>
        <w:ind w:left="0" w:right="0" w:firstLine="0"/>
        <w:jc w:val="left"/>
      </w:pPr>
      <w:bookmarkStart w:id="215" w:name="bookmark215"/>
      <w:bookmarkStart w:id="216" w:name="bookmark216"/>
      <w:bookmarkStart w:id="217" w:name="bookmark217"/>
      <w:r>
        <w:rPr>
          <w:color w:val="000000"/>
          <w:spacing w:val="0"/>
          <w:w w:val="100"/>
          <w:position w:val="0"/>
        </w:rPr>
        <w:t>十、公司控制的结构化主体情况</w:t>
      </w:r>
      <w:bookmarkEnd w:id="215"/>
      <w:bookmarkEnd w:id="216"/>
      <w:bookmarkEnd w:id="217"/>
    </w:p>
    <w:p>
      <w:pPr>
        <w:pStyle w:val="Style1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218" w:name="bookmark218"/>
      <w:bookmarkStart w:id="219" w:name="bookmark219"/>
      <w:bookmarkStart w:id="220" w:name="bookmark220"/>
      <w:r>
        <w:rPr>
          <w:color w:val="000000"/>
          <w:spacing w:val="0"/>
          <w:w w:val="100"/>
          <w:position w:val="0"/>
        </w:rPr>
        <w:t>十一、公司未来发展的展望</w:t>
      </w:r>
      <w:bookmarkEnd w:id="218"/>
      <w:bookmarkEnd w:id="219"/>
      <w:bookmarkEnd w:id="220"/>
    </w:p>
    <w:p>
      <w:pPr>
        <w:pStyle w:val="Style18"/>
        <w:keepNext w:val="0"/>
        <w:keepLines w:val="0"/>
        <w:widowControl w:val="0"/>
        <w:numPr>
          <w:ilvl w:val="0"/>
          <w:numId w:val="5"/>
        </w:numPr>
        <w:shd w:val="clear" w:color="auto" w:fill="auto"/>
        <w:bidi w:val="0"/>
        <w:spacing w:before="0" w:after="100" w:line="312" w:lineRule="exact"/>
        <w:ind w:left="0" w:right="0" w:firstLine="0"/>
        <w:jc w:val="left"/>
      </w:pPr>
      <w:bookmarkStart w:id="221" w:name="bookmark221"/>
      <w:bookmarkEnd w:id="221"/>
      <w:r>
        <w:rPr>
          <w:color w:val="000000"/>
          <w:spacing w:val="0"/>
          <w:w w:val="100"/>
          <w:position w:val="0"/>
        </w:rPr>
        <w:t>、行业格局和趋势</w:t>
      </w:r>
    </w:p>
    <w:p>
      <w:pPr>
        <w:pStyle w:val="Style18"/>
        <w:keepNext w:val="0"/>
        <w:keepLines w:val="0"/>
        <w:widowControl w:val="0"/>
        <w:shd w:val="clear" w:color="auto" w:fill="auto"/>
        <w:bidi w:val="0"/>
        <w:spacing w:before="0" w:after="0" w:line="360" w:lineRule="auto"/>
        <w:ind w:left="0" w:right="0" w:firstLine="0"/>
        <w:jc w:val="left"/>
      </w:pPr>
      <w:bookmarkStart w:id="222" w:name="bookmark222"/>
      <w:r>
        <w:rPr>
          <w:rFonts w:ascii="Times New Roman" w:eastAsia="Times New Roman" w:hAnsi="Times New Roman" w:cs="Times New Roman"/>
          <w:color w:val="000000"/>
          <w:spacing w:val="0"/>
          <w:w w:val="100"/>
          <w:position w:val="0"/>
          <w:sz w:val="18"/>
          <w:szCs w:val="18"/>
        </w:rPr>
        <w:t>1</w:t>
      </w:r>
      <w:bookmarkEnd w:id="222"/>
      <w:r>
        <w:rPr>
          <w:color w:val="000000"/>
          <w:spacing w:val="0"/>
          <w:w w:val="100"/>
          <w:position w:val="0"/>
        </w:rPr>
        <w:t>、供应链管理行业</w:t>
      </w:r>
    </w:p>
    <w:p>
      <w:pPr>
        <w:pStyle w:val="Style18"/>
        <w:keepNext w:val="0"/>
        <w:keepLines w:val="0"/>
        <w:widowControl w:val="0"/>
        <w:shd w:val="clear" w:color="auto" w:fill="auto"/>
        <w:bidi w:val="0"/>
        <w:spacing w:before="0" w:after="320" w:line="312" w:lineRule="exact"/>
        <w:ind w:left="0" w:right="0" w:firstLine="0"/>
        <w:jc w:val="left"/>
      </w:pPr>
      <w:r>
        <w:rPr>
          <w:color w:val="000000"/>
          <w:spacing w:val="0"/>
          <w:w w:val="100"/>
          <w:position w:val="0"/>
        </w:rPr>
        <w:t>中国目前已进入到供应链管理时代，其中主要包括传统供应链、数字供应链、区块链的应用、供应链金融等多板块内容。优 质的供应链整合能力是提升企业综合竞争力不可或缺的重要环节。</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年度以来，政府始终加大供应链行业的推动力度。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月，十三届全国人大四次会议通过的《中华人民共和国国 民经济和社会发展第十四个五年规划和</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年远景目标纲要》首次提出产业链供应链，聚焦绿色能源主线的纲领，明确指出 要提升产业链供应链现代化水平，坚持经济性和安全性相结合，补齐短板、锻造长板，分行业做好供应链战略设计和精准施 策，形成具有更强创新力、更高附加值、更安全可靠的产业链供应链。推进制造业补链强链，强化资源、技术、装备支撑， 推动产业链供应链多元化；同时指出应推动生产性服务业融合化发展。以服务制造业高质量发展为导向，推动生产性服务业 向专业化和价值链高端延伸。聚焦提高要素配置效率，推动供应链金融、信息数据、人力资源等服务创新发展。推动现代服 务业与先进制造业、现代农业深度融合，深化业务关联、链条延伸、技术渗透，支持智能制造系统解决方案、流程再造等新 型专业化服务机构发展。培育具有国际竞争力的服务企业。十四五规划首次就产业链供应链优化进行了单独讨论，为中国的 供应链行业带来了很多新的创新举措，亦为供应链管理企业带来了多方面的发展机遇。</w:t>
      </w:r>
    </w:p>
    <w:p>
      <w:pPr>
        <w:pStyle w:val="Style18"/>
        <w:keepNext w:val="0"/>
        <w:keepLines w:val="0"/>
        <w:widowControl w:val="0"/>
        <w:shd w:val="clear" w:color="auto" w:fill="auto"/>
        <w:tabs>
          <w:tab w:pos="294" w:val="left"/>
        </w:tabs>
        <w:bidi w:val="0"/>
        <w:spacing w:before="0" w:after="0" w:line="312" w:lineRule="exact"/>
        <w:ind w:left="0" w:right="0" w:firstLine="0"/>
        <w:jc w:val="both"/>
      </w:pPr>
      <w:bookmarkStart w:id="223" w:name="bookmark223"/>
      <w:r>
        <w:rPr>
          <w:rFonts w:ascii="Times New Roman" w:eastAsia="Times New Roman" w:hAnsi="Times New Roman" w:cs="Times New Roman"/>
          <w:color w:val="000000"/>
          <w:spacing w:val="0"/>
          <w:w w:val="100"/>
          <w:position w:val="0"/>
          <w:sz w:val="18"/>
          <w:szCs w:val="18"/>
        </w:rPr>
        <w:t>2</w:t>
      </w:r>
      <w:bookmarkEnd w:id="22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行业</w:t>
      </w:r>
    </w:p>
    <w:p>
      <w:pPr>
        <w:pStyle w:val="Style1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电子元器件是支撑信息技术产业发展的基石，也是保障产业链供应链安全稳定的关键，为加快电子元器件产业高质量发展， 工信部于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月印发了《基础电子元器件产业发展行动计划（</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sz w:val="17"/>
          <w:szCs w:val="17"/>
        </w:rPr>
        <w:t>年）》，明确提出要面向智能终端、</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7"/>
          <w:szCs w:val="17"/>
        </w:rPr>
        <w:t>、</w:t>
      </w:r>
      <w:r>
        <w:rPr>
          <w:color w:val="000000"/>
          <w:spacing w:val="0"/>
          <w:w w:val="100"/>
          <w:position w:val="0"/>
          <w:sz w:val="17"/>
          <w:szCs w:val="17"/>
        </w:rPr>
        <w:t>工业 互联网、数据中心、新能源汽车等重点市场，推动基础电子元器件产业实现突破，并增强关键材料、设备仪器等供应链保障 能力。到</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7"/>
          <w:szCs w:val="17"/>
        </w:rPr>
        <w:t>年，力争电子元器件行业销售总额达</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万亿元。同时，</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7"/>
          <w:szCs w:val="17"/>
        </w:rPr>
        <w:t>商业化部署的不断加速使得</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7"/>
          <w:szCs w:val="17"/>
        </w:rPr>
        <w:t>手机成为全球智能手 机市场增长新的驱动力，带动智能手机市场整体回暖。根据市场研究机构</w:t>
      </w:r>
      <w:r>
        <w:rPr>
          <w:rFonts w:ascii="Times New Roman" w:eastAsia="Times New Roman" w:hAnsi="Times New Roman" w:cs="Times New Roman"/>
          <w:color w:val="000000"/>
          <w:spacing w:val="0"/>
          <w:w w:val="100"/>
          <w:position w:val="0"/>
          <w:sz w:val="18"/>
          <w:szCs w:val="18"/>
        </w:rPr>
        <w:t>IDC</w:t>
      </w:r>
      <w:r>
        <w:rPr>
          <w:color w:val="000000"/>
          <w:spacing w:val="0"/>
          <w:w w:val="100"/>
          <w:position w:val="0"/>
          <w:sz w:val="17"/>
          <w:szCs w:val="17"/>
        </w:rPr>
        <w:t>发布的报告，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年全球智能手机市场出货量 实现四年来首次增长达</w:t>
      </w:r>
      <w:r>
        <w:rPr>
          <w:rFonts w:ascii="Times New Roman" w:eastAsia="Times New Roman" w:hAnsi="Times New Roman" w:cs="Times New Roman"/>
          <w:color w:val="000000"/>
          <w:spacing w:val="0"/>
          <w:w w:val="100"/>
          <w:position w:val="0"/>
          <w:sz w:val="18"/>
          <w:szCs w:val="18"/>
        </w:rPr>
        <w:t>13.55</w:t>
      </w:r>
      <w:r>
        <w:rPr>
          <w:color w:val="000000"/>
          <w:spacing w:val="0"/>
          <w:w w:val="100"/>
          <w:position w:val="0"/>
          <w:sz w:val="17"/>
          <w:szCs w:val="17"/>
        </w:rPr>
        <w:t>亿部，同比增长</w:t>
      </w:r>
      <w:r>
        <w:rPr>
          <w:rFonts w:ascii="Times New Roman" w:eastAsia="Times New Roman" w:hAnsi="Times New Roman" w:cs="Times New Roman"/>
          <w:color w:val="000000"/>
          <w:spacing w:val="0"/>
          <w:w w:val="100"/>
          <w:position w:val="0"/>
          <w:sz w:val="18"/>
          <w:szCs w:val="18"/>
        </w:rPr>
        <w:t>5.7%</w:t>
      </w:r>
      <w:r>
        <w:rPr>
          <w:color w:val="000000"/>
          <w:spacing w:val="0"/>
          <w:w w:val="100"/>
          <w:position w:val="0"/>
          <w:sz w:val="17"/>
          <w:szCs w:val="17"/>
        </w:rPr>
        <w:t>。根据中国信通院发布的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年国内手机市场运行分析报告，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年全年 国内市场手机总体出货量累计</w:t>
      </w:r>
      <w:r>
        <w:rPr>
          <w:rFonts w:ascii="Times New Roman" w:eastAsia="Times New Roman" w:hAnsi="Times New Roman" w:cs="Times New Roman"/>
          <w:color w:val="000000"/>
          <w:spacing w:val="0"/>
          <w:w w:val="100"/>
          <w:position w:val="0"/>
          <w:sz w:val="18"/>
          <w:szCs w:val="18"/>
        </w:rPr>
        <w:t>3.51</w:t>
      </w:r>
      <w:r>
        <w:rPr>
          <w:color w:val="000000"/>
          <w:spacing w:val="0"/>
          <w:w w:val="100"/>
          <w:position w:val="0"/>
          <w:sz w:val="17"/>
          <w:szCs w:val="17"/>
        </w:rPr>
        <w:t>亿部，同比增长</w:t>
      </w:r>
      <w:r>
        <w:rPr>
          <w:rFonts w:ascii="Times New Roman" w:eastAsia="Times New Roman" w:hAnsi="Times New Roman" w:cs="Times New Roman"/>
          <w:color w:val="000000"/>
          <w:spacing w:val="0"/>
          <w:w w:val="100"/>
          <w:position w:val="0"/>
          <w:sz w:val="18"/>
          <w:szCs w:val="18"/>
        </w:rPr>
        <w:t>13.9%</w:t>
      </w:r>
      <w:r>
        <w:rPr>
          <w:color w:val="000000"/>
          <w:spacing w:val="0"/>
          <w:w w:val="100"/>
          <w:position w:val="0"/>
          <w:sz w:val="17"/>
          <w:szCs w:val="17"/>
        </w:rPr>
        <w:t>，其中</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7"/>
          <w:szCs w:val="17"/>
        </w:rPr>
        <w:t>手机出货量</w:t>
      </w:r>
      <w:r>
        <w:rPr>
          <w:rFonts w:ascii="Times New Roman" w:eastAsia="Times New Roman" w:hAnsi="Times New Roman" w:cs="Times New Roman"/>
          <w:color w:val="000000"/>
          <w:spacing w:val="0"/>
          <w:w w:val="100"/>
          <w:position w:val="0"/>
          <w:sz w:val="18"/>
          <w:szCs w:val="18"/>
        </w:rPr>
        <w:t>2.66</w:t>
      </w:r>
      <w:r>
        <w:rPr>
          <w:color w:val="000000"/>
          <w:spacing w:val="0"/>
          <w:w w:val="100"/>
          <w:position w:val="0"/>
          <w:sz w:val="17"/>
          <w:szCs w:val="17"/>
        </w:rPr>
        <w:t>亿部，同比增长</w:t>
      </w:r>
      <w:r>
        <w:rPr>
          <w:rFonts w:ascii="Times New Roman" w:eastAsia="Times New Roman" w:hAnsi="Times New Roman" w:cs="Times New Roman"/>
          <w:color w:val="000000"/>
          <w:spacing w:val="0"/>
          <w:w w:val="100"/>
          <w:position w:val="0"/>
          <w:sz w:val="18"/>
          <w:szCs w:val="18"/>
        </w:rPr>
        <w:t>63.5%</w:t>
      </w:r>
      <w:r>
        <w:rPr>
          <w:color w:val="000000"/>
          <w:spacing w:val="0"/>
          <w:w w:val="100"/>
          <w:position w:val="0"/>
          <w:sz w:val="17"/>
          <w:szCs w:val="17"/>
        </w:rPr>
        <w:t>，占同期手机出货量 的</w:t>
      </w:r>
      <w:r>
        <w:rPr>
          <w:rFonts w:ascii="Times New Roman" w:eastAsia="Times New Roman" w:hAnsi="Times New Roman" w:cs="Times New Roman"/>
          <w:color w:val="000000"/>
          <w:spacing w:val="0"/>
          <w:w w:val="100"/>
          <w:position w:val="0"/>
          <w:sz w:val="18"/>
          <w:szCs w:val="18"/>
        </w:rPr>
        <w:t>75.9%</w:t>
      </w:r>
      <w:r>
        <w:rPr>
          <w:color w:val="000000"/>
          <w:spacing w:val="0"/>
          <w:w w:val="100"/>
          <w:position w:val="0"/>
          <w:sz w:val="17"/>
          <w:szCs w:val="17"/>
        </w:rPr>
        <w:t>；智能手机出货量</w:t>
      </w:r>
      <w:r>
        <w:rPr>
          <w:rFonts w:ascii="Times New Roman" w:eastAsia="Times New Roman" w:hAnsi="Times New Roman" w:cs="Times New Roman"/>
          <w:color w:val="000000"/>
          <w:spacing w:val="0"/>
          <w:w w:val="100"/>
          <w:position w:val="0"/>
          <w:sz w:val="18"/>
          <w:szCs w:val="18"/>
        </w:rPr>
        <w:t>3.43</w:t>
      </w:r>
      <w:r>
        <w:rPr>
          <w:color w:val="000000"/>
          <w:spacing w:val="0"/>
          <w:w w:val="100"/>
          <w:position w:val="0"/>
          <w:sz w:val="17"/>
          <w:szCs w:val="17"/>
        </w:rPr>
        <w:t>亿部，同比增长</w:t>
      </w:r>
      <w:r>
        <w:rPr>
          <w:rFonts w:ascii="Times New Roman" w:eastAsia="Times New Roman" w:hAnsi="Times New Roman" w:cs="Times New Roman"/>
          <w:color w:val="000000"/>
          <w:spacing w:val="0"/>
          <w:w w:val="100"/>
          <w:position w:val="0"/>
          <w:sz w:val="18"/>
          <w:szCs w:val="18"/>
        </w:rPr>
        <w:t>15.9%</w:t>
      </w:r>
      <w:r>
        <w:rPr>
          <w:color w:val="000000"/>
          <w:spacing w:val="0"/>
          <w:w w:val="100"/>
          <w:position w:val="0"/>
          <w:sz w:val="17"/>
          <w:szCs w:val="17"/>
        </w:rPr>
        <w:t>，占同期手机出货量的</w:t>
      </w:r>
      <w:r>
        <w:rPr>
          <w:rFonts w:ascii="Times New Roman" w:eastAsia="Times New Roman" w:hAnsi="Times New Roman" w:cs="Times New Roman"/>
          <w:color w:val="000000"/>
          <w:spacing w:val="0"/>
          <w:w w:val="100"/>
          <w:position w:val="0"/>
          <w:sz w:val="18"/>
          <w:szCs w:val="18"/>
        </w:rPr>
        <w:t>97.7%</w:t>
      </w:r>
    </w:p>
    <w:p>
      <w:pPr>
        <w:pStyle w:val="Style18"/>
        <w:keepNext w:val="0"/>
        <w:keepLines w:val="0"/>
        <w:widowControl w:val="0"/>
        <w:shd w:val="clear" w:color="auto" w:fill="auto"/>
        <w:tabs>
          <w:tab w:pos="294" w:val="left"/>
        </w:tabs>
        <w:bidi w:val="0"/>
        <w:spacing w:before="0" w:after="0" w:line="312" w:lineRule="exact"/>
        <w:ind w:left="0" w:right="0" w:firstLine="0"/>
        <w:jc w:val="both"/>
      </w:pPr>
      <w:bookmarkStart w:id="224" w:name="bookmark224"/>
      <w:r>
        <w:rPr>
          <w:rFonts w:ascii="Times New Roman" w:eastAsia="Times New Roman" w:hAnsi="Times New Roman" w:cs="Times New Roman"/>
          <w:color w:val="000000"/>
          <w:spacing w:val="0"/>
          <w:w w:val="100"/>
          <w:position w:val="0"/>
          <w:sz w:val="18"/>
          <w:szCs w:val="18"/>
        </w:rPr>
        <w:t>3</w:t>
      </w:r>
      <w:bookmarkEnd w:id="224"/>
      <w:r>
        <w:rPr>
          <w:color w:val="000000"/>
          <w:spacing w:val="0"/>
          <w:w w:val="100"/>
          <w:position w:val="0"/>
        </w:rPr>
        <w:t>、</w:t>
        <w:tab/>
        <w:t>医疗器械行业</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随着我国医疗器械企业技术进步及配套产业链的成熟、人口老龄化的加剧、居民健康意识的提高、政府支持政策的不断深化， 我国医疗器械市场发展迅速。根据中商产业研究院预测，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年中国医疗器械市场规模为</w:t>
      </w:r>
      <w:r>
        <w:rPr>
          <w:rFonts w:ascii="Times New Roman" w:eastAsia="Times New Roman" w:hAnsi="Times New Roman" w:cs="Times New Roman"/>
          <w:color w:val="000000"/>
          <w:spacing w:val="0"/>
          <w:w w:val="100"/>
          <w:position w:val="0"/>
          <w:sz w:val="18"/>
          <w:szCs w:val="18"/>
        </w:rPr>
        <w:t>6,365</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年复合年 均增长率为</w:t>
      </w:r>
      <w:r>
        <w:rPr>
          <w:rFonts w:ascii="Times New Roman" w:eastAsia="Times New Roman" w:hAnsi="Times New Roman" w:cs="Times New Roman"/>
          <w:color w:val="000000"/>
          <w:spacing w:val="0"/>
          <w:w w:val="100"/>
          <w:position w:val="0"/>
          <w:sz w:val="18"/>
          <w:szCs w:val="18"/>
        </w:rPr>
        <w:t>19.8%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年我国医疗器械市场规模将达到</w:t>
      </w:r>
      <w:r>
        <w:rPr>
          <w:rFonts w:ascii="Times New Roman" w:eastAsia="Times New Roman" w:hAnsi="Times New Roman" w:cs="Times New Roman"/>
          <w:color w:val="000000"/>
          <w:spacing w:val="0"/>
          <w:w w:val="100"/>
          <w:position w:val="0"/>
          <w:sz w:val="18"/>
          <w:szCs w:val="18"/>
        </w:rPr>
        <w:t>8,336</w:t>
      </w:r>
      <w:r>
        <w:rPr>
          <w:color w:val="000000"/>
          <w:spacing w:val="0"/>
          <w:w w:val="100"/>
          <w:position w:val="0"/>
        </w:rPr>
        <w:t>亿元，远远超过全球医疗器械市场的增长速度。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医疗装备产业发展规划》发布，系首个国家层面的医疗装备领域产业发展规划，将利于医疗器械行业的整体 未来发展。</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且随着新冠病毒的变异，德尔塔、奥密克戎在国内外持续反复，未来新型冠状病毒疫情的发展存在诸多不确定性。从长期的 角度来看，全球范围内新型冠状病毒呈现出可能长期与人类社会共存的趋势，疫情已推动人们对安全卫生的关注显著增加， 从而推动医疗器械市场的持续扩容。</w:t>
      </w:r>
    </w:p>
    <w:p>
      <w:pPr>
        <w:pStyle w:val="Style18"/>
        <w:keepNext w:val="0"/>
        <w:keepLines w:val="0"/>
        <w:widowControl w:val="0"/>
        <w:shd w:val="clear" w:color="auto" w:fill="auto"/>
        <w:tabs>
          <w:tab w:pos="294" w:val="left"/>
        </w:tabs>
        <w:bidi w:val="0"/>
        <w:spacing w:before="0" w:after="0" w:line="312" w:lineRule="exact"/>
        <w:ind w:left="0" w:right="0" w:firstLine="0"/>
        <w:jc w:val="both"/>
      </w:pPr>
      <w:bookmarkStart w:id="225" w:name="bookmark225"/>
      <w:r>
        <w:rPr>
          <w:rFonts w:ascii="Times New Roman" w:eastAsia="Times New Roman" w:hAnsi="Times New Roman" w:cs="Times New Roman"/>
          <w:color w:val="000000"/>
          <w:spacing w:val="0"/>
          <w:w w:val="100"/>
          <w:position w:val="0"/>
          <w:sz w:val="18"/>
          <w:szCs w:val="18"/>
        </w:rPr>
        <w:t>4</w:t>
      </w:r>
      <w:bookmarkEnd w:id="225"/>
      <w:r>
        <w:rPr>
          <w:color w:val="000000"/>
          <w:spacing w:val="0"/>
          <w:w w:val="100"/>
          <w:position w:val="0"/>
        </w:rPr>
        <w:t>、</w:t>
        <w:tab/>
        <w:t>融资租赁行业</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医疗设备融资租赁业务符合国家政策导向和医疗领域的发展需求，有望更多地在实践中采用，能有力地推动医疗服务快速发 展，国家出台了一系列利好政策推动医疗融资租赁业务步入快速发展轨道，在国务院办公厅发布的《关于加快融资租赁业发 展的指导意见》和《关于促进医药产业健康发展的指导意见》中，肯定了融资租赁在各类所有制医疗机构采购大型医疗设备 业务中的积极作用，支持医疗设备生产企业、医疗机构与租赁公司合作，意在推动医疗设备融资租赁行业的健康快速发展。 根据中投顾问产业研究中心对</w:t>
      </w:r>
      <w:r>
        <w:rPr>
          <w:rFonts w:ascii="Times New Roman" w:eastAsia="Times New Roman" w:hAnsi="Times New Roman" w:cs="Times New Roman"/>
          <w:color w:val="000000"/>
          <w:spacing w:val="0"/>
          <w:w w:val="100"/>
          <w:position w:val="0"/>
          <w:sz w:val="18"/>
          <w:szCs w:val="18"/>
        </w:rPr>
        <w:t>2018-2022</w:t>
      </w:r>
      <w:r>
        <w:rPr>
          <w:color w:val="000000"/>
          <w:spacing w:val="0"/>
          <w:w w:val="100"/>
          <w:position w:val="0"/>
        </w:rPr>
        <w:t>年中国医疗设备融资租赁市场规模预测，预计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年的年均均复合增长 率约为</w:t>
      </w:r>
      <w:r>
        <w:rPr>
          <w:rFonts w:ascii="Times New Roman" w:eastAsia="Times New Roman" w:hAnsi="Times New Roman" w:cs="Times New Roman"/>
          <w:color w:val="000000"/>
          <w:spacing w:val="0"/>
          <w:w w:val="100"/>
          <w:position w:val="0"/>
          <w:sz w:val="18"/>
          <w:szCs w:val="18"/>
        </w:rPr>
        <w:t>15.92%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年中国医疗设备融资租赁市场规模将达到</w:t>
      </w:r>
      <w:r>
        <w:rPr>
          <w:rFonts w:ascii="Times New Roman" w:eastAsia="Times New Roman" w:hAnsi="Times New Roman" w:cs="Times New Roman"/>
          <w:color w:val="000000"/>
          <w:spacing w:val="0"/>
          <w:w w:val="100"/>
          <w:position w:val="0"/>
          <w:sz w:val="18"/>
          <w:szCs w:val="18"/>
        </w:rPr>
        <w:t>2322</w:t>
      </w:r>
      <w:r>
        <w:rPr>
          <w:color w:val="000000"/>
          <w:spacing w:val="0"/>
          <w:w w:val="100"/>
          <w:position w:val="0"/>
        </w:rPr>
        <w:t>亿元。</w:t>
      </w:r>
    </w:p>
    <w:p>
      <w:pPr>
        <w:pStyle w:val="Style18"/>
        <w:keepNext w:val="0"/>
        <w:keepLines w:val="0"/>
        <w:widowControl w:val="0"/>
        <w:shd w:val="clear" w:color="auto" w:fill="auto"/>
        <w:tabs>
          <w:tab w:pos="294" w:val="left"/>
        </w:tabs>
        <w:bidi w:val="0"/>
        <w:spacing w:before="0" w:after="0" w:line="312" w:lineRule="exact"/>
        <w:ind w:left="0" w:right="0" w:firstLine="0"/>
        <w:jc w:val="both"/>
      </w:pPr>
      <w:bookmarkStart w:id="226" w:name="bookmark226"/>
      <w:r>
        <w:rPr>
          <w:rFonts w:ascii="Times New Roman" w:eastAsia="Times New Roman" w:hAnsi="Times New Roman" w:cs="Times New Roman"/>
          <w:color w:val="000000"/>
          <w:spacing w:val="0"/>
          <w:w w:val="100"/>
          <w:position w:val="0"/>
          <w:sz w:val="18"/>
          <w:szCs w:val="18"/>
        </w:rPr>
        <w:t>5</w:t>
      </w:r>
      <w:bookmarkEnd w:id="226"/>
      <w:r>
        <w:rPr>
          <w:color w:val="000000"/>
          <w:spacing w:val="0"/>
          <w:w w:val="100"/>
          <w:position w:val="0"/>
        </w:rPr>
        <w:t>、</w:t>
        <w:tab/>
        <w:t>跨境电商行业</w:t>
      </w:r>
    </w:p>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月，国务院发布《关于加快外发展贸新业态新模式的意见》，明确提出要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支持运用新技术新工具赋能外贸发展，完 善跨境电商发展支持政策，扎实推进跨境电子商务综合试验区建设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。同时，随着我国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倡议推进和</w:t>
      </w:r>
      <w:r>
        <w:rPr>
          <w:rFonts w:ascii="Times New Roman" w:eastAsia="Times New Roman" w:hAnsi="Times New Roman" w:cs="Times New Roman"/>
          <w:color w:val="000000"/>
          <w:spacing w:val="0"/>
          <w:w w:val="100"/>
          <w:position w:val="0"/>
          <w:sz w:val="18"/>
          <w:szCs w:val="18"/>
        </w:rPr>
        <w:t>RCEP</w:t>
      </w:r>
      <w:r>
        <w:rPr>
          <w:color w:val="000000"/>
          <w:spacing w:val="0"/>
          <w:w w:val="100"/>
          <w:position w:val="0"/>
        </w:rPr>
        <w:t>协定的签 订，东南亚、中东、拉美、中亚、非洲等新兴市场也成为跨境出口卖家的重要拓展方向。跨境电商行业利好政策不断加码， 更多行业潜能得到进一步释放，足以可见，中国对外贸易正在不断深化发展，中国跨境贸易呈现良好发展势头。</w:t>
      </w:r>
    </w:p>
    <w:p>
      <w:pPr>
        <w:pStyle w:val="Style18"/>
        <w:keepNext w:val="0"/>
        <w:keepLines w:val="0"/>
        <w:widowControl w:val="0"/>
        <w:shd w:val="clear" w:color="auto" w:fill="auto"/>
        <w:tabs>
          <w:tab w:pos="294" w:val="left"/>
        </w:tabs>
        <w:bidi w:val="0"/>
        <w:spacing w:before="0" w:after="0" w:line="312" w:lineRule="exact"/>
        <w:ind w:left="0" w:right="0" w:firstLine="0"/>
        <w:jc w:val="both"/>
      </w:pPr>
      <w:bookmarkStart w:id="227" w:name="bookmark227"/>
      <w:r>
        <w:rPr>
          <w:rFonts w:ascii="Times New Roman" w:eastAsia="Times New Roman" w:hAnsi="Times New Roman" w:cs="Times New Roman"/>
          <w:color w:val="000000"/>
          <w:spacing w:val="0"/>
          <w:w w:val="100"/>
          <w:position w:val="0"/>
          <w:sz w:val="18"/>
          <w:szCs w:val="18"/>
        </w:rPr>
        <w:t>6</w:t>
      </w:r>
      <w:bookmarkEnd w:id="227"/>
      <w:r>
        <w:rPr>
          <w:color w:val="000000"/>
          <w:spacing w:val="0"/>
          <w:w w:val="100"/>
          <w:position w:val="0"/>
        </w:rPr>
        <w:t>、</w:t>
        <w:tab/>
        <w:t>市政基建行业</w:t>
      </w:r>
    </w:p>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规划中提出要加快建设新型基础设施，加快建设交通强国；推进城市群都市圈交通一体化，加快城际铁路、市域（郊） 铁路建设，构建高速公路环线系统，有序推进城市轨道交通发展；提高交通通达深度，推动区域性铁路建设，加快沿边抵边 公路建设等多项目标。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规划开局之年，基建类行业投资和建设将迎来高峰期，铁路、公路、城市轨道交 通建设等传统基建领域有望迎来行业的快速增长。同时随着基建行业向以新技术、新科技为主要方向的新型基建项目转移， </w:t>
      </w:r>
      <w:r>
        <w:rPr>
          <w:color w:val="000000"/>
          <w:spacing w:val="0"/>
          <w:w w:val="100"/>
          <w:position w:val="0"/>
        </w:rPr>
        <w:t>将产生大量以</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人工智能、物联网等为代表的新型基础设施建设需求，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新基建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项目也将伴随着长期性、大规模的资金 需求。</w:t>
      </w:r>
    </w:p>
    <w:p>
      <w:pPr>
        <w:pStyle w:val="Style18"/>
        <w:keepNext w:val="0"/>
        <w:keepLines w:val="0"/>
        <w:widowControl w:val="0"/>
        <w:shd w:val="clear" w:color="auto" w:fill="auto"/>
        <w:tabs>
          <w:tab w:pos="488" w:val="left"/>
        </w:tabs>
        <w:bidi w:val="0"/>
        <w:spacing w:before="0" w:after="0" w:line="313" w:lineRule="exact"/>
        <w:ind w:left="0" w:right="0" w:firstLine="0"/>
        <w:jc w:val="both"/>
      </w:pPr>
      <w:bookmarkStart w:id="228" w:name="bookmark228"/>
      <w:r>
        <w:rPr>
          <w:color w:val="000000"/>
          <w:spacing w:val="0"/>
          <w:w w:val="100"/>
          <w:position w:val="0"/>
        </w:rPr>
        <w:t>（</w:t>
      </w:r>
      <w:bookmarkEnd w:id="228"/>
      <w:r>
        <w:rPr>
          <w:color w:val="000000"/>
          <w:spacing w:val="0"/>
          <w:w w:val="100"/>
          <w:position w:val="0"/>
        </w:rPr>
        <w:t>二）</w:t>
        <w:tab/>
        <w:t>、公司发展战略及</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年度经营计划</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随着国内疫情的有效防控、疫苗接种的普及、经济促进政策等相关举措的落地，国内社会经济发展成效持续显现。</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 公司仍坚持以客户为导向，保持稳中求进，提升在细分行业领域的供应链一体化服务能力。同时，抢抓行业战略机遇，加大、 加快新领域的布局及投资，稳步推动新领域业务向产业化发展，扩大市场份额，实现公司经营规模和效益的提升。</w:t>
      </w:r>
    </w:p>
    <w:p>
      <w:pPr>
        <w:pStyle w:val="Style18"/>
        <w:keepNext w:val="0"/>
        <w:keepLines w:val="0"/>
        <w:widowControl w:val="0"/>
        <w:shd w:val="clear" w:color="auto" w:fill="auto"/>
        <w:tabs>
          <w:tab w:pos="291" w:val="left"/>
        </w:tabs>
        <w:bidi w:val="0"/>
        <w:spacing w:before="0" w:after="0" w:line="313" w:lineRule="exact"/>
        <w:ind w:left="0" w:right="0" w:firstLine="0"/>
        <w:jc w:val="both"/>
      </w:pPr>
      <w:bookmarkStart w:id="229" w:name="bookmark229"/>
      <w:r>
        <w:rPr>
          <w:rFonts w:ascii="Times New Roman" w:eastAsia="Times New Roman" w:hAnsi="Times New Roman" w:cs="Times New Roman"/>
          <w:color w:val="000000"/>
          <w:spacing w:val="0"/>
          <w:w w:val="100"/>
          <w:position w:val="0"/>
          <w:sz w:val="18"/>
          <w:szCs w:val="18"/>
        </w:rPr>
        <w:t>1</w:t>
      </w:r>
      <w:bookmarkEnd w:id="229"/>
      <w:r>
        <w:rPr>
          <w:color w:val="000000"/>
          <w:spacing w:val="0"/>
          <w:w w:val="100"/>
          <w:position w:val="0"/>
        </w:rPr>
        <w:t>、</w:t>
        <w:tab/>
        <w:t>坚持专业化经营</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及医疗器械供应链业务，夯实核心业务</w:t>
      </w:r>
    </w:p>
    <w:p>
      <w:pPr>
        <w:pStyle w:val="Style18"/>
        <w:keepNext w:val="0"/>
        <w:keepLines w:val="0"/>
        <w:widowControl w:val="0"/>
        <w:shd w:val="clear" w:color="auto" w:fill="auto"/>
        <w:tabs>
          <w:tab w:pos="493" w:val="left"/>
        </w:tabs>
        <w:bidi w:val="0"/>
        <w:spacing w:before="0" w:after="0" w:line="313" w:lineRule="exact"/>
        <w:ind w:left="0" w:right="0" w:firstLine="0"/>
        <w:jc w:val="both"/>
      </w:pPr>
      <w:bookmarkStart w:id="230" w:name="bookmark230"/>
      <w:r>
        <w:rPr>
          <w:color w:val="000000"/>
          <w:spacing w:val="0"/>
          <w:w w:val="100"/>
          <w:position w:val="0"/>
        </w:rPr>
        <w:t>（</w:t>
      </w:r>
      <w:bookmarkEnd w:id="23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行业供应链管理业务主要专注于移动智能终端、互联网设备、</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及其周边产品等，主要业务的产品类型集 中在智能手机、智能电视、智能硬件、可穿戴设备等领域。随着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物联网、人工智能、虚拟现实、新型显示等新兴技术 与消费电子产品融合的深入，产品更新换代的速度将加快，催生新的产品形态，进一步推动消费电子行业保持增长态势。公 司作为</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领域供应链的优质整合者，将凭借专业的供应链管理业务优势，抓住市场机遇，推动公司业务增长。</w:t>
      </w:r>
    </w:p>
    <w:p>
      <w:pPr>
        <w:pStyle w:val="Style18"/>
        <w:keepNext w:val="0"/>
        <w:keepLines w:val="0"/>
        <w:widowControl w:val="0"/>
        <w:shd w:val="clear" w:color="auto" w:fill="auto"/>
        <w:tabs>
          <w:tab w:pos="497" w:val="left"/>
        </w:tabs>
        <w:bidi w:val="0"/>
        <w:spacing w:before="0" w:after="0" w:line="313" w:lineRule="exact"/>
        <w:ind w:left="0" w:right="0" w:firstLine="0"/>
        <w:jc w:val="both"/>
      </w:pPr>
      <w:bookmarkStart w:id="231" w:name="bookmark231"/>
      <w:r>
        <w:rPr>
          <w:color w:val="000000"/>
          <w:spacing w:val="0"/>
          <w:w w:val="100"/>
          <w:position w:val="0"/>
        </w:rPr>
        <w:t>（</w:t>
      </w:r>
      <w:bookmarkEnd w:id="23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、随技术创新、国产替代、国产品牌扩张将成为我国器械企业的长期发展趋势，医疗器械行业也将面临新的挑战和业 务机遇，在此政策环境和行业变革下，公司将以多年在医疗器械行业供应链管理积累的经验及优势，有效整合市场资源，争 取更多的市场份额。</w:t>
      </w:r>
    </w:p>
    <w:p>
      <w:pPr>
        <w:pStyle w:val="Style18"/>
        <w:keepNext w:val="0"/>
        <w:keepLines w:val="0"/>
        <w:widowControl w:val="0"/>
        <w:shd w:val="clear" w:color="auto" w:fill="auto"/>
        <w:tabs>
          <w:tab w:pos="310" w:val="left"/>
        </w:tabs>
        <w:bidi w:val="0"/>
        <w:spacing w:before="0" w:after="0" w:line="313" w:lineRule="exact"/>
        <w:ind w:left="0" w:right="0" w:firstLine="0"/>
        <w:jc w:val="both"/>
      </w:pPr>
      <w:bookmarkStart w:id="232" w:name="bookmark232"/>
      <w:r>
        <w:rPr>
          <w:rFonts w:ascii="Times New Roman" w:eastAsia="Times New Roman" w:hAnsi="Times New Roman" w:cs="Times New Roman"/>
          <w:color w:val="000000"/>
          <w:spacing w:val="0"/>
          <w:w w:val="100"/>
          <w:position w:val="0"/>
          <w:sz w:val="18"/>
          <w:szCs w:val="18"/>
        </w:rPr>
        <w:t>2</w:t>
      </w:r>
      <w:bookmarkEnd w:id="232"/>
      <w:r>
        <w:rPr>
          <w:color w:val="000000"/>
          <w:spacing w:val="0"/>
          <w:w w:val="100"/>
          <w:position w:val="0"/>
        </w:rPr>
        <w:t>、</w:t>
        <w:tab/>
        <w:t>保持医疗器械融资租赁业务推进，提升融资租赁业务规模</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受新冠肺炎疫情影响，加速了国内医疗器械产业需求升级，医院及医疗机构的采购及融资需求增加。随着国内大型医疗器械 更新换代的速度加快，更多的医院、诊所、诊疗中心等医疗机构的资金压力日益加大，融资需求更为迫切，医疗器械的融资 租赁解决了医疗机构急需引进医疗设备而苦于短期资金缺乏的棘手问题，合理配置了医疗机构资金资源。随着国家相关政策 的不断完善，市场容量被不断释放，公司看好医疗器械融资租赁的行业前景。公司以自有资金开展融资租赁业务，凭借在行 业多年积累的客户资源，稳扎稳打，逐步推进融资租赁的发展步伐。</w:t>
      </w:r>
    </w:p>
    <w:p>
      <w:pPr>
        <w:pStyle w:val="Style18"/>
        <w:keepNext w:val="0"/>
        <w:keepLines w:val="0"/>
        <w:widowControl w:val="0"/>
        <w:shd w:val="clear" w:color="auto" w:fill="auto"/>
        <w:tabs>
          <w:tab w:pos="310" w:val="left"/>
        </w:tabs>
        <w:bidi w:val="0"/>
        <w:spacing w:before="0" w:after="0" w:line="313" w:lineRule="exact"/>
        <w:ind w:left="0" w:right="0" w:firstLine="0"/>
        <w:jc w:val="both"/>
      </w:pPr>
      <w:bookmarkStart w:id="233" w:name="bookmark233"/>
      <w:r>
        <w:rPr>
          <w:rFonts w:ascii="Times New Roman" w:eastAsia="Times New Roman" w:hAnsi="Times New Roman" w:cs="Times New Roman"/>
          <w:color w:val="000000"/>
          <w:spacing w:val="0"/>
          <w:w w:val="100"/>
          <w:position w:val="0"/>
          <w:sz w:val="18"/>
          <w:szCs w:val="18"/>
        </w:rPr>
        <w:t>3</w:t>
      </w:r>
      <w:bookmarkEnd w:id="233"/>
      <w:r>
        <w:rPr>
          <w:color w:val="000000"/>
          <w:spacing w:val="0"/>
          <w:w w:val="100"/>
          <w:position w:val="0"/>
        </w:rPr>
        <w:t>、</w:t>
        <w:tab/>
        <w:t>紧跟国家政策，保持跨境电商业务的稳步拓展</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在跨境电商监管和公共服务层面，海关总署、财政部、外汇管理局等相关部门，围绕税收、通关检疫、支付结算、结汇等关 键瓶颈问题出台针对性政策，已基本形成完善的制度体系，支持跨境电商企业合法、合规、低成本开展跨境电商业务。公司 紧跟国家政策，发挥进出口业务的专业优势，顺应跨境电商发展趋势，稳步拓展跨境电商业务。</w:t>
      </w:r>
    </w:p>
    <w:p>
      <w:pPr>
        <w:pStyle w:val="Style18"/>
        <w:keepNext w:val="0"/>
        <w:keepLines w:val="0"/>
        <w:widowControl w:val="0"/>
        <w:shd w:val="clear" w:color="auto" w:fill="auto"/>
        <w:tabs>
          <w:tab w:pos="310" w:val="left"/>
        </w:tabs>
        <w:bidi w:val="0"/>
        <w:spacing w:before="0" w:after="0" w:line="313" w:lineRule="exact"/>
        <w:ind w:left="0" w:right="0" w:firstLine="0"/>
        <w:jc w:val="both"/>
      </w:pPr>
      <w:bookmarkStart w:id="234" w:name="bookmark234"/>
      <w:r>
        <w:rPr>
          <w:rFonts w:ascii="Times New Roman" w:eastAsia="Times New Roman" w:hAnsi="Times New Roman" w:cs="Times New Roman"/>
          <w:color w:val="000000"/>
          <w:spacing w:val="0"/>
          <w:w w:val="100"/>
          <w:position w:val="0"/>
          <w:sz w:val="18"/>
          <w:szCs w:val="18"/>
        </w:rPr>
        <w:t>4</w:t>
      </w:r>
      <w:bookmarkEnd w:id="234"/>
      <w:r>
        <w:rPr>
          <w:color w:val="000000"/>
          <w:spacing w:val="0"/>
          <w:w w:val="100"/>
          <w:position w:val="0"/>
        </w:rPr>
        <w:t>、</w:t>
        <w:tab/>
        <w:t>稳重求进，深耕市政基建业务</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规划的相关政策为基建行业带来了新的发展机遇，公司将继续推进市政基建等项目的供应链管理业务，发掘央 企、国企及其上游优质客户，为公司增加新的业务亮点。</w:t>
      </w:r>
    </w:p>
    <w:p>
      <w:pPr>
        <w:pStyle w:val="Style18"/>
        <w:keepNext w:val="0"/>
        <w:keepLines w:val="0"/>
        <w:widowControl w:val="0"/>
        <w:shd w:val="clear" w:color="auto" w:fill="auto"/>
        <w:tabs>
          <w:tab w:pos="488" w:val="left"/>
        </w:tabs>
        <w:bidi w:val="0"/>
        <w:spacing w:before="0" w:after="0" w:line="313" w:lineRule="exact"/>
        <w:ind w:left="0" w:right="0" w:firstLine="0"/>
        <w:jc w:val="both"/>
      </w:pPr>
      <w:bookmarkStart w:id="235" w:name="bookmark235"/>
      <w:r>
        <w:rPr>
          <w:color w:val="000000"/>
          <w:spacing w:val="0"/>
          <w:w w:val="100"/>
          <w:position w:val="0"/>
        </w:rPr>
        <w:t>（</w:t>
      </w:r>
      <w:bookmarkEnd w:id="235"/>
      <w:r>
        <w:rPr>
          <w:color w:val="000000"/>
          <w:spacing w:val="0"/>
          <w:w w:val="100"/>
          <w:position w:val="0"/>
        </w:rPr>
        <w:t>三）</w:t>
        <w:tab/>
        <w:t>、可能面对的风险</w:t>
      </w:r>
    </w:p>
    <w:p>
      <w:pPr>
        <w:pStyle w:val="Style18"/>
        <w:keepNext w:val="0"/>
        <w:keepLines w:val="0"/>
        <w:widowControl w:val="0"/>
        <w:shd w:val="clear" w:color="auto" w:fill="auto"/>
        <w:tabs>
          <w:tab w:pos="291" w:val="left"/>
        </w:tabs>
        <w:bidi w:val="0"/>
        <w:spacing w:before="0" w:after="0" w:line="313" w:lineRule="exact"/>
        <w:ind w:left="0" w:right="0" w:firstLine="0"/>
        <w:jc w:val="both"/>
      </w:pPr>
      <w:bookmarkStart w:id="236" w:name="bookmark236"/>
      <w:r>
        <w:rPr>
          <w:rFonts w:ascii="Times New Roman" w:eastAsia="Times New Roman" w:hAnsi="Times New Roman" w:cs="Times New Roman"/>
          <w:color w:val="000000"/>
          <w:spacing w:val="0"/>
          <w:w w:val="100"/>
          <w:position w:val="0"/>
          <w:sz w:val="18"/>
          <w:szCs w:val="18"/>
        </w:rPr>
        <w:t>1</w:t>
      </w:r>
      <w:bookmarkEnd w:id="236"/>
      <w:r>
        <w:rPr>
          <w:color w:val="000000"/>
          <w:spacing w:val="0"/>
          <w:w w:val="100"/>
          <w:position w:val="0"/>
        </w:rPr>
        <w:t>、</w:t>
        <w:tab/>
        <w:t>新冠疫情持续反复及宏观经济环境等风险</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受贸易保护主义抬头、新冠肺炎疫情等多重因素叠加影响，全球产业供应链安全稳定运行受到重大冲击。公司可能面临因新 冠肺炎疫情、宏观经济环境变化造成客户需求递延或减少而导致业务量下降的风险。公司将全力做好客户维护，优化内部管 理，降低运营成本，保证公司的正常经营。</w:t>
      </w:r>
    </w:p>
    <w:p>
      <w:pPr>
        <w:pStyle w:val="Style18"/>
        <w:keepNext w:val="0"/>
        <w:keepLines w:val="0"/>
        <w:widowControl w:val="0"/>
        <w:shd w:val="clear" w:color="auto" w:fill="auto"/>
        <w:tabs>
          <w:tab w:pos="310" w:val="left"/>
        </w:tabs>
        <w:bidi w:val="0"/>
        <w:spacing w:before="0" w:after="0" w:line="313" w:lineRule="exact"/>
        <w:ind w:left="0" w:right="0" w:firstLine="0"/>
        <w:jc w:val="both"/>
      </w:pPr>
      <w:bookmarkStart w:id="237" w:name="bookmark237"/>
      <w:r>
        <w:rPr>
          <w:rFonts w:ascii="Times New Roman" w:eastAsia="Times New Roman" w:hAnsi="Times New Roman" w:cs="Times New Roman"/>
          <w:color w:val="000000"/>
          <w:spacing w:val="0"/>
          <w:w w:val="100"/>
          <w:position w:val="0"/>
          <w:sz w:val="18"/>
          <w:szCs w:val="18"/>
        </w:rPr>
        <w:t>2</w:t>
      </w:r>
      <w:bookmarkEnd w:id="237"/>
      <w:r>
        <w:rPr>
          <w:color w:val="000000"/>
          <w:spacing w:val="0"/>
          <w:w w:val="100"/>
          <w:position w:val="0"/>
        </w:rPr>
        <w:t>、</w:t>
        <w:tab/>
        <w:t>对</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行业的依赖的风险</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公司作为供应链管理业务提供商，接受客户的委托，为</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行业所有客户提供专业的、个性化的、大规模定制化的供应链管 理业务，</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行业属于高周转、轻库存、风险较低可控的行业，但仍存在因</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行业景气程度波动而对公司盈利造成影响的 风险。</w:t>
      </w:r>
    </w:p>
    <w:p>
      <w:pPr>
        <w:pStyle w:val="Style18"/>
        <w:keepNext w:val="0"/>
        <w:keepLines w:val="0"/>
        <w:widowControl w:val="0"/>
        <w:shd w:val="clear" w:color="auto" w:fill="auto"/>
        <w:tabs>
          <w:tab w:pos="310" w:val="left"/>
        </w:tabs>
        <w:bidi w:val="0"/>
        <w:spacing w:before="0" w:after="0" w:line="313" w:lineRule="exact"/>
        <w:ind w:left="0" w:right="0" w:firstLine="0"/>
        <w:jc w:val="both"/>
      </w:pPr>
      <w:bookmarkStart w:id="238" w:name="bookmark238"/>
      <w:r>
        <w:rPr>
          <w:rFonts w:ascii="Times New Roman" w:eastAsia="Times New Roman" w:hAnsi="Times New Roman" w:cs="Times New Roman"/>
          <w:color w:val="000000"/>
          <w:spacing w:val="0"/>
          <w:w w:val="100"/>
          <w:position w:val="0"/>
          <w:sz w:val="18"/>
          <w:szCs w:val="18"/>
        </w:rPr>
        <w:t>3</w:t>
      </w:r>
      <w:bookmarkEnd w:id="238"/>
      <w:r>
        <w:rPr>
          <w:color w:val="000000"/>
          <w:spacing w:val="0"/>
          <w:w w:val="100"/>
          <w:position w:val="0"/>
        </w:rPr>
        <w:t>、</w:t>
        <w:tab/>
        <w:t>汇率波动风险</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公司在为客户提供供应链管理业务时，涉及大量境外采购的外汇支付业务，同时人民币汇率可能受到国内外政治、经济环境 等因素的影响，存在汇率波动风险。因此公司通过购买银行推出的无风险、固定收益的组合售汇产品完成外币货款支付。组 合售汇产品在公司签订远期外汇合约进行汇率锁定情况下并不存在亏损风险，但仍然存在极端市场情况下交易流动性不足、 法律法规变化等风险。</w:t>
      </w:r>
    </w:p>
    <w:p>
      <w:pPr>
        <w:pStyle w:val="Style18"/>
        <w:keepNext w:val="0"/>
        <w:keepLines w:val="0"/>
        <w:widowControl w:val="0"/>
        <w:shd w:val="clear" w:color="auto" w:fill="auto"/>
        <w:tabs>
          <w:tab w:pos="310" w:val="left"/>
        </w:tabs>
        <w:bidi w:val="0"/>
        <w:spacing w:before="0" w:after="0" w:line="313" w:lineRule="exact"/>
        <w:ind w:left="0" w:right="0" w:firstLine="0"/>
        <w:jc w:val="both"/>
      </w:pPr>
      <w:bookmarkStart w:id="239" w:name="bookmark239"/>
      <w:r>
        <w:rPr>
          <w:rFonts w:ascii="Times New Roman" w:eastAsia="Times New Roman" w:hAnsi="Times New Roman" w:cs="Times New Roman"/>
          <w:color w:val="000000"/>
          <w:spacing w:val="0"/>
          <w:w w:val="100"/>
          <w:position w:val="0"/>
          <w:sz w:val="18"/>
          <w:szCs w:val="18"/>
        </w:rPr>
        <w:t>4</w:t>
      </w:r>
      <w:bookmarkEnd w:id="239"/>
      <w:r>
        <w:rPr>
          <w:color w:val="000000"/>
          <w:spacing w:val="0"/>
          <w:w w:val="100"/>
          <w:position w:val="0"/>
        </w:rPr>
        <w:t>、</w:t>
        <w:tab/>
        <w:t>应收账款的风险</w:t>
      </w:r>
    </w:p>
    <w:p>
      <w:pPr>
        <w:pStyle w:val="Style18"/>
        <w:keepNext w:val="0"/>
        <w:keepLines w:val="0"/>
        <w:widowControl w:val="0"/>
        <w:shd w:val="clear" w:color="auto" w:fill="auto"/>
        <w:bidi w:val="0"/>
        <w:spacing w:before="0" w:after="100" w:line="313" w:lineRule="exact"/>
        <w:ind w:left="0" w:right="0" w:firstLine="0"/>
        <w:jc w:val="both"/>
      </w:pPr>
      <w:r>
        <w:rPr>
          <w:color w:val="000000"/>
          <w:spacing w:val="0"/>
          <w:w w:val="100"/>
          <w:position w:val="0"/>
        </w:rPr>
        <w:t xml:space="preserve">公司作为轻资产公司，一般并不会为客户垫付货款。公司集中精力发展的客户均是上市公司或行业的龙头企业，其需求往往 是对供应链的改善、效率的提高、成本的降低等。但仍存在因客户自身经营不善，应收账款无法收回的风险。公司一方面将 </w:t>
      </w:r>
      <w:r>
        <w:rPr>
          <w:color w:val="000000"/>
          <w:spacing w:val="0"/>
          <w:w w:val="100"/>
          <w:position w:val="0"/>
        </w:rPr>
        <w:t>重点开发优质客户、加强客户信用评价和分级管理以防范风险；另一方面，通过加强与客户对账、函证等措施加大应收账款 催收力度，降低坏账风险。</w:t>
      </w:r>
    </w:p>
    <w:p>
      <w:pPr>
        <w:pStyle w:val="Style18"/>
        <w:keepNext w:val="0"/>
        <w:keepLines w:val="0"/>
        <w:widowControl w:val="0"/>
        <w:shd w:val="clear" w:color="auto" w:fill="auto"/>
        <w:bidi w:val="0"/>
        <w:spacing w:before="0" w:after="0" w:line="360" w:lineRule="auto"/>
        <w:ind w:left="0" w:right="0" w:firstLine="0"/>
        <w:jc w:val="both"/>
      </w:pPr>
      <w:bookmarkStart w:id="240" w:name="bookmark240"/>
      <w:r>
        <w:rPr>
          <w:rFonts w:ascii="Times New Roman" w:eastAsia="Times New Roman" w:hAnsi="Times New Roman" w:cs="Times New Roman"/>
          <w:color w:val="000000"/>
          <w:spacing w:val="0"/>
          <w:w w:val="100"/>
          <w:position w:val="0"/>
          <w:sz w:val="18"/>
          <w:szCs w:val="18"/>
        </w:rPr>
        <w:t>5</w:t>
      </w:r>
      <w:bookmarkEnd w:id="240"/>
      <w:r>
        <w:rPr>
          <w:color w:val="000000"/>
          <w:spacing w:val="0"/>
          <w:w w:val="100"/>
          <w:position w:val="0"/>
        </w:rPr>
        <w:t>、人才管理风险</w:t>
      </w:r>
    </w:p>
    <w:p>
      <w:pPr>
        <w:pStyle w:val="Style1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供应链管理行业对高端技术人才存在较大需求。目前公司人才引进、培养与激励机制还需完善，公司存在因人才流失而影响 导公司经营业绩的风险。公司将根据具体的业务发展情况，扩大管理团队及专业人才梯队规模，提高整体专员素质，并适时 通过人才激励方案、股权激励方案来培养和发掘优秀人才，打造具有高效执行力的管理团队。</w:t>
      </w:r>
    </w:p>
    <w:p>
      <w:pPr>
        <w:pStyle w:val="Style24"/>
        <w:keepNext/>
        <w:keepLines/>
        <w:widowControl w:val="0"/>
        <w:shd w:val="clear" w:color="auto" w:fill="auto"/>
        <w:bidi w:val="0"/>
        <w:spacing w:before="0" w:after="380" w:line="240" w:lineRule="auto"/>
        <w:ind w:left="0" w:right="0" w:firstLine="0"/>
        <w:jc w:val="both"/>
      </w:pPr>
      <w:bookmarkStart w:id="241" w:name="bookmark241"/>
      <w:bookmarkStart w:id="242" w:name="bookmark242"/>
      <w:bookmarkStart w:id="243" w:name="bookmark243"/>
      <w:r>
        <w:rPr>
          <w:color w:val="000000"/>
          <w:spacing w:val="0"/>
          <w:w w:val="100"/>
          <w:position w:val="0"/>
        </w:rPr>
        <w:t>十二、报告期内接待调研、沟通、采访等活动</w:t>
      </w:r>
      <w:bookmarkEnd w:id="241"/>
      <w:bookmarkEnd w:id="242"/>
      <w:bookmarkEnd w:id="243"/>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4" w:lineRule="exact"/>
        <w:ind w:left="0" w:right="0" w:firstLine="0"/>
        <w:jc w:val="both"/>
        <w:sectPr>
          <w:footnotePr>
            <w:pos w:val="pageBottom"/>
            <w:numFmt w:val="decimal"/>
            <w:numRestart w:val="continuous"/>
          </w:footnotePr>
          <w:pgSz w:w="11900" w:h="16840"/>
          <w:pgMar w:top="1383" w:right="1048" w:bottom="1441" w:left="1075" w:header="0" w:footer="3" w:gutter="0"/>
          <w:cols w:space="720"/>
          <w:noEndnote/>
          <w:rtlGutter w:val="0"/>
          <w:docGrid w:linePitch="360"/>
        </w:sectPr>
      </w:pPr>
      <w:r>
        <w:rPr>
          <w:color w:val="000000"/>
          <w:spacing w:val="0"/>
          <w:w w:val="100"/>
          <w:position w:val="0"/>
        </w:rPr>
        <w:t>公司报告期内未发生接待调研、沟通、采访等活动。</w:t>
      </w:r>
    </w:p>
    <w:p>
      <w:pPr>
        <w:pStyle w:val="Style10"/>
        <w:keepNext/>
        <w:keepLines/>
        <w:widowControl w:val="0"/>
        <w:shd w:val="clear" w:color="auto" w:fill="auto"/>
        <w:bidi w:val="0"/>
        <w:spacing w:before="520" w:after="580" w:line="240" w:lineRule="auto"/>
        <w:ind w:left="0" w:right="0" w:firstLine="0"/>
        <w:jc w:val="center"/>
      </w:pPr>
      <w:bookmarkStart w:id="244" w:name="bookmark244"/>
      <w:bookmarkStart w:id="245" w:name="bookmark245"/>
      <w:bookmarkStart w:id="246" w:name="bookmark246"/>
      <w:r>
        <w:rPr>
          <w:color w:val="000000"/>
          <w:spacing w:val="0"/>
          <w:w w:val="100"/>
          <w:position w:val="0"/>
        </w:rPr>
        <w:t>第四节公司治理</w:t>
      </w:r>
      <w:bookmarkEnd w:id="244"/>
      <w:bookmarkEnd w:id="245"/>
      <w:bookmarkEnd w:id="246"/>
    </w:p>
    <w:p>
      <w:pPr>
        <w:pStyle w:val="Style24"/>
        <w:keepNext/>
        <w:keepLines/>
        <w:widowControl w:val="0"/>
        <w:shd w:val="clear" w:color="auto" w:fill="auto"/>
        <w:bidi w:val="0"/>
        <w:spacing w:before="0" w:after="260" w:line="240" w:lineRule="auto"/>
        <w:ind w:left="0" w:right="0" w:firstLine="0"/>
        <w:jc w:val="left"/>
      </w:pPr>
      <w:bookmarkStart w:id="247" w:name="bookmark247"/>
      <w:bookmarkStart w:id="248" w:name="bookmark248"/>
      <w:bookmarkStart w:id="249" w:name="bookmark249"/>
      <w:bookmarkStart w:id="250" w:name="bookmark250"/>
      <w:bookmarkStart w:id="251" w:name="bookmark251"/>
      <w:r>
        <w:rPr>
          <w:color w:val="000000"/>
          <w:spacing w:val="0"/>
          <w:w w:val="100"/>
          <w:position w:val="0"/>
        </w:rPr>
        <w:t>一</w:t>
      </w:r>
      <w:bookmarkEnd w:id="250"/>
      <w:r>
        <w:rPr>
          <w:color w:val="000000"/>
          <w:spacing w:val="0"/>
          <w:w w:val="100"/>
          <w:position w:val="0"/>
        </w:rPr>
        <w:t>、公司治理的基本状况</w:t>
      </w:r>
      <w:bookmarkEnd w:id="248"/>
      <w:bookmarkEnd w:id="249"/>
      <w:bookmarkEnd w:id="251"/>
      <w:bookmarkEnd w:id="247"/>
    </w:p>
    <w:p>
      <w:pPr>
        <w:pStyle w:val="Style18"/>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报告期内，公司严格按照《公司法》、《证券法》、《上市公司治理准则》、《深圳证券交易所股票上市规则》等法律 法规和监管部门的规范性文件指引及《公司章程》、议事规则等要求，不断规范和改善公司治理结构，促进公司规范运作； 并积极开展投资者关系管理工作，及时解答投资者疑问，切实保护投资者的合法权益。报告期内，公司治理实际情况符合中 国证监会发布的有关上市公司治理规范性文件的要求；公司董事、监事及高级管理人员严格按照相关法律法规及公司内部规 章管理制度要求履行了各自的权利和义务。</w:t>
      </w:r>
    </w:p>
    <w:p>
      <w:pPr>
        <w:pStyle w:val="Style18"/>
        <w:keepNext w:val="0"/>
        <w:keepLines w:val="0"/>
        <w:widowControl w:val="0"/>
        <w:shd w:val="clear" w:color="auto" w:fill="auto"/>
        <w:tabs>
          <w:tab w:pos="303" w:val="left"/>
        </w:tabs>
        <w:bidi w:val="0"/>
        <w:spacing w:before="0" w:after="100" w:line="315" w:lineRule="exact"/>
        <w:ind w:left="0" w:right="0" w:firstLine="0"/>
        <w:jc w:val="left"/>
      </w:pPr>
      <w:bookmarkStart w:id="252" w:name="bookmark252"/>
      <w:r>
        <w:rPr>
          <w:rFonts w:ascii="Times New Roman" w:eastAsia="Times New Roman" w:hAnsi="Times New Roman" w:cs="Times New Roman"/>
          <w:b/>
          <w:bCs/>
          <w:color w:val="000000"/>
          <w:spacing w:val="0"/>
          <w:w w:val="100"/>
          <w:position w:val="0"/>
          <w:sz w:val="18"/>
          <w:szCs w:val="18"/>
        </w:rPr>
        <w:t>1</w:t>
      </w:r>
      <w:bookmarkEnd w:id="252"/>
      <w:r>
        <w:rPr>
          <w:b/>
          <w:bCs/>
          <w:color w:val="000000"/>
          <w:spacing w:val="0"/>
          <w:w w:val="100"/>
          <w:position w:val="0"/>
        </w:rPr>
        <w:t>、</w:t>
        <w:tab/>
        <w:t>关于股东与股东大会</w:t>
      </w:r>
    </w:p>
    <w:p>
      <w:pPr>
        <w:pStyle w:val="Style1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 xml:space="preserve">报告期内公司共召开了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次股东大会会议，会议的召集、召开及表决程序均符合相关规定，表决事项均按照相应的权限 审批后提交公司股东大会审议，同时聘请律师进行现场见证，并以现场与网络相结合的方式召开平等对待所有股东，保障了 公司股东特别是中小股东的合法权益。</w:t>
      </w:r>
    </w:p>
    <w:p>
      <w:pPr>
        <w:pStyle w:val="Style18"/>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公司高度重视投资者关系管理工作，按照公司《投资者关系管理制度》要求执行，建立了完善畅通的信息交流渠道，以 便及时处理投资者诉求。投资者可通过投资者专线</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0755-82874201</w:t>
      </w:r>
      <w:r>
        <w:rPr>
          <w:color w:val="000000"/>
          <w:spacing w:val="0"/>
          <w:w w:val="100"/>
          <w:position w:val="0"/>
        </w:rPr>
        <w:t>)、深圳证券交易所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平台、投资者信箱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IR@prolto.com</w:t>
      </w:r>
      <w:r>
        <w:rPr>
          <w:color w:val="000000"/>
          <w:spacing w:val="0"/>
          <w:w w:val="100"/>
          <w:position w:val="0"/>
        </w:rPr>
        <w:t>)</w:t>
      </w:r>
      <w:r>
        <w:rPr>
          <w:color w:val="000000"/>
          <w:spacing w:val="0"/>
          <w:w w:val="100"/>
          <w:position w:val="0"/>
        </w:rPr>
        <w:t>、参与公司业绩说明会、投资者集体接待日活动等渠道和方式了解公司运营情况，确保了公司与投资者 及时、有效的沟通交流，切实保障了投资者的知情权及相关利益。</w:t>
      </w:r>
    </w:p>
    <w:p>
      <w:pPr>
        <w:pStyle w:val="Style18"/>
        <w:keepNext w:val="0"/>
        <w:keepLines w:val="0"/>
        <w:widowControl w:val="0"/>
        <w:shd w:val="clear" w:color="auto" w:fill="auto"/>
        <w:tabs>
          <w:tab w:pos="318" w:val="left"/>
        </w:tabs>
        <w:bidi w:val="0"/>
        <w:spacing w:before="0" w:after="100" w:line="315" w:lineRule="exact"/>
        <w:ind w:left="0" w:right="0" w:firstLine="0"/>
        <w:jc w:val="left"/>
      </w:pPr>
      <w:bookmarkStart w:id="253" w:name="bookmark253"/>
      <w:r>
        <w:rPr>
          <w:rFonts w:ascii="Times New Roman" w:eastAsia="Times New Roman" w:hAnsi="Times New Roman" w:cs="Times New Roman"/>
          <w:b/>
          <w:bCs/>
          <w:color w:val="000000"/>
          <w:spacing w:val="0"/>
          <w:w w:val="100"/>
          <w:position w:val="0"/>
          <w:sz w:val="18"/>
          <w:szCs w:val="18"/>
        </w:rPr>
        <w:t>2</w:t>
      </w:r>
      <w:bookmarkEnd w:id="253"/>
      <w:r>
        <w:rPr>
          <w:b/>
          <w:bCs/>
          <w:color w:val="000000"/>
          <w:spacing w:val="0"/>
          <w:w w:val="100"/>
          <w:position w:val="0"/>
        </w:rPr>
        <w:t>、</w:t>
        <w:tab/>
        <w:t>关于董事与董事会</w:t>
      </w:r>
    </w:p>
    <w:p>
      <w:pPr>
        <w:pStyle w:val="Style18"/>
        <w:keepNext w:val="0"/>
        <w:keepLines w:val="0"/>
        <w:widowControl w:val="0"/>
        <w:shd w:val="clear" w:color="auto" w:fill="auto"/>
        <w:bidi w:val="0"/>
        <w:spacing w:before="0" w:after="100" w:line="316" w:lineRule="exact"/>
        <w:ind w:left="0" w:right="0" w:firstLine="380"/>
        <w:jc w:val="both"/>
      </w:pPr>
      <w:r>
        <w:rPr>
          <w:color w:val="000000"/>
          <w:spacing w:val="0"/>
          <w:w w:val="100"/>
          <w:position w:val="0"/>
        </w:rPr>
        <w:t>报告期内公司共召开了</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次董事会会议，董事会成员均严格按照公司《董事会议事规则》、《独立董事工作细则》、《公 司章程》等相关规定勤勉尽责，认真出席董事会会议，对董事会职权范围内的重大事项进行认真的研究、审议和决策；董事 会专门委员会充分发挥其在公司战略发展方向、内部审计与风险控制、候选人资格审查等方面的积极作用，有效保证了公司 决策的科学性和管理的规范性；独立董事独立履行职责，发挥各自的专业优势，关注公司股东尤其是中小股东的合法权益不 受损害，对重大事项均发表了认可的独立意见。</w:t>
      </w:r>
    </w:p>
    <w:p>
      <w:pPr>
        <w:pStyle w:val="Style18"/>
        <w:keepNext w:val="0"/>
        <w:keepLines w:val="0"/>
        <w:widowControl w:val="0"/>
        <w:shd w:val="clear" w:color="auto" w:fill="auto"/>
        <w:tabs>
          <w:tab w:pos="318" w:val="left"/>
        </w:tabs>
        <w:bidi w:val="0"/>
        <w:spacing w:before="0" w:after="100" w:line="315" w:lineRule="exact"/>
        <w:ind w:left="0" w:right="0" w:firstLine="0"/>
        <w:jc w:val="left"/>
      </w:pPr>
      <w:bookmarkStart w:id="254" w:name="bookmark254"/>
      <w:r>
        <w:rPr>
          <w:rFonts w:ascii="Times New Roman" w:eastAsia="Times New Roman" w:hAnsi="Times New Roman" w:cs="Times New Roman"/>
          <w:b/>
          <w:bCs/>
          <w:color w:val="000000"/>
          <w:spacing w:val="0"/>
          <w:w w:val="100"/>
          <w:position w:val="0"/>
          <w:sz w:val="18"/>
          <w:szCs w:val="18"/>
        </w:rPr>
        <w:t>3</w:t>
      </w:r>
      <w:bookmarkEnd w:id="254"/>
      <w:r>
        <w:rPr>
          <w:b/>
          <w:bCs/>
          <w:color w:val="000000"/>
          <w:spacing w:val="0"/>
          <w:w w:val="100"/>
          <w:position w:val="0"/>
        </w:rPr>
        <w:t>、</w:t>
        <w:tab/>
        <w:t>关于监事与监事会</w:t>
      </w:r>
    </w:p>
    <w:p>
      <w:pPr>
        <w:pStyle w:val="Style18"/>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 xml:space="preserve">报告期内公司共召开了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次监事会会议，监事会成员均严格按照《公司章程》、《监事会议事规则》等相关规定召集召 开监事会，认真出席监事会会议，对公司的定期报告、重大事项、关联交易、财务状况等进行监督并发表审核意见，有效维 护了公司及股东的合法权益。</w:t>
      </w:r>
    </w:p>
    <w:p>
      <w:pPr>
        <w:pStyle w:val="Style18"/>
        <w:keepNext w:val="0"/>
        <w:keepLines w:val="0"/>
        <w:widowControl w:val="0"/>
        <w:shd w:val="clear" w:color="auto" w:fill="auto"/>
        <w:tabs>
          <w:tab w:pos="318" w:val="left"/>
        </w:tabs>
        <w:bidi w:val="0"/>
        <w:spacing w:before="0" w:after="100" w:line="315" w:lineRule="exact"/>
        <w:ind w:left="0" w:right="0" w:firstLine="0"/>
        <w:jc w:val="left"/>
      </w:pPr>
      <w:bookmarkStart w:id="255" w:name="bookmark255"/>
      <w:r>
        <w:rPr>
          <w:rFonts w:ascii="Times New Roman" w:eastAsia="Times New Roman" w:hAnsi="Times New Roman" w:cs="Times New Roman"/>
          <w:b/>
          <w:bCs/>
          <w:color w:val="000000"/>
          <w:spacing w:val="0"/>
          <w:w w:val="100"/>
          <w:position w:val="0"/>
          <w:sz w:val="18"/>
          <w:szCs w:val="18"/>
        </w:rPr>
        <w:t>4</w:t>
      </w:r>
      <w:bookmarkEnd w:id="255"/>
      <w:r>
        <w:rPr>
          <w:b/>
          <w:bCs/>
          <w:color w:val="000000"/>
          <w:spacing w:val="0"/>
          <w:w w:val="100"/>
          <w:position w:val="0"/>
        </w:rPr>
        <w:t>、</w:t>
        <w:tab/>
        <w:t>关于绩效评价与激励约束机制</w:t>
      </w:r>
    </w:p>
    <w:p>
      <w:pPr>
        <w:pStyle w:val="Style18"/>
        <w:keepNext w:val="0"/>
        <w:keepLines w:val="0"/>
        <w:widowControl w:val="0"/>
        <w:shd w:val="clear" w:color="auto" w:fill="auto"/>
        <w:bidi w:val="0"/>
        <w:spacing w:before="0" w:after="100" w:line="317" w:lineRule="exact"/>
        <w:ind w:left="0" w:right="0" w:firstLine="380"/>
        <w:jc w:val="left"/>
      </w:pPr>
      <w:r>
        <w:rPr>
          <w:color w:val="000000"/>
          <w:spacing w:val="0"/>
          <w:w w:val="100"/>
          <w:position w:val="0"/>
        </w:rPr>
        <w:t>报告期内公司董事、监事、高级管理人员的换届任免程序公开、透明，依照法律、法规及《公司章程》的有关规定进行。 公司将不断完善董事、监事、高级管理人员绩效评价标准和激励约束机制。</w:t>
      </w:r>
    </w:p>
    <w:p>
      <w:pPr>
        <w:pStyle w:val="Style18"/>
        <w:keepNext w:val="0"/>
        <w:keepLines w:val="0"/>
        <w:widowControl w:val="0"/>
        <w:shd w:val="clear" w:color="auto" w:fill="auto"/>
        <w:tabs>
          <w:tab w:pos="318" w:val="left"/>
        </w:tabs>
        <w:bidi w:val="0"/>
        <w:spacing w:before="0" w:after="100" w:line="315" w:lineRule="exact"/>
        <w:ind w:left="0" w:right="0" w:firstLine="0"/>
        <w:jc w:val="left"/>
      </w:pPr>
      <w:bookmarkStart w:id="256" w:name="bookmark256"/>
      <w:r>
        <w:rPr>
          <w:rFonts w:ascii="Times New Roman" w:eastAsia="Times New Roman" w:hAnsi="Times New Roman" w:cs="Times New Roman"/>
          <w:b/>
          <w:bCs/>
          <w:color w:val="000000"/>
          <w:spacing w:val="0"/>
          <w:w w:val="100"/>
          <w:position w:val="0"/>
          <w:sz w:val="18"/>
          <w:szCs w:val="18"/>
        </w:rPr>
        <w:t>5</w:t>
      </w:r>
      <w:bookmarkEnd w:id="256"/>
      <w:r>
        <w:rPr>
          <w:b/>
          <w:bCs/>
          <w:color w:val="000000"/>
          <w:spacing w:val="0"/>
          <w:w w:val="100"/>
          <w:position w:val="0"/>
        </w:rPr>
        <w:t>、</w:t>
        <w:tab/>
        <w:t>关于控股股东与上市公司</w:t>
      </w:r>
    </w:p>
    <w:p>
      <w:pPr>
        <w:pStyle w:val="Style18"/>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报告期内，公司控股股东行为规范，没有超越股东大会或董事会直接或间接干预公司决策和经营活动的情形；公司与控 股股东在业务、人员、资产、机构和财务方面做到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五独立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，具有独立完整的业务及自主经营能力。控股股东依法行使权 利并承担相应的义务，公司不存在为控股股东及其关联人提供担保的情形。</w:t>
      </w:r>
    </w:p>
    <w:p>
      <w:pPr>
        <w:pStyle w:val="Style18"/>
        <w:keepNext w:val="0"/>
        <w:keepLines w:val="0"/>
        <w:widowControl w:val="0"/>
        <w:shd w:val="clear" w:color="auto" w:fill="auto"/>
        <w:tabs>
          <w:tab w:pos="318" w:val="left"/>
        </w:tabs>
        <w:bidi w:val="0"/>
        <w:spacing w:before="0" w:after="100" w:line="315" w:lineRule="exact"/>
        <w:ind w:left="0" w:right="0" w:firstLine="0"/>
        <w:jc w:val="left"/>
      </w:pPr>
      <w:bookmarkStart w:id="257" w:name="bookmark257"/>
      <w:r>
        <w:rPr>
          <w:rFonts w:ascii="Times New Roman" w:eastAsia="Times New Roman" w:hAnsi="Times New Roman" w:cs="Times New Roman"/>
          <w:b/>
          <w:bCs/>
          <w:color w:val="000000"/>
          <w:spacing w:val="0"/>
          <w:w w:val="100"/>
          <w:position w:val="0"/>
          <w:sz w:val="18"/>
          <w:szCs w:val="18"/>
        </w:rPr>
        <w:t>6</w:t>
      </w:r>
      <w:bookmarkEnd w:id="257"/>
      <w:r>
        <w:rPr>
          <w:b/>
          <w:bCs/>
          <w:color w:val="000000"/>
          <w:spacing w:val="0"/>
          <w:w w:val="100"/>
          <w:position w:val="0"/>
        </w:rPr>
        <w:t>、</w:t>
        <w:tab/>
        <w:t>关于利益相关者</w:t>
      </w:r>
    </w:p>
    <w:p>
      <w:pPr>
        <w:pStyle w:val="Style18"/>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公司充分尊重和维护相关利益者的合法权益，诚信对待供应商和客户，加强各方的沟通和交流，实现公司、股东、员工 等各方利益的协调与平衡，以推动公司持续、稳定、健康地发展。</w:t>
      </w:r>
    </w:p>
    <w:p>
      <w:pPr>
        <w:pStyle w:val="Style18"/>
        <w:keepNext w:val="0"/>
        <w:keepLines w:val="0"/>
        <w:widowControl w:val="0"/>
        <w:shd w:val="clear" w:color="auto" w:fill="auto"/>
        <w:bidi w:val="0"/>
        <w:spacing w:before="0" w:after="100" w:line="317" w:lineRule="exact"/>
        <w:ind w:left="0" w:right="0" w:firstLine="0"/>
        <w:jc w:val="left"/>
      </w:pPr>
      <w:bookmarkStart w:id="258" w:name="bookmark258"/>
      <w:r>
        <w:rPr>
          <w:rFonts w:ascii="Times New Roman" w:eastAsia="Times New Roman" w:hAnsi="Times New Roman" w:cs="Times New Roman"/>
          <w:b/>
          <w:bCs/>
          <w:color w:val="000000"/>
          <w:spacing w:val="0"/>
          <w:w w:val="100"/>
          <w:position w:val="0"/>
          <w:sz w:val="18"/>
          <w:szCs w:val="18"/>
        </w:rPr>
        <w:t>7</w:t>
      </w:r>
      <w:bookmarkEnd w:id="258"/>
      <w:r>
        <w:rPr>
          <w:b/>
          <w:bCs/>
          <w:color w:val="000000"/>
          <w:spacing w:val="0"/>
          <w:w w:val="100"/>
          <w:position w:val="0"/>
        </w:rPr>
        <w:t>、关于信息披露与透明度</w:t>
      </w:r>
    </w:p>
    <w:p>
      <w:pPr>
        <w:pStyle w:val="Style18"/>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公司严格按照有关法律法规和《信息披露管理制度》的规定，加强信息披露事务管理，履行信息披露义务。公司指定董 事会秘书为公司信息披露管理负责人，并指定《证券时报》、《中国证券报》和巨潮资讯网（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为</w:t>
      </w:r>
      <w:r>
        <w:rPr>
          <w:color w:val="000000"/>
          <w:spacing w:val="0"/>
          <w:w w:val="100"/>
          <w:position w:val="0"/>
        </w:rPr>
        <w:t xml:space="preserve"> 公司信息披露的报纸和网站，真实、准确、完整、及时地披露信息，确保所有投资者公平地获取公司信息。</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20" w:line="317"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4"/>
        <w:keepNext/>
        <w:keepLines/>
        <w:widowControl w:val="0"/>
        <w:shd w:val="clear" w:color="auto" w:fill="auto"/>
        <w:tabs>
          <w:tab w:pos="522" w:val="left"/>
        </w:tabs>
        <w:bidi w:val="0"/>
        <w:spacing w:before="0" w:after="260" w:line="312" w:lineRule="exact"/>
        <w:ind w:left="0" w:right="0" w:firstLine="0"/>
        <w:jc w:val="left"/>
      </w:pPr>
      <w:bookmarkStart w:id="259" w:name="bookmark259"/>
      <w:bookmarkStart w:id="260" w:name="bookmark260"/>
      <w:bookmarkStart w:id="261" w:name="bookmark261"/>
      <w:bookmarkStart w:id="262" w:name="bookmark262"/>
      <w:r>
        <w:rPr>
          <w:color w:val="000000"/>
          <w:spacing w:val="0"/>
          <w:w w:val="100"/>
          <w:position w:val="0"/>
        </w:rPr>
        <w:t>二</w:t>
      </w:r>
      <w:bookmarkEnd w:id="261"/>
      <w:r>
        <w:rPr>
          <w:color w:val="000000"/>
          <w:spacing w:val="0"/>
          <w:w w:val="100"/>
          <w:position w:val="0"/>
        </w:rPr>
        <w:t>、</w:t>
        <w:tab/>
        <w:t>公司相对于控股股东、实际控制人在保证公司资产、人员、财务、机构、业务等方面的 独立情况</w:t>
      </w:r>
      <w:bookmarkEnd w:id="259"/>
      <w:bookmarkEnd w:id="260"/>
      <w:bookmarkEnd w:id="262"/>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公司严格按照《公司法》、《证券法》、《上市公司治理准则》、《股票上市规则》等有关法律法规和《公司章程》的 要求规范运作，公司与控股股东在业务、人员、资产、机构、财务等方面完全分开，具有独立完整的业务及自主经营能力。</w:t>
      </w:r>
    </w:p>
    <w:p>
      <w:pPr>
        <w:pStyle w:val="Style18"/>
        <w:keepNext w:val="0"/>
        <w:keepLines w:val="0"/>
        <w:widowControl w:val="0"/>
        <w:shd w:val="clear" w:color="auto" w:fill="auto"/>
        <w:tabs>
          <w:tab w:pos="541" w:val="left"/>
        </w:tabs>
        <w:bidi w:val="0"/>
        <w:spacing w:before="0" w:after="0" w:line="317" w:lineRule="exact"/>
        <w:ind w:left="0" w:right="0" w:firstLine="0"/>
        <w:jc w:val="left"/>
      </w:pPr>
      <w:bookmarkStart w:id="263" w:name="bookmark263"/>
      <w:r>
        <w:rPr>
          <w:b/>
          <w:bCs/>
          <w:color w:val="000000"/>
          <w:spacing w:val="0"/>
          <w:w w:val="100"/>
          <w:position w:val="0"/>
        </w:rPr>
        <w:t>（</w:t>
      </w:r>
      <w:bookmarkEnd w:id="263"/>
      <w:r>
        <w:rPr>
          <w:b/>
          <w:bCs/>
          <w:color w:val="000000"/>
          <w:spacing w:val="0"/>
          <w:w w:val="100"/>
          <w:position w:val="0"/>
        </w:rPr>
        <w:t>一）</w:t>
        <w:tab/>
        <w:t>业务独立</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公司独立于控股股东及其控制的其他企业，拥有完整的供应链管理业务体系及销售体系，独立面向市场自主经营，不存在控 股股东直接或间接干预公司经营的情形。</w:t>
      </w:r>
    </w:p>
    <w:p>
      <w:pPr>
        <w:pStyle w:val="Style18"/>
        <w:keepNext w:val="0"/>
        <w:keepLines w:val="0"/>
        <w:widowControl w:val="0"/>
        <w:shd w:val="clear" w:color="auto" w:fill="auto"/>
        <w:tabs>
          <w:tab w:pos="541" w:val="left"/>
        </w:tabs>
        <w:bidi w:val="0"/>
        <w:spacing w:before="0" w:after="0" w:line="317" w:lineRule="exact"/>
        <w:ind w:left="0" w:right="0" w:firstLine="0"/>
        <w:jc w:val="left"/>
      </w:pPr>
      <w:bookmarkStart w:id="264" w:name="bookmark264"/>
      <w:r>
        <w:rPr>
          <w:b/>
          <w:bCs/>
          <w:color w:val="000000"/>
          <w:spacing w:val="0"/>
          <w:w w:val="100"/>
          <w:position w:val="0"/>
        </w:rPr>
        <w:t>（</w:t>
      </w:r>
      <w:bookmarkEnd w:id="264"/>
      <w:r>
        <w:rPr>
          <w:b/>
          <w:bCs/>
          <w:color w:val="000000"/>
          <w:spacing w:val="0"/>
          <w:w w:val="100"/>
          <w:position w:val="0"/>
        </w:rPr>
        <w:t>二）</w:t>
        <w:tab/>
        <w:t>人员独立</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公司制定了独立的劳动、人事、薪资等管理制度，拥有独立的人事职能部门、经营管理团队，公司董事、监事及高级管理人 员严格按照《公司法》、《公司章程》的有关规定产生，公司高级管理人员均未在公司控股股东及其控制的企业中担任职务。</w:t>
      </w:r>
    </w:p>
    <w:p>
      <w:pPr>
        <w:pStyle w:val="Style18"/>
        <w:keepNext w:val="0"/>
        <w:keepLines w:val="0"/>
        <w:widowControl w:val="0"/>
        <w:shd w:val="clear" w:color="auto" w:fill="auto"/>
        <w:tabs>
          <w:tab w:pos="541" w:val="left"/>
        </w:tabs>
        <w:bidi w:val="0"/>
        <w:spacing w:before="0" w:after="0" w:line="317" w:lineRule="exact"/>
        <w:ind w:left="0" w:right="0" w:firstLine="0"/>
        <w:jc w:val="left"/>
      </w:pPr>
      <w:bookmarkStart w:id="265" w:name="bookmark265"/>
      <w:r>
        <w:rPr>
          <w:b/>
          <w:bCs/>
          <w:color w:val="000000"/>
          <w:spacing w:val="0"/>
          <w:w w:val="100"/>
          <w:position w:val="0"/>
        </w:rPr>
        <w:t>（</w:t>
      </w:r>
      <w:bookmarkEnd w:id="265"/>
      <w:r>
        <w:rPr>
          <w:b/>
          <w:bCs/>
          <w:color w:val="000000"/>
          <w:spacing w:val="0"/>
          <w:w w:val="100"/>
          <w:position w:val="0"/>
        </w:rPr>
        <w:t>三）</w:t>
        <w:tab/>
        <w:t>资产独立</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公司的资产独立完整，独立运营，与控股股东及其控制的其他企业产权关系明确，对所有资产拥有完全的控制支配权，不存 在资金、资产被控股股东及其控制的其他企业违规占用而损害公司利益的情况。</w:t>
      </w:r>
    </w:p>
    <w:p>
      <w:pPr>
        <w:pStyle w:val="Style18"/>
        <w:keepNext w:val="0"/>
        <w:keepLines w:val="0"/>
        <w:widowControl w:val="0"/>
        <w:shd w:val="clear" w:color="auto" w:fill="auto"/>
        <w:tabs>
          <w:tab w:pos="541" w:val="left"/>
        </w:tabs>
        <w:bidi w:val="0"/>
        <w:spacing w:before="0" w:after="0" w:line="317" w:lineRule="exact"/>
        <w:ind w:left="0" w:right="0" w:firstLine="0"/>
        <w:jc w:val="left"/>
      </w:pPr>
      <w:bookmarkStart w:id="266" w:name="bookmark266"/>
      <w:r>
        <w:rPr>
          <w:b/>
          <w:bCs/>
          <w:color w:val="000000"/>
          <w:spacing w:val="0"/>
          <w:w w:val="100"/>
          <w:position w:val="0"/>
        </w:rPr>
        <w:t>（</w:t>
      </w:r>
      <w:bookmarkEnd w:id="266"/>
      <w:r>
        <w:rPr>
          <w:b/>
          <w:bCs/>
          <w:color w:val="000000"/>
          <w:spacing w:val="0"/>
          <w:w w:val="100"/>
          <w:position w:val="0"/>
        </w:rPr>
        <w:t>四）</w:t>
        <w:tab/>
        <w:t>机构独立</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公司拥有独立的经营场所和办公机构，设有健全的组织机构体系，公司股东大会、董事会、监事会、经营层及各部门均能够 独立运作。各部门按照规定的职责独立运作，不存在与控股股东或其职能部门之间的从属关系。</w:t>
      </w:r>
    </w:p>
    <w:p>
      <w:pPr>
        <w:pStyle w:val="Style18"/>
        <w:keepNext w:val="0"/>
        <w:keepLines w:val="0"/>
        <w:widowControl w:val="0"/>
        <w:shd w:val="clear" w:color="auto" w:fill="auto"/>
        <w:tabs>
          <w:tab w:pos="541" w:val="left"/>
        </w:tabs>
        <w:bidi w:val="0"/>
        <w:spacing w:before="0" w:after="0" w:line="317" w:lineRule="exact"/>
        <w:ind w:left="0" w:right="0" w:firstLine="0"/>
        <w:jc w:val="left"/>
      </w:pPr>
      <w:bookmarkStart w:id="267" w:name="bookmark267"/>
      <w:r>
        <w:rPr>
          <w:b/>
          <w:bCs/>
          <w:color w:val="000000"/>
          <w:spacing w:val="0"/>
          <w:w w:val="100"/>
          <w:position w:val="0"/>
        </w:rPr>
        <w:t>（</w:t>
      </w:r>
      <w:bookmarkEnd w:id="267"/>
      <w:r>
        <w:rPr>
          <w:b/>
          <w:bCs/>
          <w:color w:val="000000"/>
          <w:spacing w:val="0"/>
          <w:w w:val="100"/>
          <w:position w:val="0"/>
        </w:rPr>
        <w:t>五）</w:t>
        <w:tab/>
        <w:t>财务独立</w:t>
      </w:r>
    </w:p>
    <w:p>
      <w:pPr>
        <w:pStyle w:val="Style18"/>
        <w:keepNext w:val="0"/>
        <w:keepLines w:val="0"/>
        <w:widowControl w:val="0"/>
        <w:shd w:val="clear" w:color="auto" w:fill="auto"/>
        <w:bidi w:val="0"/>
        <w:spacing w:before="0" w:after="320" w:line="317" w:lineRule="exact"/>
        <w:ind w:left="0" w:right="0" w:firstLine="0"/>
        <w:jc w:val="left"/>
      </w:pPr>
      <w:r>
        <w:rPr>
          <w:color w:val="000000"/>
          <w:spacing w:val="0"/>
          <w:w w:val="100"/>
          <w:position w:val="0"/>
        </w:rPr>
        <w:t>公司拥有独立的财务部门，并建立了独立的财务核算体系和财务会计制度。公司拥有独立的银行账户，独立进行纳税申报和 履行纳税义务，不存在为控股股东及控制的其他企业或其他关联方提供担保的情形。</w:t>
      </w:r>
    </w:p>
    <w:p>
      <w:pPr>
        <w:pStyle w:val="Style24"/>
        <w:keepNext/>
        <w:keepLines/>
        <w:widowControl w:val="0"/>
        <w:shd w:val="clear" w:color="auto" w:fill="auto"/>
        <w:tabs>
          <w:tab w:pos="522" w:val="left"/>
        </w:tabs>
        <w:bidi w:val="0"/>
        <w:spacing w:before="0" w:after="260" w:line="312" w:lineRule="exact"/>
        <w:ind w:left="0" w:right="0" w:firstLine="0"/>
        <w:jc w:val="left"/>
      </w:pPr>
      <w:bookmarkStart w:id="268" w:name="bookmark268"/>
      <w:bookmarkStart w:id="269" w:name="bookmark269"/>
      <w:bookmarkStart w:id="270" w:name="bookmark270"/>
      <w:bookmarkStart w:id="271" w:name="bookmark271"/>
      <w:r>
        <w:rPr>
          <w:color w:val="000000"/>
          <w:spacing w:val="0"/>
          <w:w w:val="100"/>
          <w:position w:val="0"/>
        </w:rPr>
        <w:t>三</w:t>
      </w:r>
      <w:bookmarkEnd w:id="270"/>
      <w:r>
        <w:rPr>
          <w:color w:val="000000"/>
          <w:spacing w:val="0"/>
          <w:w w:val="100"/>
          <w:position w:val="0"/>
        </w:rPr>
        <w:t>、</w:t>
        <w:tab/>
        <w:t>同业竞争情况</w:t>
      </w:r>
      <w:bookmarkEnd w:id="268"/>
      <w:bookmarkEnd w:id="269"/>
      <w:bookmarkEnd w:id="271"/>
    </w:p>
    <w:p>
      <w:pPr>
        <w:pStyle w:val="Style18"/>
        <w:keepNext w:val="0"/>
        <w:keepLines w:val="0"/>
        <w:widowControl w:val="0"/>
        <w:shd w:val="clear" w:color="auto" w:fill="auto"/>
        <w:bidi w:val="0"/>
        <w:spacing w:before="0" w:after="32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22" w:val="left"/>
        </w:tabs>
        <w:bidi w:val="0"/>
        <w:spacing w:before="0" w:line="312" w:lineRule="exact"/>
        <w:ind w:left="0" w:right="0" w:firstLine="0"/>
        <w:jc w:val="left"/>
      </w:pPr>
      <w:bookmarkStart w:id="272" w:name="bookmark272"/>
      <w:bookmarkStart w:id="273" w:name="bookmark273"/>
      <w:bookmarkStart w:id="274" w:name="bookmark274"/>
      <w:bookmarkStart w:id="275" w:name="bookmark275"/>
      <w:r>
        <w:rPr>
          <w:color w:val="000000"/>
          <w:spacing w:val="0"/>
          <w:w w:val="100"/>
          <w:position w:val="0"/>
        </w:rPr>
        <w:t>四</w:t>
      </w:r>
      <w:bookmarkEnd w:id="274"/>
      <w:r>
        <w:rPr>
          <w:color w:val="000000"/>
          <w:spacing w:val="0"/>
          <w:w w:val="100"/>
          <w:position w:val="0"/>
        </w:rPr>
        <w:t>、</w:t>
        <w:tab/>
        <w:t>报告期内召开的年度股东大会和临时股东大会的有关情况</w:t>
      </w:r>
      <w:bookmarkEnd w:id="272"/>
      <w:bookmarkEnd w:id="273"/>
      <w:bookmarkEnd w:id="275"/>
    </w:p>
    <w:p>
      <w:pPr>
        <w:pStyle w:val="Style29"/>
        <w:keepNext/>
        <w:keepLines/>
        <w:widowControl w:val="0"/>
        <w:shd w:val="clear" w:color="auto" w:fill="auto"/>
        <w:bidi w:val="0"/>
        <w:spacing w:before="0" w:after="320" w:line="240" w:lineRule="auto"/>
        <w:ind w:left="0" w:right="0" w:firstLine="0"/>
        <w:jc w:val="left"/>
      </w:pPr>
      <w:bookmarkStart w:id="276" w:name="bookmark276"/>
      <w:bookmarkStart w:id="277" w:name="bookmark277"/>
      <w:bookmarkStart w:id="278" w:name="bookmark278"/>
      <w:bookmarkStart w:id="279" w:name="bookmark279"/>
      <w:r>
        <w:rPr>
          <w:rFonts w:ascii="Times New Roman" w:eastAsia="Times New Roman" w:hAnsi="Times New Roman" w:cs="Times New Roman"/>
          <w:color w:val="000000"/>
          <w:spacing w:val="0"/>
          <w:w w:val="100"/>
          <w:position w:val="0"/>
        </w:rPr>
        <w:t>1</w:t>
      </w:r>
      <w:bookmarkEnd w:id="278"/>
      <w:r>
        <w:rPr>
          <w:color w:val="000000"/>
          <w:spacing w:val="0"/>
          <w:w w:val="100"/>
          <w:position w:val="0"/>
        </w:rPr>
        <w:t>、本报告期股东大会情况</w:t>
      </w:r>
      <w:bookmarkEnd w:id="276"/>
      <w:bookmarkEnd w:id="277"/>
      <w:bookmarkEnd w:id="279"/>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会议决议</w:t>
            </w:r>
          </w:p>
        </w:tc>
      </w:tr>
      <w:tr>
        <w:trPr>
          <w:trHeight w:val="130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42.57%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会议决议登载在巨</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潮资讯网</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 cninf</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o.com.cn</w:t>
            </w:r>
            <w:r>
              <w:rPr>
                <w:color w:val="000000"/>
                <w:spacing w:val="0"/>
                <w:w w:val="100"/>
                <w:position w:val="0"/>
              </w:rPr>
              <w:t>）；公告名</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称：《深圳市普路通 供应链管理股份有 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 次临时股东大会会 议决议公告》(公告 编号：</w:t>
            </w:r>
            <w:r>
              <w:rPr>
                <w:rFonts w:ascii="Times New Roman" w:eastAsia="Times New Roman" w:hAnsi="Times New Roman" w:cs="Times New Roman"/>
                <w:color w:val="000000"/>
                <w:spacing w:val="0"/>
                <w:w w:val="100"/>
                <w:position w:val="0"/>
                <w:sz w:val="18"/>
                <w:szCs w:val="18"/>
              </w:rPr>
              <w:t xml:space="preserve">2021-009 </w:t>
            </w:r>
            <w:r>
              <w:rPr>
                <w:color w:val="000000"/>
                <w:spacing w:val="0"/>
                <w:w w:val="100"/>
                <w:position w:val="0"/>
              </w:rPr>
              <w:t>号)。</w:t>
            </w:r>
          </w:p>
        </w:tc>
      </w:tr>
      <w:tr>
        <w:trPr>
          <w:trHeight w:val="321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会议决议登载在巨 潮资讯网</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 o.com.cn</w:t>
            </w:r>
            <w:r>
              <w:rPr>
                <w:color w:val="000000"/>
                <w:spacing w:val="0"/>
                <w:w w:val="100"/>
                <w:position w:val="0"/>
              </w:rPr>
              <w:t>)</w:t>
            </w:r>
            <w:r>
              <w:rPr>
                <w:color w:val="000000"/>
                <w:spacing w:val="0"/>
                <w:w w:val="100"/>
                <w:position w:val="0"/>
              </w:rPr>
              <w:t>；公告名 称：《深圳市普路通 供应链管理股份有 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年年度 股东大会会议决议 公告》(公告编号： </w:t>
            </w:r>
            <w:r>
              <w:rPr>
                <w:rFonts w:ascii="Times New Roman" w:eastAsia="Times New Roman" w:hAnsi="Times New Roman" w:cs="Times New Roman"/>
                <w:color w:val="000000"/>
                <w:spacing w:val="0"/>
                <w:w w:val="100"/>
                <w:position w:val="0"/>
                <w:sz w:val="18"/>
                <w:szCs w:val="18"/>
              </w:rPr>
              <w:t xml:space="preserve">2021-022 </w:t>
            </w:r>
            <w:r>
              <w:rPr>
                <w:color w:val="000000"/>
                <w:spacing w:val="0"/>
                <w:w w:val="100"/>
                <w:position w:val="0"/>
              </w:rPr>
              <w:t>号)。</w:t>
            </w:r>
          </w:p>
        </w:tc>
      </w:tr>
      <w:tr>
        <w:trPr>
          <w:trHeight w:val="321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会议决议登载在巨 潮资讯网</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sz w:val="18"/>
                <w:szCs w:val="18"/>
              </w:rPr>
              <w:t>http://www.cninf</w:t>
            </w:r>
            <w:r>
              <w:fldChar w:fldCharType="end"/>
            </w:r>
            <w:r>
              <w:rPr>
                <w:rFonts w:ascii="Times New Roman" w:eastAsia="Times New Roman" w:hAnsi="Times New Roman" w:cs="Times New Roman"/>
                <w:color w:val="000000"/>
                <w:spacing w:val="0"/>
                <w:w w:val="100"/>
                <w:position w:val="0"/>
                <w:sz w:val="18"/>
                <w:szCs w:val="18"/>
              </w:rPr>
              <w:t xml:space="preserve"> o.com.cn</w:t>
            </w:r>
            <w:r>
              <w:rPr>
                <w:color w:val="000000"/>
                <w:spacing w:val="0"/>
                <w:w w:val="100"/>
                <w:position w:val="0"/>
              </w:rPr>
              <w:t>)；</w:t>
            </w:r>
            <w:r>
              <w:rPr>
                <w:color w:val="000000"/>
                <w:spacing w:val="0"/>
                <w:w w:val="100"/>
                <w:position w:val="0"/>
              </w:rPr>
              <w:t>公告名 称：《深圳市普路通 供应链管理股份有 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 次临时股东大会会 议决议公告》(公告 编号：</w:t>
            </w:r>
            <w:r>
              <w:rPr>
                <w:rFonts w:ascii="Times New Roman" w:eastAsia="Times New Roman" w:hAnsi="Times New Roman" w:cs="Times New Roman"/>
                <w:color w:val="000000"/>
                <w:spacing w:val="0"/>
                <w:w w:val="100"/>
                <w:position w:val="0"/>
                <w:sz w:val="18"/>
                <w:szCs w:val="18"/>
              </w:rPr>
              <w:t xml:space="preserve">2021-027 </w:t>
            </w:r>
            <w:r>
              <w:rPr>
                <w:color w:val="000000"/>
                <w:spacing w:val="0"/>
                <w:w w:val="100"/>
                <w:position w:val="0"/>
              </w:rPr>
              <w:t>号)。</w:t>
            </w:r>
          </w:p>
        </w:tc>
      </w:tr>
      <w:tr>
        <w:trPr>
          <w:trHeight w:val="320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会议决议登载在巨 潮资讯网</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sz w:val="18"/>
                <w:szCs w:val="18"/>
              </w:rPr>
              <w:t>http://www.cninf</w:t>
            </w:r>
            <w:r>
              <w:fldChar w:fldCharType="end"/>
            </w:r>
            <w:r>
              <w:rPr>
                <w:rFonts w:ascii="Times New Roman" w:eastAsia="Times New Roman" w:hAnsi="Times New Roman" w:cs="Times New Roman"/>
                <w:color w:val="000000"/>
                <w:spacing w:val="0"/>
                <w:w w:val="100"/>
                <w:position w:val="0"/>
                <w:sz w:val="18"/>
                <w:szCs w:val="18"/>
              </w:rPr>
              <w:t xml:space="preserve"> o.com.cn</w:t>
            </w:r>
            <w:r>
              <w:rPr>
                <w:color w:val="000000"/>
                <w:spacing w:val="0"/>
                <w:w w:val="100"/>
                <w:position w:val="0"/>
              </w:rPr>
              <w:t>)；</w:t>
            </w:r>
            <w:r>
              <w:rPr>
                <w:color w:val="000000"/>
                <w:spacing w:val="0"/>
                <w:w w:val="100"/>
                <w:position w:val="0"/>
              </w:rPr>
              <w:t>公告名 称：《深圳市普路通 供应链管理股份有 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 次临时股东大会会 议决议公告》(公告 编号：</w:t>
            </w:r>
            <w:r>
              <w:rPr>
                <w:rFonts w:ascii="Times New Roman" w:eastAsia="Times New Roman" w:hAnsi="Times New Roman" w:cs="Times New Roman"/>
                <w:color w:val="000000"/>
                <w:spacing w:val="0"/>
                <w:w w:val="100"/>
                <w:position w:val="0"/>
                <w:sz w:val="18"/>
                <w:szCs w:val="18"/>
              </w:rPr>
              <w:t xml:space="preserve">2021-034 </w:t>
            </w:r>
            <w:r>
              <w:rPr>
                <w:color w:val="000000"/>
                <w:spacing w:val="0"/>
                <w:w w:val="100"/>
                <w:position w:val="0"/>
              </w:rPr>
              <w:t>号)。</w:t>
            </w:r>
          </w:p>
        </w:tc>
      </w:tr>
      <w:tr>
        <w:trPr>
          <w:trHeight w:val="224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年第四次临时 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会议决议登载在巨 潮资讯网</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 o.com.cn</w:t>
            </w:r>
            <w:r>
              <w:rPr>
                <w:color w:val="000000"/>
                <w:spacing w:val="0"/>
                <w:w w:val="100"/>
                <w:position w:val="0"/>
              </w:rPr>
              <w:t>)</w:t>
            </w:r>
            <w:r>
              <w:rPr>
                <w:color w:val="000000"/>
                <w:spacing w:val="0"/>
                <w:w w:val="100"/>
                <w:position w:val="0"/>
              </w:rPr>
              <w:t>；公告名 称：《深圳市普路通 供应链管理股份有 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9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次临时股东大会会 议决议公告》（公告 编号：</w:t>
            </w:r>
            <w:r>
              <w:rPr>
                <w:rFonts w:ascii="Times New Roman" w:eastAsia="Times New Roman" w:hAnsi="Times New Roman" w:cs="Times New Roman"/>
                <w:color w:val="000000"/>
                <w:spacing w:val="0"/>
                <w:w w:val="100"/>
                <w:position w:val="0"/>
                <w:sz w:val="18"/>
                <w:szCs w:val="18"/>
              </w:rPr>
              <w:t xml:space="preserve">2021-046 </w:t>
            </w:r>
            <w:r>
              <w:rPr>
                <w:color w:val="000000"/>
                <w:spacing w:val="0"/>
                <w:w w:val="100"/>
                <w:position w:val="0"/>
              </w:rPr>
              <w:t>号）。</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2</w:t>
      </w:r>
      <w:bookmarkEnd w:id="282"/>
      <w:r>
        <w:rPr>
          <w:color w:val="000000"/>
          <w:spacing w:val="0"/>
          <w:w w:val="100"/>
          <w:position w:val="0"/>
        </w:rPr>
        <w:t>、表决权恢复的优先股股东请求召开临时股东大会</w:t>
      </w:r>
      <w:bookmarkEnd w:id="280"/>
      <w:bookmarkEnd w:id="281"/>
      <w:bookmarkEnd w:id="283"/>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rPr>
        <w:t>五</w:t>
      </w:r>
      <w:bookmarkEnd w:id="286"/>
      <w:r>
        <w:rPr>
          <w:color w:val="000000"/>
          <w:spacing w:val="0"/>
          <w:w w:val="100"/>
          <w:position w:val="0"/>
        </w:rPr>
        <w:t>、董事、监事和高级管理人员情况</w:t>
      </w:r>
      <w:bookmarkEnd w:id="284"/>
      <w:bookmarkEnd w:id="285"/>
      <w:bookmarkEnd w:id="287"/>
    </w:p>
    <w:p>
      <w:pPr>
        <w:pStyle w:val="Style29"/>
        <w:keepNext/>
        <w:keepLines/>
        <w:widowControl w:val="0"/>
        <w:shd w:val="clear" w:color="auto" w:fill="auto"/>
        <w:bidi w:val="0"/>
        <w:spacing w:before="0" w:after="320" w:line="240" w:lineRule="auto"/>
        <w:ind w:left="0" w:right="0" w:firstLine="0"/>
        <w:jc w:val="left"/>
      </w:pPr>
      <w:bookmarkStart w:id="288" w:name="bookmark288"/>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rPr>
        <w:t>1</w:t>
      </w:r>
      <w:bookmarkEnd w:id="290"/>
      <w:r>
        <w:rPr>
          <w:color w:val="000000"/>
          <w:spacing w:val="0"/>
          <w:w w:val="100"/>
          <w:position w:val="0"/>
        </w:rPr>
        <w:t>、基本情况</w:t>
      </w:r>
      <w:bookmarkEnd w:id="288"/>
      <w:bookmarkEnd w:id="289"/>
      <w:bookmarkEnd w:id="291"/>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任期起</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任期终</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止日期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数量</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其他增</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减变动</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股份增</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减变动</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的原因</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吴立扬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汪震东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副董事 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胡仲亮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李广伟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25,877,9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25,877,9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董事、常</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务副总</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20,917,4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20,917,4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陈玉罡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张俊生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梅方飞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监事会</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黄智祺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副总经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7,142,90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7,142,90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康海文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副总经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师帅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财务总 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233,860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233,860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副总经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181,041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倪伟雄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副总经 理、董事 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176,572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副董事 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葛昱康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彭燎原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王苏生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68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余海星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54,559,7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54,559,7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报告期是否存在任期内董事、监事离任和高级管理人员解聘的情况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公司董事、监事、高级管理人员变动情况</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葛昱康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彭燎原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王苏生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个人工作原因</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余海星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陈玉罡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因王苏生先生辞去独立董事职务，经董事会提名，选 举陈玉罡先生为独立董事。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汪震东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李广伟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黄智祺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left"/>
      </w:pPr>
      <w:bookmarkStart w:id="292" w:name="bookmark292"/>
      <w:bookmarkStart w:id="293" w:name="bookmark293"/>
      <w:bookmarkStart w:id="294" w:name="bookmark294"/>
      <w:bookmarkStart w:id="295" w:name="bookmark295"/>
      <w:r>
        <w:rPr>
          <w:rFonts w:ascii="Times New Roman" w:eastAsia="Times New Roman" w:hAnsi="Times New Roman" w:cs="Times New Roman"/>
          <w:color w:val="000000"/>
          <w:spacing w:val="0"/>
          <w:w w:val="100"/>
          <w:position w:val="0"/>
        </w:rPr>
        <w:t>2</w:t>
      </w:r>
      <w:bookmarkEnd w:id="294"/>
      <w:r>
        <w:rPr>
          <w:color w:val="000000"/>
          <w:spacing w:val="0"/>
          <w:w w:val="100"/>
          <w:position w:val="0"/>
        </w:rPr>
        <w:t>、任职情况</w:t>
      </w:r>
      <w:bookmarkEnd w:id="292"/>
      <w:bookmarkEnd w:id="293"/>
      <w:bookmarkEnd w:id="295"/>
    </w:p>
    <w:p>
      <w:pPr>
        <w:pStyle w:val="Style18"/>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18"/>
        <w:keepNext w:val="0"/>
        <w:keepLines w:val="0"/>
        <w:widowControl w:val="0"/>
        <w:shd w:val="clear" w:color="auto" w:fill="auto"/>
        <w:bidi w:val="0"/>
        <w:spacing w:before="0" w:after="0" w:line="316" w:lineRule="exact"/>
        <w:ind w:left="0" w:right="0" w:firstLine="0"/>
        <w:jc w:val="left"/>
      </w:pPr>
      <w:bookmarkStart w:id="296" w:name="bookmark296"/>
      <w:r>
        <w:rPr>
          <w:color w:val="000000"/>
          <w:spacing w:val="0"/>
          <w:w w:val="100"/>
          <w:position w:val="0"/>
        </w:rPr>
        <w:t>（</w:t>
      </w:r>
      <w:bookmarkEnd w:id="296"/>
      <w:r>
        <w:rPr>
          <w:color w:val="000000"/>
          <w:spacing w:val="0"/>
          <w:w w:val="100"/>
          <w:position w:val="0"/>
        </w:rPr>
        <w:t>一）董事会成员简介</w:t>
      </w:r>
    </w:p>
    <w:p>
      <w:pPr>
        <w:pStyle w:val="Style18"/>
        <w:keepNext w:val="0"/>
        <w:keepLines w:val="0"/>
        <w:widowControl w:val="0"/>
        <w:shd w:val="clear" w:color="auto" w:fill="auto"/>
        <w:tabs>
          <w:tab w:pos="344" w:val="left"/>
        </w:tabs>
        <w:bidi w:val="0"/>
        <w:spacing w:before="0" w:after="0" w:line="316" w:lineRule="exact"/>
        <w:ind w:left="0" w:right="0" w:firstLine="0"/>
        <w:jc w:val="left"/>
      </w:pPr>
      <w:bookmarkStart w:id="297" w:name="bookmark297"/>
      <w:r>
        <w:rPr>
          <w:rFonts w:ascii="Times New Roman" w:eastAsia="Times New Roman" w:hAnsi="Times New Roman" w:cs="Times New Roman"/>
          <w:color w:val="000000"/>
          <w:spacing w:val="0"/>
          <w:w w:val="100"/>
          <w:position w:val="0"/>
          <w:sz w:val="18"/>
          <w:szCs w:val="18"/>
        </w:rPr>
        <w:t>1</w:t>
      </w:r>
      <w:bookmarkEnd w:id="297"/>
      <w:r>
        <w:rPr>
          <w:color w:val="000000"/>
          <w:spacing w:val="0"/>
          <w:w w:val="100"/>
          <w:position w:val="0"/>
        </w:rPr>
        <w:t>、</w:t>
        <w:tab/>
        <w:t>吴立扬女士，</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年出生，中国国籍，中共党员，研究生学历。曾先后担任广东省电信实业集团公司会计、广州越秀集 团有限公司财务部主管、广州市经济贸易委员会审计、华夏银行广州番禺支行行长。现在持有公司</w:t>
      </w:r>
      <w:r>
        <w:rPr>
          <w:rFonts w:ascii="Times New Roman" w:eastAsia="Times New Roman" w:hAnsi="Times New Roman" w:cs="Times New Roman"/>
          <w:color w:val="000000"/>
          <w:spacing w:val="0"/>
          <w:w w:val="100"/>
          <w:position w:val="0"/>
          <w:sz w:val="18"/>
          <w:szCs w:val="18"/>
        </w:rPr>
        <w:t>10.66%</w:t>
      </w:r>
      <w:r>
        <w:rPr>
          <w:color w:val="000000"/>
          <w:spacing w:val="0"/>
          <w:w w:val="100"/>
          <w:position w:val="0"/>
        </w:rPr>
        <w:t>股份的股东绿金 投资担任董事长及其关联企业广州金控担任总经理助理、总法律顾问，现任公司董事长。</w:t>
      </w:r>
    </w:p>
    <w:p>
      <w:pPr>
        <w:pStyle w:val="Style18"/>
        <w:keepNext w:val="0"/>
        <w:keepLines w:val="0"/>
        <w:widowControl w:val="0"/>
        <w:shd w:val="clear" w:color="auto" w:fill="auto"/>
        <w:tabs>
          <w:tab w:pos="354" w:val="left"/>
        </w:tabs>
        <w:bidi w:val="0"/>
        <w:spacing w:before="0" w:after="140" w:line="316" w:lineRule="exact"/>
        <w:ind w:left="0" w:right="0" w:firstLine="0"/>
        <w:jc w:val="left"/>
      </w:pPr>
      <w:bookmarkStart w:id="298" w:name="bookmark298"/>
      <w:r>
        <w:rPr>
          <w:rFonts w:ascii="Times New Roman" w:eastAsia="Times New Roman" w:hAnsi="Times New Roman" w:cs="Times New Roman"/>
          <w:color w:val="000000"/>
          <w:spacing w:val="0"/>
          <w:w w:val="100"/>
          <w:position w:val="0"/>
          <w:sz w:val="18"/>
          <w:szCs w:val="18"/>
        </w:rPr>
        <w:t>2</w:t>
      </w:r>
      <w:bookmarkEnd w:id="298"/>
      <w:r>
        <w:rPr>
          <w:color w:val="000000"/>
          <w:spacing w:val="0"/>
          <w:w w:val="100"/>
          <w:position w:val="0"/>
        </w:rPr>
        <w:t>、</w:t>
        <w:tab/>
        <w:t>汪震东先生，</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年出生，中国国籍，中共党员，工程硕士。曾先后担任光大银行烟台分行信贷经理、支行长助理、小 微金融部负责人；挂职甘肃省华池县副县长、甘肃省政府金融办一处副处长；光大银行兰州分行公司二部总经理、支行长； 光大信托甘肃总部副总经理、总经理等。现在持有公司</w:t>
      </w:r>
      <w:r>
        <w:rPr>
          <w:rFonts w:ascii="Times New Roman" w:eastAsia="Times New Roman" w:hAnsi="Times New Roman" w:cs="Times New Roman"/>
          <w:color w:val="000000"/>
          <w:spacing w:val="0"/>
          <w:w w:val="100"/>
          <w:position w:val="0"/>
          <w:sz w:val="18"/>
          <w:szCs w:val="18"/>
        </w:rPr>
        <w:t>10.66%</w:t>
      </w:r>
      <w:r>
        <w:rPr>
          <w:color w:val="000000"/>
          <w:spacing w:val="0"/>
          <w:w w:val="100"/>
          <w:position w:val="0"/>
        </w:rPr>
        <w:t>股份的股东绿金投资担任副董事长、总经理，现任公司副董 事长。</w:t>
      </w:r>
    </w:p>
    <w:p>
      <w:pPr>
        <w:pStyle w:val="Style18"/>
        <w:keepNext w:val="0"/>
        <w:keepLines w:val="0"/>
        <w:widowControl w:val="0"/>
        <w:shd w:val="clear" w:color="auto" w:fill="auto"/>
        <w:tabs>
          <w:tab w:pos="284" w:val="left"/>
        </w:tabs>
        <w:bidi w:val="0"/>
        <w:spacing w:before="0" w:after="0" w:line="317" w:lineRule="exact"/>
        <w:ind w:left="0" w:right="0" w:firstLine="0"/>
        <w:jc w:val="left"/>
      </w:pPr>
      <w:bookmarkStart w:id="299" w:name="bookmark299"/>
      <w:r>
        <w:rPr>
          <w:rFonts w:ascii="Times New Roman" w:eastAsia="Times New Roman" w:hAnsi="Times New Roman" w:cs="Times New Roman"/>
          <w:color w:val="000000"/>
          <w:spacing w:val="0"/>
          <w:w w:val="100"/>
          <w:position w:val="0"/>
          <w:sz w:val="18"/>
          <w:szCs w:val="18"/>
        </w:rPr>
        <w:t>3</w:t>
      </w:r>
      <w:bookmarkEnd w:id="299"/>
      <w:r>
        <w:rPr>
          <w:color w:val="000000"/>
          <w:spacing w:val="0"/>
          <w:w w:val="100"/>
          <w:position w:val="0"/>
        </w:rPr>
        <w:t>、</w:t>
        <w:tab/>
        <w:t>胡仲亮先生，</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年出生，中国国籍，中共党员，研究生学历。曾先后任广东广控集团有限公司资产管理部副总、总经 理，广州市金燕房地产开发有限公司董事长、惠州春秋工贸开发有限公司执行董事、广州保税区港将发展有限公司董事长、 深圳航空有限责任公司监事、广东黄金铺集团有限公司副总裁、广东嘉达早教科技股份有限公司监事会主席等。现在持有公 司</w:t>
      </w:r>
      <w:r>
        <w:rPr>
          <w:rFonts w:ascii="Times New Roman" w:eastAsia="Times New Roman" w:hAnsi="Times New Roman" w:cs="Times New Roman"/>
          <w:color w:val="000000"/>
          <w:spacing w:val="0"/>
          <w:w w:val="100"/>
          <w:position w:val="0"/>
          <w:sz w:val="18"/>
          <w:szCs w:val="18"/>
        </w:rPr>
        <w:t>10.66%</w:t>
      </w:r>
      <w:r>
        <w:rPr>
          <w:color w:val="000000"/>
          <w:spacing w:val="0"/>
          <w:w w:val="100"/>
          <w:position w:val="0"/>
        </w:rPr>
        <w:t>股份的股东绿金投资担任副总经理及其关联企业广州广花资产管理有限公司担任法人、执行董事；广州金控花都 商业保理有限公司担任法人、执行董事。现任公司董事。</w:t>
      </w:r>
    </w:p>
    <w:p>
      <w:pPr>
        <w:pStyle w:val="Style18"/>
        <w:keepNext w:val="0"/>
        <w:keepLines w:val="0"/>
        <w:widowControl w:val="0"/>
        <w:shd w:val="clear" w:color="auto" w:fill="auto"/>
        <w:tabs>
          <w:tab w:pos="294" w:val="left"/>
        </w:tabs>
        <w:bidi w:val="0"/>
        <w:spacing w:before="0" w:after="0" w:line="317" w:lineRule="exact"/>
        <w:ind w:left="0" w:right="0" w:firstLine="0"/>
        <w:jc w:val="left"/>
      </w:pPr>
      <w:bookmarkStart w:id="300" w:name="bookmark300"/>
      <w:r>
        <w:rPr>
          <w:rFonts w:ascii="Times New Roman" w:eastAsia="Times New Roman" w:hAnsi="Times New Roman" w:cs="Times New Roman"/>
          <w:color w:val="000000"/>
          <w:spacing w:val="0"/>
          <w:w w:val="100"/>
          <w:position w:val="0"/>
          <w:sz w:val="18"/>
          <w:szCs w:val="18"/>
        </w:rPr>
        <w:t>4</w:t>
      </w:r>
      <w:bookmarkEnd w:id="300"/>
      <w:r>
        <w:rPr>
          <w:color w:val="000000"/>
          <w:spacing w:val="0"/>
          <w:w w:val="100"/>
          <w:position w:val="0"/>
        </w:rPr>
        <w:t>、</w:t>
        <w:tab/>
        <w:t>李广伟先生，</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年出生，中国国籍，中共党员，研究生学历。曾先后担任中国建设银行广州荔湾支行公司客户部经理、 国际业务部副总经理；华夏银行广州天河支行行长助理等。现在持有公司</w:t>
      </w:r>
      <w:r>
        <w:rPr>
          <w:rFonts w:ascii="Times New Roman" w:eastAsia="Times New Roman" w:hAnsi="Times New Roman" w:cs="Times New Roman"/>
          <w:color w:val="000000"/>
          <w:spacing w:val="0"/>
          <w:w w:val="100"/>
          <w:position w:val="0"/>
          <w:sz w:val="18"/>
          <w:szCs w:val="18"/>
        </w:rPr>
        <w:t>10.66%</w:t>
      </w:r>
      <w:r>
        <w:rPr>
          <w:color w:val="000000"/>
          <w:spacing w:val="0"/>
          <w:w w:val="100"/>
          <w:position w:val="0"/>
        </w:rPr>
        <w:t>股份的股东绿金投资担任总经理助理，同 时任其关联企业广州金控花都商业保理有限公司总经理；广州中建绿色金控建设投资有限公司董事，现任公司董事。</w:t>
      </w:r>
    </w:p>
    <w:p>
      <w:pPr>
        <w:pStyle w:val="Style18"/>
        <w:keepNext w:val="0"/>
        <w:keepLines w:val="0"/>
        <w:widowControl w:val="0"/>
        <w:shd w:val="clear" w:color="auto" w:fill="auto"/>
        <w:tabs>
          <w:tab w:pos="294" w:val="left"/>
        </w:tabs>
        <w:bidi w:val="0"/>
        <w:spacing w:before="0" w:after="0" w:line="317" w:lineRule="exact"/>
        <w:ind w:left="0" w:right="0" w:firstLine="0"/>
        <w:jc w:val="left"/>
      </w:pPr>
      <w:bookmarkStart w:id="301" w:name="bookmark301"/>
      <w:r>
        <w:rPr>
          <w:rFonts w:ascii="Times New Roman" w:eastAsia="Times New Roman" w:hAnsi="Times New Roman" w:cs="Times New Roman"/>
          <w:color w:val="000000"/>
          <w:spacing w:val="0"/>
          <w:w w:val="100"/>
          <w:position w:val="0"/>
          <w:sz w:val="18"/>
          <w:szCs w:val="18"/>
        </w:rPr>
        <w:t>5</w:t>
      </w:r>
      <w:bookmarkEnd w:id="301"/>
      <w:r>
        <w:rPr>
          <w:color w:val="000000"/>
          <w:spacing w:val="0"/>
          <w:w w:val="100"/>
          <w:position w:val="0"/>
        </w:rPr>
        <w:t>、</w:t>
        <w:tab/>
        <w:t>张云女士，</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年出生，中国国籍，研究生学历。曾先后任深圳市怡亚通供应链股份有限公司客户服务部经理、上海分 公司总经理、销售中心总经理。现任公司董事、总经理。</w:t>
      </w:r>
    </w:p>
    <w:p>
      <w:pPr>
        <w:pStyle w:val="Style18"/>
        <w:keepNext w:val="0"/>
        <w:keepLines w:val="0"/>
        <w:widowControl w:val="0"/>
        <w:shd w:val="clear" w:color="auto" w:fill="auto"/>
        <w:tabs>
          <w:tab w:pos="294" w:val="left"/>
        </w:tabs>
        <w:bidi w:val="0"/>
        <w:spacing w:before="0" w:after="0" w:line="317" w:lineRule="exact"/>
        <w:ind w:left="0" w:right="0" w:firstLine="0"/>
        <w:jc w:val="left"/>
      </w:pPr>
      <w:bookmarkStart w:id="302" w:name="bookmark302"/>
      <w:r>
        <w:rPr>
          <w:rFonts w:ascii="Times New Roman" w:eastAsia="Times New Roman" w:hAnsi="Times New Roman" w:cs="Times New Roman"/>
          <w:color w:val="000000"/>
          <w:spacing w:val="0"/>
          <w:w w:val="100"/>
          <w:position w:val="0"/>
          <w:sz w:val="18"/>
          <w:szCs w:val="18"/>
        </w:rPr>
        <w:t>6</w:t>
      </w:r>
      <w:bookmarkEnd w:id="302"/>
      <w:r>
        <w:rPr>
          <w:color w:val="000000"/>
          <w:spacing w:val="0"/>
          <w:w w:val="100"/>
          <w:position w:val="0"/>
        </w:rPr>
        <w:t>、</w:t>
        <w:tab/>
        <w:t>赵野先生，</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年出生，中国国籍，研究生学历。曾先后任洛阳</w:t>
      </w:r>
      <w:r>
        <w:rPr>
          <w:rFonts w:ascii="Times New Roman" w:eastAsia="Times New Roman" w:hAnsi="Times New Roman" w:cs="Times New Roman"/>
          <w:color w:val="000000"/>
          <w:spacing w:val="0"/>
          <w:w w:val="100"/>
          <w:position w:val="0"/>
          <w:sz w:val="18"/>
          <w:szCs w:val="18"/>
        </w:rPr>
        <w:t>014</w:t>
      </w:r>
      <w:r>
        <w:rPr>
          <w:color w:val="000000"/>
          <w:spacing w:val="0"/>
          <w:w w:val="100"/>
          <w:position w:val="0"/>
        </w:rPr>
        <w:t>中心第二研究室工程师、海南省进出口商品检验局工 程师、海南华昌科技开发公司副总经理、上海拓海实业有限公司总经理、深圳市大云实业有限公司总经理、深圳市怡亚通供 应链股份有限公司销售中心事业三部总经理。现任公司董事、常务副总经理。</w:t>
      </w:r>
    </w:p>
    <w:p>
      <w:pPr>
        <w:pStyle w:val="Style18"/>
        <w:keepNext w:val="0"/>
        <w:keepLines w:val="0"/>
        <w:widowControl w:val="0"/>
        <w:shd w:val="clear" w:color="auto" w:fill="auto"/>
        <w:bidi w:val="0"/>
        <w:spacing w:before="0" w:after="0" w:line="317" w:lineRule="exact"/>
        <w:ind w:left="0" w:right="0" w:firstLine="0"/>
        <w:jc w:val="left"/>
      </w:pPr>
      <w:bookmarkStart w:id="303" w:name="bookmark303"/>
      <w:r>
        <w:rPr>
          <w:rFonts w:ascii="Times New Roman" w:eastAsia="Times New Roman" w:hAnsi="Times New Roman" w:cs="Times New Roman"/>
          <w:color w:val="000000"/>
          <w:spacing w:val="0"/>
          <w:w w:val="100"/>
          <w:position w:val="0"/>
          <w:sz w:val="18"/>
          <w:szCs w:val="18"/>
        </w:rPr>
        <w:t>7</w:t>
      </w:r>
      <w:bookmarkEnd w:id="303"/>
      <w:r>
        <w:rPr>
          <w:color w:val="000000"/>
          <w:spacing w:val="0"/>
          <w:w w:val="100"/>
          <w:position w:val="0"/>
        </w:rPr>
        <w:t>、 张俊生先生，</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年出生，中国国籍，管理学博士。曾先后担任中国光大银行厦门分行行长秘书、中央财经大学会计学 院讲师、会计副教授。现任中山大学管理学院教授、深圳市兆驰股份有限公司独立董事、广州华立科技股份有限公司独立董 事、深圳邦彦技术股份有限公司独立董事、深圳华大智造股份有限公司独立董事、东莞市雄林新材料科技股份有限公司独立 董事。现任公司独立董事。</w:t>
      </w:r>
    </w:p>
    <w:p>
      <w:pPr>
        <w:pStyle w:val="Style18"/>
        <w:keepNext w:val="0"/>
        <w:keepLines w:val="0"/>
        <w:widowControl w:val="0"/>
        <w:shd w:val="clear" w:color="auto" w:fill="auto"/>
        <w:tabs>
          <w:tab w:pos="294" w:val="left"/>
        </w:tabs>
        <w:bidi w:val="0"/>
        <w:spacing w:before="0" w:after="0" w:line="317" w:lineRule="exact"/>
        <w:ind w:left="0" w:right="0" w:firstLine="0"/>
        <w:jc w:val="left"/>
      </w:pPr>
      <w:bookmarkStart w:id="304" w:name="bookmark304"/>
      <w:r>
        <w:rPr>
          <w:rFonts w:ascii="Times New Roman" w:eastAsia="Times New Roman" w:hAnsi="Times New Roman" w:cs="Times New Roman"/>
          <w:color w:val="000000"/>
          <w:spacing w:val="0"/>
          <w:w w:val="100"/>
          <w:position w:val="0"/>
          <w:sz w:val="18"/>
          <w:szCs w:val="18"/>
        </w:rPr>
        <w:t>8</w:t>
      </w:r>
      <w:bookmarkEnd w:id="304"/>
      <w:r>
        <w:rPr>
          <w:color w:val="000000"/>
          <w:spacing w:val="0"/>
          <w:w w:val="100"/>
          <w:position w:val="0"/>
        </w:rPr>
        <w:t>、</w:t>
        <w:tab/>
        <w:t>陈玉罡先生，</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年出生，中国国籍，中共党员，管理学博士。曾先后担任中山大学讲师、副教授、教授，现任中山大 学管理学院教授、东莞发展控股股份有限公司独立董事、江西沃格光电股份有限公司独立董事、江西九丰能源股份有限公司 独立董事、广东广州日报传媒股份有限公司独立董事。现任公司独立董事。</w:t>
      </w:r>
    </w:p>
    <w:p>
      <w:pPr>
        <w:pStyle w:val="Style18"/>
        <w:keepNext w:val="0"/>
        <w:keepLines w:val="0"/>
        <w:widowControl w:val="0"/>
        <w:shd w:val="clear" w:color="auto" w:fill="auto"/>
        <w:tabs>
          <w:tab w:pos="298" w:val="left"/>
        </w:tabs>
        <w:bidi w:val="0"/>
        <w:spacing w:before="0" w:after="0" w:line="317" w:lineRule="exact"/>
        <w:ind w:left="0" w:right="0" w:firstLine="0"/>
        <w:jc w:val="left"/>
      </w:pPr>
      <w:bookmarkStart w:id="305" w:name="bookmark305"/>
      <w:r>
        <w:rPr>
          <w:rFonts w:ascii="Times New Roman" w:eastAsia="Times New Roman" w:hAnsi="Times New Roman" w:cs="Times New Roman"/>
          <w:color w:val="000000"/>
          <w:spacing w:val="0"/>
          <w:w w:val="100"/>
          <w:position w:val="0"/>
          <w:sz w:val="18"/>
          <w:szCs w:val="18"/>
        </w:rPr>
        <w:t>9</w:t>
      </w:r>
      <w:bookmarkEnd w:id="305"/>
      <w:r>
        <w:rPr>
          <w:color w:val="000000"/>
          <w:spacing w:val="0"/>
          <w:w w:val="100"/>
          <w:position w:val="0"/>
        </w:rPr>
        <w:t>、</w:t>
        <w:tab/>
        <w:t>陈建华先生，</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年出生，中国国籍，中共党员，法律硕士。曾先后担任余江县马荃中学教师、南昌工程学院教师，现 任广东启源律师事务所律师、高级合伙人、主任。现任公司独立董事。</w:t>
      </w:r>
    </w:p>
    <w:p>
      <w:pPr>
        <w:pStyle w:val="Style18"/>
        <w:keepNext w:val="0"/>
        <w:keepLines w:val="0"/>
        <w:widowControl w:val="0"/>
        <w:shd w:val="clear" w:color="auto" w:fill="auto"/>
        <w:tabs>
          <w:tab w:pos="471" w:val="left"/>
        </w:tabs>
        <w:bidi w:val="0"/>
        <w:spacing w:before="0" w:after="0" w:line="317" w:lineRule="exact"/>
        <w:ind w:left="0" w:right="0" w:firstLine="0"/>
        <w:jc w:val="left"/>
      </w:pPr>
      <w:bookmarkStart w:id="306" w:name="bookmark306"/>
      <w:r>
        <w:rPr>
          <w:color w:val="000000"/>
          <w:spacing w:val="0"/>
          <w:w w:val="100"/>
          <w:position w:val="0"/>
        </w:rPr>
        <w:t>（</w:t>
      </w:r>
      <w:bookmarkEnd w:id="306"/>
      <w:r>
        <w:rPr>
          <w:color w:val="000000"/>
          <w:spacing w:val="0"/>
          <w:w w:val="100"/>
          <w:position w:val="0"/>
        </w:rPr>
        <w:t>二）</w:t>
        <w:tab/>
        <w:t>监事会成员简介</w:t>
      </w:r>
    </w:p>
    <w:p>
      <w:pPr>
        <w:pStyle w:val="Style18"/>
        <w:keepNext w:val="0"/>
        <w:keepLines w:val="0"/>
        <w:widowControl w:val="0"/>
        <w:shd w:val="clear" w:color="auto" w:fill="auto"/>
        <w:tabs>
          <w:tab w:pos="284" w:val="left"/>
        </w:tabs>
        <w:bidi w:val="0"/>
        <w:spacing w:before="0" w:after="0" w:line="317" w:lineRule="exact"/>
        <w:ind w:left="0" w:right="0" w:firstLine="0"/>
        <w:jc w:val="left"/>
      </w:pPr>
      <w:bookmarkStart w:id="307" w:name="bookmark307"/>
      <w:r>
        <w:rPr>
          <w:rFonts w:ascii="Times New Roman" w:eastAsia="Times New Roman" w:hAnsi="Times New Roman" w:cs="Times New Roman"/>
          <w:color w:val="000000"/>
          <w:spacing w:val="0"/>
          <w:w w:val="100"/>
          <w:position w:val="0"/>
          <w:sz w:val="18"/>
          <w:szCs w:val="18"/>
        </w:rPr>
        <w:t>1</w:t>
      </w:r>
      <w:bookmarkEnd w:id="307"/>
      <w:r>
        <w:rPr>
          <w:color w:val="000000"/>
          <w:spacing w:val="0"/>
          <w:w w:val="100"/>
          <w:position w:val="0"/>
        </w:rPr>
        <w:t>、</w:t>
        <w:tab/>
        <w:t>梅方飞女士，</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年出生，中国国籍，本科学历。曾任职于中国交通银行黄埔大道支行营业部、花都支行公司部，并先 后任广州花都稠州村镇银行信贷二部经理、总经理，赤坭支行副行长、行长，绿金投资管理部总经理、广州金控花都商业保 理有限公司总经理、广州广花基金管理有限公司总经理。现任公司监事会主席、子公司广州普路通执行董事兼总经理。</w:t>
      </w:r>
    </w:p>
    <w:p>
      <w:pPr>
        <w:pStyle w:val="Style18"/>
        <w:keepNext w:val="0"/>
        <w:keepLines w:val="0"/>
        <w:widowControl w:val="0"/>
        <w:shd w:val="clear" w:color="auto" w:fill="auto"/>
        <w:tabs>
          <w:tab w:pos="294" w:val="left"/>
        </w:tabs>
        <w:bidi w:val="0"/>
        <w:spacing w:before="0" w:after="0" w:line="317" w:lineRule="exact"/>
        <w:ind w:left="0" w:right="0" w:firstLine="0"/>
        <w:jc w:val="left"/>
      </w:pPr>
      <w:bookmarkStart w:id="308" w:name="bookmark308"/>
      <w:r>
        <w:rPr>
          <w:rFonts w:ascii="Times New Roman" w:eastAsia="Times New Roman" w:hAnsi="Times New Roman" w:cs="Times New Roman"/>
          <w:color w:val="000000"/>
          <w:spacing w:val="0"/>
          <w:w w:val="100"/>
          <w:position w:val="0"/>
          <w:sz w:val="18"/>
          <w:szCs w:val="18"/>
        </w:rPr>
        <w:t>2</w:t>
      </w:r>
      <w:bookmarkEnd w:id="308"/>
      <w:r>
        <w:rPr>
          <w:color w:val="000000"/>
          <w:spacing w:val="0"/>
          <w:w w:val="100"/>
          <w:position w:val="0"/>
        </w:rPr>
        <w:t>、</w:t>
        <w:tab/>
        <w:t>黄智祺先生，</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年出生，中国国籍，本科学历。曾担任中国银行广州花都分行财务部经理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助理、网点副行长，现任广 州金融控股集团有限公司财务部经理、公司监事。</w:t>
      </w:r>
    </w:p>
    <w:p>
      <w:pPr>
        <w:pStyle w:val="Style18"/>
        <w:keepNext w:val="0"/>
        <w:keepLines w:val="0"/>
        <w:widowControl w:val="0"/>
        <w:shd w:val="clear" w:color="auto" w:fill="auto"/>
        <w:tabs>
          <w:tab w:pos="298" w:val="left"/>
        </w:tabs>
        <w:bidi w:val="0"/>
        <w:spacing w:before="0" w:after="0" w:line="317" w:lineRule="exact"/>
        <w:ind w:left="0" w:right="0" w:firstLine="0"/>
        <w:jc w:val="left"/>
      </w:pPr>
      <w:bookmarkStart w:id="309" w:name="bookmark309"/>
      <w:r>
        <w:rPr>
          <w:rFonts w:ascii="Times New Roman" w:eastAsia="Times New Roman" w:hAnsi="Times New Roman" w:cs="Times New Roman"/>
          <w:color w:val="000000"/>
          <w:spacing w:val="0"/>
          <w:w w:val="100"/>
          <w:position w:val="0"/>
          <w:sz w:val="18"/>
          <w:szCs w:val="18"/>
        </w:rPr>
        <w:t>3</w:t>
      </w:r>
      <w:bookmarkEnd w:id="309"/>
      <w:r>
        <w:rPr>
          <w:color w:val="000000"/>
          <w:spacing w:val="0"/>
          <w:w w:val="100"/>
          <w:position w:val="0"/>
        </w:rPr>
        <w:t>、</w:t>
        <w:tab/>
        <w:t>江虹女士，</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年出生，中国国籍，专科学历。曾任香港思讯有限公司深圳分公司销售，现任公司财务中心资金部经理 及公司监事。</w:t>
      </w:r>
    </w:p>
    <w:p>
      <w:pPr>
        <w:pStyle w:val="Style18"/>
        <w:keepNext w:val="0"/>
        <w:keepLines w:val="0"/>
        <w:widowControl w:val="0"/>
        <w:shd w:val="clear" w:color="auto" w:fill="auto"/>
        <w:tabs>
          <w:tab w:pos="471" w:val="left"/>
        </w:tabs>
        <w:bidi w:val="0"/>
        <w:spacing w:before="0" w:after="0" w:line="317" w:lineRule="exact"/>
        <w:ind w:left="0" w:right="0" w:firstLine="0"/>
        <w:jc w:val="left"/>
      </w:pPr>
      <w:bookmarkStart w:id="310" w:name="bookmark310"/>
      <w:r>
        <w:rPr>
          <w:color w:val="000000"/>
          <w:spacing w:val="0"/>
          <w:w w:val="100"/>
          <w:position w:val="0"/>
        </w:rPr>
        <w:t>（</w:t>
      </w:r>
      <w:bookmarkEnd w:id="310"/>
      <w:r>
        <w:rPr>
          <w:color w:val="000000"/>
          <w:spacing w:val="0"/>
          <w:w w:val="100"/>
          <w:position w:val="0"/>
        </w:rPr>
        <w:t>三）</w:t>
        <w:tab/>
        <w:t>高级管理人员简介</w:t>
      </w:r>
    </w:p>
    <w:p>
      <w:pPr>
        <w:pStyle w:val="Style18"/>
        <w:keepNext w:val="0"/>
        <w:keepLines w:val="0"/>
        <w:widowControl w:val="0"/>
        <w:shd w:val="clear" w:color="auto" w:fill="auto"/>
        <w:tabs>
          <w:tab w:pos="274" w:val="left"/>
        </w:tabs>
        <w:bidi w:val="0"/>
        <w:spacing w:before="0" w:after="0" w:line="317" w:lineRule="exact"/>
        <w:ind w:left="0" w:right="0" w:firstLine="0"/>
        <w:jc w:val="left"/>
      </w:pPr>
      <w:bookmarkStart w:id="311" w:name="bookmark311"/>
      <w:r>
        <w:rPr>
          <w:rFonts w:ascii="Times New Roman" w:eastAsia="Times New Roman" w:hAnsi="Times New Roman" w:cs="Times New Roman"/>
          <w:color w:val="000000"/>
          <w:spacing w:val="0"/>
          <w:w w:val="100"/>
          <w:position w:val="0"/>
          <w:sz w:val="18"/>
          <w:szCs w:val="18"/>
        </w:rPr>
        <w:t>1</w:t>
      </w:r>
      <w:bookmarkEnd w:id="311"/>
      <w:r>
        <w:rPr>
          <w:color w:val="000000"/>
          <w:spacing w:val="0"/>
          <w:w w:val="100"/>
          <w:position w:val="0"/>
        </w:rPr>
        <w:t>、</w:t>
        <w:tab/>
        <w:t>张云女士、赵野先生相关情况参见上述董事会成员简介。</w:t>
      </w:r>
    </w:p>
    <w:p>
      <w:pPr>
        <w:pStyle w:val="Style18"/>
        <w:keepNext w:val="0"/>
        <w:keepLines w:val="0"/>
        <w:widowControl w:val="0"/>
        <w:shd w:val="clear" w:color="auto" w:fill="auto"/>
        <w:tabs>
          <w:tab w:pos="294" w:val="left"/>
        </w:tabs>
        <w:bidi w:val="0"/>
        <w:spacing w:before="0" w:after="0" w:line="317" w:lineRule="exact"/>
        <w:ind w:left="0" w:right="0" w:firstLine="0"/>
        <w:jc w:val="left"/>
      </w:pPr>
      <w:bookmarkStart w:id="312" w:name="bookmark312"/>
      <w:r>
        <w:rPr>
          <w:rFonts w:ascii="Times New Roman" w:eastAsia="Times New Roman" w:hAnsi="Times New Roman" w:cs="Times New Roman"/>
          <w:color w:val="000000"/>
          <w:spacing w:val="0"/>
          <w:w w:val="100"/>
          <w:position w:val="0"/>
          <w:sz w:val="18"/>
          <w:szCs w:val="18"/>
        </w:rPr>
        <w:t>2</w:t>
      </w:r>
      <w:bookmarkEnd w:id="312"/>
      <w:r>
        <w:rPr>
          <w:color w:val="000000"/>
          <w:spacing w:val="0"/>
          <w:w w:val="100"/>
          <w:position w:val="0"/>
        </w:rPr>
        <w:t>、</w:t>
        <w:tab/>
        <w:t>邹勇先生，</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年出生，中国国籍，研究生学历。曾先后任深圳市怡亚通供应链股份有限公司全国物流运作经理、销售 中心总经理助理。现任公司副总经理。</w:t>
      </w:r>
    </w:p>
    <w:p>
      <w:pPr>
        <w:pStyle w:val="Style18"/>
        <w:keepNext w:val="0"/>
        <w:keepLines w:val="0"/>
        <w:widowControl w:val="0"/>
        <w:shd w:val="clear" w:color="auto" w:fill="auto"/>
        <w:tabs>
          <w:tab w:pos="294" w:val="left"/>
        </w:tabs>
        <w:bidi w:val="0"/>
        <w:spacing w:before="0" w:after="0" w:line="317" w:lineRule="exact"/>
        <w:ind w:left="0" w:right="0" w:firstLine="0"/>
        <w:jc w:val="left"/>
      </w:pPr>
      <w:bookmarkStart w:id="313" w:name="bookmark313"/>
      <w:r>
        <w:rPr>
          <w:rFonts w:ascii="Times New Roman" w:eastAsia="Times New Roman" w:hAnsi="Times New Roman" w:cs="Times New Roman"/>
          <w:color w:val="000000"/>
          <w:spacing w:val="0"/>
          <w:w w:val="100"/>
          <w:position w:val="0"/>
          <w:sz w:val="18"/>
          <w:szCs w:val="18"/>
        </w:rPr>
        <w:t>3</w:t>
      </w:r>
      <w:bookmarkEnd w:id="313"/>
      <w:r>
        <w:rPr>
          <w:color w:val="000000"/>
          <w:spacing w:val="0"/>
          <w:w w:val="100"/>
          <w:position w:val="0"/>
        </w:rPr>
        <w:t>、</w:t>
        <w:tab/>
        <w:t>吴君先生，</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年出生，中国国籍，研究生学历。曾先后任职于公司总经办、北京分公司。现任公司副总经理，北京分 公司总经理。</w:t>
      </w:r>
    </w:p>
    <w:p>
      <w:pPr>
        <w:pStyle w:val="Style18"/>
        <w:keepNext w:val="0"/>
        <w:keepLines w:val="0"/>
        <w:widowControl w:val="0"/>
        <w:shd w:val="clear" w:color="auto" w:fill="auto"/>
        <w:tabs>
          <w:tab w:pos="294" w:val="left"/>
        </w:tabs>
        <w:bidi w:val="0"/>
        <w:spacing w:before="0" w:after="0" w:line="317" w:lineRule="exact"/>
        <w:ind w:left="0" w:right="0" w:firstLine="0"/>
        <w:jc w:val="left"/>
      </w:pPr>
      <w:bookmarkStart w:id="314" w:name="bookmark314"/>
      <w:r>
        <w:rPr>
          <w:rFonts w:ascii="Times New Roman" w:eastAsia="Times New Roman" w:hAnsi="Times New Roman" w:cs="Times New Roman"/>
          <w:color w:val="000000"/>
          <w:spacing w:val="0"/>
          <w:w w:val="100"/>
          <w:position w:val="0"/>
          <w:sz w:val="18"/>
          <w:szCs w:val="18"/>
        </w:rPr>
        <w:t>4</w:t>
      </w:r>
      <w:bookmarkEnd w:id="314"/>
      <w:r>
        <w:rPr>
          <w:color w:val="000000"/>
          <w:spacing w:val="0"/>
          <w:w w:val="100"/>
          <w:position w:val="0"/>
        </w:rPr>
        <w:t>、</w:t>
        <w:tab/>
        <w:t>师帅先生，</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年出生，中国国籍，研究生学历。曾先后任深圳市智雄电子销售有限公司财务主管、深圳市科健营销有 限公司财务管理部经理助理、长沙科健信息科技有限公司财务经理、深圳市京基置业有限公司财务部经理助理、深圳市怡景 投资发展有限公司财务经理。现任公司财务总监。</w:t>
      </w:r>
    </w:p>
    <w:p>
      <w:pPr>
        <w:pStyle w:val="Style18"/>
        <w:keepNext w:val="0"/>
        <w:keepLines w:val="0"/>
        <w:widowControl w:val="0"/>
        <w:shd w:val="clear" w:color="auto" w:fill="auto"/>
        <w:tabs>
          <w:tab w:pos="298" w:val="left"/>
        </w:tabs>
        <w:bidi w:val="0"/>
        <w:spacing w:before="0" w:after="0" w:line="317" w:lineRule="exact"/>
        <w:ind w:left="0" w:right="0" w:firstLine="0"/>
        <w:jc w:val="left"/>
      </w:pPr>
      <w:bookmarkStart w:id="315" w:name="bookmark315"/>
      <w:r>
        <w:rPr>
          <w:rFonts w:ascii="Times New Roman" w:eastAsia="Times New Roman" w:hAnsi="Times New Roman" w:cs="Times New Roman"/>
          <w:color w:val="000000"/>
          <w:spacing w:val="0"/>
          <w:w w:val="100"/>
          <w:position w:val="0"/>
          <w:sz w:val="18"/>
          <w:szCs w:val="18"/>
        </w:rPr>
        <w:t>5</w:t>
      </w:r>
      <w:bookmarkEnd w:id="315"/>
      <w:r>
        <w:rPr>
          <w:color w:val="000000"/>
          <w:spacing w:val="0"/>
          <w:w w:val="100"/>
          <w:position w:val="0"/>
        </w:rPr>
        <w:t>、</w:t>
        <w:tab/>
        <w:t>倪伟雄先生，</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年出生，中国国籍，本科学历。曾先后任公司行政人事部经理、证券事务代表、证券法务部经理、证 券投资部经理，现任公司副总经理、董事会秘书。倪伟雄先生于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年参加培训并取得深圳证券交易所颁发的《董事会秘书 资格证书》，并分别于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月参加了深圳证券交易所举办的董事会秘书后续培训。现任公司副总经理、董 事会秘书。</w:t>
      </w:r>
    </w:p>
    <w:p>
      <w:pPr>
        <w:pStyle w:val="Style18"/>
        <w:keepNext w:val="0"/>
        <w:keepLines w:val="0"/>
        <w:widowControl w:val="0"/>
        <w:shd w:val="clear" w:color="auto" w:fill="auto"/>
        <w:tabs>
          <w:tab w:pos="289" w:val="left"/>
        </w:tabs>
        <w:bidi w:val="0"/>
        <w:spacing w:before="0" w:after="0" w:line="317" w:lineRule="exact"/>
        <w:ind w:left="0" w:right="0" w:firstLine="0"/>
        <w:jc w:val="left"/>
      </w:pPr>
      <w:bookmarkStart w:id="316" w:name="bookmark316"/>
      <w:r>
        <w:rPr>
          <w:rFonts w:ascii="Times New Roman" w:eastAsia="Times New Roman" w:hAnsi="Times New Roman" w:cs="Times New Roman"/>
          <w:color w:val="000000"/>
          <w:spacing w:val="0"/>
          <w:w w:val="100"/>
          <w:position w:val="0"/>
          <w:sz w:val="18"/>
          <w:szCs w:val="18"/>
        </w:rPr>
        <w:t>6</w:t>
      </w:r>
      <w:bookmarkEnd w:id="316"/>
      <w:r>
        <w:rPr>
          <w:color w:val="000000"/>
          <w:spacing w:val="0"/>
          <w:w w:val="100"/>
          <w:position w:val="0"/>
        </w:rPr>
        <w:t>、</w:t>
        <w:tab/>
        <w:t>康海文先生，</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月出生，中国国籍，研究生学历，注册会计师。曾先后任广东宏建会计师事务所审计员，广东正中</w:t>
        <w:br w:type="page"/>
      </w:r>
      <w:r>
        <w:rPr>
          <w:color w:val="000000"/>
          <w:spacing w:val="0"/>
          <w:w w:val="100"/>
          <w:position w:val="0"/>
        </w:rPr>
        <w:t>珠江会计师事务所审计员，毕马威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会计师事务所广州分所经理，广州立白企业集团有限公司投资部经理，深圳市名家 汇科技股份有限公司副总经理及深圳市讯方技术股份有限公司副总裁。现任公司副总经理。</w:t>
      </w:r>
    </w:p>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在股东单位任职情况</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230"/>
        <w:gridCol w:w="1080"/>
        <w:gridCol w:w="1210"/>
        <w:gridCol w:w="1349"/>
        <w:gridCol w:w="1493"/>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吴立扬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广州金控绿金投资有限公司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法定代表人、</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汪震东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广州金控绿金投资有限公司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副董事长、总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胡仲亮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广州金控绿金投资有限公司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李广伟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广州金控绿金投资有限公司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总经理助理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140" w:right="0" w:hanging="140"/>
              <w:jc w:val="left"/>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吴立扬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广州金融控股集团有限公司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总经理助理、</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总法律顾问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胡仲亮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广州金控花都商业保理有限公司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法定代表人、</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胡仲亮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广州广花资产管理有限公司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法定代表人、</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胡仲亮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广州市文化金融服务中心有限公司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胡仲亮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中铁建（广州）北站新城投资建设有限公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胡仲亮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广州仲明医疗投资企业（有限合伙）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法定代表人、</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执行事务合</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胡仲亮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新疆希普生物科技股份有限公司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李广伟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广州金控花都商业保理有限公司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李广伟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广州广花资产管理有限公司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李广伟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广州中建绿色金控建设投资有限公司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张俊生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中山大学管理学院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张俊生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深圳市兆驰股份有限公司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张俊生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广州华立科技股份有限公司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张俊生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邦彦技术股份有限公司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张俊生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深圳华大智造科技股份有限公司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陈玉罡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中山大学管理学院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陈玉罡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东莞发展控股股份有限公司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陈玉罡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广东广州日报传媒股份有限公司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陈玉罡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江西沃格光电股份有限公司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陈玉罡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江西九丰能源股份有限公司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陈玉罡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广州招宝投资咨询有限公司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陈玉罡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广州估值狗网络科技有限公司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陈玉罡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广州财商教育科技有限公司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陈玉罡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珠海估值狗投资管理合伙企业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广东启源律师所事务所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党总支书记、</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高级合伙人、</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广东顶固集创家居股份有限公司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尚阳科技股份有限公司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银泰证券有限责任公司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黄智祺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广州金融控股集团有限公司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财务部经理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深圳市盛世君安投资有限公司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宜昌天擎网络科技有限公司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深圳市波菲尔酒业有限公司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倪伟雄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广东喜百年供应链科技有限公司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18"/>
        <w:keepNext w:val="0"/>
        <w:keepLines w:val="0"/>
        <w:widowControl w:val="0"/>
        <w:shd w:val="clear" w:color="auto" w:fill="auto"/>
        <w:bidi w:val="0"/>
        <w:spacing w:before="0" w:after="140" w:line="326" w:lineRule="exact"/>
        <w:ind w:left="0" w:right="0" w:firstLine="0"/>
        <w:jc w:val="left"/>
      </w:pPr>
      <w:r>
        <w:rPr>
          <w:color w:val="000000"/>
          <w:spacing w:val="0"/>
          <w:w w:val="100"/>
          <w:position w:val="0"/>
        </w:rPr>
        <w:t>公司现任及报告期内离任董事、监事和高级管理人员近三年证券监管机构处罚的情况</w:t>
      </w:r>
    </w:p>
    <w:p>
      <w:pPr>
        <w:pStyle w:val="Style18"/>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360" w:line="32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日，公司副总经理邹勇因股票质押回购交易业务违约未能在减持首次卖出的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个交易日前预先披露减持计划， 深圳证券交易所对邹勇给予通报批评的处分。</w:t>
      </w:r>
    </w:p>
    <w:p>
      <w:pPr>
        <w:pStyle w:val="Style29"/>
        <w:keepNext/>
        <w:keepLines/>
        <w:widowControl w:val="0"/>
        <w:shd w:val="clear" w:color="auto" w:fill="auto"/>
        <w:bidi w:val="0"/>
        <w:spacing w:before="0" w:after="280" w:line="240" w:lineRule="auto"/>
        <w:ind w:left="0" w:right="0" w:firstLine="0"/>
        <w:jc w:val="left"/>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3</w:t>
      </w:r>
      <w:bookmarkEnd w:id="319"/>
      <w:r>
        <w:rPr>
          <w:color w:val="000000"/>
          <w:spacing w:val="0"/>
          <w:w w:val="100"/>
          <w:position w:val="0"/>
        </w:rPr>
        <w:t>、董事、监事、高级管理人员报酬情况</w:t>
      </w:r>
      <w:bookmarkEnd w:id="317"/>
      <w:bookmarkEnd w:id="318"/>
      <w:bookmarkEnd w:id="320"/>
    </w:p>
    <w:p>
      <w:pPr>
        <w:pStyle w:val="Style18"/>
        <w:keepNext w:val="0"/>
        <w:keepLines w:val="0"/>
        <w:widowControl w:val="0"/>
        <w:shd w:val="clear" w:color="auto" w:fill="auto"/>
        <w:bidi w:val="0"/>
        <w:spacing w:before="0" w:after="0" w:line="325" w:lineRule="exact"/>
        <w:ind w:left="0" w:right="0" w:firstLine="0"/>
        <w:jc w:val="left"/>
      </w:pPr>
      <w:r>
        <w:rPr>
          <w:color w:val="000000"/>
          <w:spacing w:val="0"/>
          <w:w w:val="100"/>
          <w:position w:val="0"/>
        </w:rPr>
        <w:t>董事、监事、高级管理人员报酬的决策程序、确定依据、实际支付情况</w:t>
      </w:r>
    </w:p>
    <w:p>
      <w:pPr>
        <w:pStyle w:val="Style18"/>
        <w:keepNext w:val="0"/>
        <w:keepLines w:val="0"/>
        <w:widowControl w:val="0"/>
        <w:shd w:val="clear" w:color="auto" w:fill="auto"/>
        <w:bidi w:val="0"/>
        <w:spacing w:before="0" w:after="140" w:line="324" w:lineRule="exact"/>
        <w:ind w:left="0" w:right="0" w:firstLine="0"/>
        <w:jc w:val="left"/>
      </w:pPr>
      <w:r>
        <w:rPr>
          <w:color w:val="000000"/>
          <w:spacing w:val="0"/>
          <w:w w:val="100"/>
          <w:position w:val="0"/>
        </w:rPr>
        <w:t>公司已经建立并持续完善公正、透明的董事、监事和经理人员的绩效评价标准和程序。董事和经理人员的绩效评价由董事会 下设的薪酬与考核委员会负责组织，并建立经理人员的薪酬与公司业绩和个人绩效相联系的激励约束机制。公司董事、监事、 高级管理人员的薪酬制度符合公司现状及相关法律法规及《公司章程》等规定。报告期内，董事、监事和高级管理人员按照 其岗位职务，根据公司现行的薪酬分配制度和业绩考核规定获取薪酬。公司董事、监事和高级管理人员薪酬已按规定支付。 公司报告期内董事、监事和高级管理人员报酬情况</w:t>
      </w:r>
    </w:p>
    <w:p>
      <w:pPr>
        <w:pStyle w:val="Style27"/>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吴立扬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汪震东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胡仲亮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李广伟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董事、常务副总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陈玉罡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张俊生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梅方飞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黄智祺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康海文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师帅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倪伟雄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葛昱康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彭燎原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王苏生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余海星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655.68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321" w:name="bookmark321"/>
      <w:bookmarkStart w:id="322" w:name="bookmark322"/>
      <w:bookmarkStart w:id="323" w:name="bookmark323"/>
      <w:bookmarkStart w:id="324" w:name="bookmark324"/>
      <w:r>
        <w:rPr>
          <w:color w:val="000000"/>
          <w:spacing w:val="0"/>
          <w:w w:val="100"/>
          <w:position w:val="0"/>
        </w:rPr>
        <w:t>六</w:t>
      </w:r>
      <w:bookmarkEnd w:id="323"/>
      <w:r>
        <w:rPr>
          <w:color w:val="000000"/>
          <w:spacing w:val="0"/>
          <w:w w:val="100"/>
          <w:position w:val="0"/>
        </w:rPr>
        <w:t>、报告期内董事履行职责的情况</w:t>
      </w:r>
      <w:bookmarkEnd w:id="321"/>
      <w:bookmarkEnd w:id="322"/>
      <w:bookmarkEnd w:id="324"/>
    </w:p>
    <w:p>
      <w:pPr>
        <w:pStyle w:val="Style29"/>
        <w:keepNext/>
        <w:keepLines/>
        <w:widowControl w:val="0"/>
        <w:shd w:val="clear" w:color="auto" w:fill="auto"/>
        <w:bidi w:val="0"/>
        <w:spacing w:before="0" w:after="320" w:line="240" w:lineRule="auto"/>
        <w:ind w:left="0" w:right="0" w:firstLine="0"/>
        <w:jc w:val="left"/>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1</w:t>
      </w:r>
      <w:bookmarkEnd w:id="327"/>
      <w:r>
        <w:rPr>
          <w:color w:val="000000"/>
          <w:spacing w:val="0"/>
          <w:w w:val="100"/>
          <w:position w:val="0"/>
        </w:rPr>
        <w:t>、本报告期董事会情况</w:t>
      </w:r>
      <w:bookmarkEnd w:id="325"/>
      <w:bookmarkEnd w:id="326"/>
      <w:bookmarkEnd w:id="328"/>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第四届董事会第十八次会议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会议决议登载在巨潮资讯网</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 xml:space="preserve"> 公告名称：《第四届董事会第 十八次会议决议公告》(公告 编号：</w:t>
            </w:r>
            <w:r>
              <w:rPr>
                <w:rFonts w:ascii="Times New Roman" w:eastAsia="Times New Roman" w:hAnsi="Times New Roman" w:cs="Times New Roman"/>
                <w:color w:val="000000"/>
                <w:spacing w:val="0"/>
                <w:w w:val="100"/>
                <w:position w:val="0"/>
                <w:sz w:val="18"/>
                <w:szCs w:val="18"/>
              </w:rPr>
              <w:t xml:space="preserve">2021-003 </w:t>
            </w:r>
            <w:r>
              <w:rPr>
                <w:color w:val="000000"/>
                <w:spacing w:val="0"/>
                <w:w w:val="100"/>
                <w:position w:val="0"/>
              </w:rPr>
              <w:t>号)。</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第四届董事会第十九次会议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会议决议登载在巨潮资讯网</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 xml:space="preserve"> 公告名称：《第四届董事会第 十九次会议决议公告》(公告 编号：</w:t>
            </w:r>
            <w:r>
              <w:rPr>
                <w:rFonts w:ascii="Times New Roman" w:eastAsia="Times New Roman" w:hAnsi="Times New Roman" w:cs="Times New Roman"/>
                <w:color w:val="000000"/>
                <w:spacing w:val="0"/>
                <w:w w:val="100"/>
                <w:position w:val="0"/>
                <w:sz w:val="18"/>
                <w:szCs w:val="18"/>
              </w:rPr>
              <w:t xml:space="preserve">2021-005 </w:t>
            </w:r>
            <w:r>
              <w:rPr>
                <w:color w:val="000000"/>
                <w:spacing w:val="0"/>
                <w:w w:val="100"/>
                <w:position w:val="0"/>
              </w:rPr>
              <w:t>号)。</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第四届董事会第二十次会议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会议决议登载在巨潮资讯网</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 xml:space="preserve"> 公告名称：《第四届董事会第 二十次会议决议公告》(公告 编号：</w:t>
            </w:r>
            <w:r>
              <w:rPr>
                <w:rFonts w:ascii="Times New Roman" w:eastAsia="Times New Roman" w:hAnsi="Times New Roman" w:cs="Times New Roman"/>
                <w:color w:val="000000"/>
                <w:spacing w:val="0"/>
                <w:w w:val="100"/>
                <w:position w:val="0"/>
                <w:sz w:val="18"/>
                <w:szCs w:val="18"/>
              </w:rPr>
              <w:t xml:space="preserve">2021-010 </w:t>
            </w:r>
            <w:r>
              <w:rPr>
                <w:color w:val="000000"/>
                <w:spacing w:val="0"/>
                <w:w w:val="100"/>
                <w:position w:val="0"/>
              </w:rPr>
              <w:t>号)。</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第四届董事会第二十一次会 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会议决议登载在巨潮资讯网</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 xml:space="preserve"> 公告名称：《第四届董事会第 二十一次会议决议公告》(公 告编号：</w:t>
            </w:r>
            <w:r>
              <w:rPr>
                <w:rFonts w:ascii="Times New Roman" w:eastAsia="Times New Roman" w:hAnsi="Times New Roman" w:cs="Times New Roman"/>
                <w:color w:val="000000"/>
                <w:spacing w:val="0"/>
                <w:w w:val="100"/>
                <w:position w:val="0"/>
                <w:sz w:val="18"/>
                <w:szCs w:val="18"/>
              </w:rPr>
              <w:t>2021-018</w:t>
            </w:r>
            <w:r>
              <w:rPr>
                <w:color w:val="000000"/>
                <w:spacing w:val="0"/>
                <w:w w:val="100"/>
                <w:position w:val="0"/>
              </w:rPr>
              <w:t>号)。</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第四届董事会第二十二次会 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会议决议登载在巨潮资讯网</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 xml:space="preserve"> 公告名称：《第四届董事会第 二十二次会议决议公告》(公 告编号：</w:t>
            </w:r>
            <w:r>
              <w:rPr>
                <w:rFonts w:ascii="Times New Roman" w:eastAsia="Times New Roman" w:hAnsi="Times New Roman" w:cs="Times New Roman"/>
                <w:color w:val="000000"/>
                <w:spacing w:val="0"/>
                <w:w w:val="100"/>
                <w:position w:val="0"/>
                <w:sz w:val="18"/>
                <w:szCs w:val="18"/>
              </w:rPr>
              <w:t>2021-024</w:t>
            </w:r>
            <w:r>
              <w:rPr>
                <w:color w:val="000000"/>
                <w:spacing w:val="0"/>
                <w:w w:val="100"/>
                <w:position w:val="0"/>
              </w:rPr>
              <w:t>号)。</w:t>
            </w:r>
          </w:p>
        </w:tc>
      </w:tr>
      <w:tr>
        <w:trPr>
          <w:trHeight w:val="68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第四届董事会第二十三次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会议决议登载在巨潮资讯网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公告名称：《第四届董事会第 二十三次会议决议公告》（公 告编号：</w:t>
            </w:r>
            <w:r>
              <w:rPr>
                <w:rFonts w:ascii="Times New Roman" w:eastAsia="Times New Roman" w:hAnsi="Times New Roman" w:cs="Times New Roman"/>
                <w:color w:val="000000"/>
                <w:spacing w:val="0"/>
                <w:w w:val="100"/>
                <w:position w:val="0"/>
                <w:sz w:val="18"/>
                <w:szCs w:val="18"/>
              </w:rPr>
              <w:t>2021-028</w:t>
            </w:r>
            <w:r>
              <w:rPr>
                <w:color w:val="000000"/>
                <w:spacing w:val="0"/>
                <w:w w:val="100"/>
                <w:position w:val="0"/>
              </w:rPr>
              <w:t>号）。</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第四届董事会第二十四次会 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会议决议登载在巨潮资讯网</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 xml:space="preserve"> </w:t>
            </w:r>
            <w:r>
              <w:rPr>
                <w:color w:val="000000"/>
                <w:spacing w:val="0"/>
                <w:w w:val="100"/>
                <w:position w:val="0"/>
              </w:rPr>
              <w:t>公告名称：《第四届董事会第 二十四次会议决议公告》（公 告编号：</w:t>
            </w:r>
            <w:r>
              <w:rPr>
                <w:rFonts w:ascii="Times New Roman" w:eastAsia="Times New Roman" w:hAnsi="Times New Roman" w:cs="Times New Roman"/>
                <w:color w:val="000000"/>
                <w:spacing w:val="0"/>
                <w:w w:val="100"/>
                <w:position w:val="0"/>
                <w:sz w:val="18"/>
                <w:szCs w:val="18"/>
              </w:rPr>
              <w:t>2021-037</w:t>
            </w:r>
            <w:r>
              <w:rPr>
                <w:color w:val="000000"/>
                <w:spacing w:val="0"/>
                <w:w w:val="100"/>
                <w:position w:val="0"/>
              </w:rPr>
              <w:t>号）。</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第四届董事会第二十五次会 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会议决议登载在巨潮资讯网</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 xml:space="preserve"> 公告名称：《第四届董事会第 二十五次会议决议公告》（公 告编号：</w:t>
            </w:r>
            <w:r>
              <w:rPr>
                <w:rFonts w:ascii="Times New Roman" w:eastAsia="Times New Roman" w:hAnsi="Times New Roman" w:cs="Times New Roman"/>
                <w:color w:val="000000"/>
                <w:spacing w:val="0"/>
                <w:w w:val="100"/>
                <w:position w:val="0"/>
                <w:sz w:val="18"/>
                <w:szCs w:val="18"/>
              </w:rPr>
              <w:t>2021-040</w:t>
            </w:r>
            <w:r>
              <w:rPr>
                <w:color w:val="000000"/>
                <w:spacing w:val="0"/>
                <w:w w:val="100"/>
                <w:position w:val="0"/>
              </w:rPr>
              <w:t>号）。</w:t>
            </w:r>
          </w:p>
        </w:tc>
      </w:tr>
      <w:tr>
        <w:trPr>
          <w:trHeight w:val="165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第五届董事会第一次会议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会议决议登载在巨潮资讯网</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 xml:space="preserve"> 公告名称：《第五届董事会第 一次会议决议公告》（公告编 号：</w:t>
            </w:r>
            <w:r>
              <w:rPr>
                <w:rFonts w:ascii="Times New Roman" w:eastAsia="Times New Roman" w:hAnsi="Times New Roman" w:cs="Times New Roman"/>
                <w:color w:val="000000"/>
                <w:spacing w:val="0"/>
                <w:w w:val="100"/>
                <w:position w:val="0"/>
                <w:sz w:val="18"/>
                <w:szCs w:val="18"/>
              </w:rPr>
              <w:t xml:space="preserve">2021-047 </w:t>
            </w:r>
            <w:r>
              <w:rPr>
                <w:color w:val="000000"/>
                <w:spacing w:val="0"/>
                <w:w w:val="100"/>
                <w:position w:val="0"/>
              </w:rPr>
              <w:t>号）。</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2</w:t>
      </w:r>
      <w:bookmarkEnd w:id="331"/>
      <w:r>
        <w:rPr>
          <w:color w:val="000000"/>
          <w:spacing w:val="0"/>
          <w:w w:val="100"/>
          <w:position w:val="0"/>
        </w:rPr>
        <w:t>、董事出席董事会及股东大会的情况</w:t>
      </w:r>
      <w:bookmarkEnd w:id="329"/>
      <w:bookmarkEnd w:id="330"/>
      <w:bookmarkEnd w:id="332"/>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以通讯方式参</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是否连续两次</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未亲自参加董</w:t>
            </w:r>
          </w:p>
          <w:p>
            <w:pPr>
              <w:pStyle w:val="Style21"/>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吴立扬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汪震东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胡仲亮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李广伟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陈玉罡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张俊生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18"/>
        <w:keepNext w:val="0"/>
        <w:keepLines w:val="0"/>
        <w:widowControl w:val="0"/>
        <w:shd w:val="clear" w:color="auto" w:fill="auto"/>
        <w:bidi w:val="0"/>
        <w:spacing w:before="0" w:after="380" w:line="355" w:lineRule="exact"/>
        <w:ind w:left="0" w:right="0" w:firstLine="0"/>
        <w:jc w:val="left"/>
      </w:pPr>
      <w:r>
        <w:rPr>
          <w:color w:val="000000"/>
          <w:spacing w:val="0"/>
          <w:w w:val="100"/>
          <w:position w:val="0"/>
        </w:rPr>
        <w:t>连续两次未亲自出席董事会的说明 无</w:t>
      </w:r>
    </w:p>
    <w:p>
      <w:pPr>
        <w:pStyle w:val="Style29"/>
        <w:keepNext/>
        <w:keepLines/>
        <w:widowControl w:val="0"/>
        <w:shd w:val="clear" w:color="auto" w:fill="auto"/>
        <w:bidi w:val="0"/>
        <w:spacing w:before="0" w:line="240" w:lineRule="auto"/>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3</w:t>
      </w:r>
      <w:bookmarkEnd w:id="335"/>
      <w:r>
        <w:rPr>
          <w:color w:val="000000"/>
          <w:spacing w:val="0"/>
          <w:w w:val="100"/>
          <w:position w:val="0"/>
        </w:rPr>
        <w:t>、董事对公司有关事项提出异议的情况</w:t>
      </w:r>
      <w:bookmarkEnd w:id="333"/>
      <w:bookmarkEnd w:id="334"/>
      <w:bookmarkEnd w:id="336"/>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董事对公司有关事项是否提出异议</w:t>
      </w:r>
      <w:r>
        <w:br w:type="page"/>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报告期内董事对公司有关事项未提出异议。</w:t>
      </w:r>
    </w:p>
    <w:p>
      <w:pPr>
        <w:pStyle w:val="Style29"/>
        <w:keepNext/>
        <w:keepLines/>
        <w:widowControl w:val="0"/>
        <w:shd w:val="clear" w:color="auto" w:fill="auto"/>
        <w:bidi w:val="0"/>
        <w:spacing w:before="0" w:line="240" w:lineRule="auto"/>
        <w:ind w:left="0" w:right="0" w:firstLine="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4</w:t>
      </w:r>
      <w:bookmarkEnd w:id="339"/>
      <w:r>
        <w:rPr>
          <w:color w:val="000000"/>
          <w:spacing w:val="0"/>
          <w:w w:val="100"/>
          <w:position w:val="0"/>
        </w:rPr>
        <w:t>、董事履行职责的其他说明</w:t>
      </w:r>
      <w:bookmarkEnd w:id="337"/>
      <w:bookmarkEnd w:id="338"/>
      <w:bookmarkEnd w:id="340"/>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董事对公司有关建议是否被采纳</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董事对公司有关建议被采纳或未被采纳的说明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报告期内，公司董事会审议的所有会议议案均获得一致通过，无反对票或弃权票。</w:t>
      </w:r>
    </w:p>
    <w:p>
      <w:pPr>
        <w:pStyle w:val="Style24"/>
        <w:keepNext/>
        <w:keepLines/>
        <w:widowControl w:val="0"/>
        <w:shd w:val="clear" w:color="auto" w:fill="auto"/>
        <w:bidi w:val="0"/>
        <w:spacing w:before="0" w:after="320" w:line="240" w:lineRule="auto"/>
        <w:ind w:left="0" w:right="0" w:firstLine="0"/>
        <w:jc w:val="left"/>
      </w:pPr>
      <w:bookmarkStart w:id="341" w:name="bookmark341"/>
      <w:bookmarkStart w:id="342" w:name="bookmark342"/>
      <w:bookmarkStart w:id="343" w:name="bookmark343"/>
      <w:bookmarkStart w:id="344" w:name="bookmark344"/>
      <w:r>
        <w:rPr>
          <w:color w:val="000000"/>
          <w:spacing w:val="0"/>
          <w:w w:val="100"/>
          <w:position w:val="0"/>
        </w:rPr>
        <w:t>七</w:t>
      </w:r>
      <w:bookmarkEnd w:id="343"/>
      <w:r>
        <w:rPr>
          <w:color w:val="000000"/>
          <w:spacing w:val="0"/>
          <w:w w:val="100"/>
          <w:position w:val="0"/>
        </w:rPr>
        <w:t>、董事会下设专门委员会在报告期内的情况</w:t>
      </w:r>
      <w:bookmarkEnd w:id="341"/>
      <w:bookmarkEnd w:id="342"/>
      <w:bookmarkEnd w:id="344"/>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委员会名称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召开会议次数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240" w:right="0" w:hanging="240"/>
              <w:jc w:val="both"/>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异议事项具体 情况（如有）</w:t>
            </w:r>
          </w:p>
        </w:tc>
      </w:tr>
      <w:tr>
        <w:trPr>
          <w:trHeight w:val="26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吴立扬、金雷、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 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战略委员会明 确公司长期发 展方向，持续 优化升级公司 的发展战略， 探讨论证公司 的战略规划。 并对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葛昱康、胡仲</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略发展方向的</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主要经营计划</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和目标做了规 划，结合公司 所处行业领域 的发展现状及 公司实际情 况，向董事会 提出了多项合 理化建议。</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亮、张云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议案》。</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92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审计委员会重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视内部审计工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告及摘要的议</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作，定期查阅</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公司的财务报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表及经营数</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葛昱康、张俊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年度审计报告</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据，一致认为</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9"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生、王苏生</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公司定期报告</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审议《关于</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真实、准确、</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年年度内</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完整地反映了</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部控制工作报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公司整体财务</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告的议案》；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状况。在年度</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审议《关于</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报告编制、审</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83" w:right="1068" w:bottom="1465" w:left="1054"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152" w:right="1133" w:bottom="1162" w:left="1119" w:header="0" w:footer="3" w:gutter="0"/>
          <w:cols w:space="720"/>
          <w:noEndnote/>
          <w:rtlGutter w:val="0"/>
          <w:docGrid w:linePitch="360"/>
        </w:sectPr>
      </w:pPr>
    </w:p>
    <w:tbl>
      <w:tblPr>
        <w:tblOverlap w:val="never"/>
        <w:jc w:val="left"/>
        <w:tblLayout w:type="fixed"/>
      </w:tblPr>
      <w:tblGrid>
        <w:gridCol w:w="1205"/>
        <w:gridCol w:w="1195"/>
        <w:gridCol w:w="1195"/>
        <w:gridCol w:w="1205"/>
      </w:tblGrid>
      <w:tr>
        <w:trPr>
          <w:trHeight w:val="8477" w:hRule="exact"/>
        </w:trPr>
        <w:tc>
          <w:tcPr>
            <w:vMerge w:val="restart"/>
            <w:tcBorders>
              <w:top w:val="single" w:sz="4"/>
              <w:left w:val="single" w:sz="4"/>
            </w:tcBorders>
            <w:shd w:val="clear" w:color="auto" w:fill="FFFFFF"/>
            <w:vAlign w:val="top"/>
          </w:tcPr>
          <w:p>
            <w:pPr>
              <w:framePr w:w="4800" w:h="13709" w:wrap="none" w:vAnchor="text" w:hAnchor="page" w:x="1120" w:y="21"/>
              <w:widowControl w:val="0"/>
              <w:rPr>
                <w:sz w:val="10"/>
                <w:szCs w:val="10"/>
              </w:rPr>
            </w:pPr>
          </w:p>
        </w:tc>
        <w:tc>
          <w:tcPr>
            <w:vMerge w:val="restart"/>
            <w:tcBorders>
              <w:top w:val="single" w:sz="4"/>
              <w:left w:val="single" w:sz="4"/>
            </w:tcBorders>
            <w:shd w:val="clear" w:color="auto" w:fill="FFFFFF"/>
            <w:vAlign w:val="top"/>
          </w:tcPr>
          <w:p>
            <w:pPr>
              <w:framePr w:w="4800" w:h="13709" w:wrap="none" w:vAnchor="text" w:hAnchor="page" w:x="1120" w:y="21"/>
              <w:widowControl w:val="0"/>
              <w:rPr>
                <w:sz w:val="10"/>
                <w:szCs w:val="10"/>
              </w:rPr>
            </w:pPr>
          </w:p>
        </w:tc>
        <w:tc>
          <w:tcPr>
            <w:vMerge w:val="restart"/>
            <w:tcBorders>
              <w:top w:val="single" w:sz="4"/>
              <w:left w:val="single" w:sz="4"/>
            </w:tcBorders>
            <w:shd w:val="clear" w:color="auto" w:fill="FFFFFF"/>
            <w:vAlign w:val="top"/>
          </w:tcPr>
          <w:p>
            <w:pPr>
              <w:framePr w:w="4800" w:h="13709" w:wrap="none" w:vAnchor="text" w:hAnchor="page" w:x="1120" w:y="21"/>
              <w:widowControl w:val="0"/>
              <w:rPr>
                <w:sz w:val="10"/>
                <w:szCs w:val="10"/>
              </w:rPr>
            </w:pPr>
          </w:p>
        </w:tc>
        <w:tc>
          <w:tcPr>
            <w:tcBorders>
              <w:top w:val="single" w:sz="4"/>
              <w:left w:val="single" w:sz="4"/>
              <w:right w:val="single" w:sz="4"/>
            </w:tcBorders>
            <w:shd w:val="clear" w:color="auto" w:fill="FFFFFF"/>
            <w:vAlign w:val="top"/>
          </w:tcPr>
          <w:p>
            <w:pPr>
              <w:framePr w:w="4800" w:h="13709" w:wrap="none" w:vAnchor="text" w:hAnchor="page" w:x="1120" w:y="21"/>
              <w:widowControl w:val="0"/>
              <w:rPr>
                <w:sz w:val="10"/>
                <w:szCs w:val="10"/>
              </w:rPr>
            </w:pPr>
          </w:p>
        </w:tc>
      </w:tr>
      <w:tr>
        <w:trPr>
          <w:trHeight w:val="1339" w:hRule="exact"/>
        </w:trPr>
        <w:tc>
          <w:tcPr>
            <w:vMerge/>
            <w:tcBorders>
              <w:left w:val="single" w:sz="4"/>
            </w:tcBorders>
            <w:shd w:val="clear" w:color="auto" w:fill="FFFFFF"/>
            <w:vAlign w:val="top"/>
          </w:tcPr>
          <w:p>
            <w:pPr>
              <w:framePr w:w="4800" w:h="13709" w:wrap="none" w:vAnchor="text" w:hAnchor="page" w:x="1120" w:y="21"/>
            </w:pPr>
          </w:p>
        </w:tc>
        <w:tc>
          <w:tcPr>
            <w:vMerge/>
            <w:tcBorders>
              <w:left w:val="single" w:sz="4"/>
            </w:tcBorders>
            <w:shd w:val="clear" w:color="auto" w:fill="FFFFFF"/>
            <w:vAlign w:val="top"/>
          </w:tcPr>
          <w:p>
            <w:pPr>
              <w:framePr w:w="4800" w:h="13709" w:wrap="none" w:vAnchor="text" w:hAnchor="page" w:x="1120" w:y="21"/>
            </w:pPr>
          </w:p>
        </w:tc>
        <w:tc>
          <w:tcPr>
            <w:vMerge/>
            <w:tcBorders>
              <w:left w:val="single" w:sz="4"/>
            </w:tcBorders>
            <w:shd w:val="clear" w:color="auto" w:fill="FFFFFF"/>
            <w:vAlign w:val="top"/>
          </w:tcPr>
          <w:p>
            <w:pPr>
              <w:framePr w:w="4800" w:h="13709" w:wrap="none" w:vAnchor="text" w:hAnchor="page" w:x="1120" w:y="21"/>
            </w:pPr>
          </w:p>
        </w:tc>
        <w:tc>
          <w:tcPr>
            <w:tcBorders>
              <w:top w:val="single" w:sz="4"/>
              <w:left w:val="single" w:sz="4"/>
              <w:right w:val="single" w:sz="4"/>
            </w:tcBorders>
            <w:shd w:val="clear" w:color="auto" w:fill="FFFFFF"/>
            <w:vAlign w:val="center"/>
          </w:tcPr>
          <w:p>
            <w:pPr>
              <w:pStyle w:val="Style21"/>
              <w:keepNext w:val="0"/>
              <w:keepLines w:val="0"/>
              <w:framePr w:w="4800" w:h="13709" w:wrap="none" w:vAnchor="text" w:hAnchor="page" w:x="1120"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framePr w:w="4800" w:h="13709" w:wrap="none" w:vAnchor="text" w:hAnchor="page" w:x="1120"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2899" w:hRule="exact"/>
        </w:trPr>
        <w:tc>
          <w:tcPr>
            <w:vMerge/>
            <w:tcBorders>
              <w:left w:val="single" w:sz="4"/>
            </w:tcBorders>
            <w:shd w:val="clear" w:color="auto" w:fill="FFFFFF"/>
            <w:vAlign w:val="top"/>
          </w:tcPr>
          <w:p>
            <w:pPr>
              <w:framePr w:w="4800" w:h="13709" w:wrap="none" w:vAnchor="text" w:hAnchor="page" w:x="1120" w:y="21"/>
            </w:pPr>
          </w:p>
        </w:tc>
        <w:tc>
          <w:tcPr>
            <w:vMerge/>
            <w:tcBorders>
              <w:left w:val="single" w:sz="4"/>
            </w:tcBorders>
            <w:shd w:val="clear" w:color="auto" w:fill="FFFFFF"/>
            <w:vAlign w:val="top"/>
          </w:tcPr>
          <w:p>
            <w:pPr>
              <w:framePr w:w="4800" w:h="13709" w:wrap="none" w:vAnchor="text" w:hAnchor="page" w:x="1120" w:y="21"/>
            </w:pPr>
          </w:p>
        </w:tc>
        <w:tc>
          <w:tcPr>
            <w:vMerge/>
            <w:tcBorders>
              <w:left w:val="single" w:sz="4"/>
            </w:tcBorders>
            <w:shd w:val="clear" w:color="auto" w:fill="FFFFFF"/>
            <w:vAlign w:val="top"/>
          </w:tcPr>
          <w:p>
            <w:pPr>
              <w:framePr w:w="4800" w:h="13709" w:wrap="none" w:vAnchor="text" w:hAnchor="page" w:x="1120" w:y="21"/>
            </w:pPr>
          </w:p>
        </w:tc>
        <w:tc>
          <w:tcPr>
            <w:tcBorders>
              <w:top w:val="single" w:sz="4"/>
              <w:left w:val="single" w:sz="4"/>
              <w:right w:val="single" w:sz="4"/>
            </w:tcBorders>
            <w:shd w:val="clear" w:color="auto" w:fill="FFFFFF"/>
            <w:vAlign w:val="center"/>
          </w:tcPr>
          <w:p>
            <w:pPr>
              <w:pStyle w:val="Style21"/>
              <w:keepNext w:val="0"/>
              <w:keepLines w:val="0"/>
              <w:framePr w:w="4800" w:h="13709" w:wrap="none" w:vAnchor="text" w:hAnchor="page" w:x="1120"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framePr w:w="4800" w:h="13709" w:wrap="none" w:vAnchor="text" w:hAnchor="page" w:x="1120"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994" w:hRule="exact"/>
        </w:trPr>
        <w:tc>
          <w:tcPr>
            <w:tcBorders>
              <w:top w:val="single" w:sz="4"/>
              <w:left w:val="single" w:sz="4"/>
              <w:bottom w:val="single" w:sz="4"/>
            </w:tcBorders>
            <w:shd w:val="clear" w:color="auto" w:fill="FFFFFF"/>
            <w:vAlign w:val="center"/>
          </w:tcPr>
          <w:p>
            <w:pPr>
              <w:pStyle w:val="Style21"/>
              <w:keepNext w:val="0"/>
              <w:keepLines w:val="0"/>
              <w:framePr w:w="4800" w:h="13709" w:wrap="none" w:vAnchor="text" w:hAnchor="page" w:x="1120" w:y="21"/>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tcBorders>
              <w:top w:val="single" w:sz="4"/>
              <w:left w:val="single" w:sz="4"/>
              <w:bottom w:val="single" w:sz="4"/>
            </w:tcBorders>
            <w:shd w:val="clear" w:color="auto" w:fill="FFFFFF"/>
            <w:vAlign w:val="center"/>
          </w:tcPr>
          <w:p>
            <w:pPr>
              <w:pStyle w:val="Style21"/>
              <w:keepNext w:val="0"/>
              <w:keepLines w:val="0"/>
              <w:framePr w:w="4800" w:h="13709" w:wrap="none" w:vAnchor="text" w:hAnchor="page" w:x="1120" w:y="21"/>
              <w:widowControl w:val="0"/>
              <w:shd w:val="clear" w:color="auto" w:fill="auto"/>
              <w:bidi w:val="0"/>
              <w:spacing w:before="0" w:after="100" w:line="240" w:lineRule="auto"/>
              <w:ind w:left="0" w:right="0" w:firstLine="0"/>
              <w:jc w:val="left"/>
            </w:pPr>
            <w:r>
              <w:rPr>
                <w:color w:val="000000"/>
                <w:spacing w:val="0"/>
                <w:w w:val="100"/>
                <w:position w:val="0"/>
              </w:rPr>
              <w:t>葛昱康、张俊</w:t>
            </w:r>
          </w:p>
          <w:p>
            <w:pPr>
              <w:pStyle w:val="Style21"/>
              <w:keepNext w:val="0"/>
              <w:keepLines w:val="0"/>
              <w:framePr w:w="4800" w:h="13709" w:wrap="none" w:vAnchor="text" w:hAnchor="page" w:x="1120" w:y="21"/>
              <w:widowControl w:val="0"/>
              <w:shd w:val="clear" w:color="auto" w:fill="auto"/>
              <w:bidi w:val="0"/>
              <w:spacing w:before="0" w:after="0" w:line="240" w:lineRule="auto"/>
              <w:ind w:left="0" w:right="0" w:firstLine="0"/>
              <w:jc w:val="left"/>
            </w:pPr>
            <w:r>
              <w:rPr>
                <w:color w:val="000000"/>
                <w:spacing w:val="0"/>
                <w:w w:val="100"/>
                <w:position w:val="0"/>
              </w:rPr>
              <w:t>生、陈玉罡</w:t>
            </w:r>
          </w:p>
        </w:tc>
        <w:tc>
          <w:tcPr>
            <w:tcBorders>
              <w:top w:val="single" w:sz="4"/>
              <w:left w:val="single" w:sz="4"/>
              <w:bottom w:val="single" w:sz="4"/>
            </w:tcBorders>
            <w:shd w:val="clear" w:color="auto" w:fill="FFFFFF"/>
            <w:vAlign w:val="center"/>
          </w:tcPr>
          <w:p>
            <w:pPr>
              <w:pStyle w:val="Style21"/>
              <w:keepNext w:val="0"/>
              <w:keepLines w:val="0"/>
              <w:framePr w:w="4800" w:h="13709" w:wrap="none" w:vAnchor="text" w:hAnchor="page" w:x="1120"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21"/>
              <w:keepNext w:val="0"/>
              <w:keepLines w:val="0"/>
              <w:framePr w:w="4800" w:h="13709" w:wrap="none" w:vAnchor="text" w:hAnchor="page" w:x="1120" w:y="21"/>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bl>
    <w:p>
      <w:pPr>
        <w:framePr w:w="4800" w:h="13709" w:wrap="none" w:vAnchor="text" w:hAnchor="page" w:x="1120" w:y="21"/>
        <w:widowControl w:val="0"/>
        <w:spacing w:line="1" w:lineRule="exact"/>
      </w:pPr>
    </w:p>
    <w:tbl>
      <w:tblPr>
        <w:tblOverlap w:val="never"/>
        <w:jc w:val="left"/>
        <w:tblLayout w:type="fixed"/>
      </w:tblPr>
      <w:tblGrid>
        <w:gridCol w:w="1210"/>
        <w:gridCol w:w="1195"/>
        <w:gridCol w:w="1195"/>
        <w:gridCol w:w="1205"/>
      </w:tblGrid>
      <w:tr>
        <w:trPr>
          <w:trHeight w:val="8477" w:hRule="exact"/>
        </w:trPr>
        <w:tc>
          <w:tcPr>
            <w:tcBorders>
              <w:top w:val="single" w:sz="4"/>
              <w:left w:val="single" w:sz="4"/>
            </w:tcBorders>
            <w:shd w:val="clear" w:color="auto" w:fill="FFFFFF"/>
            <w:vAlign w:val="top"/>
          </w:tcPr>
          <w:p>
            <w:pPr>
              <w:pStyle w:val="Style21"/>
              <w:keepNext w:val="0"/>
              <w:keepLines w:val="0"/>
              <w:framePr w:w="4805" w:h="13709" w:wrap="none" w:vAnchor="text" w:hAnchor="page" w:x="5901" w:y="21"/>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年度内部 控制自我评价 报告的议案》；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、审议《关于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 决算报告的议 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、审议</w:t>
            </w:r>
          </w:p>
          <w:p>
            <w:pPr>
              <w:pStyle w:val="Style21"/>
              <w:keepNext w:val="0"/>
              <w:keepLines w:val="0"/>
              <w:framePr w:w="4805" w:h="13709" w:wrap="none" w:vAnchor="text" w:hAnchor="page" w:x="5901" w:y="21"/>
              <w:widowControl w:val="0"/>
              <w:shd w:val="clear" w:color="auto" w:fill="auto"/>
              <w:bidi w:val="0"/>
              <w:spacing w:before="0" w:after="0" w:line="313"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度利润分配的 议案》；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、审 议《关于续聘 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 审计机构的议 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、审议</w:t>
            </w:r>
          </w:p>
          <w:p>
            <w:pPr>
              <w:pStyle w:val="Style21"/>
              <w:keepNext w:val="0"/>
              <w:keepLines w:val="0"/>
              <w:framePr w:w="4805" w:h="13709" w:wrap="none" w:vAnchor="text" w:hAnchor="page" w:x="5901" w:y="21"/>
              <w:widowControl w:val="0"/>
              <w:shd w:val="clear" w:color="auto" w:fill="auto"/>
              <w:bidi w:val="0"/>
              <w:spacing w:before="0" w:after="0" w:line="313" w:lineRule="exact"/>
              <w:ind w:left="0" w:right="0" w:firstLine="0"/>
              <w:jc w:val="left"/>
            </w:pPr>
            <w:r>
              <w:rPr>
                <w:color w:val="000000"/>
                <w:spacing w:val="0"/>
                <w:w w:val="100"/>
                <w:position w:val="0"/>
              </w:rPr>
              <w:t>《关于会计政 策变更的议 案》。</w:t>
            </w:r>
          </w:p>
        </w:tc>
        <w:tc>
          <w:tcPr>
            <w:tcBorders>
              <w:top w:val="single" w:sz="4"/>
              <w:left w:val="single" w:sz="4"/>
            </w:tcBorders>
            <w:shd w:val="clear" w:color="auto" w:fill="FFFFFF"/>
            <w:vAlign w:val="center"/>
          </w:tcPr>
          <w:p>
            <w:pPr>
              <w:pStyle w:val="Style21"/>
              <w:keepNext w:val="0"/>
              <w:keepLines w:val="0"/>
              <w:framePr w:w="4805" w:h="13709" w:wrap="none" w:vAnchor="text" w:hAnchor="page" w:x="5901" w:y="21"/>
              <w:widowControl w:val="0"/>
              <w:shd w:val="clear" w:color="auto" w:fill="auto"/>
              <w:bidi w:val="0"/>
              <w:spacing w:before="0" w:after="0" w:line="312" w:lineRule="exact"/>
              <w:ind w:left="0" w:right="0" w:firstLine="0"/>
              <w:jc w:val="both"/>
            </w:pPr>
            <w:r>
              <w:rPr>
                <w:color w:val="000000"/>
                <w:spacing w:val="0"/>
                <w:w w:val="100"/>
                <w:position w:val="0"/>
              </w:rPr>
              <w:t>计过程中切实 履行审计委员 会的职责，与 会计师进行事 前、事后沟通， 督促会计师事 务所在认真审 计的情况下及 时提交审计报 告，同时对公 司续聘审计机 构的情况进行 核查。重视公 司利润分配政 策，确保其符 合公司利润分 配计划及股东 长期回报规 划。对公司前 期会计差错的 更正事项严谨 对待，确保更 正后的信息能 够更加客观、 公允地反映公 司的财务状况 和经营成果。</w:t>
            </w:r>
          </w:p>
        </w:tc>
        <w:tc>
          <w:tcPr>
            <w:tcBorders>
              <w:top w:val="single" w:sz="4"/>
              <w:left w:val="single" w:sz="4"/>
            </w:tcBorders>
            <w:shd w:val="clear" w:color="auto" w:fill="FFFFFF"/>
            <w:vAlign w:val="top"/>
          </w:tcPr>
          <w:p>
            <w:pPr>
              <w:framePr w:w="4805" w:h="13709" w:wrap="none" w:vAnchor="text" w:hAnchor="page" w:x="5901" w:y="21"/>
              <w:widowControl w:val="0"/>
              <w:rPr>
                <w:sz w:val="10"/>
                <w:szCs w:val="10"/>
              </w:rPr>
            </w:pPr>
          </w:p>
        </w:tc>
        <w:tc>
          <w:tcPr>
            <w:tcBorders>
              <w:top w:val="single" w:sz="4"/>
              <w:left w:val="single" w:sz="4"/>
              <w:right w:val="single" w:sz="4"/>
            </w:tcBorders>
            <w:shd w:val="clear" w:color="auto" w:fill="FFFFFF"/>
            <w:vAlign w:val="top"/>
          </w:tcPr>
          <w:p>
            <w:pPr>
              <w:framePr w:w="4805" w:h="13709" w:wrap="none" w:vAnchor="text" w:hAnchor="page" w:x="5901" w:y="21"/>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framePr w:w="4805" w:h="13709" w:wrap="none" w:vAnchor="text" w:hAnchor="page" w:x="5901" w:y="21"/>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 公司前期会计 差错更正的议 案》。</w:t>
            </w:r>
          </w:p>
        </w:tc>
        <w:tc>
          <w:tcPr>
            <w:tcBorders>
              <w:top w:val="single" w:sz="4"/>
              <w:left w:val="single" w:sz="4"/>
            </w:tcBorders>
            <w:shd w:val="clear" w:color="auto" w:fill="FFFFFF"/>
            <w:vAlign w:val="top"/>
          </w:tcPr>
          <w:p>
            <w:pPr>
              <w:framePr w:w="4805" w:h="13709" w:wrap="none" w:vAnchor="text" w:hAnchor="page" w:x="5901" w:y="21"/>
              <w:widowControl w:val="0"/>
              <w:rPr>
                <w:sz w:val="10"/>
                <w:szCs w:val="10"/>
              </w:rPr>
            </w:pPr>
          </w:p>
        </w:tc>
        <w:tc>
          <w:tcPr>
            <w:tcBorders>
              <w:top w:val="single" w:sz="4"/>
              <w:left w:val="single" w:sz="4"/>
            </w:tcBorders>
            <w:shd w:val="clear" w:color="auto" w:fill="FFFFFF"/>
            <w:vAlign w:val="center"/>
          </w:tcPr>
          <w:p>
            <w:pPr>
              <w:pStyle w:val="Style21"/>
              <w:keepNext w:val="0"/>
              <w:keepLines w:val="0"/>
              <w:framePr w:w="4805" w:h="13709" w:wrap="none" w:vAnchor="text" w:hAnchor="page" w:x="5901" w:y="21"/>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framePr w:w="4805" w:h="13709" w:wrap="none" w:vAnchor="text" w:hAnchor="page" w:x="5901" w:y="21"/>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99" w:hRule="exact"/>
        </w:trPr>
        <w:tc>
          <w:tcPr>
            <w:tcBorders>
              <w:top w:val="single" w:sz="4"/>
              <w:left w:val="single" w:sz="4"/>
            </w:tcBorders>
            <w:shd w:val="clear" w:color="auto" w:fill="FFFFFF"/>
            <w:vAlign w:val="center"/>
          </w:tcPr>
          <w:p>
            <w:pPr>
              <w:pStyle w:val="Style21"/>
              <w:keepNext w:val="0"/>
              <w:keepLines w:val="0"/>
              <w:framePr w:w="4805" w:h="13709" w:wrap="none" w:vAnchor="text" w:hAnchor="page" w:x="5901" w:y="21"/>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 一季度报告的 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、审 议《关于公司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年第一季 度内部控制工 作报告的议 案》。</w:t>
            </w:r>
          </w:p>
        </w:tc>
        <w:tc>
          <w:tcPr>
            <w:tcBorders>
              <w:top w:val="single" w:sz="4"/>
              <w:left w:val="single" w:sz="4"/>
            </w:tcBorders>
            <w:shd w:val="clear" w:color="auto" w:fill="FFFFFF"/>
            <w:vAlign w:val="top"/>
          </w:tcPr>
          <w:p>
            <w:pPr>
              <w:framePr w:w="4805" w:h="13709" w:wrap="none" w:vAnchor="text" w:hAnchor="page" w:x="5901" w:y="21"/>
              <w:widowControl w:val="0"/>
              <w:rPr>
                <w:sz w:val="10"/>
                <w:szCs w:val="10"/>
              </w:rPr>
            </w:pPr>
          </w:p>
        </w:tc>
        <w:tc>
          <w:tcPr>
            <w:tcBorders>
              <w:top w:val="single" w:sz="4"/>
              <w:left w:val="single" w:sz="4"/>
            </w:tcBorders>
            <w:shd w:val="clear" w:color="auto" w:fill="FFFFFF"/>
            <w:vAlign w:val="center"/>
          </w:tcPr>
          <w:p>
            <w:pPr>
              <w:pStyle w:val="Style21"/>
              <w:keepNext w:val="0"/>
              <w:keepLines w:val="0"/>
              <w:framePr w:w="4805" w:h="13709" w:wrap="none" w:vAnchor="text" w:hAnchor="page" w:x="5901" w:y="21"/>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framePr w:w="4805" w:h="13709" w:wrap="none" w:vAnchor="text" w:hAnchor="page" w:x="5901" w:y="21"/>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994" w:hRule="exact"/>
        </w:trPr>
        <w:tc>
          <w:tcPr>
            <w:tcBorders>
              <w:top w:val="single" w:sz="4"/>
              <w:left w:val="single" w:sz="4"/>
              <w:bottom w:val="single" w:sz="4"/>
            </w:tcBorders>
            <w:shd w:val="clear" w:color="auto" w:fill="FFFFFF"/>
            <w:vAlign w:val="center"/>
          </w:tcPr>
          <w:p>
            <w:pPr>
              <w:pStyle w:val="Style21"/>
              <w:keepNext w:val="0"/>
              <w:keepLines w:val="0"/>
              <w:framePr w:w="4805" w:h="13709" w:wrap="none" w:vAnchor="text" w:hAnchor="page" w:x="5901" w:y="21"/>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 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 年度报告全文</w:t>
            </w:r>
          </w:p>
        </w:tc>
        <w:tc>
          <w:tcPr>
            <w:tcBorders>
              <w:top w:val="single" w:sz="4"/>
              <w:left w:val="single" w:sz="4"/>
              <w:bottom w:val="single" w:sz="4"/>
            </w:tcBorders>
            <w:shd w:val="clear" w:color="auto" w:fill="FFFFFF"/>
            <w:vAlign w:val="top"/>
          </w:tcPr>
          <w:p>
            <w:pPr>
              <w:framePr w:w="4805" w:h="13709" w:wrap="none" w:vAnchor="text" w:hAnchor="page" w:x="5901" w:y="21"/>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framePr w:w="4805" w:h="13709" w:wrap="none" w:vAnchor="text" w:hAnchor="page" w:x="5901" w:y="21"/>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1"/>
              <w:keepNext w:val="0"/>
              <w:keepLines w:val="0"/>
              <w:framePr w:w="4805" w:h="13709" w:wrap="none" w:vAnchor="text" w:hAnchor="page" w:x="5901" w:y="21"/>
              <w:widowControl w:val="0"/>
              <w:shd w:val="clear" w:color="auto" w:fill="auto"/>
              <w:bidi w:val="0"/>
              <w:spacing w:before="0" w:after="0" w:line="240" w:lineRule="auto"/>
              <w:ind w:left="0" w:right="0" w:firstLine="0"/>
              <w:jc w:val="left"/>
            </w:pPr>
            <w:r>
              <w:rPr>
                <w:color w:val="000000"/>
                <w:spacing w:val="0"/>
                <w:w w:val="100"/>
                <w:position w:val="0"/>
              </w:rPr>
              <w:t>无</w:t>
            </w:r>
          </w:p>
        </w:tc>
      </w:tr>
    </w:tbl>
    <w:p>
      <w:pPr>
        <w:framePr w:w="4805" w:h="13709" w:wrap="none" w:vAnchor="text" w:hAnchor="page" w:x="5901" w:y="2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88" w:line="1" w:lineRule="exact"/>
      </w:pPr>
    </w:p>
    <w:p>
      <w:pPr>
        <w:widowControl w:val="0"/>
        <w:spacing w:line="1" w:lineRule="exact"/>
        <w:sectPr>
          <w:footnotePr>
            <w:pos w:val="pageBottom"/>
            <w:numFmt w:val="decimal"/>
            <w:numRestart w:val="continuous"/>
          </w:footnotePr>
          <w:type w:val="continuous"/>
          <w:pgSz w:w="11900" w:h="16840"/>
          <w:pgMar w:top="1152" w:right="1133" w:bottom="1162" w:left="1119" w:header="0" w:footer="3" w:gutter="0"/>
          <w:cols w:space="720"/>
          <w:noEndnote/>
          <w:rtlGutter w:val="0"/>
          <w:docGrid w:linePitch="360"/>
        </w:sectPr>
      </w:pPr>
    </w:p>
    <w:tbl>
      <w:tblPr>
        <w:tblOverlap w:val="never"/>
        <w:jc w:val="center"/>
        <w:tblLayout w:type="fixed"/>
      </w:tblPr>
      <w:tblGrid>
        <w:gridCol w:w="1205"/>
        <w:gridCol w:w="1195"/>
        <w:gridCol w:w="1195"/>
        <w:gridCol w:w="1195"/>
        <w:gridCol w:w="1200"/>
        <w:gridCol w:w="1195"/>
        <w:gridCol w:w="1195"/>
        <w:gridCol w:w="1205"/>
      </w:tblGrid>
      <w:tr>
        <w:trPr>
          <w:trHeight w:val="1925"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及摘要的议</w:t>
            </w:r>
          </w:p>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w:t>
            </w:r>
          </w:p>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《关于公司</w:t>
            </w:r>
          </w:p>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 内部控制工作 报告的议案》。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 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 三季度报告的 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、审 议《关于公司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 度内部控制工 作报告的议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835"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吴立扬、彭燎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原、张俊生</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 拟更换公司部 分独立董事的 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提名委员会根 据公司的实际 需求，所有成 员对公司董事 会增补董事、 换届选举及续 聘高级管理人 员的具体情况 进行了事前审 查，确定候选 人的任职资 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4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 选举公司第五 届董事会非独 立董事的议 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 《关于选举公 司第五届董事 会独立董事的 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 议《关于选举 公司第五届监 事会股东代表 监事的议案》。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9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吴立扬、陈玉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罡、陈建华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续聘公司高级</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管理人员的议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left"/>
      </w:pPr>
      <w:bookmarkStart w:id="345" w:name="bookmark345"/>
      <w:bookmarkStart w:id="346" w:name="bookmark346"/>
      <w:bookmarkStart w:id="347" w:name="bookmark347"/>
      <w:bookmarkStart w:id="348" w:name="bookmark348"/>
      <w:r>
        <w:rPr>
          <w:color w:val="000000"/>
          <w:spacing w:val="0"/>
          <w:w w:val="100"/>
          <w:position w:val="0"/>
        </w:rPr>
        <w:t>八</w:t>
      </w:r>
      <w:bookmarkEnd w:id="347"/>
      <w:r>
        <w:rPr>
          <w:color w:val="000000"/>
          <w:spacing w:val="0"/>
          <w:w w:val="100"/>
          <w:position w:val="0"/>
        </w:rPr>
        <w:t>、监事会工作情况</w:t>
      </w:r>
      <w:bookmarkEnd w:id="345"/>
      <w:bookmarkEnd w:id="346"/>
      <w:bookmarkEnd w:id="348"/>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4"/>
        <w:keepNext/>
        <w:keepLines/>
        <w:widowControl w:val="0"/>
        <w:shd w:val="clear" w:color="auto" w:fill="auto"/>
        <w:bidi w:val="0"/>
        <w:spacing w:before="0" w:after="380" w:line="240" w:lineRule="auto"/>
        <w:ind w:left="0" w:right="0" w:firstLine="0"/>
        <w:jc w:val="left"/>
      </w:pPr>
      <w:bookmarkStart w:id="349" w:name="bookmark349"/>
      <w:bookmarkStart w:id="350" w:name="bookmark350"/>
      <w:bookmarkStart w:id="351" w:name="bookmark351"/>
      <w:bookmarkStart w:id="352" w:name="bookmark352"/>
      <w:r>
        <w:rPr>
          <w:color w:val="000000"/>
          <w:spacing w:val="0"/>
          <w:w w:val="100"/>
          <w:position w:val="0"/>
        </w:rPr>
        <w:t>九</w:t>
      </w:r>
      <w:bookmarkEnd w:id="351"/>
      <w:r>
        <w:rPr>
          <w:color w:val="000000"/>
          <w:spacing w:val="0"/>
          <w:w w:val="100"/>
          <w:position w:val="0"/>
        </w:rPr>
        <w:t>、公司员工情况</w:t>
      </w:r>
      <w:bookmarkEnd w:id="349"/>
      <w:bookmarkEnd w:id="350"/>
      <w:bookmarkEnd w:id="352"/>
    </w:p>
    <w:p>
      <w:pPr>
        <w:pStyle w:val="Style29"/>
        <w:keepNext/>
        <w:keepLines/>
        <w:widowControl w:val="0"/>
        <w:shd w:val="clear" w:color="auto" w:fill="auto"/>
        <w:bidi w:val="0"/>
        <w:spacing w:before="0" w:after="30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1</w:t>
      </w:r>
      <w:bookmarkEnd w:id="355"/>
      <w:r>
        <w:rPr>
          <w:color w:val="000000"/>
          <w:spacing w:val="0"/>
          <w:w w:val="100"/>
          <w:position w:val="0"/>
        </w:rPr>
        <w:t>、员工数量、专业构成及教育程度</w:t>
      </w:r>
      <w:bookmarkEnd w:id="353"/>
      <w:bookmarkEnd w:id="354"/>
      <w:bookmarkEnd w:id="35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52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22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w:t>
            </w:r>
          </w:p>
        </w:tc>
      </w:tr>
      <w:tr>
        <w:trPr>
          <w:trHeight w:val="39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69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2</w:t>
      </w:r>
      <w:bookmarkEnd w:id="359"/>
      <w:r>
        <w:rPr>
          <w:color w:val="000000"/>
          <w:spacing w:val="0"/>
          <w:w w:val="100"/>
          <w:position w:val="0"/>
        </w:rPr>
        <w:t>、薪酬政策</w:t>
      </w:r>
      <w:bookmarkEnd w:id="357"/>
      <w:bookmarkEnd w:id="358"/>
      <w:bookmarkEnd w:id="360"/>
    </w:p>
    <w:p>
      <w:pPr>
        <w:pStyle w:val="Style18"/>
        <w:keepNext w:val="0"/>
        <w:keepLines w:val="0"/>
        <w:widowControl w:val="0"/>
        <w:shd w:val="clear" w:color="auto" w:fill="auto"/>
        <w:bidi w:val="0"/>
        <w:spacing w:before="0" w:after="380" w:line="298" w:lineRule="exact"/>
        <w:ind w:left="0" w:right="0" w:firstLine="0"/>
        <w:jc w:val="left"/>
      </w:pPr>
      <w:r>
        <w:rPr>
          <w:color w:val="000000"/>
          <w:spacing w:val="0"/>
          <w:w w:val="100"/>
          <w:position w:val="0"/>
        </w:rPr>
        <w:t>公司目前实行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固定工资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浮动工资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年终奖金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的薪酬管理模式，固定工资包括基本工资、补助及绩效奖金；浮动工资包括 </w:t>
      </w:r>
      <w:r>
        <w:rPr>
          <w:rFonts w:ascii="Times New Roman" w:eastAsia="Times New Roman" w:hAnsi="Times New Roman" w:cs="Times New Roman"/>
          <w:color w:val="000000"/>
          <w:spacing w:val="0"/>
          <w:w w:val="100"/>
          <w:position w:val="0"/>
          <w:sz w:val="18"/>
          <w:szCs w:val="18"/>
        </w:rPr>
        <w:t>CPI</w:t>
      </w:r>
      <w:r>
        <w:rPr>
          <w:color w:val="000000"/>
          <w:spacing w:val="0"/>
          <w:w w:val="100"/>
          <w:position w:val="0"/>
        </w:rPr>
        <w:t xml:space="preserve">补贴、司龄工资、加班工资、节日费；年终奖金根据公司当年经营情况及个人年度考评结果发放，同时公司严格执行国 </w:t>
      </w:r>
      <w:r>
        <w:rPr>
          <w:color w:val="000000"/>
          <w:spacing w:val="0"/>
          <w:w w:val="100"/>
          <w:position w:val="0"/>
        </w:rPr>
        <w:t>家用工制度、劳动保护制度、社会保障制度和医疗保障制度，为员工缴纳五险一金。并设有年度调薪机制，公司每年根据员 工的岗位特性、工作绩效情况、个人能力等多方面因素情况进行不同范围的加薪。同时为员工提供各种津贴补助，包括但不 限于通讯补助、高温补助、出差补助、培训补助、车费补助、讲师补助等。通过为员工提供晋升平台，激发员工工作热情及 工作积极性，实现公司与员工的共同发展。</w:t>
      </w:r>
    </w:p>
    <w:p>
      <w:pPr>
        <w:pStyle w:val="Style29"/>
        <w:keepNext/>
        <w:keepLines/>
        <w:widowControl w:val="0"/>
        <w:shd w:val="clear" w:color="auto" w:fill="auto"/>
        <w:tabs>
          <w:tab w:pos="378" w:val="left"/>
        </w:tabs>
        <w:bidi w:val="0"/>
        <w:spacing w:before="0" w:after="260" w:line="240" w:lineRule="auto"/>
        <w:ind w:left="0" w:right="0" w:firstLine="0"/>
        <w:jc w:val="left"/>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3</w:t>
      </w:r>
      <w:bookmarkEnd w:id="363"/>
      <w:r>
        <w:rPr>
          <w:color w:val="000000"/>
          <w:spacing w:val="0"/>
          <w:w w:val="100"/>
          <w:position w:val="0"/>
        </w:rPr>
        <w:t>、</w:t>
        <w:tab/>
        <w:t>培训计划</w:t>
      </w:r>
      <w:bookmarkEnd w:id="361"/>
      <w:bookmarkEnd w:id="362"/>
      <w:bookmarkEnd w:id="364"/>
    </w:p>
    <w:p>
      <w:pPr>
        <w:pStyle w:val="Style1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公司重视人才培养，将员工培训工作作为公司长期战略的重要组成部分。每年初行政人事部根据员工的实际情况统计各部门 培训需求，鼓励并支持在职员工加强自身职业素质提升，有针对性地根据统计情况安排培训计划及开展培训课程。同时高频 率定期组织开展多种形式的岗位培训、技能培训、管理培训等；并根据年初统计的员工培训需求不定期聘请外部专业人士开 展培训课程，员工亦可根据其岗位需求申请参与外部培训课程，提升其岗位技能和专业素质，最大限度激发员工工作潜力， 实现企业与员工的共同成长。</w:t>
      </w:r>
    </w:p>
    <w:p>
      <w:pPr>
        <w:pStyle w:val="Style29"/>
        <w:keepNext/>
        <w:keepLines/>
        <w:widowControl w:val="0"/>
        <w:shd w:val="clear" w:color="auto" w:fill="auto"/>
        <w:tabs>
          <w:tab w:pos="378" w:val="left"/>
        </w:tabs>
        <w:bidi w:val="0"/>
        <w:spacing w:before="0" w:line="240" w:lineRule="auto"/>
        <w:ind w:left="0" w:right="0" w:firstLine="0"/>
        <w:jc w:val="both"/>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4</w:t>
      </w:r>
      <w:bookmarkEnd w:id="367"/>
      <w:r>
        <w:rPr>
          <w:color w:val="000000"/>
          <w:spacing w:val="0"/>
          <w:w w:val="100"/>
          <w:position w:val="0"/>
        </w:rPr>
        <w:t>、</w:t>
        <w:tab/>
        <w:t>劳务外包情况</w:t>
      </w:r>
      <w:bookmarkEnd w:id="365"/>
      <w:bookmarkEnd w:id="366"/>
      <w:bookmarkEnd w:id="368"/>
    </w:p>
    <w:p>
      <w:pPr>
        <w:pStyle w:val="Style18"/>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both"/>
      </w:pPr>
      <w:bookmarkStart w:id="369" w:name="bookmark369"/>
      <w:bookmarkStart w:id="370" w:name="bookmark370"/>
      <w:bookmarkStart w:id="371" w:name="bookmark371"/>
      <w:r>
        <w:rPr>
          <w:color w:val="000000"/>
          <w:spacing w:val="0"/>
          <w:w w:val="100"/>
          <w:position w:val="0"/>
        </w:rPr>
        <w:t>十、公司利润分配及资本公积金转增股本情况</w:t>
      </w:r>
      <w:bookmarkEnd w:id="369"/>
      <w:bookmarkEnd w:id="370"/>
      <w:bookmarkEnd w:id="371"/>
    </w:p>
    <w:p>
      <w:pPr>
        <w:pStyle w:val="Style18"/>
        <w:keepNext w:val="0"/>
        <w:keepLines w:val="0"/>
        <w:widowControl w:val="0"/>
        <w:shd w:val="clear" w:color="auto" w:fill="auto"/>
        <w:bidi w:val="0"/>
        <w:spacing w:before="0" w:after="140" w:line="313" w:lineRule="exact"/>
        <w:ind w:left="0" w:right="0" w:firstLine="0"/>
        <w:jc w:val="both"/>
      </w:pPr>
      <w:r>
        <w:rPr>
          <w:color w:val="000000"/>
          <w:spacing w:val="0"/>
          <w:w w:val="100"/>
          <w:position w:val="0"/>
        </w:rPr>
        <w:t>报告期内利润分配政策，特别是现金分红政策的制定、执行或调整情况</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313" w:lineRule="exact"/>
        <w:ind w:left="0" w:right="0" w:firstLine="0"/>
        <w:jc w:val="both"/>
      </w:pPr>
      <w:r>
        <w:rPr>
          <w:color w:val="000000"/>
          <w:spacing w:val="0"/>
          <w:w w:val="100"/>
          <w:position w:val="0"/>
        </w:rPr>
        <w:t>公司报告期内盈利且母公司可供股东分配利润为正但未提出现金红利分配预案</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313" w:lineRule="exact"/>
        <w:ind w:left="0" w:right="0" w:firstLine="0"/>
        <w:jc w:val="both"/>
      </w:pPr>
      <w:r>
        <w:rPr>
          <w:color w:val="000000"/>
          <w:spacing w:val="0"/>
          <w:w w:val="100"/>
          <w:position w:val="0"/>
        </w:rPr>
        <w:t>本报告期利润分配及资本公积金转增股本情况</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8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373,318,054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7,466,361.08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7,466,361.08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34,856,385.05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现金分红总额（含其他方式）占利润分配总额的 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994" w:hRule="exact"/>
        </w:trPr>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经大华会计师事务所（特殊普通合伙）审计，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年度公司实现归属于上市公司股东的净利润</w:t>
            </w:r>
            <w:r>
              <w:rPr>
                <w:rFonts w:ascii="Times New Roman" w:eastAsia="Times New Roman" w:hAnsi="Times New Roman" w:cs="Times New Roman"/>
                <w:color w:val="000000"/>
                <w:spacing w:val="0"/>
                <w:w w:val="100"/>
                <w:position w:val="0"/>
                <w:sz w:val="18"/>
                <w:szCs w:val="18"/>
              </w:rPr>
              <w:t>36,704,464.31</w:t>
            </w:r>
            <w:r>
              <w:rPr>
                <w:color w:val="000000"/>
                <w:spacing w:val="0"/>
                <w:w w:val="100"/>
                <w:position w:val="0"/>
              </w:rPr>
              <w:t>元，母公司 实现净利润</w:t>
            </w:r>
            <w:r>
              <w:rPr>
                <w:rFonts w:ascii="Times New Roman" w:eastAsia="Times New Roman" w:hAnsi="Times New Roman" w:cs="Times New Roman"/>
                <w:color w:val="000000"/>
                <w:spacing w:val="0"/>
                <w:w w:val="100"/>
                <w:position w:val="0"/>
                <w:sz w:val="18"/>
                <w:szCs w:val="18"/>
              </w:rPr>
              <w:t>18,480,792.56</w:t>
            </w:r>
            <w:r>
              <w:rPr>
                <w:color w:val="000000"/>
                <w:spacing w:val="0"/>
                <w:w w:val="100"/>
                <w:position w:val="0"/>
              </w:rPr>
              <w:t>元。提取法定盈余公积金后，截止报告期末公司合并报表累计可供股东分配利润</w:t>
            </w:r>
            <w:r>
              <w:rPr>
                <w:rFonts w:ascii="Times New Roman" w:eastAsia="Times New Roman" w:hAnsi="Times New Roman" w:cs="Times New Roman"/>
                <w:color w:val="000000"/>
                <w:spacing w:val="0"/>
                <w:w w:val="100"/>
                <w:position w:val="0"/>
                <w:sz w:val="18"/>
                <w:szCs w:val="18"/>
              </w:rPr>
              <w:t xml:space="preserve">758,034,624.86 </w:t>
            </w:r>
            <w:r>
              <w:rPr>
                <w:color w:val="000000"/>
                <w:spacing w:val="0"/>
                <w:w w:val="100"/>
                <w:position w:val="0"/>
              </w:rPr>
              <w:t>元，母公司累计可供股东分配利润</w:t>
            </w:r>
            <w:r>
              <w:rPr>
                <w:rFonts w:ascii="Times New Roman" w:eastAsia="Times New Roman" w:hAnsi="Times New Roman" w:cs="Times New Roman"/>
                <w:color w:val="000000"/>
                <w:spacing w:val="0"/>
                <w:w w:val="100"/>
                <w:position w:val="0"/>
                <w:sz w:val="18"/>
                <w:szCs w:val="18"/>
              </w:rPr>
              <w:t>575,002,500.75</w:t>
            </w:r>
            <w:r>
              <w:rPr>
                <w:color w:val="000000"/>
                <w:spacing w:val="0"/>
                <w:w w:val="100"/>
                <w:position w:val="0"/>
              </w:rPr>
              <w:t>元。根据中国证监会、深圳证券交易所及公司《三年</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rPr>
              <w:t>年）股</w:t>
            </w:r>
          </w:p>
        </w:tc>
      </w:tr>
    </w:tbl>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40" w:line="307" w:lineRule="exact"/>
        <w:ind w:left="0" w:right="0" w:firstLine="0"/>
        <w:jc w:val="left"/>
      </w:pPr>
      <w:r>
        <w:rPr>
          <w:color w:val="000000"/>
          <w:spacing w:val="0"/>
          <w:w w:val="100"/>
          <w:position w:val="0"/>
        </w:rPr>
        <w:t>东回报规划》的相关规定，在符合利润分配原则、保证公司正常经营的前提下，拟提出公司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年度利润分配预案</w:t>
      </w:r>
      <w:r>
        <w:rPr>
          <w:color w:val="000000"/>
          <w:spacing w:val="0"/>
          <w:w w:val="100"/>
          <w:position w:val="0"/>
          <w:sz w:val="18"/>
          <w:szCs w:val="18"/>
        </w:rPr>
        <w:t>，</w:t>
      </w:r>
      <w:r>
        <w:rPr>
          <w:color w:val="000000"/>
          <w:spacing w:val="0"/>
          <w:w w:val="100"/>
          <w:position w:val="0"/>
        </w:rPr>
        <w:t>以公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373,318,054</w:t>
      </w:r>
      <w:r>
        <w:rPr>
          <w:color w:val="000000"/>
          <w:spacing w:val="0"/>
          <w:w w:val="100"/>
          <w:position w:val="0"/>
        </w:rPr>
        <w:t>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元(含税)，不送红股，不以公积金转增股本，总计 派发现金红利</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,466,361.08</w:t>
      </w:r>
      <w:r>
        <w:rPr>
          <w:color w:val="000000"/>
          <w:spacing w:val="0"/>
          <w:w w:val="100"/>
          <w:position w:val="0"/>
        </w:rPr>
        <w:t>元。该方案尚需获得公司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年年度股东大会通过。</w:t>
      </w:r>
    </w:p>
    <w:p>
      <w:pPr>
        <w:pStyle w:val="Style24"/>
        <w:keepNext/>
        <w:keepLines/>
        <w:widowControl w:val="0"/>
        <w:shd w:val="clear" w:color="auto" w:fill="auto"/>
        <w:bidi w:val="0"/>
        <w:spacing w:before="0" w:after="380" w:line="240" w:lineRule="auto"/>
        <w:ind w:left="0" w:right="0" w:firstLine="0"/>
        <w:jc w:val="left"/>
      </w:pPr>
      <w:bookmarkStart w:id="372" w:name="bookmark372"/>
      <w:bookmarkStart w:id="373" w:name="bookmark373"/>
      <w:bookmarkStart w:id="374" w:name="bookmark374"/>
      <w:r>
        <w:rPr>
          <w:color w:val="000000"/>
          <w:spacing w:val="0"/>
          <w:w w:val="100"/>
          <w:position w:val="0"/>
        </w:rPr>
        <w:t>十一、公司股权激励计划、员工持股计划或其他员工激励措施的实施情况</w:t>
      </w:r>
      <w:bookmarkEnd w:id="372"/>
      <w:bookmarkEnd w:id="373"/>
      <w:bookmarkEnd w:id="374"/>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公司报告期无股权激励计划、员工持股计划或其他员工激励措施及其实施情况。</w:t>
      </w:r>
    </w:p>
    <w:p>
      <w:pPr>
        <w:pStyle w:val="Style24"/>
        <w:keepNext/>
        <w:keepLines/>
        <w:widowControl w:val="0"/>
        <w:shd w:val="clear" w:color="auto" w:fill="auto"/>
        <w:bidi w:val="0"/>
        <w:spacing w:before="0" w:after="380" w:line="240" w:lineRule="auto"/>
        <w:ind w:left="0" w:right="0" w:firstLine="0"/>
        <w:jc w:val="left"/>
      </w:pPr>
      <w:bookmarkStart w:id="375" w:name="bookmark375"/>
      <w:bookmarkStart w:id="376" w:name="bookmark376"/>
      <w:bookmarkStart w:id="377" w:name="bookmark377"/>
      <w:r>
        <w:rPr>
          <w:color w:val="000000"/>
          <w:spacing w:val="0"/>
          <w:w w:val="100"/>
          <w:position w:val="0"/>
        </w:rPr>
        <w:t>十二、报告期内的内部控制制度建设及实施情况</w:t>
      </w:r>
      <w:bookmarkEnd w:id="375"/>
      <w:bookmarkEnd w:id="376"/>
      <w:bookmarkEnd w:id="377"/>
    </w:p>
    <w:p>
      <w:pPr>
        <w:pStyle w:val="Style29"/>
        <w:keepNext/>
        <w:keepLines/>
        <w:widowControl w:val="0"/>
        <w:shd w:val="clear" w:color="auto" w:fill="auto"/>
        <w:tabs>
          <w:tab w:pos="368" w:val="left"/>
        </w:tabs>
        <w:bidi w:val="0"/>
        <w:spacing w:before="0" w:after="26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1</w:t>
      </w:r>
      <w:bookmarkEnd w:id="380"/>
      <w:r>
        <w:rPr>
          <w:color w:val="000000"/>
          <w:spacing w:val="0"/>
          <w:w w:val="100"/>
          <w:position w:val="0"/>
        </w:rPr>
        <w:t>、</w:t>
        <w:tab/>
        <w:t>内部控制建设及实施情况</w:t>
      </w:r>
      <w:bookmarkEnd w:id="378"/>
      <w:bookmarkEnd w:id="379"/>
      <w:bookmarkEnd w:id="381"/>
    </w:p>
    <w:p>
      <w:pPr>
        <w:pStyle w:val="Style1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建立报告期内，公司进一步按照《企业内部控制基本规范》《企业内部控制应用指引》等相关规定，对公司的内部控制体系 进行持续改进、优化，以适应不断变化的外部环境及内部管理要求。公司的风险内控管理体系由内部审计部门、审计委员会 共同组成，内部审计部门定期对公司的内部控制管理情况出具内部控制工作报告报送审计委员会，对公司关联交易、对外担 保、重大投资等情况重点关注，确保公司的内部控制涵盖了公司经营管理的各个方面，不存在重大遗漏。公司内部控制体系 简洁适用、合理健全、运行有效。</w:t>
      </w:r>
    </w:p>
    <w:p>
      <w:pPr>
        <w:pStyle w:val="Style29"/>
        <w:keepNext/>
        <w:keepLines/>
        <w:widowControl w:val="0"/>
        <w:shd w:val="clear" w:color="auto" w:fill="auto"/>
        <w:tabs>
          <w:tab w:pos="378" w:val="left"/>
        </w:tabs>
        <w:bidi w:val="0"/>
        <w:spacing w:before="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2</w:t>
      </w:r>
      <w:bookmarkEnd w:id="384"/>
      <w:r>
        <w:rPr>
          <w:color w:val="000000"/>
          <w:spacing w:val="0"/>
          <w:w w:val="100"/>
          <w:position w:val="0"/>
        </w:rPr>
        <w:t>、</w:t>
        <w:tab/>
        <w:t>报告期内发现的内部控制重大缺陷的具体情况</w:t>
      </w:r>
      <w:bookmarkEnd w:id="382"/>
      <w:bookmarkEnd w:id="383"/>
      <w:bookmarkEnd w:id="385"/>
    </w:p>
    <w:p>
      <w:pPr>
        <w:pStyle w:val="Style1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after="320" w:line="240" w:lineRule="auto"/>
        <w:ind w:left="0" w:right="0" w:firstLine="0"/>
        <w:jc w:val="left"/>
      </w:pPr>
      <w:bookmarkStart w:id="386" w:name="bookmark386"/>
      <w:bookmarkStart w:id="387" w:name="bookmark387"/>
      <w:bookmarkStart w:id="388" w:name="bookmark388"/>
      <w:r>
        <w:rPr>
          <w:color w:val="000000"/>
          <w:spacing w:val="0"/>
          <w:w w:val="100"/>
          <w:position w:val="0"/>
        </w:rPr>
        <w:t>十三、公司报告期内对子公司的管理控制情况</w:t>
      </w:r>
      <w:bookmarkEnd w:id="386"/>
      <w:bookmarkEnd w:id="387"/>
      <w:bookmarkEnd w:id="388"/>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整合计划</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389" w:name="bookmark389"/>
      <w:bookmarkStart w:id="390" w:name="bookmark390"/>
      <w:bookmarkStart w:id="391" w:name="bookmark391"/>
      <w:r>
        <w:rPr>
          <w:color w:val="000000"/>
          <w:spacing w:val="0"/>
          <w:w w:val="100"/>
          <w:position w:val="0"/>
        </w:rPr>
        <w:t>十四、内部控制自我评价报告或内部控制审计报告</w:t>
      </w:r>
      <w:bookmarkEnd w:id="389"/>
      <w:bookmarkEnd w:id="390"/>
      <w:bookmarkEnd w:id="391"/>
    </w:p>
    <w:p>
      <w:pPr>
        <w:pStyle w:val="Style29"/>
        <w:keepNext/>
        <w:keepLines/>
        <w:widowControl w:val="0"/>
        <w:shd w:val="clear" w:color="auto" w:fill="auto"/>
        <w:bidi w:val="0"/>
        <w:spacing w:before="0" w:after="320" w:line="240"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1</w:t>
      </w:r>
      <w:bookmarkEnd w:id="394"/>
      <w:r>
        <w:rPr>
          <w:color w:val="000000"/>
          <w:spacing w:val="0"/>
          <w:w w:val="100"/>
          <w:position w:val="0"/>
        </w:rPr>
        <w:t>、内控自我评价报告</w:t>
      </w:r>
      <w:bookmarkEnd w:id="392"/>
      <w:bookmarkEnd w:id="393"/>
      <w:bookmarkEnd w:id="395"/>
    </w:p>
    <w:tbl>
      <w:tblPr>
        <w:tblOverlap w:val="never"/>
        <w:jc w:val="center"/>
        <w:tblLayout w:type="fixed"/>
      </w:tblPr>
      <w:tblGrid>
        <w:gridCol w:w="3202"/>
        <w:gridCol w:w="638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《深圳市普路通供应链管理股份有限公司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年度内部控制自我评价报告》</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纳入评价范围单位营业收入占公司合并 财务报表营业收入的比例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tabs>
                <w:tab w:pos="3091" w:val="left"/>
              </w:tabs>
              <w:bidi w:val="0"/>
              <w:spacing w:before="0" w:after="0" w:line="240" w:lineRule="auto"/>
              <w:ind w:left="0" w:right="0" w:firstLine="0"/>
              <w:jc w:val="center"/>
            </w:pPr>
            <w:r>
              <w:rPr>
                <w:color w:val="000000"/>
                <w:spacing w:val="0"/>
                <w:w w:val="100"/>
                <w:position w:val="0"/>
              </w:rPr>
              <w:t>财务报告</w:t>
              <w:tab/>
              <w:t>非财务报告</w:t>
            </w:r>
          </w:p>
        </w:tc>
      </w:tr>
    </w:tbl>
    <w:p>
      <w:pPr>
        <w:widowControl w:val="0"/>
        <w:spacing w:line="1" w:lineRule="exact"/>
      </w:pPr>
      <w:r>
        <w:br w:type="page"/>
      </w:r>
    </w:p>
    <w:tbl>
      <w:tblPr>
        <w:tblOverlap w:val="never"/>
        <w:jc w:val="center"/>
        <w:tblLayout w:type="fixed"/>
      </w:tblPr>
      <w:tblGrid>
        <w:gridCol w:w="3202"/>
        <w:gridCol w:w="3322"/>
        <w:gridCol w:w="3062"/>
      </w:tblGrid>
      <w:tr>
        <w:trPr>
          <w:trHeight w:val="601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312" w:lineRule="exact"/>
              <w:ind w:left="0" w:right="0" w:firstLine="0"/>
              <w:jc w:val="both"/>
            </w:pPr>
            <w:r>
              <w:rPr>
                <w:color w:val="000000"/>
                <w:spacing w:val="0"/>
                <w:w w:val="100"/>
                <w:position w:val="0"/>
              </w:rPr>
              <w:t>公司确定的财务报告内部控制缺陷评价的 定性标准如下：</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一般控制缺陷：指除重 大缺陷，重要缺陷之外的缺陷；</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 陷：指一个或多个控制缺陷的组合，其严 重程度和经济效果低于重大缺陷，但仍有 可能导致企业偏离控制目标；</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重大缺 陷：指一个或多个控制缺陷的组合，可能</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导致企业严重偏离目标。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公司确定的非财务报告内部控制缺陷 评价的定性标准如下：</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一般缺陷： 效率不高；违反内部规章，但未形成损 失；一般岗位业务人员流失严重；媒体 出现负面新闻，但影响不大；一般业务 制度或系统存在缺陷；一般缺陷未得到 整改；</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重要缺陷：民主决策程序存 在但不够完善；决策程序导致出现一般 失误；违反企业内部规章，形成损失； 关键岗位业务人员流失严重；媒体出现 负面新闻，波及局部区域；重要业务制 度或系统存在缺陷。内部控制重要或一 般缺陷未得到整改；</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重大缺陷：缺 乏民主决策程序；决策程序导致重大失 误；违反国家法律法规并受到处罚；中 高级管理人员和高级技术人员流失严 重；媒体频现负面新闻，涉及面广；重 要业务缺乏制度控制或制度体系失效； 内部控制重大或重要缺陷未得到整改。</w:t>
            </w:r>
          </w:p>
        </w:tc>
      </w:tr>
      <w:tr>
        <w:trPr>
          <w:trHeight w:val="70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1"/>
              <w:keepNext w:val="0"/>
              <w:keepLines w:val="0"/>
              <w:widowControl w:val="0"/>
              <w:shd w:val="clear" w:color="auto" w:fill="auto"/>
              <w:tabs>
                <w:tab w:pos="1176" w:val="left"/>
              </w:tabs>
              <w:bidi w:val="0"/>
              <w:spacing w:before="0" w:after="0" w:line="312" w:lineRule="exact"/>
              <w:ind w:left="0" w:right="0" w:firstLine="0"/>
              <w:jc w:val="both"/>
            </w:pPr>
            <w:r>
              <w:rPr>
                <w:color w:val="000000"/>
                <w:spacing w:val="0"/>
                <w:w w:val="100"/>
                <w:position w:val="0"/>
              </w:rPr>
              <w:t>公司确定的财务报告内部控制缺陷评价的 定量标准如下：定量标准以净利润、资产 总额作为衡量指标。</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一般缺陷：如果 该缺陷单独或者连同其它缺陷可能导致的 财务报告错报金额小于合并财务报表税前 净利润的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重要缺陷：如果该缺陷</w:t>
            </w:r>
          </w:p>
          <w:p>
            <w:pPr>
              <w:pStyle w:val="Style21"/>
              <w:keepNext w:val="0"/>
              <w:keepLines w:val="0"/>
              <w:widowControl w:val="0"/>
              <w:shd w:val="clear" w:color="auto" w:fill="auto"/>
              <w:tabs>
                <w:tab w:pos="2630" w:val="left"/>
              </w:tabs>
              <w:bidi w:val="0"/>
              <w:spacing w:before="0" w:after="0" w:line="312" w:lineRule="exact"/>
              <w:ind w:left="0" w:right="0" w:firstLine="0"/>
              <w:jc w:val="both"/>
            </w:pPr>
            <w:r>
              <w:rPr>
                <w:color w:val="000000"/>
                <w:spacing w:val="0"/>
                <w:w w:val="100"/>
                <w:position w:val="0"/>
              </w:rPr>
              <w:t>单独或者连同其它缺陷可能导致的财务报 告错报金额财大于或等于合并财务报表税 前净利润的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，但是小于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重大</w:t>
            </w:r>
          </w:p>
          <w:p>
            <w:pPr>
              <w:pStyle w:val="Style21"/>
              <w:keepNext w:val="0"/>
              <w:keepLines w:val="0"/>
              <w:widowControl w:val="0"/>
              <w:shd w:val="clear" w:color="auto" w:fill="auto"/>
              <w:bidi w:val="0"/>
              <w:spacing w:before="0" w:after="80" w:line="312" w:lineRule="exact"/>
              <w:ind w:left="0" w:right="0" w:firstLine="0"/>
              <w:jc w:val="both"/>
            </w:pPr>
            <w:r>
              <w:rPr>
                <w:color w:val="000000"/>
                <w:spacing w:val="0"/>
                <w:w w:val="100"/>
                <w:position w:val="0"/>
              </w:rPr>
              <w:t>缺陷：如果该缺陷单独或者连同其它缺陷 可能导致的财务报告错报金额大于或等于 合并财务报表税前净利润的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。内部控 制缺陷可能导致的损失与资产管理相关， 以资产总额为衡量指标：</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一般缺陷：如 果该缺陷单独或者连同其它缺陷可能导致 的财务报告错报金额小于资产总额的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重要缺陷：如果该缺陷单独或</w:t>
            </w:r>
          </w:p>
          <w:p>
            <w:pPr>
              <w:pStyle w:val="Style21"/>
              <w:keepNext w:val="0"/>
              <w:keepLines w:val="0"/>
              <w:widowControl w:val="0"/>
              <w:shd w:val="clear" w:color="auto" w:fill="auto"/>
              <w:tabs>
                <w:tab w:pos="619" w:val="left"/>
              </w:tabs>
              <w:bidi w:val="0"/>
              <w:spacing w:before="0" w:after="0" w:line="309" w:lineRule="exact"/>
              <w:ind w:left="0" w:right="0" w:firstLine="0"/>
              <w:jc w:val="both"/>
            </w:pPr>
            <w:r>
              <w:rPr>
                <w:color w:val="000000"/>
                <w:spacing w:val="0"/>
                <w:w w:val="100"/>
                <w:position w:val="0"/>
              </w:rPr>
              <w:t>者连同其它缺陷可能导致的财务报告错报 金额财大于或等于资产总额的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，但是小 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重大缺陷：如果该缺陷单独或</w:t>
            </w:r>
          </w:p>
          <w:p>
            <w:pPr>
              <w:pStyle w:val="Style21"/>
              <w:keepNext w:val="0"/>
              <w:keepLines w:val="0"/>
              <w:widowControl w:val="0"/>
              <w:shd w:val="clear" w:color="auto" w:fill="auto"/>
              <w:bidi w:val="0"/>
              <w:spacing w:before="0" w:after="0" w:line="309" w:lineRule="exact"/>
              <w:ind w:left="0" w:right="0" w:firstLine="0"/>
              <w:jc w:val="both"/>
            </w:pPr>
            <w:r>
              <w:rPr>
                <w:color w:val="000000"/>
                <w:spacing w:val="0"/>
                <w:w w:val="100"/>
                <w:position w:val="0"/>
              </w:rPr>
              <w:t>者连同其它缺陷可能导致的财务报告错报 金额大于或等于资产总额的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公司确定的非财务报告内部控制缺陷 评价的定量标准如下：</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一般缺陷： 单独或连同其它缺陷给公司带来直接 财务损失不超过人民币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万元；其造 成的负面影响在部分区域流传，给公司 声誉带来轻微损害；</w:t>
            </w:r>
          </w:p>
          <w:p>
            <w:pPr>
              <w:pStyle w:val="Style21"/>
              <w:keepNext w:val="0"/>
              <w:keepLines w:val="0"/>
              <w:widowControl w:val="0"/>
              <w:shd w:val="clear" w:color="auto" w:fill="auto"/>
              <w:tabs>
                <w:tab w:pos="216" w:val="left"/>
              </w:tabs>
              <w:bidi w:val="0"/>
              <w:spacing w:before="0" w:after="80" w:line="316" w:lineRule="exact"/>
              <w:ind w:left="0" w:right="0" w:firstLine="0"/>
              <w:jc w:val="left"/>
            </w:pPr>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重要缺陷：单独或连同其它缺陷给 公司带来直接财务损失超过人民币</w:t>
            </w:r>
            <w:r>
              <w:rPr>
                <w:rFonts w:ascii="Times New Roman" w:eastAsia="Times New Roman" w:hAnsi="Times New Roman" w:cs="Times New Roman"/>
                <w:color w:val="000000"/>
                <w:spacing w:val="0"/>
                <w:w w:val="100"/>
                <w:position w:val="0"/>
                <w:sz w:val="18"/>
                <w:szCs w:val="18"/>
              </w:rPr>
              <w:t xml:space="preserve">500 </w:t>
            </w:r>
            <w:r>
              <w:rPr>
                <w:color w:val="000000"/>
                <w:spacing w:val="0"/>
                <w:w w:val="100"/>
                <w:position w:val="0"/>
              </w:rPr>
              <w:t>万元，不超过人民币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万元；其造 成的负面影响波及范围较广，在部分地 区公司声誉带来较大的损害；</w:t>
            </w:r>
          </w:p>
          <w:p>
            <w:pPr>
              <w:pStyle w:val="Style21"/>
              <w:keepNext w:val="0"/>
              <w:keepLines w:val="0"/>
              <w:widowControl w:val="0"/>
              <w:shd w:val="clear" w:color="auto" w:fill="auto"/>
              <w:tabs>
                <w:tab w:pos="216" w:val="left"/>
              </w:tabs>
              <w:bidi w:val="0"/>
              <w:spacing w:before="0" w:after="40" w:line="314" w:lineRule="exact"/>
              <w:ind w:left="0" w:right="0" w:firstLine="0"/>
              <w:jc w:val="left"/>
            </w:pPr>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 xml:space="preserve">重大缺陷：单独或连同其它缺陷给 公司带来直接财务损失超过人民币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万元；其造成的负面影响波及范 围极广、普遍引起公众关注，给公司声 誉带来无法弥补的损害。</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3202"/>
        <w:gridCol w:w="638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2</w:t>
      </w:r>
      <w:bookmarkEnd w:id="398"/>
      <w:r>
        <w:rPr>
          <w:color w:val="000000"/>
          <w:spacing w:val="0"/>
          <w:w w:val="100"/>
          <w:position w:val="0"/>
        </w:rPr>
        <w:t>、内部控制审计报告</w:t>
      </w:r>
      <w:bookmarkEnd w:id="396"/>
      <w:bookmarkEnd w:id="397"/>
      <w:bookmarkEnd w:id="399"/>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5482" w:hRule="exact"/>
        </w:trPr>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深圳市普路通供应链管理股份有限公司全体股东：</w:t>
            </w:r>
          </w:p>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按照《企业内部控制审计指引》及中国注册会计师执业准则的相关要求，我们审计了深圳市普路通供应链管理股份有限公 司（以下简称普路通）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日的财务报告内部控制的有效性。</w:t>
            </w:r>
          </w:p>
          <w:p>
            <w:pPr>
              <w:pStyle w:val="Style21"/>
              <w:keepNext w:val="0"/>
              <w:keepLines w:val="0"/>
              <w:widowControl w:val="0"/>
              <w:shd w:val="clear" w:color="auto" w:fill="auto"/>
              <w:tabs>
                <w:tab w:pos="360" w:val="left"/>
              </w:tabs>
              <w:bidi w:val="0"/>
              <w:spacing w:before="0" w:after="0" w:line="312" w:lineRule="exact"/>
              <w:ind w:left="0" w:right="0" w:firstLine="0"/>
              <w:jc w:val="both"/>
            </w:pPr>
            <w:r>
              <w:rPr>
                <w:color w:val="000000"/>
                <w:spacing w:val="0"/>
                <w:w w:val="100"/>
                <w:position w:val="0"/>
              </w:rPr>
              <w:t>一、</w:t>
              <w:tab/>
              <w:t>企业对内部控制的责任</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按照《企业内部控制基本规范》、《企业内部控制应用指引》、《企业内部控制评价指引》的规定，建立健全和有效实施内部</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控制，并评价其有效性是企业董事会的责任。</w:t>
            </w:r>
          </w:p>
          <w:p>
            <w:pPr>
              <w:pStyle w:val="Style21"/>
              <w:keepNext w:val="0"/>
              <w:keepLines w:val="0"/>
              <w:widowControl w:val="0"/>
              <w:shd w:val="clear" w:color="auto" w:fill="auto"/>
              <w:tabs>
                <w:tab w:pos="360" w:val="left"/>
              </w:tabs>
              <w:bidi w:val="0"/>
              <w:spacing w:before="0" w:after="0" w:line="312" w:lineRule="exact"/>
              <w:ind w:left="0" w:right="0" w:firstLine="0"/>
              <w:jc w:val="both"/>
            </w:pPr>
            <w:r>
              <w:rPr>
                <w:color w:val="000000"/>
                <w:spacing w:val="0"/>
                <w:w w:val="100"/>
                <w:position w:val="0"/>
              </w:rPr>
              <w:t>二、</w:t>
              <w:tab/>
              <w:t>注册会计师的责任</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我们的责任是在实施审计工作的基础上，对财务报告内部控制的有效性发表审计意见，并对注意到的非财务报告内部控制 的重大缺陷进行披露。</w:t>
            </w:r>
          </w:p>
          <w:p>
            <w:pPr>
              <w:pStyle w:val="Style21"/>
              <w:keepNext w:val="0"/>
              <w:keepLines w:val="0"/>
              <w:widowControl w:val="0"/>
              <w:shd w:val="clear" w:color="auto" w:fill="auto"/>
              <w:tabs>
                <w:tab w:pos="379" w:val="left"/>
              </w:tabs>
              <w:bidi w:val="0"/>
              <w:spacing w:before="0" w:after="0" w:line="312" w:lineRule="exact"/>
              <w:ind w:left="0" w:right="0" w:firstLine="0"/>
              <w:jc w:val="both"/>
            </w:pPr>
            <w:r>
              <w:rPr>
                <w:color w:val="000000"/>
                <w:spacing w:val="0"/>
                <w:w w:val="100"/>
                <w:position w:val="0"/>
              </w:rPr>
              <w:t>三、</w:t>
              <w:tab/>
              <w:t>内部控制的固有局限性</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内部控制具有固有局限性，存在不能防止和发现错报的可能性。此外，由于情况的变化可能导致内部控制变得不恰当，或 对控制政策和程序遵循的程度降低，根据内部控制审计结果推测未来内部控制的有效性具有一定风险。</w:t>
            </w:r>
          </w:p>
          <w:p>
            <w:pPr>
              <w:pStyle w:val="Style21"/>
              <w:keepNext w:val="0"/>
              <w:keepLines w:val="0"/>
              <w:widowControl w:val="0"/>
              <w:shd w:val="clear" w:color="auto" w:fill="auto"/>
              <w:tabs>
                <w:tab w:pos="346" w:val="left"/>
              </w:tabs>
              <w:bidi w:val="0"/>
              <w:spacing w:before="0" w:after="0" w:line="322" w:lineRule="exact"/>
              <w:ind w:left="0" w:right="0" w:firstLine="0"/>
              <w:jc w:val="both"/>
            </w:pPr>
            <w:r>
              <w:rPr>
                <w:color w:val="000000"/>
                <w:spacing w:val="0"/>
                <w:w w:val="100"/>
                <w:position w:val="0"/>
              </w:rPr>
              <w:t>四、</w:t>
              <w:tab/>
              <w:t>财务报告内部控制审计意见</w:t>
            </w:r>
          </w:p>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我们认为，普路通于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日按照《企业内部控制基本规范》和相关规定在所有重大方面保持了有效的财务报 告内部控制。</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 //www. cninfo .com. cn/new/index</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18"/>
        <w:keepNext w:val="0"/>
        <w:keepLines w:val="0"/>
        <w:widowControl w:val="0"/>
        <w:shd w:val="clear" w:color="auto" w:fill="auto"/>
        <w:bidi w:val="0"/>
        <w:spacing w:before="0" w:after="140" w:line="310" w:lineRule="exact"/>
        <w:ind w:left="0" w:right="0" w:firstLine="0"/>
        <w:jc w:val="left"/>
      </w:pPr>
      <w:r>
        <w:rPr>
          <w:color w:val="000000"/>
          <w:spacing w:val="0"/>
          <w:w w:val="100"/>
          <w:position w:val="0"/>
        </w:rPr>
        <w:t>会计师事务所是否出具非标准意见的内部控制审计报告</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40" w:line="310" w:lineRule="exact"/>
        <w:ind w:left="0" w:right="0" w:firstLine="0"/>
        <w:jc w:val="left"/>
      </w:pPr>
      <w:r>
        <w:rPr>
          <w:color w:val="000000"/>
          <w:spacing w:val="0"/>
          <w:w w:val="100"/>
          <w:position w:val="0"/>
        </w:rPr>
        <w:t>会计师事务所出具的内部控制审计报告与董事会的自我评价报告意见是否一致</w:t>
      </w:r>
    </w:p>
    <w:p>
      <w:pPr>
        <w:pStyle w:val="Style1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keepLines/>
        <w:widowControl w:val="0"/>
        <w:shd w:val="clear" w:color="auto" w:fill="auto"/>
        <w:bidi w:val="0"/>
        <w:spacing w:before="0" w:after="260" w:line="240" w:lineRule="auto"/>
        <w:ind w:left="0" w:right="0" w:firstLine="0"/>
        <w:jc w:val="left"/>
      </w:pPr>
      <w:bookmarkStart w:id="400" w:name="bookmark400"/>
      <w:bookmarkStart w:id="401" w:name="bookmark401"/>
      <w:bookmarkStart w:id="402" w:name="bookmark402"/>
      <w:r>
        <w:rPr>
          <w:color w:val="000000"/>
          <w:spacing w:val="0"/>
          <w:w w:val="100"/>
          <w:position w:val="0"/>
        </w:rPr>
        <w:t>十五、上市公司治理专项行动自查问题整改情况</w:t>
      </w:r>
      <w:bookmarkEnd w:id="400"/>
      <w:bookmarkEnd w:id="401"/>
      <w:bookmarkEnd w:id="402"/>
    </w:p>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根据国务院印发的《关于进一步提高上市公司质量的意见》（国发【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号）及中国证券监督管理委员会深圳证监局《关 于推动辖区上市公司落实主体责任提高治理水平实现高质量发展的通知》（深圳局公司字【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128</w:t>
      </w:r>
      <w:r>
        <w:rPr>
          <w:color w:val="000000"/>
          <w:spacing w:val="0"/>
          <w:w w:val="100"/>
          <w:position w:val="0"/>
        </w:rPr>
        <w:t>号）等文件的要求，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年底对公司治理情况进行了全面自查。经公司自查后有待改进的问题如下：</w:t>
      </w:r>
    </w:p>
    <w:p>
      <w:pPr>
        <w:pStyle w:val="Style18"/>
        <w:keepNext w:val="0"/>
        <w:keepLines w:val="0"/>
        <w:widowControl w:val="0"/>
        <w:shd w:val="clear" w:color="auto" w:fill="auto"/>
        <w:bidi w:val="0"/>
        <w:spacing w:before="0" w:after="260" w:line="310" w:lineRule="exact"/>
        <w:ind w:left="0" w:right="0" w:firstLine="0"/>
        <w:jc w:val="left"/>
      </w:pPr>
      <w:bookmarkStart w:id="403" w:name="bookmark403"/>
      <w:r>
        <w:rPr>
          <w:color w:val="000000"/>
          <w:spacing w:val="0"/>
          <w:w w:val="100"/>
          <w:position w:val="0"/>
        </w:rPr>
        <w:t>（</w:t>
      </w:r>
      <w:bookmarkEnd w:id="403"/>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）、应进一步提升公司治理及规范运作水平，根据目前最新的法律法规及监管要求，结合公司的实际情况不断梳理完善 相关制度。</w:t>
      </w:r>
    </w:p>
    <w:p>
      <w:pPr>
        <w:pStyle w:val="Style18"/>
        <w:keepNext w:val="0"/>
        <w:keepLines w:val="0"/>
        <w:widowControl w:val="0"/>
        <w:shd w:val="clear" w:color="auto" w:fill="auto"/>
        <w:tabs>
          <w:tab w:pos="444" w:val="left"/>
        </w:tabs>
        <w:bidi w:val="0"/>
        <w:spacing w:before="0" w:after="0" w:line="317" w:lineRule="exact"/>
        <w:ind w:left="0" w:right="0" w:firstLine="0"/>
        <w:jc w:val="both"/>
      </w:pPr>
      <w:bookmarkStart w:id="404" w:name="bookmark404"/>
      <w:r>
        <w:rPr>
          <w:color w:val="000000"/>
          <w:spacing w:val="0"/>
          <w:w w:val="100"/>
          <w:position w:val="0"/>
        </w:rPr>
        <w:t>（</w:t>
      </w:r>
      <w:bookmarkEnd w:id="40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、应进一步加强对公司控股股东、董事、监事及高级管理人员在相关法律法规方面的学习，提高其履职意识。</w:t>
      </w:r>
    </w:p>
    <w:p>
      <w:pPr>
        <w:pStyle w:val="Style18"/>
        <w:keepNext w:val="0"/>
        <w:keepLines w:val="0"/>
        <w:widowControl w:val="0"/>
        <w:shd w:val="clear" w:color="auto" w:fill="auto"/>
        <w:tabs>
          <w:tab w:pos="444" w:val="left"/>
        </w:tabs>
        <w:bidi w:val="0"/>
        <w:spacing w:before="0" w:after="0" w:line="317" w:lineRule="exact"/>
        <w:ind w:left="0" w:right="0" w:firstLine="0"/>
        <w:jc w:val="both"/>
      </w:pPr>
      <w:bookmarkStart w:id="405" w:name="bookmark405"/>
      <w:r>
        <w:rPr>
          <w:color w:val="000000"/>
          <w:spacing w:val="0"/>
          <w:w w:val="100"/>
          <w:position w:val="0"/>
        </w:rPr>
        <w:t>（</w:t>
      </w:r>
      <w:bookmarkEnd w:id="40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、内部控制体系有效性不足。</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针对上述问题，公司整改情况如下：</w:t>
      </w:r>
    </w:p>
    <w:p>
      <w:pPr>
        <w:pStyle w:val="Style18"/>
        <w:keepNext w:val="0"/>
        <w:keepLines w:val="0"/>
        <w:widowControl w:val="0"/>
        <w:shd w:val="clear" w:color="auto" w:fill="auto"/>
        <w:tabs>
          <w:tab w:pos="540" w:val="left"/>
        </w:tabs>
        <w:bidi w:val="0"/>
        <w:spacing w:before="0" w:after="0" w:line="317" w:lineRule="exact"/>
        <w:ind w:left="0" w:right="0" w:firstLine="0"/>
        <w:jc w:val="both"/>
      </w:pPr>
      <w:bookmarkStart w:id="406" w:name="bookmark406"/>
      <w:r>
        <w:rPr>
          <w:color w:val="000000"/>
          <w:spacing w:val="0"/>
          <w:w w:val="100"/>
          <w:position w:val="0"/>
        </w:rPr>
        <w:t>（</w:t>
      </w:r>
      <w:bookmarkEnd w:id="40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、公司已按照一系列新的法律、法规及制度要求，对公司治理和内部控制方面的制度进行了系统的梳理、修订、补充 和完善，进一步健全了公司内部控制体系，增加并修订了相关制度并经公司董事会、股东大会审议通过后参照执行，确保了 公司各项规章制度符合监管要求。</w:t>
      </w:r>
    </w:p>
    <w:p>
      <w:pPr>
        <w:pStyle w:val="Style18"/>
        <w:keepNext w:val="0"/>
        <w:keepLines w:val="0"/>
        <w:widowControl w:val="0"/>
        <w:shd w:val="clear" w:color="auto" w:fill="auto"/>
        <w:tabs>
          <w:tab w:pos="540" w:val="left"/>
        </w:tabs>
        <w:bidi w:val="0"/>
        <w:spacing w:before="0" w:after="0" w:line="317" w:lineRule="exact"/>
        <w:ind w:left="0" w:right="0" w:firstLine="0"/>
        <w:jc w:val="both"/>
      </w:pPr>
      <w:bookmarkStart w:id="407" w:name="bookmark407"/>
      <w:r>
        <w:rPr>
          <w:color w:val="000000"/>
          <w:spacing w:val="0"/>
          <w:w w:val="100"/>
          <w:position w:val="0"/>
        </w:rPr>
        <w:t>（</w:t>
      </w:r>
      <w:bookmarkEnd w:id="40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、公司建议督促董事、监事及高级管理人员参加监管机构等举办的相关学习培训、考试，保证其更好地发挥职能，提 升了公司的规范运作水平。</w:t>
      </w:r>
    </w:p>
    <w:p>
      <w:pPr>
        <w:pStyle w:val="Style18"/>
        <w:keepNext w:val="0"/>
        <w:keepLines w:val="0"/>
        <w:widowControl w:val="0"/>
        <w:shd w:val="clear" w:color="auto" w:fill="auto"/>
        <w:tabs>
          <w:tab w:pos="540" w:val="left"/>
        </w:tabs>
        <w:bidi w:val="0"/>
        <w:spacing w:before="0" w:after="0" w:line="317" w:lineRule="exact"/>
        <w:ind w:left="0" w:right="0" w:firstLine="0"/>
        <w:jc w:val="both"/>
        <w:sectPr>
          <w:footnotePr>
            <w:pos w:val="pageBottom"/>
            <w:numFmt w:val="decimal"/>
            <w:numRestart w:val="continuous"/>
          </w:footnotePr>
          <w:pgSz w:w="11900" w:h="16840"/>
          <w:pgMar w:top="1383" w:right="1071" w:bottom="1489" w:left="1065" w:header="0" w:footer="3" w:gutter="0"/>
          <w:cols w:space="720"/>
          <w:noEndnote/>
          <w:rtlGutter w:val="0"/>
          <w:docGrid w:linePitch="360"/>
        </w:sectPr>
      </w:pPr>
      <w:bookmarkStart w:id="408" w:name="bookmark408"/>
      <w:r>
        <w:rPr>
          <w:color w:val="000000"/>
          <w:spacing w:val="0"/>
          <w:w w:val="100"/>
          <w:position w:val="0"/>
        </w:rPr>
        <w:t>（</w:t>
      </w:r>
      <w:bookmarkEnd w:id="40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公司全面梳理并检查了相关内部控制体系的有效性，加强了财务及内审人员的内控培训，使财务及内审人员的专业水 平、法律意识不断提升，保护了内部控制的有效性。</w:t>
      </w:r>
    </w:p>
    <w:p>
      <w:pPr>
        <w:pStyle w:val="Style10"/>
        <w:keepNext/>
        <w:keepLines/>
        <w:widowControl w:val="0"/>
        <w:shd w:val="clear" w:color="auto" w:fill="auto"/>
        <w:bidi w:val="0"/>
        <w:spacing w:before="520" w:line="240" w:lineRule="auto"/>
        <w:ind w:left="0" w:right="0" w:firstLine="0"/>
        <w:jc w:val="center"/>
      </w:pPr>
      <w:bookmarkStart w:id="412" w:name="bookmark412"/>
      <w:bookmarkStart w:id="413" w:name="bookmark413"/>
      <w:bookmarkStart w:id="414" w:name="bookmark414"/>
      <w:r>
        <w:rPr>
          <w:color w:val="000000"/>
          <w:spacing w:val="0"/>
          <w:w w:val="100"/>
          <w:position w:val="0"/>
        </w:rPr>
        <w:t>第五节环境和社会责任</w:t>
      </w:r>
      <w:bookmarkEnd w:id="412"/>
      <w:bookmarkEnd w:id="413"/>
      <w:bookmarkEnd w:id="414"/>
    </w:p>
    <w:p>
      <w:pPr>
        <w:pStyle w:val="Style24"/>
        <w:keepNext/>
        <w:keepLines/>
        <w:widowControl w:val="0"/>
        <w:shd w:val="clear" w:color="auto" w:fill="auto"/>
        <w:bidi w:val="0"/>
        <w:spacing w:before="0" w:after="380" w:line="240" w:lineRule="auto"/>
        <w:ind w:left="0" w:right="0" w:firstLine="0"/>
        <w:jc w:val="left"/>
      </w:pPr>
      <w:bookmarkStart w:id="415" w:name="bookmark415"/>
      <w:bookmarkStart w:id="416" w:name="bookmark416"/>
      <w:bookmarkStart w:id="417" w:name="bookmark417"/>
      <w:bookmarkStart w:id="418" w:name="bookmark418"/>
      <w:bookmarkStart w:id="419" w:name="bookmark419"/>
      <w:r>
        <w:rPr>
          <w:color w:val="000000"/>
          <w:spacing w:val="0"/>
          <w:w w:val="100"/>
          <w:position w:val="0"/>
        </w:rPr>
        <w:t>一</w:t>
      </w:r>
      <w:bookmarkEnd w:id="418"/>
      <w:r>
        <w:rPr>
          <w:color w:val="000000"/>
          <w:spacing w:val="0"/>
          <w:w w:val="100"/>
          <w:position w:val="0"/>
        </w:rPr>
        <w:t>、重大环保问题</w:t>
      </w:r>
      <w:bookmarkEnd w:id="416"/>
      <w:bookmarkEnd w:id="417"/>
      <w:bookmarkEnd w:id="419"/>
      <w:bookmarkEnd w:id="415"/>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参照重点排污单位披露的其他环境信息</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不适用</w:t>
      </w:r>
    </w:p>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在报告期内为减少其碳排放所采取的措施及效果</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未披露其他环境信息的原因</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不适用</w:t>
      </w:r>
    </w:p>
    <w:p>
      <w:pPr>
        <w:pStyle w:val="Style24"/>
        <w:keepNext/>
        <w:keepLines/>
        <w:widowControl w:val="0"/>
        <w:shd w:val="clear" w:color="auto" w:fill="auto"/>
        <w:tabs>
          <w:tab w:pos="573" w:val="left"/>
        </w:tabs>
        <w:bidi w:val="0"/>
        <w:spacing w:before="0" w:after="260" w:line="240" w:lineRule="auto"/>
        <w:ind w:left="0" w:right="0" w:firstLine="0"/>
        <w:jc w:val="left"/>
      </w:pPr>
      <w:bookmarkStart w:id="420" w:name="bookmark420"/>
      <w:bookmarkStart w:id="421" w:name="bookmark421"/>
      <w:bookmarkStart w:id="422" w:name="bookmark422"/>
      <w:bookmarkStart w:id="423" w:name="bookmark423"/>
      <w:r>
        <w:rPr>
          <w:color w:val="000000"/>
          <w:spacing w:val="0"/>
          <w:w w:val="100"/>
          <w:position w:val="0"/>
        </w:rPr>
        <w:t>二</w:t>
      </w:r>
      <w:bookmarkEnd w:id="422"/>
      <w:r>
        <w:rPr>
          <w:color w:val="000000"/>
          <w:spacing w:val="0"/>
          <w:w w:val="100"/>
          <w:position w:val="0"/>
        </w:rPr>
        <w:t>、</w:t>
        <w:tab/>
        <w:t>社会责任情况</w:t>
      </w:r>
      <w:bookmarkEnd w:id="420"/>
      <w:bookmarkEnd w:id="421"/>
      <w:bookmarkEnd w:id="423"/>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公司不断增强社会责任意识，积极履行社会责任，始终兼顾经济效益与社会效益同步，坚持以人为本，在员工、客户、 供应商和投资者权益保护、环境保护和可持续发展等方面切实履行社会责任。</w:t>
      </w:r>
    </w:p>
    <w:p>
      <w:pPr>
        <w:pStyle w:val="Style18"/>
        <w:keepNext w:val="0"/>
        <w:keepLines w:val="0"/>
        <w:widowControl w:val="0"/>
        <w:shd w:val="clear" w:color="auto" w:fill="auto"/>
        <w:tabs>
          <w:tab w:pos="704" w:val="left"/>
        </w:tabs>
        <w:bidi w:val="0"/>
        <w:spacing w:before="0" w:after="0" w:line="312" w:lineRule="exact"/>
        <w:ind w:left="0" w:right="0" w:firstLine="380"/>
        <w:jc w:val="both"/>
      </w:pPr>
      <w:bookmarkStart w:id="424" w:name="bookmark424"/>
      <w:r>
        <w:rPr>
          <w:rFonts w:ascii="Times New Roman" w:eastAsia="Times New Roman" w:hAnsi="Times New Roman" w:cs="Times New Roman"/>
          <w:color w:val="000000"/>
          <w:spacing w:val="0"/>
          <w:w w:val="100"/>
          <w:position w:val="0"/>
          <w:sz w:val="18"/>
          <w:szCs w:val="18"/>
        </w:rPr>
        <w:t>1</w:t>
      </w:r>
      <w:bookmarkEnd w:id="424"/>
      <w:r>
        <w:rPr>
          <w:color w:val="000000"/>
          <w:spacing w:val="0"/>
          <w:w w:val="100"/>
          <w:position w:val="0"/>
        </w:rPr>
        <w:t>、</w:t>
        <w:tab/>
        <w:t>保护员工权益：公司依法与职工签订劳动合同，实行按劳分配制度，建立了科学的薪酬管理制度和利益共享机制。 为员工提供安全、舒适的工作环境。营造良好的企业文化氛围，提升公司凝聚力，实现员工与公司共同成长。</w:t>
      </w:r>
    </w:p>
    <w:p>
      <w:pPr>
        <w:pStyle w:val="Style18"/>
        <w:keepNext w:val="0"/>
        <w:keepLines w:val="0"/>
        <w:widowControl w:val="0"/>
        <w:shd w:val="clear" w:color="auto" w:fill="auto"/>
        <w:tabs>
          <w:tab w:pos="704" w:val="left"/>
        </w:tabs>
        <w:bidi w:val="0"/>
        <w:spacing w:before="0" w:after="0" w:line="317" w:lineRule="exact"/>
        <w:ind w:left="0" w:right="0" w:firstLine="380"/>
        <w:jc w:val="both"/>
      </w:pPr>
      <w:bookmarkStart w:id="425" w:name="bookmark425"/>
      <w:r>
        <w:rPr>
          <w:rFonts w:ascii="Times New Roman" w:eastAsia="Times New Roman" w:hAnsi="Times New Roman" w:cs="Times New Roman"/>
          <w:color w:val="000000"/>
          <w:spacing w:val="0"/>
          <w:w w:val="100"/>
          <w:position w:val="0"/>
          <w:sz w:val="18"/>
          <w:szCs w:val="18"/>
        </w:rPr>
        <w:t>2</w:t>
      </w:r>
      <w:bookmarkEnd w:id="425"/>
      <w:r>
        <w:rPr>
          <w:color w:val="000000"/>
          <w:spacing w:val="0"/>
          <w:w w:val="100"/>
          <w:position w:val="0"/>
        </w:rPr>
        <w:t>、</w:t>
        <w:tab/>
        <w:t>保护客户及供应商权益：公司注重与各相关方的沟通与协调，为客户提供优质的产品与服务，完善服务体系，及时 有效地处理客户的问题和建议，互惠共赢，共同发展。</w:t>
      </w:r>
    </w:p>
    <w:p>
      <w:pPr>
        <w:pStyle w:val="Style18"/>
        <w:keepNext w:val="0"/>
        <w:keepLines w:val="0"/>
        <w:widowControl w:val="0"/>
        <w:shd w:val="clear" w:color="auto" w:fill="auto"/>
        <w:tabs>
          <w:tab w:pos="714" w:val="left"/>
        </w:tabs>
        <w:bidi w:val="0"/>
        <w:spacing w:before="0" w:after="380" w:line="317" w:lineRule="exact"/>
        <w:ind w:left="0" w:right="0" w:firstLine="380"/>
        <w:jc w:val="both"/>
      </w:pPr>
      <w:bookmarkStart w:id="426" w:name="bookmark426"/>
      <w:r>
        <w:rPr>
          <w:rFonts w:ascii="Times New Roman" w:eastAsia="Times New Roman" w:hAnsi="Times New Roman" w:cs="Times New Roman"/>
          <w:color w:val="000000"/>
          <w:spacing w:val="0"/>
          <w:w w:val="100"/>
          <w:position w:val="0"/>
          <w:sz w:val="18"/>
          <w:szCs w:val="18"/>
        </w:rPr>
        <w:t>3</w:t>
      </w:r>
      <w:bookmarkEnd w:id="426"/>
      <w:r>
        <w:rPr>
          <w:color w:val="000000"/>
          <w:spacing w:val="0"/>
          <w:w w:val="100"/>
          <w:position w:val="0"/>
        </w:rPr>
        <w:t>、</w:t>
        <w:tab/>
        <w:t>保护投资者权益：公司依法规范运作，健全法人治理结构，充分尊重和维护股东尤其是中小股东的合法权益。按照 有关法律法规要求，严格履行信息披露义务，秉持公平、公正、公开原则对待全体股东，真实、准确、完整、及时、公平进 行信息披露，确保公司所有股东能够以平等的机会获得公司信息。</w:t>
      </w:r>
    </w:p>
    <w:p>
      <w:pPr>
        <w:pStyle w:val="Style24"/>
        <w:keepNext/>
        <w:keepLines/>
        <w:widowControl w:val="0"/>
        <w:shd w:val="clear" w:color="auto" w:fill="auto"/>
        <w:tabs>
          <w:tab w:pos="573" w:val="left"/>
        </w:tabs>
        <w:bidi w:val="0"/>
        <w:spacing w:before="0" w:after="260" w:line="240" w:lineRule="auto"/>
        <w:ind w:left="0" w:right="0" w:firstLine="0"/>
        <w:jc w:val="left"/>
      </w:pPr>
      <w:bookmarkStart w:id="427" w:name="bookmark427"/>
      <w:bookmarkStart w:id="428" w:name="bookmark428"/>
      <w:bookmarkStart w:id="429" w:name="bookmark429"/>
      <w:bookmarkStart w:id="430" w:name="bookmark430"/>
      <w:r>
        <w:rPr>
          <w:color w:val="000000"/>
          <w:spacing w:val="0"/>
          <w:w w:val="100"/>
          <w:position w:val="0"/>
        </w:rPr>
        <w:t>三</w:t>
      </w:r>
      <w:bookmarkEnd w:id="429"/>
      <w:r>
        <w:rPr>
          <w:color w:val="000000"/>
          <w:spacing w:val="0"/>
          <w:w w:val="100"/>
          <w:position w:val="0"/>
        </w:rPr>
        <w:t>、</w:t>
        <w:tab/>
        <w:t>巩固拓展脱贫攻坚成果、乡村振兴的情况</w:t>
      </w:r>
      <w:bookmarkEnd w:id="427"/>
      <w:bookmarkEnd w:id="428"/>
      <w:bookmarkEnd w:id="430"/>
    </w:p>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无</w:t>
      </w:r>
      <w:r>
        <w:br w:type="page"/>
      </w:r>
    </w:p>
    <w:p>
      <w:pPr>
        <w:pStyle w:val="Style10"/>
        <w:keepNext/>
        <w:keepLines/>
        <w:widowControl w:val="0"/>
        <w:shd w:val="clear" w:color="auto" w:fill="auto"/>
        <w:bidi w:val="0"/>
        <w:spacing w:before="0" w:after="580" w:line="240" w:lineRule="auto"/>
        <w:ind w:left="0" w:right="0" w:firstLine="0"/>
        <w:jc w:val="center"/>
      </w:pPr>
      <w:bookmarkStart w:id="431" w:name="bookmark431"/>
      <w:bookmarkStart w:id="432" w:name="bookmark432"/>
      <w:bookmarkStart w:id="433" w:name="bookmark433"/>
      <w:r>
        <w:rPr>
          <w:color w:val="000000"/>
          <w:spacing w:val="0"/>
          <w:w w:val="100"/>
          <w:position w:val="0"/>
        </w:rPr>
        <w:t>第六节重要事项</w:t>
      </w:r>
      <w:bookmarkEnd w:id="431"/>
      <w:bookmarkEnd w:id="432"/>
      <w:bookmarkEnd w:id="433"/>
    </w:p>
    <w:p>
      <w:pPr>
        <w:pStyle w:val="Style24"/>
        <w:keepNext/>
        <w:keepLines/>
        <w:widowControl w:val="0"/>
        <w:shd w:val="clear" w:color="auto" w:fill="auto"/>
        <w:bidi w:val="0"/>
        <w:spacing w:before="0" w:after="260" w:line="240" w:lineRule="auto"/>
        <w:ind w:left="0" w:right="0" w:firstLine="0"/>
        <w:jc w:val="left"/>
      </w:pPr>
      <w:bookmarkStart w:id="434" w:name="bookmark434"/>
      <w:bookmarkStart w:id="435" w:name="bookmark435"/>
      <w:bookmarkStart w:id="436" w:name="bookmark436"/>
      <w:bookmarkStart w:id="437" w:name="bookmark437"/>
      <w:bookmarkStart w:id="438" w:name="bookmark438"/>
      <w:r>
        <w:rPr>
          <w:color w:val="000000"/>
          <w:spacing w:val="0"/>
          <w:w w:val="100"/>
          <w:position w:val="0"/>
        </w:rPr>
        <w:t>一</w:t>
      </w:r>
      <w:bookmarkEnd w:id="437"/>
      <w:r>
        <w:rPr>
          <w:color w:val="000000"/>
          <w:spacing w:val="0"/>
          <w:w w:val="100"/>
          <w:position w:val="0"/>
        </w:rPr>
        <w:t>、承诺事项履行情况</w:t>
      </w:r>
      <w:bookmarkEnd w:id="435"/>
      <w:bookmarkEnd w:id="436"/>
      <w:bookmarkEnd w:id="438"/>
      <w:bookmarkEnd w:id="434"/>
    </w:p>
    <w:p>
      <w:pPr>
        <w:pStyle w:val="Style29"/>
        <w:keepNext/>
        <w:keepLines/>
        <w:widowControl w:val="0"/>
        <w:shd w:val="clear" w:color="auto" w:fill="auto"/>
        <w:bidi w:val="0"/>
        <w:spacing w:before="0" w:after="340" w:line="326" w:lineRule="exact"/>
        <w:ind w:left="0" w:right="0" w:firstLine="0"/>
        <w:jc w:val="left"/>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1</w:t>
      </w:r>
      <w:bookmarkEnd w:id="441"/>
      <w:r>
        <w:rPr>
          <w:color w:val="000000"/>
          <w:spacing w:val="0"/>
          <w:w w:val="100"/>
          <w:position w:val="0"/>
        </w:rPr>
        <w:t>、公司实际控制人、股东、关联方、收购人以及公司等承诺相关方在报告期内履行完毕及截至报告期末 尚未履行完毕的承诺事项</w:t>
      </w:r>
      <w:bookmarkEnd w:id="439"/>
      <w:bookmarkEnd w:id="440"/>
      <w:bookmarkEnd w:id="442"/>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81"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收购报告书或权益变动报告书中所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绿金投资；广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保持上市公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（一）保证普 路通人员独 立：本公司承 诺与普路通 保证人员独 立，普路通的 总经理、副总 经理、财务负 责人和董事 会秘书等高 级管理人员 不会在本公 司及本公司 下属全资、控 股或其他具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绿金投资作 为普路通控 股股东、广州</w:t>
            </w:r>
          </w:p>
        </w:tc>
        <w:tc>
          <w:tcPr>
            <w:vMerge w:val="restart"/>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68" w:hRule="exact"/>
        </w:trPr>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州金控</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司独立性的 承诺</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有实际控制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权的企业（以</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金控作为普</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路通间接控</w:t>
            </w:r>
          </w:p>
        </w:tc>
        <w:tc>
          <w:tcPr>
            <w:vMerge/>
            <w:tcBorders>
              <w:left w:val="single" w:sz="4"/>
              <w:right w:val="single" w:sz="4"/>
            </w:tcBorders>
            <w:shd w:val="clear" w:color="auto" w:fill="FFFFFF"/>
            <w:vAlign w:val="bottom"/>
          </w:tcPr>
          <w:p>
            <w:pPr/>
          </w:p>
        </w:tc>
      </w:tr>
      <w:tr>
        <w:trPr>
          <w:trHeight w:val="144"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下属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股股东时有</w:t>
            </w:r>
          </w:p>
        </w:tc>
        <w:tc>
          <w:tcPr>
            <w:tcBorders>
              <w:left w:val="single" w:sz="4"/>
              <w:right w:val="single" w:sz="4"/>
            </w:tcBorders>
            <w:shd w:val="clear" w:color="auto" w:fill="FFFFFF"/>
            <w:vAlign w:val="top"/>
          </w:tcPr>
          <w:p>
            <w:pPr>
              <w:widowControl w:val="0"/>
              <w:rPr>
                <w:sz w:val="10"/>
                <w:szCs w:val="10"/>
              </w:rPr>
            </w:pPr>
          </w:p>
        </w:tc>
      </w:tr>
      <w:tr>
        <w:trPr>
          <w:trHeight w:val="4075"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担任除 董事、监事以 外的职务，不 会在本公司 及本公司下 属企业领薪。 普路通的财 务人员不会 在本公司及 本公司下属 企业兼职。</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（二）保证普 路通资产独</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立完整：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保证普路通 具有独立完 整的资产。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保证普路通 不存在资金、 资产被本公 司及本公司 下属企业占 用的情形。</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（三）保证普 路通的财务 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 证普路通建 立独立的财 务部门和独 立的财务核 算体系。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保证普路通 具有规范、独 立的财务会 计制度。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保证普路通 独立在银行 开户，不与本 公司共用一 个银行账户。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、保证普路 通的财务人 员不在本公 司及本公司 下属企业兼 职。</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、保证 普路通能够 独立作出财 务决策，本公 司不干预普 路通的资金 使用。（四） 保证普路通 机构独立：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保证普路通 拥有独立、完 整的组织机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87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构，并能独立 自主地运作。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、保证普路 通办公机构 和生产经营 场所与本公 司分开。</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保证普路通 董事会、监事 会以及各职 能部门独立 运作，不存在 与本公司职 能部门之间 的从属关系。</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（五）保证普 路通业务独 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 普路通业务 独立。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 证普路通拥 有独立开展 经营活动的 资产、人员、 资质和能力， 具有面向市 场自主经营 的能力。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绿金投资；广 州金控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关于避免同</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业竞争的承 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、本公司将 采取积极措 施避免发生 与普路通及 其附属企业 主营业务有 竞争或可能 构成竞争的 业务或活动， 并促使本公 司控制企业 避免发生与 普路通及其 附属企业主 营业务有竞 争或可能构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绿金投资作 为普路通控 股股东、广州 金控作为普 路通间接控 股股东时有 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81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成竞争的业 务或活动。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如本公司及 本公司控制 企业获得从 事新业务的 机会，而该等 业务与普路 通及其附属 企业主营业 务构成或可 能构成同业 竞争时，本公 司将在条件 许可的前提 下，以有利于 上市公司的 利益为原则， 将尽最大努 力促使该业 务机会按合 理和公平的 条款和条件 首先提供给 普路通或其 附属企业。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广州金控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关于避免同</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业竞争的承 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就目前存在 同业竞争的 业务，本公司 承诺将在本 公司成为普 路通间接控 股股东之日 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年内，按 照相关法律 法规促使立 根融资租赁 有限公司将 符合境内上 市要求的与 普路通业务 相关的资产 按照届时确 定的合法方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广州金控作 为普路通间 接控股股东 时有效。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41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式（包括但不 限于现金或 发行股份的 方式）并以届 时确定的公 允价格注入 普路通，或采 取向无关联 关系的第三 方转让等其 他方式解决 同业竞争问 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绿金投资；广 州金控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关于减少和 规范关联交 易的承诺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、本公司将 尽量减少本 公司及本公 司控制的企 业与普路通 及其附属企 业之间的关 联交易。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对于无法避 免或者合理 存在的关联 交易，本公司 及本公司控 制的企业将 与上市公司 签订规范的 关联交易协 议，并按照有 关法律、法 规、规章及规 范性文件和 公司章程的 规定履行批 准程序。</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关联交易按 照公平的市 场原则和正 常的商业条 件进行，保证 关联交易价 格的公允性，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绿金投资作 为普路通控 股股东、广州 金控作为普 路通间接控 股股东时有 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535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保证按照有 关法律、法 规、规章及规 范性文件和 公司章程的 规定履行关 联交易的信 息披露义务。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、不利用关 联交易非法 转移上市公 司资金、利 润，不利用关 联交易损害 上市公司及 非关联股东 的利益。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39" w:line="1" w:lineRule="exact"/>
      </w:pPr>
    </w:p>
    <w:p>
      <w:pPr>
        <w:pStyle w:val="Style29"/>
        <w:keepNext/>
        <w:keepLines/>
        <w:widowControl w:val="0"/>
        <w:shd w:val="clear" w:color="auto" w:fill="auto"/>
        <w:bidi w:val="0"/>
        <w:spacing w:before="0" w:line="322" w:lineRule="exact"/>
        <w:ind w:left="0" w:right="0" w:firstLine="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2</w:t>
      </w:r>
      <w:bookmarkEnd w:id="445"/>
      <w:r>
        <w:rPr>
          <w:color w:val="000000"/>
          <w:spacing w:val="0"/>
          <w:w w:val="100"/>
          <w:position w:val="0"/>
        </w:rPr>
        <w:t>、公司资产或项目存在盈利预测，且报告期仍处在盈利预测期间，公司就资产或项目达到原盈利预测及 其原因做出说明</w:t>
      </w:r>
      <w:bookmarkEnd w:id="443"/>
      <w:bookmarkEnd w:id="444"/>
      <w:bookmarkEnd w:id="446"/>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80" w:line="240" w:lineRule="auto"/>
        <w:ind w:left="0" w:right="0" w:firstLine="0"/>
        <w:jc w:val="left"/>
      </w:pPr>
      <w:bookmarkStart w:id="447" w:name="bookmark447"/>
      <w:bookmarkStart w:id="448" w:name="bookmark448"/>
      <w:bookmarkStart w:id="449" w:name="bookmark449"/>
      <w:bookmarkStart w:id="450" w:name="bookmark450"/>
      <w:r>
        <w:rPr>
          <w:color w:val="000000"/>
          <w:spacing w:val="0"/>
          <w:w w:val="100"/>
          <w:position w:val="0"/>
        </w:rPr>
        <w:t>二</w:t>
      </w:r>
      <w:bookmarkEnd w:id="449"/>
      <w:r>
        <w:rPr>
          <w:color w:val="000000"/>
          <w:spacing w:val="0"/>
          <w:w w:val="100"/>
          <w:position w:val="0"/>
        </w:rPr>
        <w:t>、</w:t>
        <w:tab/>
        <w:t>控股股东及其他关联方对上市公司的非经营性占用资金情况</w:t>
      </w:r>
      <w:bookmarkEnd w:id="447"/>
      <w:bookmarkEnd w:id="448"/>
      <w:bookmarkEnd w:id="450"/>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4"/>
        <w:keepNext/>
        <w:keepLines/>
        <w:widowControl w:val="0"/>
        <w:shd w:val="clear" w:color="auto" w:fill="auto"/>
        <w:tabs>
          <w:tab w:pos="522" w:val="left"/>
        </w:tabs>
        <w:bidi w:val="0"/>
        <w:spacing w:before="0" w:after="380" w:line="240" w:lineRule="auto"/>
        <w:ind w:left="0" w:right="0" w:firstLine="0"/>
        <w:jc w:val="left"/>
      </w:pPr>
      <w:bookmarkStart w:id="451" w:name="bookmark451"/>
      <w:bookmarkStart w:id="452" w:name="bookmark452"/>
      <w:bookmarkStart w:id="453" w:name="bookmark453"/>
      <w:bookmarkStart w:id="454" w:name="bookmark454"/>
      <w:r>
        <w:rPr>
          <w:color w:val="000000"/>
          <w:spacing w:val="0"/>
          <w:w w:val="100"/>
          <w:position w:val="0"/>
        </w:rPr>
        <w:t>三</w:t>
      </w:r>
      <w:bookmarkEnd w:id="453"/>
      <w:r>
        <w:rPr>
          <w:color w:val="000000"/>
          <w:spacing w:val="0"/>
          <w:w w:val="100"/>
          <w:position w:val="0"/>
        </w:rPr>
        <w:t>、</w:t>
        <w:tab/>
        <w:t>违规对外担保情况</w:t>
      </w:r>
      <w:bookmarkEnd w:id="451"/>
      <w:bookmarkEnd w:id="452"/>
      <w:bookmarkEnd w:id="454"/>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24"/>
        <w:keepNext/>
        <w:keepLines/>
        <w:widowControl w:val="0"/>
        <w:shd w:val="clear" w:color="auto" w:fill="auto"/>
        <w:tabs>
          <w:tab w:pos="498" w:val="left"/>
        </w:tabs>
        <w:bidi w:val="0"/>
        <w:spacing w:before="0" w:line="240" w:lineRule="auto"/>
        <w:ind w:left="0" w:right="0" w:firstLine="0"/>
        <w:jc w:val="left"/>
      </w:pPr>
      <w:bookmarkStart w:id="455" w:name="bookmark455"/>
      <w:bookmarkStart w:id="456" w:name="bookmark456"/>
      <w:bookmarkStart w:id="457" w:name="bookmark457"/>
      <w:bookmarkStart w:id="458" w:name="bookmark458"/>
      <w:r>
        <w:rPr>
          <w:color w:val="000000"/>
          <w:spacing w:val="0"/>
          <w:w w:val="100"/>
          <w:position w:val="0"/>
        </w:rPr>
        <w:t>四</w:t>
      </w:r>
      <w:bookmarkEnd w:id="457"/>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55"/>
      <w:bookmarkEnd w:id="456"/>
      <w:bookmarkEnd w:id="458"/>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line="240" w:lineRule="auto"/>
        <w:ind w:left="0" w:right="0" w:firstLine="0"/>
        <w:jc w:val="both"/>
      </w:pPr>
      <w:bookmarkStart w:id="459" w:name="bookmark459"/>
      <w:bookmarkStart w:id="460" w:name="bookmark460"/>
      <w:bookmarkStart w:id="461" w:name="bookmark461"/>
      <w:bookmarkStart w:id="462" w:name="bookmark462"/>
      <w:r>
        <w:rPr>
          <w:color w:val="000000"/>
          <w:spacing w:val="0"/>
          <w:w w:val="100"/>
          <w:position w:val="0"/>
        </w:rPr>
        <w:t>五</w:t>
      </w:r>
      <w:bookmarkEnd w:id="461"/>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59"/>
      <w:bookmarkEnd w:id="460"/>
      <w:bookmarkEnd w:id="462"/>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line="240" w:lineRule="auto"/>
        <w:ind w:left="0" w:right="0" w:firstLine="0"/>
        <w:jc w:val="left"/>
      </w:pPr>
      <w:bookmarkStart w:id="463" w:name="bookmark463"/>
      <w:bookmarkStart w:id="464" w:name="bookmark464"/>
      <w:bookmarkStart w:id="465" w:name="bookmark465"/>
      <w:bookmarkStart w:id="466" w:name="bookmark466"/>
      <w:r>
        <w:rPr>
          <w:color w:val="000000"/>
          <w:spacing w:val="0"/>
          <w:w w:val="100"/>
          <w:position w:val="0"/>
        </w:rPr>
        <w:t>六</w:t>
      </w:r>
      <w:bookmarkEnd w:id="465"/>
      <w:r>
        <w:rPr>
          <w:color w:val="000000"/>
          <w:spacing w:val="0"/>
          <w:w w:val="100"/>
          <w:position w:val="0"/>
        </w:rPr>
        <w:t>、</w:t>
        <w:tab/>
        <w:t>与上年度财务报告相比，会计政策、会计估计变更或重大会计差错更正的情况说明</w:t>
      </w:r>
      <w:bookmarkEnd w:id="463"/>
      <w:bookmarkEnd w:id="464"/>
      <w:bookmarkEnd w:id="466"/>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公司报告期无会计政策、会计估计变更或重大会计差错更正的情况。</w:t>
      </w:r>
    </w:p>
    <w:p>
      <w:pPr>
        <w:pStyle w:val="Style24"/>
        <w:keepNext/>
        <w:keepLines/>
        <w:widowControl w:val="0"/>
        <w:shd w:val="clear" w:color="auto" w:fill="auto"/>
        <w:tabs>
          <w:tab w:pos="522" w:val="left"/>
        </w:tabs>
        <w:bidi w:val="0"/>
        <w:spacing w:before="0" w:line="240" w:lineRule="auto"/>
        <w:ind w:left="0" w:right="0" w:firstLine="0"/>
        <w:jc w:val="left"/>
      </w:pPr>
      <w:bookmarkStart w:id="467" w:name="bookmark467"/>
      <w:bookmarkStart w:id="468" w:name="bookmark468"/>
      <w:bookmarkStart w:id="469" w:name="bookmark469"/>
      <w:bookmarkStart w:id="470" w:name="bookmark470"/>
      <w:r>
        <w:rPr>
          <w:color w:val="000000"/>
          <w:spacing w:val="0"/>
          <w:w w:val="100"/>
          <w:position w:val="0"/>
        </w:rPr>
        <w:t>七</w:t>
      </w:r>
      <w:bookmarkEnd w:id="469"/>
      <w:r>
        <w:rPr>
          <w:color w:val="000000"/>
          <w:spacing w:val="0"/>
          <w:w w:val="100"/>
          <w:position w:val="0"/>
        </w:rPr>
        <w:t>、</w:t>
        <w:tab/>
        <w:t>与上年度财务报告相比，合并报表范围发生变化的情况说明</w:t>
      </w:r>
      <w:bookmarkEnd w:id="467"/>
      <w:bookmarkEnd w:id="468"/>
      <w:bookmarkEnd w:id="470"/>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355" w:right="0" w:firstLine="0"/>
        <w:jc w:val="left"/>
      </w:pPr>
      <w:r>
        <w:rPr>
          <w:color w:val="000000"/>
          <w:spacing w:val="0"/>
          <w:w w:val="100"/>
          <w:position w:val="0"/>
        </w:rPr>
        <w:t>本期纳入合并财务报表范围的子公司共</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户，具体包括:</w:t>
      </w:r>
    </w:p>
    <w:tbl>
      <w:tblPr>
        <w:tblOverlap w:val="never"/>
        <w:jc w:val="center"/>
        <w:tblLayout w:type="fixed"/>
      </w:tblPr>
      <w:tblGrid>
        <w:gridCol w:w="830"/>
        <w:gridCol w:w="4109"/>
        <w:gridCol w:w="1421"/>
        <w:gridCol w:w="850"/>
        <w:gridCol w:w="1133"/>
        <w:gridCol w:w="1430"/>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序号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子公司名称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子公司类型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级次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表决权比例（</w:t>
            </w:r>
            <w:r>
              <w:rPr>
                <w:color w:val="000000"/>
                <w:spacing w:val="0"/>
                <w:w w:val="100"/>
                <w:position w:val="0"/>
                <w:sz w:val="18"/>
                <w:szCs w:val="18"/>
              </w:rPr>
              <w:t>％</w:t>
            </w:r>
            <w:r>
              <w:rPr>
                <w:color w:val="000000"/>
                <w:spacing w:val="0"/>
                <w:w w:val="100"/>
                <w:position w:val="0"/>
              </w:rPr>
              <w:t>）</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深圳市前海瑞智供应链管理有限公司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深圳市丝路纪元供应链科技有限公司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普路通全球物流（深圳）有限公司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深圳市前海普路通电子商务综合服务有限公司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深圳市联动量子股权投资管理有限公司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广州市普路通供应链管理有限公司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珠海市普路通供应链管理有限公司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武汉市普路通供应链管理有限公司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武汉东湖综保区普路通供应链管理有限公司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武汉市瑞盈通供应链管理有限公司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武汉市瑞亿通供应链管理有限公司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荆门市普路通供应链管理有限公司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荆门保税物流中心普路通供应链管理有限公司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成都和普时代商贸有限公司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河南特通贸易有限公司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广西普路通供应链管理有限公司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广西慧通供应链管理有限公司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北海市普路通供应链管理有限公司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4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香港瑞通国际有限公司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line="1" w:lineRule="exact"/>
      </w:pPr>
      <w:r>
        <w:br w:type="page"/>
      </w:r>
    </w:p>
    <w:tbl>
      <w:tblPr>
        <w:tblOverlap w:val="never"/>
        <w:jc w:val="center"/>
        <w:tblLayout w:type="fixed"/>
      </w:tblPr>
      <w:tblGrid>
        <w:gridCol w:w="830"/>
        <w:gridCol w:w="4109"/>
        <w:gridCol w:w="1421"/>
        <w:gridCol w:w="850"/>
        <w:gridCol w:w="1133"/>
        <w:gridCol w:w="1430"/>
      </w:tblGrid>
      <w:tr>
        <w:trPr>
          <w:trHeight w:val="4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香港慧通国际有限公司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香港智通国际有限公司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香港智慧云国际有限公司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香港云泰国际有限公司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香港雪梨小姐国际有限公司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香港坎普国际贸易科技有限公司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深圳市前海瑞泰融资租赁有限公司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北京普路通智慧供应链科技有限公司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深圳市普荔商贸有限公司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深圳市普瑞时代能源有限公司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鲜润时代（广东）食品科技有限公司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深圳市普路通商业贸易有限公司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4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普路通（深圳）商业保理有限公司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本期纳入合并财务报表范围的主体较上期相比，增加</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户，减少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户，合并范围变更主体的具体信息详见本报告第十节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 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widowControl w:val="0"/>
        <w:spacing w:after="279" w:line="1" w:lineRule="exact"/>
      </w:pPr>
    </w:p>
    <w:p>
      <w:pPr>
        <w:pStyle w:val="Style24"/>
        <w:keepNext/>
        <w:keepLines/>
        <w:widowControl w:val="0"/>
        <w:shd w:val="clear" w:color="auto" w:fill="auto"/>
        <w:bidi w:val="0"/>
        <w:spacing w:before="0" w:line="240" w:lineRule="auto"/>
        <w:ind w:left="0" w:right="0" w:firstLine="0"/>
        <w:jc w:val="both"/>
      </w:pPr>
      <w:bookmarkStart w:id="471" w:name="bookmark471"/>
      <w:bookmarkStart w:id="472" w:name="bookmark472"/>
      <w:bookmarkStart w:id="473" w:name="bookmark473"/>
      <w:bookmarkStart w:id="474" w:name="bookmark474"/>
      <w:r>
        <w:rPr>
          <w:color w:val="000000"/>
          <w:spacing w:val="0"/>
          <w:w w:val="100"/>
          <w:position w:val="0"/>
        </w:rPr>
        <w:t>八</w:t>
      </w:r>
      <w:bookmarkEnd w:id="473"/>
      <w:r>
        <w:rPr>
          <w:color w:val="000000"/>
          <w:spacing w:val="0"/>
          <w:w w:val="100"/>
          <w:position w:val="0"/>
        </w:rPr>
        <w:t>、聘任、解聘会计师事务所情况</w:t>
      </w:r>
      <w:bookmarkEnd w:id="471"/>
      <w:bookmarkEnd w:id="472"/>
      <w:bookmarkEnd w:id="474"/>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陈勇、张燕燕</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陈勇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年，张燕燕</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当期是否改聘会计师事务所</w:t>
      </w:r>
    </w:p>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聘请内部控制审计会计师事务所、财务顾问或保荐人情况</w:t>
      </w:r>
    </w:p>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本年度，公司聘请大华会计师事务所（特殊普通合伙）为内部控制审计会计师事务所，内部控制审计费</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万元。</w:t>
      </w:r>
    </w:p>
    <w:p>
      <w:pPr>
        <w:pStyle w:val="Style24"/>
        <w:keepNext/>
        <w:keepLines/>
        <w:widowControl w:val="0"/>
        <w:shd w:val="clear" w:color="auto" w:fill="auto"/>
        <w:bidi w:val="0"/>
        <w:spacing w:before="0" w:line="240" w:lineRule="auto"/>
        <w:ind w:left="0" w:right="0" w:firstLine="0"/>
        <w:jc w:val="both"/>
      </w:pPr>
      <w:bookmarkStart w:id="475" w:name="bookmark475"/>
      <w:bookmarkStart w:id="476" w:name="bookmark476"/>
      <w:bookmarkStart w:id="477" w:name="bookmark477"/>
      <w:bookmarkStart w:id="478" w:name="bookmark478"/>
      <w:r>
        <w:rPr>
          <w:color w:val="000000"/>
          <w:spacing w:val="0"/>
          <w:w w:val="100"/>
          <w:position w:val="0"/>
        </w:rPr>
        <w:t>九</w:t>
      </w:r>
      <w:bookmarkEnd w:id="477"/>
      <w:r>
        <w:rPr>
          <w:color w:val="000000"/>
          <w:spacing w:val="0"/>
          <w:w w:val="100"/>
          <w:position w:val="0"/>
        </w:rPr>
        <w:t>、年度报告披露后面临退市情况</w:t>
      </w:r>
      <w:bookmarkEnd w:id="475"/>
      <w:bookmarkEnd w:id="476"/>
      <w:bookmarkEnd w:id="478"/>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both"/>
      </w:pPr>
      <w:bookmarkStart w:id="479" w:name="bookmark479"/>
      <w:bookmarkStart w:id="480" w:name="bookmark480"/>
      <w:bookmarkStart w:id="481" w:name="bookmark481"/>
      <w:r>
        <w:rPr>
          <w:color w:val="000000"/>
          <w:spacing w:val="0"/>
          <w:w w:val="100"/>
          <w:position w:val="0"/>
        </w:rPr>
        <w:t>十、破产重整相关事项</w:t>
      </w:r>
      <w:bookmarkEnd w:id="479"/>
      <w:bookmarkEnd w:id="480"/>
      <w:bookmarkEnd w:id="481"/>
    </w:p>
    <w:p>
      <w:pPr>
        <w:pStyle w:val="Style18"/>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4"/>
        <w:keepNext/>
        <w:keepLines/>
        <w:widowControl w:val="0"/>
        <w:shd w:val="clear" w:color="auto" w:fill="auto"/>
        <w:bidi w:val="0"/>
        <w:spacing w:before="0" w:after="340" w:line="240" w:lineRule="auto"/>
        <w:ind w:left="0" w:right="0" w:firstLine="0"/>
        <w:jc w:val="left"/>
      </w:pPr>
      <w:bookmarkStart w:id="482" w:name="bookmark482"/>
      <w:bookmarkStart w:id="483" w:name="bookmark483"/>
      <w:bookmarkStart w:id="484" w:name="bookmark484"/>
      <w:r>
        <w:rPr>
          <w:color w:val="000000"/>
          <w:spacing w:val="0"/>
          <w:w w:val="100"/>
          <w:position w:val="0"/>
        </w:rPr>
        <w:t>十一、重大诉讼、仲裁事项</w:t>
      </w:r>
      <w:bookmarkEnd w:id="482"/>
      <w:bookmarkEnd w:id="483"/>
      <w:bookmarkEnd w:id="484"/>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70"/>
        <w:gridCol w:w="1070"/>
        <w:gridCol w:w="1248"/>
        <w:gridCol w:w="941"/>
        <w:gridCol w:w="1373"/>
        <w:gridCol w:w="1248"/>
        <w:gridCol w:w="1061"/>
        <w:gridCol w:w="107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涉案金额（万</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 结果及影响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披露索引</w:t>
            </w:r>
          </w:p>
        </w:tc>
      </w:tr>
      <w:tr>
        <w:trPr>
          <w:trHeight w:val="352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本公司诉广州市君 亚医疗器械有限公 司、张红、马小玉 服务合同纠纷案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4,136.17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已判决，执 行中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截止目前，仍有 部分金额尚在 执行中。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公告披露网 站：巨潮资讯</w:t>
            </w:r>
          </w:p>
          <w:p>
            <w:pPr>
              <w:pStyle w:val="Style21"/>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网</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http </w:t>
            </w:r>
            <w:r>
              <w:rPr>
                <w:rFonts w:ascii="Times New Roman" w:eastAsia="Times New Roman" w:hAnsi="Times New Roman" w:cs="Times New Roman"/>
                <w:color w:val="000000"/>
                <w:spacing w:val="0"/>
                <w:w w:val="100"/>
                <w:position w:val="0"/>
                <w:sz w:val="18"/>
                <w:szCs w:val="18"/>
              </w:rPr>
              <w:t xml:space="preserve">://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www.cninfo</w:t>
            </w:r>
            <w:r>
              <w:fldChar w:fldCharType="end"/>
            </w:r>
            <w:r>
              <w:rPr>
                <w:rFonts w:ascii="Times New Roman" w:eastAsia="Times New Roman" w:hAnsi="Times New Roman" w:cs="Times New Roman"/>
                <w:color w:val="000000"/>
                <w:spacing w:val="0"/>
                <w:w w:val="100"/>
                <w:position w:val="0"/>
                <w:sz w:val="18"/>
                <w:szCs w:val="18"/>
              </w:rPr>
              <w:t>.</w:t>
            </w:r>
          </w:p>
          <w:p>
            <w:pPr>
              <w:pStyle w:val="Style21"/>
              <w:keepNext w:val="0"/>
              <w:keepLines w:val="0"/>
              <w:widowControl w:val="0"/>
              <w:shd w:val="clear" w:color="auto" w:fill="auto"/>
              <w:bidi w:val="0"/>
              <w:spacing w:before="0" w:after="120" w:line="313" w:lineRule="exact"/>
              <w:ind w:left="0" w:right="0" w:firstLine="0"/>
              <w:jc w:val="both"/>
            </w:pP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r>
              <w:rPr>
                <w:color w:val="000000"/>
                <w:spacing w:val="0"/>
                <w:w w:val="100"/>
                <w:position w:val="0"/>
              </w:rPr>
              <w:t>详 见公司《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年半年度报 告》中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第六 节重要事项 八、诉讼事项</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p>
        </w:tc>
      </w:tr>
      <w:tr>
        <w:trPr>
          <w:trHeight w:val="352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子公司广州普路通 诉中铁十局集团第 三建设有限公司合 同纠纷案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4,108.59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已达成调 解协议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截止目前，仍有 部分金额尚在 执行中。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公告披露网 站：巨潮资讯</w:t>
            </w:r>
          </w:p>
          <w:p>
            <w:pPr>
              <w:pStyle w:val="Style21"/>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网</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http </w:t>
            </w:r>
            <w:r>
              <w:rPr>
                <w:rFonts w:ascii="Times New Roman" w:eastAsia="Times New Roman" w:hAnsi="Times New Roman" w:cs="Times New Roman"/>
                <w:color w:val="000000"/>
                <w:spacing w:val="0"/>
                <w:w w:val="100"/>
                <w:position w:val="0"/>
                <w:sz w:val="18"/>
                <w:szCs w:val="18"/>
              </w:rPr>
              <w:t xml:space="preserve">://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www.cninfO</w:t>
            </w:r>
            <w:r>
              <w:fldChar w:fldCharType="end"/>
            </w:r>
            <w:r>
              <w:rPr>
                <w:rFonts w:ascii="Times New Roman" w:eastAsia="Times New Roman" w:hAnsi="Times New Roman" w:cs="Times New Roman"/>
                <w:color w:val="000000"/>
                <w:spacing w:val="0"/>
                <w:w w:val="100"/>
                <w:position w:val="0"/>
                <w:sz w:val="18"/>
                <w:szCs w:val="18"/>
              </w:rPr>
              <w:t>.</w:t>
            </w:r>
          </w:p>
          <w:p>
            <w:pPr>
              <w:pStyle w:val="Style21"/>
              <w:keepNext w:val="0"/>
              <w:keepLines w:val="0"/>
              <w:widowControl w:val="0"/>
              <w:shd w:val="clear" w:color="auto" w:fill="auto"/>
              <w:bidi w:val="0"/>
              <w:spacing w:before="0" w:after="120" w:line="313" w:lineRule="exact"/>
              <w:ind w:left="0" w:right="0" w:firstLine="0"/>
              <w:jc w:val="both"/>
            </w:pP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r>
              <w:rPr>
                <w:color w:val="000000"/>
                <w:spacing w:val="0"/>
                <w:w w:val="100"/>
                <w:position w:val="0"/>
              </w:rPr>
              <w:t>详 见公司《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年半年度报 告》中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第六 节重要事项 八、诉讼事项</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子公司前海瑞泰诉 龙陵县人民医院合 同纠纷案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尚处在审 理阶段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90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累计未达到重大诉 讼披露标准的其他 诉讼事项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3,167.16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其中累计 金额为 </w:t>
            </w:r>
            <w:r>
              <w:rPr>
                <w:rFonts w:ascii="Times New Roman" w:eastAsia="Times New Roman" w:hAnsi="Times New Roman" w:cs="Times New Roman"/>
                <w:color w:val="000000"/>
                <w:spacing w:val="0"/>
                <w:w w:val="100"/>
                <w:position w:val="0"/>
                <w:sz w:val="18"/>
                <w:szCs w:val="18"/>
              </w:rPr>
              <w:t>113.5</w:t>
            </w:r>
            <w:r>
              <w:rPr>
                <w:color w:val="000000"/>
                <w:spacing w:val="0"/>
                <w:w w:val="100"/>
                <w:position w:val="0"/>
              </w:rPr>
              <w:t>万元 的案件报 告期内已 结案；其他 案件尚在 审理及执 行阶段。</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keepLines/>
        <w:widowControl w:val="0"/>
        <w:shd w:val="clear" w:color="auto" w:fill="auto"/>
        <w:bidi w:val="0"/>
        <w:spacing w:before="0" w:after="380" w:line="240" w:lineRule="auto"/>
        <w:ind w:left="0" w:right="0" w:firstLine="0"/>
        <w:jc w:val="left"/>
      </w:pPr>
      <w:bookmarkStart w:id="485" w:name="bookmark485"/>
      <w:bookmarkStart w:id="486" w:name="bookmark486"/>
      <w:bookmarkStart w:id="487" w:name="bookmark487"/>
      <w:r>
        <w:rPr>
          <w:color w:val="000000"/>
          <w:spacing w:val="0"/>
          <w:w w:val="100"/>
          <w:position w:val="0"/>
        </w:rPr>
        <w:t>十二、处罚及整改情况</w:t>
      </w:r>
      <w:bookmarkEnd w:id="485"/>
      <w:bookmarkEnd w:id="486"/>
      <w:bookmarkEnd w:id="487"/>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4"/>
        <w:keepNext/>
        <w:keepLines/>
        <w:widowControl w:val="0"/>
        <w:shd w:val="clear" w:color="auto" w:fill="auto"/>
        <w:bidi w:val="0"/>
        <w:spacing w:before="0" w:after="380" w:line="240" w:lineRule="auto"/>
        <w:ind w:left="0" w:right="0" w:firstLine="0"/>
        <w:jc w:val="left"/>
      </w:pPr>
      <w:bookmarkStart w:id="488" w:name="bookmark488"/>
      <w:bookmarkStart w:id="489" w:name="bookmark489"/>
      <w:bookmarkStart w:id="490" w:name="bookmark490"/>
      <w:r>
        <w:rPr>
          <w:color w:val="000000"/>
          <w:spacing w:val="0"/>
          <w:w w:val="100"/>
          <w:position w:val="0"/>
        </w:rPr>
        <w:t>十三、公司及其控股股东、实际控制人的诚信状况</w:t>
      </w:r>
      <w:bookmarkEnd w:id="488"/>
      <w:bookmarkEnd w:id="489"/>
      <w:bookmarkEnd w:id="490"/>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491" w:name="bookmark491"/>
      <w:bookmarkStart w:id="492" w:name="bookmark492"/>
      <w:bookmarkStart w:id="493" w:name="bookmark493"/>
      <w:r>
        <w:rPr>
          <w:color w:val="000000"/>
          <w:spacing w:val="0"/>
          <w:w w:val="100"/>
          <w:position w:val="0"/>
        </w:rPr>
        <w:t>十四、重大关联交易</w:t>
      </w:r>
      <w:bookmarkEnd w:id="491"/>
      <w:bookmarkEnd w:id="492"/>
      <w:bookmarkEnd w:id="493"/>
    </w:p>
    <w:p>
      <w:pPr>
        <w:pStyle w:val="Style29"/>
        <w:keepNext/>
        <w:keepLines/>
        <w:widowControl w:val="0"/>
        <w:shd w:val="clear" w:color="auto" w:fill="auto"/>
        <w:tabs>
          <w:tab w:pos="368" w:val="left"/>
        </w:tabs>
        <w:bidi w:val="0"/>
        <w:spacing w:before="0" w:line="240" w:lineRule="auto"/>
        <w:ind w:left="0" w:right="0" w:firstLine="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1</w:t>
      </w:r>
      <w:bookmarkEnd w:id="496"/>
      <w:r>
        <w:rPr>
          <w:color w:val="000000"/>
          <w:spacing w:val="0"/>
          <w:w w:val="100"/>
          <w:position w:val="0"/>
        </w:rPr>
        <w:t>、</w:t>
        <w:tab/>
        <w:t>与日常经营相关的关联交易</w:t>
      </w:r>
      <w:bookmarkEnd w:id="494"/>
      <w:bookmarkEnd w:id="495"/>
      <w:bookmarkEnd w:id="497"/>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29"/>
        <w:keepNext/>
        <w:keepLines/>
        <w:widowControl w:val="0"/>
        <w:shd w:val="clear" w:color="auto" w:fill="auto"/>
        <w:tabs>
          <w:tab w:pos="378" w:val="left"/>
        </w:tabs>
        <w:bidi w:val="0"/>
        <w:spacing w:before="0" w:line="24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2</w:t>
      </w:r>
      <w:bookmarkEnd w:id="500"/>
      <w:r>
        <w:rPr>
          <w:color w:val="000000"/>
          <w:spacing w:val="0"/>
          <w:w w:val="100"/>
          <w:position w:val="0"/>
        </w:rPr>
        <w:t>、</w:t>
        <w:tab/>
        <w:t>资产或股权收购、出售发生的关联交易</w:t>
      </w:r>
      <w:bookmarkEnd w:id="498"/>
      <w:bookmarkEnd w:id="499"/>
      <w:bookmarkEnd w:id="501"/>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29"/>
        <w:keepNext/>
        <w:keepLines/>
        <w:widowControl w:val="0"/>
        <w:shd w:val="clear" w:color="auto" w:fill="auto"/>
        <w:tabs>
          <w:tab w:pos="378" w:val="left"/>
        </w:tabs>
        <w:bidi w:val="0"/>
        <w:spacing w:before="0" w:line="240" w:lineRule="auto"/>
        <w:ind w:left="0" w:right="0" w:firstLine="0"/>
        <w:jc w:val="left"/>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3</w:t>
      </w:r>
      <w:bookmarkEnd w:id="504"/>
      <w:r>
        <w:rPr>
          <w:color w:val="000000"/>
          <w:spacing w:val="0"/>
          <w:w w:val="100"/>
          <w:position w:val="0"/>
        </w:rPr>
        <w:t>、</w:t>
        <w:tab/>
        <w:t>共同对外投资的关联交易</w:t>
      </w:r>
      <w:bookmarkEnd w:id="502"/>
      <w:bookmarkEnd w:id="503"/>
      <w:bookmarkEnd w:id="505"/>
    </w:p>
    <w:p>
      <w:pPr>
        <w:pStyle w:val="Style18"/>
        <w:keepNext w:val="0"/>
        <w:keepLines w:val="0"/>
        <w:widowControl w:val="0"/>
        <w:numPr>
          <w:ilvl w:val="0"/>
          <w:numId w:val="7"/>
        </w:numPr>
        <w:shd w:val="clear" w:color="auto" w:fill="auto"/>
        <w:tabs>
          <w:tab w:pos="282" w:val="left"/>
        </w:tabs>
        <w:bidi w:val="0"/>
        <w:spacing w:before="0" w:after="140" w:line="240" w:lineRule="auto"/>
        <w:ind w:left="0" w:right="0" w:firstLine="0"/>
        <w:jc w:val="left"/>
      </w:pPr>
      <w:bookmarkStart w:id="506" w:name="bookmark506"/>
      <w:bookmarkEnd w:id="50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29"/>
        <w:keepNext/>
        <w:keepLines/>
        <w:widowControl w:val="0"/>
        <w:shd w:val="clear" w:color="auto" w:fill="auto"/>
        <w:tabs>
          <w:tab w:pos="378" w:val="left"/>
        </w:tabs>
        <w:bidi w:val="0"/>
        <w:spacing w:before="0" w:line="240" w:lineRule="auto"/>
        <w:ind w:left="0" w:right="0" w:firstLine="0"/>
        <w:jc w:val="left"/>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4</w:t>
      </w:r>
      <w:bookmarkEnd w:id="509"/>
      <w:r>
        <w:rPr>
          <w:color w:val="000000"/>
          <w:spacing w:val="0"/>
          <w:w w:val="100"/>
          <w:position w:val="0"/>
        </w:rPr>
        <w:t>、</w:t>
        <w:tab/>
        <w:t>关联债权债务往来</w:t>
      </w:r>
      <w:bookmarkEnd w:id="507"/>
      <w:bookmarkEnd w:id="508"/>
      <w:bookmarkEnd w:id="510"/>
    </w:p>
    <w:p>
      <w:pPr>
        <w:pStyle w:val="Style18"/>
        <w:keepNext w:val="0"/>
        <w:keepLines w:val="0"/>
        <w:widowControl w:val="0"/>
        <w:numPr>
          <w:ilvl w:val="0"/>
          <w:numId w:val="7"/>
        </w:numPr>
        <w:shd w:val="clear" w:color="auto" w:fill="auto"/>
        <w:tabs>
          <w:tab w:pos="282" w:val="left"/>
        </w:tabs>
        <w:bidi w:val="0"/>
        <w:spacing w:before="0" w:after="140" w:line="240" w:lineRule="auto"/>
        <w:ind w:left="0" w:right="0" w:firstLine="0"/>
        <w:jc w:val="left"/>
      </w:pPr>
      <w:bookmarkStart w:id="511" w:name="bookmark511"/>
      <w:bookmarkEnd w:id="51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29"/>
        <w:keepNext/>
        <w:keepLines/>
        <w:widowControl w:val="0"/>
        <w:shd w:val="clear" w:color="auto" w:fill="auto"/>
        <w:tabs>
          <w:tab w:pos="378" w:val="left"/>
        </w:tabs>
        <w:bidi w:val="0"/>
        <w:spacing w:before="0" w:line="240" w:lineRule="auto"/>
        <w:ind w:left="0" w:right="0" w:firstLine="0"/>
        <w:jc w:val="left"/>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5</w:t>
      </w:r>
      <w:bookmarkEnd w:id="514"/>
      <w:r>
        <w:rPr>
          <w:color w:val="000000"/>
          <w:spacing w:val="0"/>
          <w:w w:val="100"/>
          <w:position w:val="0"/>
        </w:rPr>
        <w:t>、</w:t>
        <w:tab/>
        <w:t>与存在关联关系的财务公司的往来情况</w:t>
      </w:r>
      <w:bookmarkEnd w:id="512"/>
      <w:bookmarkEnd w:id="513"/>
      <w:bookmarkEnd w:id="515"/>
    </w:p>
    <w:p>
      <w:pPr>
        <w:pStyle w:val="Style18"/>
        <w:keepNext w:val="0"/>
        <w:keepLines w:val="0"/>
        <w:widowControl w:val="0"/>
        <w:numPr>
          <w:ilvl w:val="0"/>
          <w:numId w:val="7"/>
        </w:numPr>
        <w:shd w:val="clear" w:color="auto" w:fill="auto"/>
        <w:tabs>
          <w:tab w:pos="282" w:val="left"/>
        </w:tabs>
        <w:bidi w:val="0"/>
        <w:spacing w:before="0" w:after="140" w:line="240" w:lineRule="auto"/>
        <w:ind w:left="0" w:right="0" w:firstLine="0"/>
        <w:jc w:val="left"/>
      </w:pPr>
      <w:bookmarkStart w:id="516" w:name="bookmark516"/>
      <w:bookmarkEnd w:id="51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9"/>
        <w:keepNext/>
        <w:keepLines/>
        <w:widowControl w:val="0"/>
        <w:shd w:val="clear" w:color="auto" w:fill="auto"/>
        <w:tabs>
          <w:tab w:pos="378" w:val="left"/>
        </w:tabs>
        <w:bidi w:val="0"/>
        <w:spacing w:before="0" w:line="240" w:lineRule="auto"/>
        <w:ind w:left="0" w:right="0" w:firstLine="0"/>
        <w:jc w:val="left"/>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6</w:t>
      </w:r>
      <w:bookmarkEnd w:id="519"/>
      <w:r>
        <w:rPr>
          <w:color w:val="000000"/>
          <w:spacing w:val="0"/>
          <w:w w:val="100"/>
          <w:position w:val="0"/>
        </w:rPr>
        <w:t>、</w:t>
        <w:tab/>
        <w:t>公司控股的财务公司与关联方的往来情况</w:t>
      </w:r>
      <w:bookmarkEnd w:id="517"/>
      <w:bookmarkEnd w:id="518"/>
      <w:bookmarkEnd w:id="520"/>
    </w:p>
    <w:p>
      <w:pPr>
        <w:pStyle w:val="Style18"/>
        <w:keepNext w:val="0"/>
        <w:keepLines w:val="0"/>
        <w:widowControl w:val="0"/>
        <w:numPr>
          <w:ilvl w:val="0"/>
          <w:numId w:val="7"/>
        </w:numPr>
        <w:shd w:val="clear" w:color="auto" w:fill="auto"/>
        <w:tabs>
          <w:tab w:pos="282" w:val="left"/>
        </w:tabs>
        <w:bidi w:val="0"/>
        <w:spacing w:before="0" w:after="140" w:line="240" w:lineRule="auto"/>
        <w:ind w:left="0" w:right="0" w:firstLine="0"/>
        <w:jc w:val="left"/>
      </w:pPr>
      <w:bookmarkStart w:id="521" w:name="bookmark521"/>
      <w:bookmarkEnd w:id="52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29"/>
        <w:keepNext/>
        <w:keepLines/>
        <w:widowControl w:val="0"/>
        <w:shd w:val="clear" w:color="auto" w:fill="auto"/>
        <w:tabs>
          <w:tab w:pos="373" w:val="left"/>
        </w:tabs>
        <w:bidi w:val="0"/>
        <w:spacing w:before="0" w:line="240" w:lineRule="auto"/>
        <w:ind w:left="0" w:right="0" w:firstLine="0"/>
        <w:jc w:val="left"/>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7</w:t>
      </w:r>
      <w:bookmarkEnd w:id="524"/>
      <w:r>
        <w:rPr>
          <w:color w:val="000000"/>
          <w:spacing w:val="0"/>
          <w:w w:val="100"/>
          <w:position w:val="0"/>
        </w:rPr>
        <w:t>、</w:t>
        <w:tab/>
        <w:t>其他重大关联交易</w:t>
      </w:r>
      <w:bookmarkEnd w:id="522"/>
      <w:bookmarkEnd w:id="523"/>
      <w:bookmarkEnd w:id="525"/>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24"/>
        <w:keepNext/>
        <w:keepLines/>
        <w:widowControl w:val="0"/>
        <w:shd w:val="clear" w:color="auto" w:fill="auto"/>
        <w:bidi w:val="0"/>
        <w:spacing w:before="0" w:after="380" w:line="240" w:lineRule="auto"/>
        <w:ind w:left="0" w:right="0" w:firstLine="0"/>
        <w:jc w:val="both"/>
      </w:pPr>
      <w:bookmarkStart w:id="526" w:name="bookmark526"/>
      <w:bookmarkStart w:id="527" w:name="bookmark527"/>
      <w:bookmarkStart w:id="528" w:name="bookmark528"/>
      <w:r>
        <w:rPr>
          <w:color w:val="000000"/>
          <w:spacing w:val="0"/>
          <w:w w:val="100"/>
          <w:position w:val="0"/>
        </w:rPr>
        <w:t>十五、重大合同及其履行情况</w:t>
      </w:r>
      <w:bookmarkEnd w:id="526"/>
      <w:bookmarkEnd w:id="527"/>
      <w:bookmarkEnd w:id="528"/>
    </w:p>
    <w:p>
      <w:pPr>
        <w:pStyle w:val="Style29"/>
        <w:keepNext/>
        <w:keepLines/>
        <w:widowControl w:val="0"/>
        <w:shd w:val="clear" w:color="auto" w:fill="auto"/>
        <w:tabs>
          <w:tab w:pos="368" w:val="left"/>
        </w:tabs>
        <w:bidi w:val="0"/>
        <w:spacing w:before="0" w:line="240" w:lineRule="auto"/>
        <w:ind w:left="0" w:right="0" w:firstLine="0"/>
        <w:jc w:val="both"/>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1</w:t>
      </w:r>
      <w:bookmarkEnd w:id="531"/>
      <w:r>
        <w:rPr>
          <w:color w:val="000000"/>
          <w:spacing w:val="0"/>
          <w:w w:val="100"/>
          <w:position w:val="0"/>
        </w:rPr>
        <w:t>、</w:t>
        <w:tab/>
        <w:t>托管、承包、租赁事项情况</w:t>
      </w:r>
      <w:bookmarkEnd w:id="529"/>
      <w:bookmarkEnd w:id="530"/>
      <w:bookmarkEnd w:id="532"/>
    </w:p>
    <w:p>
      <w:pPr>
        <w:pStyle w:val="Style34"/>
        <w:keepNext/>
        <w:keepLines/>
        <w:widowControl w:val="0"/>
        <w:shd w:val="clear" w:color="auto" w:fill="auto"/>
        <w:tabs>
          <w:tab w:pos="493" w:val="left"/>
        </w:tabs>
        <w:bidi w:val="0"/>
        <w:spacing w:before="0" w:line="240" w:lineRule="auto"/>
        <w:ind w:left="0" w:right="0" w:firstLine="0"/>
        <w:jc w:val="both"/>
      </w:pPr>
      <w:bookmarkStart w:id="533" w:name="bookmark533"/>
      <w:bookmarkStart w:id="534" w:name="bookmark534"/>
      <w:bookmarkStart w:id="535" w:name="bookmark535"/>
      <w:bookmarkStart w:id="536" w:name="bookmark536"/>
      <w:r>
        <w:rPr>
          <w:color w:val="000000"/>
          <w:spacing w:val="0"/>
          <w:w w:val="100"/>
          <w:position w:val="0"/>
        </w:rPr>
        <w:t>（</w:t>
      </w:r>
      <w:bookmarkEnd w:id="535"/>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33"/>
      <w:bookmarkEnd w:id="534"/>
      <w:bookmarkEnd w:id="536"/>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34"/>
        <w:keepNext/>
        <w:keepLines/>
        <w:widowControl w:val="0"/>
        <w:shd w:val="clear" w:color="auto" w:fill="auto"/>
        <w:tabs>
          <w:tab w:pos="493" w:val="left"/>
        </w:tabs>
        <w:bidi w:val="0"/>
        <w:spacing w:before="0" w:line="240" w:lineRule="auto"/>
        <w:ind w:left="0" w:right="0" w:firstLine="0"/>
        <w:jc w:val="both"/>
      </w:pPr>
      <w:bookmarkStart w:id="537" w:name="bookmark537"/>
      <w:bookmarkStart w:id="538" w:name="bookmark538"/>
      <w:bookmarkStart w:id="539" w:name="bookmark539"/>
      <w:bookmarkStart w:id="540" w:name="bookmark540"/>
      <w:r>
        <w:rPr>
          <w:color w:val="000000"/>
          <w:spacing w:val="0"/>
          <w:w w:val="100"/>
          <w:position w:val="0"/>
        </w:rPr>
        <w:t>（</w:t>
      </w:r>
      <w:bookmarkEnd w:id="539"/>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37"/>
      <w:bookmarkEnd w:id="538"/>
      <w:bookmarkEnd w:id="540"/>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34"/>
        <w:keepNext/>
        <w:keepLines/>
        <w:widowControl w:val="0"/>
        <w:shd w:val="clear" w:color="auto" w:fill="auto"/>
        <w:tabs>
          <w:tab w:pos="493" w:val="left"/>
        </w:tabs>
        <w:bidi w:val="0"/>
        <w:spacing w:before="0" w:line="240" w:lineRule="auto"/>
        <w:ind w:left="0" w:right="0" w:firstLine="0"/>
        <w:jc w:val="both"/>
      </w:pPr>
      <w:bookmarkStart w:id="541" w:name="bookmark541"/>
      <w:bookmarkStart w:id="542" w:name="bookmark542"/>
      <w:bookmarkStart w:id="543" w:name="bookmark543"/>
      <w:bookmarkStart w:id="544" w:name="bookmark544"/>
      <w:r>
        <w:rPr>
          <w:color w:val="000000"/>
          <w:spacing w:val="0"/>
          <w:w w:val="100"/>
          <w:position w:val="0"/>
        </w:rPr>
        <w:t>（</w:t>
      </w:r>
      <w:bookmarkEnd w:id="543"/>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41"/>
      <w:bookmarkEnd w:id="542"/>
      <w:bookmarkEnd w:id="544"/>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29"/>
        <w:keepNext/>
        <w:keepLines/>
        <w:widowControl w:val="0"/>
        <w:shd w:val="clear" w:color="auto" w:fill="auto"/>
        <w:tabs>
          <w:tab w:pos="378" w:val="left"/>
        </w:tabs>
        <w:bidi w:val="0"/>
        <w:spacing w:before="0" w:line="240" w:lineRule="auto"/>
        <w:ind w:left="0" w:right="0" w:firstLine="0"/>
        <w:jc w:val="both"/>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2</w:t>
      </w:r>
      <w:bookmarkEnd w:id="547"/>
      <w:r>
        <w:rPr>
          <w:color w:val="000000"/>
          <w:spacing w:val="0"/>
          <w:w w:val="100"/>
          <w:position w:val="0"/>
        </w:rPr>
        <w:t>、</w:t>
        <w:tab/>
        <w:t>重大担保</w:t>
      </w:r>
      <w:bookmarkEnd w:id="545"/>
      <w:bookmarkEnd w:id="546"/>
      <w:bookmarkEnd w:id="548"/>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408"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担保物（如</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反担保</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情况</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（如</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398"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担保物（如</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反担保</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情况</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（如</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香港瑞通 国际有限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广州市普 路通供应 链管理有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946"/>
        <w:gridCol w:w="931"/>
        <w:gridCol w:w="571"/>
        <w:gridCol w:w="355"/>
        <w:gridCol w:w="931"/>
        <w:gridCol w:w="931"/>
        <w:gridCol w:w="931"/>
        <w:gridCol w:w="931"/>
        <w:gridCol w:w="662"/>
        <w:gridCol w:w="797"/>
        <w:gridCol w:w="802"/>
        <w:gridCol w:w="802"/>
      </w:tblGrid>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香港瑞通 国际有限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个</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广州市普 路通供应 链管理有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香港瑞通 国际有限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个月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6,951.23</w:t>
            </w:r>
          </w:p>
        </w:tc>
      </w:tr>
      <w:tr>
        <w:trPr>
          <w:trHeight w:val="1022"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报告期末已审批的对子</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公司担保额度合计</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担保物（如</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0"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报告期内担保实际发生 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6,951.23</w:t>
            </w:r>
          </w:p>
        </w:tc>
      </w:tr>
      <w:tr>
        <w:trPr>
          <w:trHeight w:val="715"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报告期末实际担保余额 合计（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715" w:hRule="exact"/>
        </w:trPr>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r>
              <w:rPr>
                <w:color w:val="000000"/>
                <w:spacing w:val="0"/>
                <w:w w:val="100"/>
                <w:position w:val="0"/>
              </w:rPr>
              <w:t>占公司净资产 的比例</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0" w:hRule="exact"/>
        </w:trPr>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为股东、实际控制人及其关联方提供担保的余 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 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5"/>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pStyle w:val="Style29"/>
        <w:keepNext/>
        <w:keepLines/>
        <w:widowControl w:val="0"/>
        <w:shd w:val="clear" w:color="auto" w:fill="auto"/>
        <w:tabs>
          <w:tab w:pos="378" w:val="left"/>
        </w:tabs>
        <w:bidi w:val="0"/>
        <w:spacing w:before="0" w:line="240" w:lineRule="auto"/>
        <w:ind w:left="0" w:right="0" w:firstLine="0"/>
        <w:jc w:val="left"/>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3</w:t>
      </w:r>
      <w:bookmarkEnd w:id="551"/>
      <w:r>
        <w:rPr>
          <w:color w:val="000000"/>
          <w:spacing w:val="0"/>
          <w:w w:val="100"/>
          <w:position w:val="0"/>
        </w:rPr>
        <w:t>、</w:t>
        <w:tab/>
        <w:t>委托他人进行现金资产管理情况</w:t>
      </w:r>
      <w:bookmarkEnd w:id="549"/>
      <w:bookmarkEnd w:id="550"/>
      <w:bookmarkEnd w:id="552"/>
    </w:p>
    <w:p>
      <w:pPr>
        <w:pStyle w:val="Style34"/>
        <w:keepNext/>
        <w:keepLines/>
        <w:widowControl w:val="0"/>
        <w:shd w:val="clear" w:color="auto" w:fill="auto"/>
        <w:tabs>
          <w:tab w:pos="493" w:val="left"/>
        </w:tabs>
        <w:bidi w:val="0"/>
        <w:spacing w:before="0" w:after="260" w:line="240" w:lineRule="auto"/>
        <w:ind w:left="0" w:right="0" w:firstLine="0"/>
        <w:jc w:val="left"/>
      </w:pPr>
      <w:bookmarkStart w:id="553" w:name="bookmark553"/>
      <w:bookmarkStart w:id="554" w:name="bookmark554"/>
      <w:bookmarkStart w:id="555" w:name="bookmark555"/>
      <w:bookmarkStart w:id="556" w:name="bookmark556"/>
      <w:r>
        <w:rPr>
          <w:color w:val="000000"/>
          <w:spacing w:val="0"/>
          <w:w w:val="100"/>
          <w:position w:val="0"/>
        </w:rPr>
        <w:t>（</w:t>
      </w:r>
      <w:bookmarkEnd w:id="555"/>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53"/>
      <w:bookmarkEnd w:id="554"/>
      <w:bookmarkEnd w:id="556"/>
    </w:p>
    <w:p>
      <w:pPr>
        <w:pStyle w:val="Style18"/>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公司报告期不存在委托理财。</w:t>
      </w:r>
    </w:p>
    <w:p>
      <w:pPr>
        <w:pStyle w:val="Style34"/>
        <w:keepNext/>
        <w:keepLines/>
        <w:widowControl w:val="0"/>
        <w:shd w:val="clear" w:color="auto" w:fill="auto"/>
        <w:tabs>
          <w:tab w:pos="493" w:val="left"/>
        </w:tabs>
        <w:bidi w:val="0"/>
        <w:spacing w:before="0" w:after="260" w:line="240" w:lineRule="auto"/>
        <w:ind w:left="0" w:right="0" w:firstLine="0"/>
        <w:jc w:val="left"/>
      </w:pPr>
      <w:bookmarkStart w:id="557" w:name="bookmark557"/>
      <w:bookmarkStart w:id="558" w:name="bookmark558"/>
      <w:bookmarkStart w:id="559" w:name="bookmark559"/>
      <w:bookmarkStart w:id="560" w:name="bookmark560"/>
      <w:r>
        <w:rPr>
          <w:color w:val="000000"/>
          <w:spacing w:val="0"/>
          <w:w w:val="100"/>
          <w:position w:val="0"/>
        </w:rPr>
        <w:t>（</w:t>
      </w:r>
      <w:bookmarkEnd w:id="559"/>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57"/>
      <w:bookmarkEnd w:id="558"/>
      <w:bookmarkEnd w:id="560"/>
    </w:p>
    <w:p>
      <w:pPr>
        <w:pStyle w:val="Style18"/>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公司报告期不存在委托贷款。</w:t>
      </w:r>
    </w:p>
    <w:p>
      <w:pPr>
        <w:pStyle w:val="Style29"/>
        <w:keepNext/>
        <w:keepLines/>
        <w:widowControl w:val="0"/>
        <w:shd w:val="clear" w:color="auto" w:fill="auto"/>
        <w:tabs>
          <w:tab w:pos="378" w:val="left"/>
        </w:tabs>
        <w:bidi w:val="0"/>
        <w:spacing w:before="0" w:after="260" w:line="240" w:lineRule="auto"/>
        <w:ind w:left="0" w:right="0" w:firstLine="0"/>
        <w:jc w:val="left"/>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4</w:t>
      </w:r>
      <w:bookmarkEnd w:id="563"/>
      <w:r>
        <w:rPr>
          <w:color w:val="000000"/>
          <w:spacing w:val="0"/>
          <w:w w:val="100"/>
          <w:position w:val="0"/>
        </w:rPr>
        <w:t>、</w:t>
        <w:tab/>
        <w:t>其他重大合同</w:t>
      </w:r>
      <w:bookmarkEnd w:id="561"/>
      <w:bookmarkEnd w:id="562"/>
      <w:bookmarkEnd w:id="564"/>
    </w:p>
    <w:p>
      <w:pPr>
        <w:pStyle w:val="Style18"/>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公司报告期不存在其他重大合同。</w:t>
      </w:r>
    </w:p>
    <w:p>
      <w:pPr>
        <w:pStyle w:val="Style24"/>
        <w:keepNext/>
        <w:keepLines/>
        <w:widowControl w:val="0"/>
        <w:shd w:val="clear" w:color="auto" w:fill="auto"/>
        <w:bidi w:val="0"/>
        <w:spacing w:before="0" w:after="380" w:line="240" w:lineRule="auto"/>
        <w:ind w:left="0" w:right="0" w:firstLine="0"/>
        <w:jc w:val="left"/>
      </w:pPr>
      <w:bookmarkStart w:id="565" w:name="bookmark565"/>
      <w:bookmarkStart w:id="566" w:name="bookmark566"/>
      <w:bookmarkStart w:id="567" w:name="bookmark567"/>
      <w:r>
        <w:rPr>
          <w:color w:val="000000"/>
          <w:spacing w:val="0"/>
          <w:w w:val="100"/>
          <w:position w:val="0"/>
        </w:rPr>
        <w:t>十六、其他重大事项的说明</w:t>
      </w:r>
      <w:bookmarkEnd w:id="565"/>
      <w:bookmarkEnd w:id="566"/>
      <w:bookmarkEnd w:id="567"/>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（一）控股股东、实际控制人变更事项</w:t>
      </w:r>
    </w:p>
    <w:p>
      <w:pPr>
        <w:pStyle w:val="Style18"/>
        <w:keepNext w:val="0"/>
        <w:keepLines w:val="0"/>
        <w:widowControl w:val="0"/>
        <w:shd w:val="clear" w:color="auto" w:fill="auto"/>
        <w:tabs>
          <w:tab w:pos="349" w:val="left"/>
        </w:tabs>
        <w:bidi w:val="0"/>
        <w:spacing w:before="0" w:after="0" w:line="313" w:lineRule="exact"/>
        <w:ind w:left="0" w:right="0" w:firstLine="0"/>
        <w:jc w:val="left"/>
        <w:rPr>
          <w:sz w:val="18"/>
          <w:szCs w:val="18"/>
        </w:rPr>
      </w:pPr>
      <w:bookmarkStart w:id="568" w:name="bookmark568"/>
      <w:r>
        <w:rPr>
          <w:rFonts w:ascii="Times New Roman" w:eastAsia="Times New Roman" w:hAnsi="Times New Roman" w:cs="Times New Roman"/>
          <w:color w:val="000000"/>
          <w:spacing w:val="0"/>
          <w:w w:val="100"/>
          <w:position w:val="0"/>
          <w:sz w:val="18"/>
          <w:szCs w:val="18"/>
        </w:rPr>
        <w:t>1</w:t>
      </w:r>
      <w:bookmarkEnd w:id="568"/>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 xml:space="preserve">日，公司第一大股东陈书智先生与绿金投资签署了《表决权委托协议》，陈书智先生将其所持公司全部 </w:t>
      </w:r>
      <w:r>
        <w:rPr>
          <w:rFonts w:ascii="Times New Roman" w:eastAsia="Times New Roman" w:hAnsi="Times New Roman" w:cs="Times New Roman"/>
          <w:color w:val="000000"/>
          <w:spacing w:val="0"/>
          <w:w w:val="100"/>
          <w:position w:val="0"/>
          <w:sz w:val="18"/>
          <w:szCs w:val="18"/>
        </w:rPr>
        <w:t>71,559,567</w:t>
      </w:r>
      <w:r>
        <w:rPr>
          <w:color w:val="000000"/>
          <w:spacing w:val="0"/>
          <w:w w:val="100"/>
          <w:position w:val="0"/>
          <w:sz w:val="17"/>
          <w:szCs w:val="17"/>
        </w:rPr>
        <w:t>股股份（占公司股份总数的</w:t>
      </w:r>
      <w:r>
        <w:rPr>
          <w:rFonts w:ascii="Times New Roman" w:eastAsia="Times New Roman" w:hAnsi="Times New Roman" w:cs="Times New Roman"/>
          <w:color w:val="000000"/>
          <w:spacing w:val="0"/>
          <w:w w:val="100"/>
          <w:position w:val="0"/>
          <w:sz w:val="18"/>
          <w:szCs w:val="18"/>
        </w:rPr>
        <w:t>19.18%</w:t>
      </w:r>
      <w:r>
        <w:rPr>
          <w:color w:val="000000"/>
          <w:spacing w:val="0"/>
          <w:w w:val="100"/>
          <w:position w:val="0"/>
          <w:sz w:val="17"/>
          <w:szCs w:val="17"/>
        </w:rPr>
        <w:t>）所对应的全部表决权委托给绿金投资行使，该表决权委托于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日起正式生效。</w:t>
      </w:r>
    </w:p>
    <w:p>
      <w:pPr>
        <w:pStyle w:val="Style18"/>
        <w:keepNext w:val="0"/>
        <w:keepLines w:val="0"/>
        <w:widowControl w:val="0"/>
        <w:shd w:val="clear" w:color="auto" w:fill="auto"/>
        <w:bidi w:val="0"/>
        <w:spacing w:before="0" w:after="0" w:line="313" w:lineRule="exact"/>
        <w:ind w:left="0" w:right="0" w:firstLine="0"/>
        <w:jc w:val="left"/>
      </w:pPr>
      <w:bookmarkStart w:id="569" w:name="bookmark569"/>
      <w:r>
        <w:rPr>
          <w:rFonts w:ascii="Times New Roman" w:eastAsia="Times New Roman" w:hAnsi="Times New Roman" w:cs="Times New Roman"/>
          <w:color w:val="000000"/>
          <w:spacing w:val="0"/>
          <w:w w:val="100"/>
          <w:position w:val="0"/>
          <w:sz w:val="18"/>
          <w:szCs w:val="18"/>
        </w:rPr>
        <w:t>2</w:t>
      </w:r>
      <w:bookmarkEnd w:id="569"/>
      <w:r>
        <w:rPr>
          <w:color w:val="000000"/>
          <w:spacing w:val="0"/>
          <w:w w:val="100"/>
          <w:position w:val="0"/>
        </w:rPr>
        <w:t>、 根据《表决权委托协议》中关于委托期限的规定，约定表决权委托期限为自《股份转让协议》约定的标的股份全部完成 过户登记且《股份转让协议》约定的第二期转让价款支付义务履行完毕之日起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个月。若在</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个月内，绿金投资未能以有效 方式增持并成为上市公司第一大股东，则《表决权委托协议》期限将到期终止。由于绿金投资在表决权委托期</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个月内并未 通过有效方式增持并成为上市公司第一大股东，所以陈书智先生与绿金投资上述表决权委托将于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日到期终止暨 表决权委托关系解除。</w:t>
      </w:r>
    </w:p>
    <w:p>
      <w:pPr>
        <w:pStyle w:val="Style18"/>
        <w:keepNext w:val="0"/>
        <w:keepLines w:val="0"/>
        <w:widowControl w:val="0"/>
        <w:shd w:val="clear" w:color="auto" w:fill="auto"/>
        <w:tabs>
          <w:tab w:pos="354" w:val="left"/>
        </w:tabs>
        <w:bidi w:val="0"/>
        <w:spacing w:before="0" w:after="700" w:line="313" w:lineRule="exact"/>
        <w:ind w:left="0" w:right="0" w:firstLine="0"/>
        <w:jc w:val="left"/>
      </w:pPr>
      <w:bookmarkStart w:id="570" w:name="bookmark570"/>
      <w:r>
        <w:rPr>
          <w:rFonts w:ascii="Times New Roman" w:eastAsia="Times New Roman" w:hAnsi="Times New Roman" w:cs="Times New Roman"/>
          <w:color w:val="000000"/>
          <w:spacing w:val="0"/>
          <w:w w:val="100"/>
          <w:position w:val="0"/>
          <w:sz w:val="18"/>
          <w:szCs w:val="18"/>
        </w:rPr>
        <w:t>3</w:t>
      </w:r>
      <w:bookmarkEnd w:id="570"/>
      <w:r>
        <w:rPr>
          <w:color w:val="000000"/>
          <w:spacing w:val="0"/>
          <w:w w:val="100"/>
          <w:position w:val="0"/>
        </w:rPr>
        <w:t>、</w:t>
        <w:tab/>
        <w:t>本次表决权委托关系解除后，绿金投资可以实际支配的公司表决权股份为</w:t>
      </w:r>
      <w:r>
        <w:rPr>
          <w:rFonts w:ascii="Times New Roman" w:eastAsia="Times New Roman" w:hAnsi="Times New Roman" w:cs="Times New Roman"/>
          <w:color w:val="000000"/>
          <w:spacing w:val="0"/>
          <w:w w:val="100"/>
          <w:position w:val="0"/>
          <w:sz w:val="18"/>
          <w:szCs w:val="18"/>
        </w:rPr>
        <w:t>39,810,538</w:t>
      </w:r>
      <w:r>
        <w:rPr>
          <w:color w:val="000000"/>
          <w:spacing w:val="0"/>
          <w:w w:val="100"/>
          <w:position w:val="0"/>
        </w:rPr>
        <w:t>股（占公司股份总数的</w:t>
      </w:r>
      <w:r>
        <w:rPr>
          <w:rFonts w:ascii="Times New Roman" w:eastAsia="Times New Roman" w:hAnsi="Times New Roman" w:cs="Times New Roman"/>
          <w:color w:val="000000"/>
          <w:spacing w:val="0"/>
          <w:w w:val="100"/>
          <w:position w:val="0"/>
          <w:sz w:val="18"/>
          <w:szCs w:val="18"/>
        </w:rPr>
        <w:t>10.66%</w:t>
      </w:r>
      <w:r>
        <w:rPr>
          <w:color w:val="000000"/>
          <w:spacing w:val="0"/>
          <w:w w:val="100"/>
          <w:position w:val="0"/>
        </w:rPr>
        <w:t>）， 陈书智先生可以实际支配的公司表决权股份为</w:t>
      </w:r>
      <w:r>
        <w:rPr>
          <w:rFonts w:ascii="Times New Roman" w:eastAsia="Times New Roman" w:hAnsi="Times New Roman" w:cs="Times New Roman"/>
          <w:color w:val="000000"/>
          <w:spacing w:val="0"/>
          <w:w w:val="100"/>
          <w:position w:val="0"/>
          <w:sz w:val="18"/>
          <w:szCs w:val="18"/>
        </w:rPr>
        <w:t>64,149,567</w:t>
      </w:r>
      <w:r>
        <w:rPr>
          <w:color w:val="000000"/>
          <w:spacing w:val="0"/>
          <w:w w:val="100"/>
          <w:position w:val="0"/>
        </w:rPr>
        <w:t>股（占公司股份总数的</w:t>
      </w:r>
      <w:r>
        <w:rPr>
          <w:rFonts w:ascii="Times New Roman" w:eastAsia="Times New Roman" w:hAnsi="Times New Roman" w:cs="Times New Roman"/>
          <w:color w:val="000000"/>
          <w:spacing w:val="0"/>
          <w:w w:val="100"/>
          <w:position w:val="0"/>
          <w:sz w:val="18"/>
          <w:szCs w:val="18"/>
        </w:rPr>
        <w:t>17.18%</w:t>
      </w:r>
      <w:r>
        <w:rPr>
          <w:color w:val="000000"/>
          <w:spacing w:val="0"/>
          <w:w w:val="100"/>
          <w:position w:val="0"/>
        </w:rPr>
        <w:t>），绿金投资不再为公司控股股东， 广州市人民政府不再为公司实际控制人。陈书智先生作为公司创始人、原实际控制人及第一大股东，其能够影响公司董事会 半数以上成员选任，且依其可实际支配的上市公司股份表决权足以对公司股东大会的决议产生重大影响，公司控股股东、实 际控制人变更为陈书智先生。公司于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日披露了《关于大股东表决权委托到期终止暨公司实际控制人变更的提示 性公告》（公告编号：</w:t>
      </w:r>
      <w:r>
        <w:rPr>
          <w:rFonts w:ascii="Times New Roman" w:eastAsia="Times New Roman" w:hAnsi="Times New Roman" w:cs="Times New Roman"/>
          <w:color w:val="000000"/>
          <w:spacing w:val="0"/>
          <w:w w:val="100"/>
          <w:position w:val="0"/>
          <w:sz w:val="18"/>
          <w:szCs w:val="18"/>
        </w:rPr>
        <w:t>2022-001</w:t>
      </w:r>
      <w:r>
        <w:rPr>
          <w:color w:val="000000"/>
          <w:spacing w:val="0"/>
          <w:w w:val="100"/>
          <w:position w:val="0"/>
        </w:rPr>
        <w:t>号）</w:t>
      </w:r>
    </w:p>
    <w:p>
      <w:pPr>
        <w:pStyle w:val="Style24"/>
        <w:keepNext/>
        <w:keepLines/>
        <w:widowControl w:val="0"/>
        <w:shd w:val="clear" w:color="auto" w:fill="auto"/>
        <w:bidi w:val="0"/>
        <w:spacing w:before="0" w:after="380" w:line="240" w:lineRule="auto"/>
        <w:ind w:left="0" w:right="0" w:firstLine="0"/>
        <w:jc w:val="left"/>
      </w:pPr>
      <w:bookmarkStart w:id="571" w:name="bookmark571"/>
      <w:bookmarkStart w:id="572" w:name="bookmark572"/>
      <w:bookmarkStart w:id="573" w:name="bookmark573"/>
      <w:r>
        <w:rPr>
          <w:color w:val="000000"/>
          <w:spacing w:val="0"/>
          <w:w w:val="100"/>
          <w:position w:val="0"/>
        </w:rPr>
        <w:t>十七、公司子公司重大事项</w:t>
      </w:r>
      <w:bookmarkEnd w:id="571"/>
      <w:bookmarkEnd w:id="572"/>
      <w:bookmarkEnd w:id="573"/>
    </w:p>
    <w:p>
      <w:pPr>
        <w:pStyle w:val="Style18"/>
        <w:keepNext w:val="0"/>
        <w:keepLines w:val="0"/>
        <w:widowControl w:val="0"/>
        <w:shd w:val="clear" w:color="auto" w:fill="auto"/>
        <w:bidi w:val="0"/>
        <w:spacing w:before="0" w:after="32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10"/>
        <w:keepNext/>
        <w:keepLines/>
        <w:widowControl w:val="0"/>
        <w:shd w:val="clear" w:color="auto" w:fill="auto"/>
        <w:bidi w:val="0"/>
        <w:spacing w:before="0" w:line="240" w:lineRule="auto"/>
        <w:ind w:left="0" w:right="0" w:firstLine="0"/>
        <w:jc w:val="center"/>
      </w:pPr>
      <w:bookmarkStart w:id="574" w:name="bookmark574"/>
      <w:bookmarkStart w:id="575" w:name="bookmark575"/>
      <w:bookmarkStart w:id="576" w:name="bookmark576"/>
      <w:r>
        <w:rPr>
          <w:color w:val="000000"/>
          <w:spacing w:val="0"/>
          <w:w w:val="100"/>
          <w:position w:val="0"/>
        </w:rPr>
        <w:t>第七节股份变动及股东情况</w:t>
      </w:r>
      <w:bookmarkEnd w:id="574"/>
      <w:bookmarkEnd w:id="575"/>
      <w:bookmarkEnd w:id="576"/>
    </w:p>
    <w:p>
      <w:pPr>
        <w:pStyle w:val="Style24"/>
        <w:keepNext/>
        <w:keepLines/>
        <w:widowControl w:val="0"/>
        <w:shd w:val="clear" w:color="auto" w:fill="auto"/>
        <w:bidi w:val="0"/>
        <w:spacing w:before="0" w:line="240" w:lineRule="auto"/>
        <w:ind w:left="0" w:right="0" w:firstLine="0"/>
        <w:jc w:val="left"/>
      </w:pPr>
      <w:bookmarkStart w:id="577" w:name="bookmark577"/>
      <w:bookmarkStart w:id="578" w:name="bookmark578"/>
      <w:bookmarkStart w:id="579" w:name="bookmark579"/>
      <w:bookmarkStart w:id="580" w:name="bookmark580"/>
      <w:bookmarkStart w:id="581" w:name="bookmark581"/>
      <w:r>
        <w:rPr>
          <w:color w:val="000000"/>
          <w:spacing w:val="0"/>
          <w:w w:val="100"/>
          <w:position w:val="0"/>
        </w:rPr>
        <w:t>一</w:t>
      </w:r>
      <w:bookmarkEnd w:id="580"/>
      <w:r>
        <w:rPr>
          <w:color w:val="000000"/>
          <w:spacing w:val="0"/>
          <w:w w:val="100"/>
          <w:position w:val="0"/>
        </w:rPr>
        <w:t>、股份变动情况</w:t>
      </w:r>
      <w:bookmarkEnd w:id="578"/>
      <w:bookmarkEnd w:id="579"/>
      <w:bookmarkEnd w:id="581"/>
      <w:bookmarkEnd w:id="577"/>
    </w:p>
    <w:p>
      <w:pPr>
        <w:pStyle w:val="Style29"/>
        <w:keepNext/>
        <w:keepLines/>
        <w:widowControl w:val="0"/>
        <w:shd w:val="clear" w:color="auto" w:fill="auto"/>
        <w:bidi w:val="0"/>
        <w:spacing w:before="0" w:after="360" w:line="240" w:lineRule="auto"/>
        <w:ind w:left="0" w:right="0" w:firstLine="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1</w:t>
      </w:r>
      <w:bookmarkEnd w:id="584"/>
      <w:r>
        <w:rPr>
          <w:color w:val="000000"/>
          <w:spacing w:val="0"/>
          <w:w w:val="100"/>
          <w:position w:val="0"/>
        </w:rPr>
        <w:t>、股份变动情况</w:t>
      </w:r>
      <w:bookmarkEnd w:id="582"/>
      <w:bookmarkEnd w:id="583"/>
      <w:bookmarkEnd w:id="58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109,575,5</w:t>
            </w:r>
          </w:p>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109,575,5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109,575,5</w:t>
            </w:r>
          </w:p>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109,575,5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109,575,5</w:t>
            </w:r>
          </w:p>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109,575,5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263,742,5</w:t>
            </w:r>
          </w:p>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70.65%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263,742,5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263,742,5</w:t>
            </w:r>
          </w:p>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70.65%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263,742,5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373,318,0</w:t>
            </w:r>
          </w:p>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373,318,0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3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2</w:t>
      </w:r>
      <w:bookmarkEnd w:id="588"/>
      <w:r>
        <w:rPr>
          <w:color w:val="000000"/>
          <w:spacing w:val="0"/>
          <w:w w:val="100"/>
          <w:position w:val="0"/>
        </w:rPr>
        <w:t>、限售股份变动情况</w:t>
      </w:r>
      <w:bookmarkEnd w:id="586"/>
      <w:bookmarkEnd w:id="587"/>
      <w:bookmarkEnd w:id="589"/>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590" w:name="bookmark590"/>
      <w:bookmarkStart w:id="591" w:name="bookmark591"/>
      <w:bookmarkStart w:id="592" w:name="bookmark592"/>
      <w:bookmarkStart w:id="593" w:name="bookmark593"/>
      <w:r>
        <w:rPr>
          <w:color w:val="000000"/>
          <w:spacing w:val="0"/>
          <w:w w:val="100"/>
          <w:position w:val="0"/>
        </w:rPr>
        <w:t>二</w:t>
      </w:r>
      <w:bookmarkEnd w:id="592"/>
      <w:r>
        <w:rPr>
          <w:color w:val="000000"/>
          <w:spacing w:val="0"/>
          <w:w w:val="100"/>
          <w:position w:val="0"/>
        </w:rPr>
        <w:t>、证券发行与上市情况</w:t>
      </w:r>
      <w:bookmarkEnd w:id="590"/>
      <w:bookmarkEnd w:id="591"/>
      <w:bookmarkEnd w:id="593"/>
    </w:p>
    <w:p>
      <w:pPr>
        <w:pStyle w:val="Style29"/>
        <w:keepNext/>
        <w:keepLines/>
        <w:widowControl w:val="0"/>
        <w:shd w:val="clear" w:color="auto" w:fill="auto"/>
        <w:bidi w:val="0"/>
        <w:spacing w:before="0" w:line="240" w:lineRule="auto"/>
        <w:ind w:left="0" w:right="0" w:firstLine="0"/>
        <w:jc w:val="left"/>
      </w:pPr>
      <w:bookmarkStart w:id="594" w:name="bookmark594"/>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rPr>
        <w:t>1</w:t>
      </w:r>
      <w:bookmarkEnd w:id="596"/>
      <w:r>
        <w:rPr>
          <w:color w:val="000000"/>
          <w:spacing w:val="0"/>
          <w:w w:val="100"/>
          <w:position w:val="0"/>
        </w:rPr>
        <w:t>、报告期内证券发行（不含优先股）情况</w:t>
      </w:r>
      <w:bookmarkEnd w:id="594"/>
      <w:bookmarkEnd w:id="595"/>
      <w:bookmarkEnd w:id="597"/>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2</w:t>
      </w:r>
      <w:bookmarkEnd w:id="600"/>
      <w:r>
        <w:rPr>
          <w:color w:val="000000"/>
          <w:spacing w:val="0"/>
          <w:w w:val="100"/>
          <w:position w:val="0"/>
        </w:rPr>
        <w:t>、</w:t>
        <w:tab/>
        <w:t>公司股份总数及股东结构的变动、公司资产和负债结构的变动情况说明</w:t>
      </w:r>
      <w:bookmarkEnd w:id="598"/>
      <w:bookmarkEnd w:id="599"/>
      <w:bookmarkEnd w:id="601"/>
    </w:p>
    <w:p>
      <w:pPr>
        <w:pStyle w:val="Style18"/>
        <w:keepNext w:val="0"/>
        <w:keepLines w:val="0"/>
        <w:widowControl w:val="0"/>
        <w:numPr>
          <w:ilvl w:val="0"/>
          <w:numId w:val="7"/>
        </w:numPr>
        <w:shd w:val="clear" w:color="auto" w:fill="auto"/>
        <w:tabs>
          <w:tab w:pos="282" w:val="left"/>
        </w:tabs>
        <w:bidi w:val="0"/>
        <w:spacing w:before="0" w:after="380" w:line="240" w:lineRule="auto"/>
        <w:ind w:left="0" w:right="0" w:firstLine="0"/>
        <w:jc w:val="left"/>
      </w:pPr>
      <w:bookmarkStart w:id="602" w:name="bookmark602"/>
      <w:bookmarkEnd w:id="60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603" w:name="bookmark603"/>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3</w:t>
      </w:r>
      <w:bookmarkEnd w:id="605"/>
      <w:r>
        <w:rPr>
          <w:color w:val="000000"/>
          <w:spacing w:val="0"/>
          <w:w w:val="100"/>
          <w:position w:val="0"/>
        </w:rPr>
        <w:t>、</w:t>
        <w:tab/>
        <w:t>现存的内部职工股情况</w:t>
      </w:r>
      <w:bookmarkEnd w:id="603"/>
      <w:bookmarkEnd w:id="604"/>
      <w:bookmarkEnd w:id="606"/>
    </w:p>
    <w:p>
      <w:pPr>
        <w:pStyle w:val="Style18"/>
        <w:keepNext w:val="0"/>
        <w:keepLines w:val="0"/>
        <w:widowControl w:val="0"/>
        <w:numPr>
          <w:ilvl w:val="0"/>
          <w:numId w:val="7"/>
        </w:numPr>
        <w:shd w:val="clear" w:color="auto" w:fill="auto"/>
        <w:tabs>
          <w:tab w:pos="282" w:val="left"/>
        </w:tabs>
        <w:bidi w:val="0"/>
        <w:spacing w:before="0" w:after="380" w:line="240" w:lineRule="auto"/>
        <w:ind w:left="0" w:right="0" w:firstLine="0"/>
        <w:jc w:val="left"/>
      </w:pPr>
      <w:bookmarkStart w:id="607" w:name="bookmark607"/>
      <w:bookmarkEnd w:id="60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608" w:name="bookmark608"/>
      <w:bookmarkStart w:id="609" w:name="bookmark609"/>
      <w:bookmarkStart w:id="610" w:name="bookmark610"/>
      <w:bookmarkStart w:id="611" w:name="bookmark611"/>
      <w:r>
        <w:rPr>
          <w:color w:val="000000"/>
          <w:spacing w:val="0"/>
          <w:w w:val="100"/>
          <w:position w:val="0"/>
        </w:rPr>
        <w:t>三</w:t>
      </w:r>
      <w:bookmarkEnd w:id="610"/>
      <w:r>
        <w:rPr>
          <w:color w:val="000000"/>
          <w:spacing w:val="0"/>
          <w:w w:val="100"/>
          <w:position w:val="0"/>
        </w:rPr>
        <w:t>、股东和实际控制人情况</w:t>
      </w:r>
      <w:bookmarkEnd w:id="608"/>
      <w:bookmarkEnd w:id="609"/>
      <w:bookmarkEnd w:id="611"/>
    </w:p>
    <w:p>
      <w:pPr>
        <w:pStyle w:val="Style29"/>
        <w:keepNext/>
        <w:keepLines/>
        <w:widowControl w:val="0"/>
        <w:shd w:val="clear" w:color="auto" w:fill="auto"/>
        <w:bidi w:val="0"/>
        <w:spacing w:before="0" w:line="240" w:lineRule="auto"/>
        <w:ind w:left="0" w:right="0" w:firstLine="0"/>
        <w:jc w:val="left"/>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1</w:t>
      </w:r>
      <w:bookmarkEnd w:id="614"/>
      <w:r>
        <w:rPr>
          <w:color w:val="000000"/>
          <w:spacing w:val="0"/>
          <w:w w:val="100"/>
          <w:position w:val="0"/>
        </w:rPr>
        <w:t>、公司股东数量及持股情况</w:t>
      </w:r>
      <w:bookmarkEnd w:id="612"/>
      <w:bookmarkEnd w:id="613"/>
      <w:bookmarkEnd w:id="61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269"/>
        <w:gridCol w:w="926"/>
        <w:gridCol w:w="485"/>
        <w:gridCol w:w="811"/>
        <w:gridCol w:w="763"/>
        <w:gridCol w:w="331"/>
        <w:gridCol w:w="456"/>
        <w:gridCol w:w="787"/>
        <w:gridCol w:w="221"/>
        <w:gridCol w:w="619"/>
        <w:gridCol w:w="442"/>
        <w:gridCol w:w="907"/>
        <w:gridCol w:w="422"/>
        <w:gridCol w:w="936"/>
      </w:tblGrid>
      <w:tr>
        <w:trPr>
          <w:trHeight w:val="16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23,502</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报告期末表决权 恢复的优先股股 东总数（如有）（参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持股数量</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增减变动</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0"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陈书智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64,149,56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53,699,67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10,449,89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25,877,96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19,408,47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6,469,491</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78"/>
        <w:gridCol w:w="1411"/>
        <w:gridCol w:w="787"/>
        <w:gridCol w:w="787"/>
        <w:gridCol w:w="787"/>
        <w:gridCol w:w="787"/>
        <w:gridCol w:w="840"/>
        <w:gridCol w:w="1349"/>
        <w:gridCol w:w="1358"/>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20,917,40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15,688,05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5,229,350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广州金控绿金投 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20,066,93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20,066,93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19,897,853</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深圳市聚智通信 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19,743,60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19,743,60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17,895,05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-2046351</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14,956,05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天津鼎若投资中 心（有限合伙）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7,486,300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7486300.</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7,142,901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5,357,176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1,785,725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7,142,900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4,654,400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220200.0</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3,318,444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301300.0</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97"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259" w:val="left"/>
              </w:tabs>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绿金投资持有聚智通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股份；</w:t>
            </w:r>
          </w:p>
          <w:p>
            <w:pPr>
              <w:pStyle w:val="Style21"/>
              <w:keepNext w:val="0"/>
              <w:keepLines w:val="0"/>
              <w:widowControl w:val="0"/>
              <w:shd w:val="clear" w:color="auto" w:fill="auto"/>
              <w:tabs>
                <w:tab w:pos="27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未知上述股东之间是否存在其他关联关系，也未知是否属于一致行动人。</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 弃表决权情况的说明</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报告期内，陈书智持有的上市公司</w:t>
            </w:r>
            <w:r>
              <w:rPr>
                <w:rFonts w:ascii="Times New Roman" w:eastAsia="Times New Roman" w:hAnsi="Times New Roman" w:cs="Times New Roman"/>
                <w:color w:val="000000"/>
                <w:spacing w:val="0"/>
                <w:w w:val="100"/>
                <w:position w:val="0"/>
                <w:sz w:val="18"/>
                <w:szCs w:val="18"/>
              </w:rPr>
              <w:t>64,149,567</w:t>
            </w:r>
            <w:r>
              <w:rPr>
                <w:color w:val="000000"/>
                <w:spacing w:val="0"/>
                <w:w w:val="100"/>
                <w:position w:val="0"/>
              </w:rPr>
              <w:t>股股份（占公司股份总数的</w:t>
            </w:r>
            <w:r>
              <w:rPr>
                <w:rFonts w:ascii="Times New Roman" w:eastAsia="Times New Roman" w:hAnsi="Times New Roman" w:cs="Times New Roman"/>
                <w:color w:val="000000"/>
                <w:spacing w:val="0"/>
                <w:w w:val="100"/>
                <w:position w:val="0"/>
                <w:sz w:val="18"/>
                <w:szCs w:val="18"/>
              </w:rPr>
              <w:t>17.18%</w:t>
            </w:r>
            <w:r>
              <w:rPr>
                <w:color w:val="000000"/>
                <w:spacing w:val="0"/>
                <w:w w:val="100"/>
                <w:position w:val="0"/>
              </w:rPr>
              <w:t>） 所对应的全部表决权委托给绿金投资行使。</w:t>
            </w:r>
          </w:p>
        </w:tc>
      </w:tr>
      <w:tr>
        <w:trPr>
          <w:trHeight w:val="710"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名股东中存在回购专户的特别 说明（如有）（参见注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广州金控绿金投资有限公司</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20,066,931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20,066,931</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深圳市聚智通信息技术有限公司</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19,743,607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19,743,607</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陈书智</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10,449,892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10,449,892</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天津鼎若投资中心（有限合伙）</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7,486,300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7,486,300</w:t>
            </w:r>
          </w:p>
        </w:tc>
      </w:tr>
      <w:tr>
        <w:trPr>
          <w:trHeight w:val="398"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张云</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6,469,491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6,469,491</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赵野</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5,229,350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5,229,350</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王竹</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4,654,400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4,654,400</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吴娟</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3,318,444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3,318,444</w:t>
            </w:r>
          </w:p>
        </w:tc>
      </w:tr>
      <w:tr>
        <w:trPr>
          <w:trHeight w:val="398"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何帆</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2,939,000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2,939,000</w:t>
            </w:r>
          </w:p>
        </w:tc>
      </w:tr>
      <w:tr>
        <w:trPr>
          <w:trHeight w:val="413" w:hRule="exact"/>
        </w:trPr>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叶晴</w:t>
            </w:r>
          </w:p>
        </w:tc>
        <w:tc>
          <w:tcPr>
            <w:gridSpan w:val="5"/>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2,643,094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2,643,094</w:t>
            </w:r>
          </w:p>
        </w:tc>
      </w:tr>
    </w:tbl>
    <w:p>
      <w:pPr>
        <w:widowControl w:val="0"/>
        <w:spacing w:line="1" w:lineRule="exact"/>
      </w:pPr>
      <w:r>
        <w:br w:type="page"/>
      </w:r>
    </w:p>
    <w:tbl>
      <w:tblPr>
        <w:tblOverlap w:val="never"/>
        <w:jc w:val="center"/>
        <w:tblLayout w:type="fixed"/>
      </w:tblPr>
      <w:tblGrid>
        <w:gridCol w:w="2890"/>
        <w:gridCol w:w="6696"/>
      </w:tblGrid>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259" w:val="left"/>
              </w:tabs>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绿金投资持有聚智通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股份；</w:t>
            </w:r>
          </w:p>
          <w:p>
            <w:pPr>
              <w:pStyle w:val="Style21"/>
              <w:keepNext w:val="0"/>
              <w:keepLines w:val="0"/>
              <w:widowControl w:val="0"/>
              <w:shd w:val="clear" w:color="auto" w:fill="auto"/>
              <w:tabs>
                <w:tab w:pos="27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未知上述股东之间是否存在其他关联关系，也未知是否属于一致行动人。</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9"/>
        <w:keepNext/>
        <w:keepLines/>
        <w:widowControl w:val="0"/>
        <w:shd w:val="clear" w:color="auto" w:fill="auto"/>
        <w:bidi w:val="0"/>
        <w:spacing w:before="0" w:line="240" w:lineRule="auto"/>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2</w:t>
      </w:r>
      <w:bookmarkEnd w:id="618"/>
      <w:r>
        <w:rPr>
          <w:color w:val="000000"/>
          <w:spacing w:val="0"/>
          <w:w w:val="100"/>
          <w:position w:val="0"/>
        </w:rPr>
        <w:t>、公司控股股东情况</w:t>
      </w:r>
      <w:bookmarkEnd w:id="616"/>
      <w:bookmarkEnd w:id="617"/>
      <w:bookmarkEnd w:id="619"/>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控股股东性质：地方国有控股</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70"/>
        <w:gridCol w:w="1618"/>
        <w:gridCol w:w="1723"/>
        <w:gridCol w:w="1877"/>
        <w:gridCol w:w="209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 责人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广州金控绿金投资有限公司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吴立扬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91440114MA59B3CW0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企业管理服务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涉及许可 经营项目的除外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投资管 理服务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投资咨询服务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 产管理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不含许可审批项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企业自有资金投资。</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控股股东报告期内控股和参 股的其他境内外上市公司的 股权情况</w:t>
            </w:r>
          </w:p>
        </w:tc>
        <w:tc>
          <w:tcPr>
            <w:gridSpan w:val="4"/>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9"/>
        <w:keepNext/>
        <w:keepLines/>
        <w:widowControl w:val="0"/>
        <w:shd w:val="clear" w:color="auto" w:fill="auto"/>
        <w:bidi w:val="0"/>
        <w:spacing w:before="0" w:line="240" w:lineRule="auto"/>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3</w:t>
      </w:r>
      <w:bookmarkEnd w:id="622"/>
      <w:r>
        <w:rPr>
          <w:color w:val="000000"/>
          <w:spacing w:val="0"/>
          <w:w w:val="100"/>
          <w:position w:val="0"/>
        </w:rPr>
        <w:t>、公司实际控制人及其一致行动人</w:t>
      </w:r>
      <w:bookmarkEnd w:id="620"/>
      <w:bookmarkEnd w:id="621"/>
      <w:bookmarkEnd w:id="623"/>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实际控制人性质：地方国资管理机构</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2405"/>
        <w:gridCol w:w="1382"/>
        <w:gridCol w:w="1526"/>
        <w:gridCol w:w="1829"/>
        <w:gridCol w:w="2443"/>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 负责人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广州市人民政府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国有资产管理</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实际控制人报告期内控制的其 他境内外上市公司的股权情况</w:t>
            </w:r>
          </w:p>
        </w:tc>
        <w:tc>
          <w:tcPr>
            <w:gridSpan w:val="4"/>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278003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4596130" cy="2780030"/>
                    </a:xfrm>
                    <a:prstGeom prst="rect"/>
                  </pic:spPr>
                </pic:pic>
              </a:graphicData>
            </a:graphic>
          </wp:inline>
        </w:drawing>
      </w:r>
    </w:p>
    <w:p>
      <w:pPr>
        <w:widowControl w:val="0"/>
        <w:spacing w:after="3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4</w:t>
      </w:r>
      <w:bookmarkEnd w:id="626"/>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24"/>
      <w:bookmarkEnd w:id="625"/>
      <w:bookmarkEnd w:id="627"/>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5</w:t>
      </w:r>
      <w:bookmarkEnd w:id="630"/>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28"/>
      <w:bookmarkEnd w:id="629"/>
      <w:bookmarkEnd w:id="631"/>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6</w:t>
      </w:r>
      <w:bookmarkEnd w:id="634"/>
      <w:r>
        <w:rPr>
          <w:color w:val="000000"/>
          <w:spacing w:val="0"/>
          <w:w w:val="100"/>
          <w:position w:val="0"/>
        </w:rPr>
        <w:t>、</w:t>
        <w:tab/>
        <w:t>控股股东、实际控制人、重组方及其他承诺主体股份限制减持情况</w:t>
      </w:r>
      <w:bookmarkEnd w:id="632"/>
      <w:bookmarkEnd w:id="633"/>
      <w:bookmarkEnd w:id="635"/>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636" w:name="bookmark636"/>
      <w:bookmarkStart w:id="637" w:name="bookmark637"/>
      <w:bookmarkStart w:id="638" w:name="bookmark638"/>
      <w:bookmarkStart w:id="639" w:name="bookmark639"/>
      <w:r>
        <w:rPr>
          <w:color w:val="000000"/>
          <w:spacing w:val="0"/>
          <w:w w:val="100"/>
          <w:position w:val="0"/>
        </w:rPr>
        <w:t>四</w:t>
      </w:r>
      <w:bookmarkEnd w:id="638"/>
      <w:r>
        <w:rPr>
          <w:color w:val="000000"/>
          <w:spacing w:val="0"/>
          <w:w w:val="100"/>
          <w:position w:val="0"/>
        </w:rPr>
        <w:t>、股份回购在报告期的具体实施情况</w:t>
      </w:r>
      <w:bookmarkEnd w:id="636"/>
      <w:bookmarkEnd w:id="637"/>
      <w:bookmarkEnd w:id="639"/>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18"/>
        <w:keepNext w:val="0"/>
        <w:keepLines w:val="0"/>
        <w:widowControl w:val="0"/>
        <w:numPr>
          <w:ilvl w:val="0"/>
          <w:numId w:val="7"/>
        </w:numPr>
        <w:shd w:val="clear" w:color="auto" w:fill="auto"/>
        <w:tabs>
          <w:tab w:pos="282" w:val="left"/>
        </w:tabs>
        <w:bidi w:val="0"/>
        <w:spacing w:before="0" w:after="140" w:line="240" w:lineRule="auto"/>
        <w:ind w:left="0" w:right="0" w:firstLine="0"/>
        <w:jc w:val="both"/>
      </w:pPr>
      <w:bookmarkStart w:id="640" w:name="bookmark640"/>
      <w:bookmarkEnd w:id="64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18"/>
        <w:keepNext w:val="0"/>
        <w:keepLines w:val="0"/>
        <w:widowControl w:val="0"/>
        <w:numPr>
          <w:ilvl w:val="0"/>
          <w:numId w:val="7"/>
        </w:numPr>
        <w:shd w:val="clear" w:color="auto" w:fill="auto"/>
        <w:tabs>
          <w:tab w:pos="282" w:val="left"/>
        </w:tabs>
        <w:bidi w:val="0"/>
        <w:spacing w:before="0" w:after="380" w:line="240" w:lineRule="auto"/>
        <w:ind w:left="0" w:right="0" w:firstLine="0"/>
        <w:jc w:val="both"/>
      </w:pPr>
      <w:bookmarkStart w:id="641" w:name="bookmark641"/>
      <w:bookmarkEnd w:id="64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2745105</wp:posOffset>
                </wp:positionH>
                <wp:positionV relativeFrom="paragraph">
                  <wp:posOffset>0</wp:posOffset>
                </wp:positionV>
                <wp:extent cx="2170430" cy="243840"/>
                <wp:wrapTopAndBottom/>
                <wp:docPr id="3" name="Shape 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0"/>
                              <w:keepNext/>
                              <w:keepLines/>
                              <w:widowControl w:val="0"/>
                              <w:shd w:val="clear" w:color="auto" w:fill="auto"/>
                              <w:bidi w:val="0"/>
                              <w:spacing w:before="0" w:after="0" w:line="240" w:lineRule="auto"/>
                              <w:ind w:left="0" w:right="0" w:firstLine="0"/>
                              <w:jc w:val="center"/>
                            </w:pPr>
                            <w:bookmarkStart w:id="409" w:name="bookmark409"/>
                            <w:bookmarkStart w:id="410" w:name="bookmark410"/>
                            <w:bookmarkStart w:id="411" w:name="bookmark411"/>
                            <w:r>
                              <w:rPr>
                                <w:color w:val="000000"/>
                                <w:spacing w:val="0"/>
                                <w:w w:val="100"/>
                                <w:position w:val="0"/>
                              </w:rPr>
                              <w:t>第八节优先股相关情况</w:t>
                            </w:r>
                            <w:bookmarkEnd w:id="409"/>
                            <w:bookmarkEnd w:id="410"/>
                            <w:bookmarkEnd w:id="411"/>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16.15000000000001pt;margin-top:0;width:170.90000000000001pt;height:19.199999999999999pt;z-index:-125829375;mso-wrap-distance-left:0;mso-wrap-distance-right:0;mso-wrap-distance-bottom:21.pt;mso-position-horizontal-relative:page" filled="f" stroked="f">
                <v:textbox inset="0,0,0,0">
                  <w:txbxContent>
                    <w:p>
                      <w:pPr>
                        <w:pStyle w:val="Style10"/>
                        <w:keepNext/>
                        <w:keepLines/>
                        <w:widowControl w:val="0"/>
                        <w:shd w:val="clear" w:color="auto" w:fill="auto"/>
                        <w:bidi w:val="0"/>
                        <w:spacing w:before="0" w:after="0" w:line="240" w:lineRule="auto"/>
                        <w:ind w:left="0" w:right="0" w:firstLine="0"/>
                        <w:jc w:val="center"/>
                      </w:pPr>
                      <w:bookmarkStart w:id="409" w:name="bookmark409"/>
                      <w:bookmarkStart w:id="410" w:name="bookmark410"/>
                      <w:bookmarkStart w:id="411" w:name="bookmark411"/>
                      <w:r>
                        <w:rPr>
                          <w:color w:val="000000"/>
                          <w:spacing w:val="0"/>
                          <w:w w:val="100"/>
                          <w:position w:val="0"/>
                        </w:rPr>
                        <w:t>第八节优先股相关情况</w:t>
                      </w:r>
                      <w:bookmarkEnd w:id="409"/>
                      <w:bookmarkEnd w:id="410"/>
                      <w:bookmarkEnd w:id="411"/>
                    </w:p>
                  </w:txbxContent>
                </v:textbox>
                <w10:wrap type="topAndBottom" anchorx="page"/>
              </v:shape>
            </w:pict>
          </mc:Fallback>
        </mc:AlternateContent>
      </w:r>
    </w:p>
    <w:p>
      <w:pPr>
        <w:pStyle w:val="Style18"/>
        <w:keepNext w:val="0"/>
        <w:keepLines w:val="0"/>
        <w:widowControl w:val="0"/>
        <w:shd w:val="clear" w:color="auto" w:fill="auto"/>
        <w:bidi w:val="0"/>
        <w:spacing w:before="0" w:after="140" w:line="240" w:lineRule="auto"/>
        <w:ind w:left="0" w:right="0" w:firstLine="0"/>
        <w:jc w:val="left"/>
      </w:pPr>
      <w:bookmarkStart w:id="642" w:name="bookmark642"/>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42"/>
    </w:p>
    <w:p>
      <w:pPr>
        <w:pStyle w:val="Style1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36" w:right="1081" w:bottom="1513" w:left="1037"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162" w:left="1114" w:header="0" w:footer="3" w:gutter="0"/>
          <w:cols w:space="720"/>
          <w:noEndnote/>
          <w:rtlGutter w:val="0"/>
          <w:docGrid w:linePitch="360"/>
        </w:sectPr>
      </w:pPr>
    </w:p>
    <w:p>
      <w:pPr>
        <w:pStyle w:val="Style18"/>
        <w:keepNext w:val="0"/>
        <w:keepLines w:val="0"/>
        <w:framePr w:w="1416" w:h="259" w:wrap="none" w:vAnchor="text" w:hAnchor="page" w:x="1115" w:y="918"/>
        <w:widowControl w:val="0"/>
        <w:shd w:val="clear" w:color="auto" w:fill="auto"/>
        <w:bidi w:val="0"/>
        <w:spacing w:before="0" w:after="0" w:line="240" w:lineRule="auto"/>
        <w:ind w:left="0" w:right="0" w:firstLine="0"/>
        <w:jc w:val="left"/>
      </w:pPr>
      <w:bookmarkStart w:id="643" w:name="bookmark643"/>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43"/>
    </w:p>
    <w:p>
      <w:pPr>
        <w:pStyle w:val="Style10"/>
        <w:keepNext/>
        <w:keepLines/>
        <w:framePr w:w="3091" w:h="389" w:wrap="none" w:vAnchor="text" w:hAnchor="page" w:x="4403" w:y="21"/>
        <w:widowControl w:val="0"/>
        <w:shd w:val="clear" w:color="auto" w:fill="auto"/>
        <w:bidi w:val="0"/>
        <w:spacing w:before="0" w:after="0" w:line="240" w:lineRule="auto"/>
        <w:ind w:left="0" w:right="0" w:firstLine="0"/>
        <w:jc w:val="center"/>
      </w:pPr>
      <w:bookmarkStart w:id="644" w:name="bookmark644"/>
      <w:bookmarkStart w:id="645" w:name="bookmark645"/>
      <w:bookmarkStart w:id="646" w:name="bookmark646"/>
      <w:r>
        <w:rPr>
          <w:color w:val="000000"/>
          <w:spacing w:val="0"/>
          <w:w w:val="100"/>
          <w:position w:val="0"/>
        </w:rPr>
        <w:t>第九节债券相关情况</w:t>
      </w:r>
      <w:bookmarkEnd w:id="644"/>
      <w:bookmarkEnd w:id="645"/>
      <w:bookmarkEnd w:id="646"/>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152" w:right="1138" w:bottom="1162" w:left="1114" w:header="0" w:footer="3" w:gutter="0"/>
          <w:cols w:space="720"/>
          <w:noEndnote/>
          <w:rtlGutter w:val="0"/>
          <w:docGrid w:linePitch="360"/>
        </w:sectPr>
      </w:pPr>
    </w:p>
    <w:p>
      <w:pPr>
        <w:pStyle w:val="Style10"/>
        <w:keepNext/>
        <w:keepLines/>
        <w:widowControl w:val="0"/>
        <w:shd w:val="clear" w:color="auto" w:fill="auto"/>
        <w:bidi w:val="0"/>
        <w:spacing w:before="560" w:after="540" w:line="240" w:lineRule="auto"/>
        <w:ind w:left="0" w:right="0" w:firstLine="0"/>
        <w:jc w:val="center"/>
      </w:pPr>
      <w:bookmarkStart w:id="647" w:name="bookmark647"/>
      <w:bookmarkStart w:id="648" w:name="bookmark648"/>
      <w:bookmarkStart w:id="649" w:name="bookmark649"/>
      <w:r>
        <w:rPr>
          <w:color w:val="000000"/>
          <w:spacing w:val="0"/>
          <w:w w:val="100"/>
          <w:position w:val="0"/>
        </w:rPr>
        <w:t>第十节财务报告</w:t>
      </w:r>
      <w:bookmarkEnd w:id="647"/>
      <w:bookmarkEnd w:id="648"/>
      <w:bookmarkEnd w:id="649"/>
    </w:p>
    <w:p>
      <w:pPr>
        <w:pStyle w:val="Style24"/>
        <w:keepNext/>
        <w:keepLines/>
        <w:widowControl w:val="0"/>
        <w:shd w:val="clear" w:color="auto" w:fill="auto"/>
        <w:bidi w:val="0"/>
        <w:spacing w:before="0" w:after="320" w:line="240" w:lineRule="auto"/>
        <w:ind w:left="0" w:right="0" w:firstLine="0"/>
        <w:jc w:val="left"/>
      </w:pPr>
      <w:bookmarkStart w:id="650" w:name="bookmark650"/>
      <w:bookmarkStart w:id="651" w:name="bookmark651"/>
      <w:bookmarkStart w:id="652" w:name="bookmark652"/>
      <w:bookmarkStart w:id="653" w:name="bookmark653"/>
      <w:bookmarkStart w:id="654" w:name="bookmark654"/>
      <w:r>
        <w:rPr>
          <w:color w:val="000000"/>
          <w:spacing w:val="0"/>
          <w:w w:val="100"/>
          <w:position w:val="0"/>
        </w:rPr>
        <w:t>一</w:t>
      </w:r>
      <w:bookmarkEnd w:id="653"/>
      <w:r>
        <w:rPr>
          <w:color w:val="000000"/>
          <w:spacing w:val="0"/>
          <w:w w:val="100"/>
          <w:position w:val="0"/>
        </w:rPr>
        <w:t>、审计报告</w:t>
      </w:r>
      <w:bookmarkEnd w:id="651"/>
      <w:bookmarkEnd w:id="652"/>
      <w:bookmarkEnd w:id="654"/>
      <w:bookmarkEnd w:id="65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sz w:val="18"/>
                <w:szCs w:val="18"/>
              </w:rPr>
              <w:t>[2022]0013047</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陈勇、张燕燕</w:t>
            </w:r>
          </w:p>
        </w:tc>
      </w:tr>
    </w:tbl>
    <w:p>
      <w:pPr>
        <w:pStyle w:val="Style27"/>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深圳市普路通供应链管理股份有限公司全体股东：</w:t>
      </w:r>
    </w:p>
    <w:p>
      <w:pPr>
        <w:pStyle w:val="Style18"/>
        <w:keepNext w:val="0"/>
        <w:keepLines w:val="0"/>
        <w:widowControl w:val="0"/>
        <w:shd w:val="clear" w:color="auto" w:fill="auto"/>
        <w:tabs>
          <w:tab w:pos="430" w:val="left"/>
        </w:tabs>
        <w:bidi w:val="0"/>
        <w:spacing w:before="0" w:after="0" w:line="314" w:lineRule="exact"/>
        <w:ind w:left="0" w:right="0" w:firstLine="0"/>
        <w:jc w:val="left"/>
      </w:pPr>
      <w:bookmarkStart w:id="655" w:name="bookmark655"/>
      <w:r>
        <w:rPr>
          <w:color w:val="000000"/>
          <w:spacing w:val="0"/>
          <w:w w:val="100"/>
          <w:position w:val="0"/>
        </w:rPr>
        <w:t>一</w:t>
      </w:r>
      <w:bookmarkEnd w:id="655"/>
      <w:r>
        <w:rPr>
          <w:color w:val="000000"/>
          <w:spacing w:val="0"/>
          <w:w w:val="100"/>
          <w:position w:val="0"/>
        </w:rPr>
        <w:t>、</w:t>
        <w:tab/>
        <w:t>审计意见</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我们审计了深圳市普路通供应链管理股份有限公司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以下简称普路通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日的合并及母公司资产负 债表，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年度的合并及母公司利润表、合并及母公司现金流量表、合并及母公司股东权益变动表以及相关财务报表附注。 我们认为，后附的财务报表在所有重大方面按照企业会计准则的规定编制，公允反映了普路通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 司财务状况以及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年度的合并及母公司经营成果和现金流量。</w:t>
      </w:r>
    </w:p>
    <w:p>
      <w:pPr>
        <w:pStyle w:val="Style18"/>
        <w:keepNext w:val="0"/>
        <w:keepLines w:val="0"/>
        <w:widowControl w:val="0"/>
        <w:shd w:val="clear" w:color="auto" w:fill="auto"/>
        <w:tabs>
          <w:tab w:pos="430" w:val="left"/>
        </w:tabs>
        <w:bidi w:val="0"/>
        <w:spacing w:before="0" w:after="0" w:line="314" w:lineRule="exact"/>
        <w:ind w:left="0" w:right="0" w:firstLine="0"/>
        <w:jc w:val="left"/>
      </w:pPr>
      <w:bookmarkStart w:id="656" w:name="bookmark656"/>
      <w:r>
        <w:rPr>
          <w:color w:val="000000"/>
          <w:spacing w:val="0"/>
          <w:w w:val="100"/>
          <w:position w:val="0"/>
        </w:rPr>
        <w:t>二</w:t>
      </w:r>
      <w:bookmarkEnd w:id="656"/>
      <w:r>
        <w:rPr>
          <w:color w:val="000000"/>
          <w:spacing w:val="0"/>
          <w:w w:val="100"/>
          <w:position w:val="0"/>
        </w:rPr>
        <w:t>、</w:t>
        <w:tab/>
        <w:t>形成审计意见的基础</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部分进一步阐述 了我们在这些准则下的责任。按照中国注册会计师职业道德守则，我们独立于普路通，并履行了职业道德方面的其他责任。 我们相信，我们获取的审计证据是充分、适当的，为发表审计意见提供了基础。</w:t>
      </w:r>
    </w:p>
    <w:p>
      <w:pPr>
        <w:pStyle w:val="Style18"/>
        <w:keepNext w:val="0"/>
        <w:keepLines w:val="0"/>
        <w:widowControl w:val="0"/>
        <w:shd w:val="clear" w:color="auto" w:fill="auto"/>
        <w:tabs>
          <w:tab w:pos="430" w:val="left"/>
        </w:tabs>
        <w:bidi w:val="0"/>
        <w:spacing w:before="0" w:after="0" w:line="314" w:lineRule="exact"/>
        <w:ind w:left="0" w:right="0" w:firstLine="0"/>
        <w:jc w:val="left"/>
      </w:pPr>
      <w:bookmarkStart w:id="657" w:name="bookmark657"/>
      <w:r>
        <w:rPr>
          <w:color w:val="000000"/>
          <w:spacing w:val="0"/>
          <w:w w:val="100"/>
          <w:position w:val="0"/>
        </w:rPr>
        <w:t>三</w:t>
      </w:r>
      <w:bookmarkEnd w:id="657"/>
      <w:r>
        <w:rPr>
          <w:color w:val="000000"/>
          <w:spacing w:val="0"/>
          <w:w w:val="100"/>
          <w:position w:val="0"/>
        </w:rPr>
        <w:t>、</w:t>
        <w:tab/>
        <w:t>关键审计事项</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关键审计事项是我们根据职业判断，认为对本期财务报表审计最为重要的事项。这些事项的应对以对财务报表整体进行审计 并形成审计意见为背景，我们不对这些事项单独发表意见。</w:t>
      </w:r>
    </w:p>
    <w:p>
      <w:pPr>
        <w:pStyle w:val="Style18"/>
        <w:keepNext w:val="0"/>
        <w:keepLines w:val="0"/>
        <w:widowControl w:val="0"/>
        <w:shd w:val="clear" w:color="auto" w:fill="auto"/>
        <w:bidi w:val="0"/>
        <w:spacing w:before="0" w:after="100" w:line="314" w:lineRule="exact"/>
        <w:ind w:left="0" w:right="0" w:firstLine="0"/>
        <w:jc w:val="left"/>
      </w:pPr>
      <w:r>
        <w:rPr>
          <w:color w:val="000000"/>
          <w:spacing w:val="0"/>
          <w:w w:val="100"/>
          <w:position w:val="0"/>
        </w:rPr>
        <w:t>我们确定下列事项是需要在审计报告中沟通的关键审计事项。</w:t>
      </w:r>
    </w:p>
    <w:p>
      <w:pPr>
        <w:pStyle w:val="Style18"/>
        <w:keepNext w:val="0"/>
        <w:keepLines w:val="0"/>
        <w:widowControl w:val="0"/>
        <w:numPr>
          <w:ilvl w:val="0"/>
          <w:numId w:val="9"/>
        </w:numPr>
        <w:shd w:val="clear" w:color="auto" w:fill="auto"/>
        <w:tabs>
          <w:tab w:pos="301" w:val="left"/>
        </w:tabs>
        <w:bidi w:val="0"/>
        <w:spacing w:before="0" w:after="0" w:line="360" w:lineRule="auto"/>
        <w:ind w:left="0" w:right="0" w:firstLine="0"/>
        <w:jc w:val="left"/>
      </w:pPr>
      <w:bookmarkStart w:id="658" w:name="bookmark658"/>
      <w:bookmarkEnd w:id="658"/>
      <w:r>
        <w:rPr>
          <w:color w:val="000000"/>
          <w:spacing w:val="0"/>
          <w:w w:val="100"/>
          <w:position w:val="0"/>
        </w:rPr>
        <w:t>收入确认</w:t>
      </w:r>
    </w:p>
    <w:p>
      <w:pPr>
        <w:pStyle w:val="Style18"/>
        <w:keepNext w:val="0"/>
        <w:keepLines w:val="0"/>
        <w:widowControl w:val="0"/>
        <w:numPr>
          <w:ilvl w:val="0"/>
          <w:numId w:val="9"/>
        </w:numPr>
        <w:shd w:val="clear" w:color="auto" w:fill="auto"/>
        <w:tabs>
          <w:tab w:pos="320" w:val="left"/>
        </w:tabs>
        <w:bidi w:val="0"/>
        <w:spacing w:before="0" w:after="0" w:line="360" w:lineRule="auto"/>
        <w:ind w:left="0" w:right="0" w:firstLine="0"/>
        <w:jc w:val="left"/>
      </w:pPr>
      <w:bookmarkStart w:id="659" w:name="bookmark659"/>
      <w:bookmarkEnd w:id="659"/>
      <w:r>
        <w:rPr>
          <w:color w:val="000000"/>
          <w:spacing w:val="0"/>
          <w:w w:val="100"/>
          <w:position w:val="0"/>
        </w:rPr>
        <w:t>销售费用的确认</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sz w:val="18"/>
          <w:szCs w:val="18"/>
        </w:rPr>
        <w:t>）</w:t>
      </w:r>
      <w:r>
        <w:rPr>
          <w:color w:val="000000"/>
          <w:spacing w:val="0"/>
          <w:w w:val="100"/>
          <w:position w:val="0"/>
        </w:rPr>
        <w:t>收入确认</w:t>
      </w:r>
    </w:p>
    <w:p>
      <w:pPr>
        <w:pStyle w:val="Style18"/>
        <w:keepNext w:val="0"/>
        <w:keepLines w:val="0"/>
        <w:widowControl w:val="0"/>
        <w:numPr>
          <w:ilvl w:val="0"/>
          <w:numId w:val="11"/>
        </w:numPr>
        <w:shd w:val="clear" w:color="auto" w:fill="auto"/>
        <w:tabs>
          <w:tab w:pos="301" w:val="left"/>
        </w:tabs>
        <w:bidi w:val="0"/>
        <w:spacing w:before="0" w:after="0" w:line="360" w:lineRule="auto"/>
        <w:ind w:left="0" w:right="0" w:firstLine="0"/>
        <w:jc w:val="left"/>
      </w:pPr>
      <w:bookmarkStart w:id="660" w:name="bookmark660"/>
      <w:bookmarkEnd w:id="660"/>
      <w:r>
        <w:rPr>
          <w:color w:val="000000"/>
          <w:spacing w:val="0"/>
          <w:w w:val="100"/>
          <w:position w:val="0"/>
        </w:rPr>
        <w:t>事项描述</w:t>
      </w:r>
    </w:p>
    <w:p>
      <w:pPr>
        <w:pStyle w:val="Style18"/>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如财务报表附注四（三十五）、附注六注释</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营业收入和营业成本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所示，普路通本年度收入金额为</w:t>
      </w:r>
      <w:r>
        <w:rPr>
          <w:rFonts w:ascii="Times New Roman" w:eastAsia="Times New Roman" w:hAnsi="Times New Roman" w:cs="Times New Roman"/>
          <w:color w:val="000000"/>
          <w:spacing w:val="0"/>
          <w:w w:val="100"/>
          <w:position w:val="0"/>
          <w:sz w:val="18"/>
          <w:szCs w:val="18"/>
        </w:rPr>
        <w:t>2,572,254,463.66</w:t>
      </w:r>
      <w:r>
        <w:rPr>
          <w:color w:val="000000"/>
          <w:spacing w:val="0"/>
          <w:w w:val="100"/>
          <w:position w:val="0"/>
        </w:rPr>
        <w:t>元，较 上年同期</w:t>
      </w:r>
      <w:r>
        <w:rPr>
          <w:rFonts w:ascii="Times New Roman" w:eastAsia="Times New Roman" w:hAnsi="Times New Roman" w:cs="Times New Roman"/>
          <w:color w:val="000000"/>
          <w:spacing w:val="0"/>
          <w:w w:val="100"/>
          <w:position w:val="0"/>
          <w:sz w:val="18"/>
          <w:szCs w:val="18"/>
        </w:rPr>
        <w:t>3,255,111,387.16</w:t>
      </w:r>
      <w:r>
        <w:rPr>
          <w:color w:val="000000"/>
          <w:spacing w:val="0"/>
          <w:w w:val="100"/>
          <w:position w:val="0"/>
        </w:rPr>
        <w:t>元降低比例为</w:t>
      </w:r>
      <w:r>
        <w:rPr>
          <w:rFonts w:ascii="Times New Roman" w:eastAsia="Times New Roman" w:hAnsi="Times New Roman" w:cs="Times New Roman"/>
          <w:color w:val="000000"/>
          <w:spacing w:val="0"/>
          <w:w w:val="100"/>
          <w:position w:val="0"/>
          <w:sz w:val="18"/>
          <w:szCs w:val="18"/>
        </w:rPr>
        <w:t>20.98%</w:t>
      </w:r>
      <w:r>
        <w:rPr>
          <w:color w:val="000000"/>
          <w:spacing w:val="0"/>
          <w:w w:val="100"/>
          <w:position w:val="0"/>
        </w:rPr>
        <w:t>。由于收入是普路通的重要财务指标，因此，我们将收入确认作为关键审计 事项。</w:t>
      </w:r>
    </w:p>
    <w:p>
      <w:pPr>
        <w:pStyle w:val="Style18"/>
        <w:keepNext w:val="0"/>
        <w:keepLines w:val="0"/>
        <w:widowControl w:val="0"/>
        <w:numPr>
          <w:ilvl w:val="0"/>
          <w:numId w:val="11"/>
        </w:numPr>
        <w:shd w:val="clear" w:color="auto" w:fill="auto"/>
        <w:tabs>
          <w:tab w:pos="320" w:val="left"/>
        </w:tabs>
        <w:bidi w:val="0"/>
        <w:spacing w:before="0" w:after="0" w:line="360" w:lineRule="auto"/>
        <w:ind w:left="0" w:right="0" w:firstLine="0"/>
        <w:jc w:val="left"/>
      </w:pPr>
      <w:bookmarkStart w:id="661" w:name="bookmark661"/>
      <w:bookmarkEnd w:id="661"/>
      <w:r>
        <w:rPr>
          <w:color w:val="000000"/>
          <w:spacing w:val="0"/>
          <w:w w:val="100"/>
          <w:position w:val="0"/>
        </w:rPr>
        <w:t>审计应对</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我们对于收入确认所实施的重要审计程序包括：</w:t>
      </w:r>
    </w:p>
    <w:p>
      <w:pPr>
        <w:pStyle w:val="Style18"/>
        <w:keepNext w:val="0"/>
        <w:keepLines w:val="0"/>
        <w:widowControl w:val="0"/>
        <w:shd w:val="clear" w:color="auto" w:fill="auto"/>
        <w:tabs>
          <w:tab w:pos="445" w:val="left"/>
        </w:tabs>
        <w:bidi w:val="0"/>
        <w:spacing w:before="0" w:after="0" w:line="314" w:lineRule="exact"/>
        <w:ind w:left="0" w:right="0" w:firstLine="0"/>
        <w:jc w:val="left"/>
      </w:pPr>
      <w:bookmarkStart w:id="662" w:name="bookmark662"/>
      <w:r>
        <w:rPr>
          <w:color w:val="000000"/>
          <w:spacing w:val="0"/>
          <w:w w:val="100"/>
          <w:position w:val="0"/>
        </w:rPr>
        <w:t>（</w:t>
      </w:r>
      <w:bookmarkEnd w:id="66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评价与收入相关的内部控制是否有效，并得到执行；</w:t>
      </w:r>
    </w:p>
    <w:p>
      <w:pPr>
        <w:pStyle w:val="Style18"/>
        <w:keepNext w:val="0"/>
        <w:keepLines w:val="0"/>
        <w:widowControl w:val="0"/>
        <w:shd w:val="clear" w:color="auto" w:fill="auto"/>
        <w:tabs>
          <w:tab w:pos="445" w:val="left"/>
        </w:tabs>
        <w:bidi w:val="0"/>
        <w:spacing w:before="0" w:after="0" w:line="314" w:lineRule="exact"/>
        <w:ind w:left="0" w:right="0" w:firstLine="0"/>
        <w:jc w:val="left"/>
      </w:pPr>
      <w:bookmarkStart w:id="663" w:name="bookmark663"/>
      <w:r>
        <w:rPr>
          <w:color w:val="000000"/>
          <w:spacing w:val="0"/>
          <w:w w:val="100"/>
          <w:position w:val="0"/>
        </w:rPr>
        <w:t>（</w:t>
      </w:r>
      <w:bookmarkEnd w:id="66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检查销售合同和采购合同，识别与商品控制权转移相关的合同条款，评价收入确认时点是否符合企业会计准则的规定；</w:t>
      </w:r>
    </w:p>
    <w:p>
      <w:pPr>
        <w:pStyle w:val="Style18"/>
        <w:keepNext w:val="0"/>
        <w:keepLines w:val="0"/>
        <w:widowControl w:val="0"/>
        <w:shd w:val="clear" w:color="auto" w:fill="auto"/>
        <w:tabs>
          <w:tab w:pos="445" w:val="left"/>
        </w:tabs>
        <w:bidi w:val="0"/>
        <w:spacing w:before="0" w:after="0" w:line="314" w:lineRule="exact"/>
        <w:ind w:left="0" w:right="0" w:firstLine="0"/>
        <w:jc w:val="left"/>
      </w:pPr>
      <w:bookmarkStart w:id="664" w:name="bookmark664"/>
      <w:r>
        <w:rPr>
          <w:color w:val="000000"/>
          <w:spacing w:val="0"/>
          <w:w w:val="100"/>
          <w:position w:val="0"/>
        </w:rPr>
        <w:t>（</w:t>
      </w:r>
      <w:bookmarkEnd w:id="66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按照服务类收入和交易类收入两大类，进行细节测试，检查收入相关的合同、发票、出库单、签收单、报关单等；</w:t>
      </w:r>
    </w:p>
    <w:p>
      <w:pPr>
        <w:pStyle w:val="Style18"/>
        <w:keepNext w:val="0"/>
        <w:keepLines w:val="0"/>
        <w:widowControl w:val="0"/>
        <w:shd w:val="clear" w:color="auto" w:fill="auto"/>
        <w:tabs>
          <w:tab w:pos="541" w:val="left"/>
        </w:tabs>
        <w:bidi w:val="0"/>
        <w:spacing w:before="0" w:after="0" w:line="314" w:lineRule="exact"/>
        <w:ind w:left="0" w:right="0" w:firstLine="0"/>
        <w:jc w:val="left"/>
      </w:pPr>
      <w:bookmarkStart w:id="665" w:name="bookmark665"/>
      <w:r>
        <w:rPr>
          <w:color w:val="000000"/>
          <w:spacing w:val="0"/>
          <w:w w:val="100"/>
          <w:position w:val="0"/>
        </w:rPr>
        <w:t>（</w:t>
      </w:r>
      <w:bookmarkEnd w:id="66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对报告期主要客户应收账款和收入金额进行函证，对于回函不符的，查明原因，对于未回函的客户，进行替代测试， 并且关注期后回款情况；</w:t>
      </w:r>
    </w:p>
    <w:p>
      <w:pPr>
        <w:pStyle w:val="Style18"/>
        <w:keepNext w:val="0"/>
        <w:keepLines w:val="0"/>
        <w:widowControl w:val="0"/>
        <w:shd w:val="clear" w:color="auto" w:fill="auto"/>
        <w:tabs>
          <w:tab w:pos="445" w:val="left"/>
        </w:tabs>
        <w:bidi w:val="0"/>
        <w:spacing w:before="0" w:after="0" w:line="314" w:lineRule="exact"/>
        <w:ind w:left="0" w:right="0" w:firstLine="0"/>
        <w:jc w:val="left"/>
      </w:pPr>
      <w:bookmarkStart w:id="666" w:name="bookmark666"/>
      <w:r>
        <w:rPr>
          <w:color w:val="000000"/>
          <w:spacing w:val="0"/>
          <w:w w:val="100"/>
          <w:position w:val="0"/>
        </w:rPr>
        <w:t>（</w:t>
      </w:r>
      <w:bookmarkEnd w:id="66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进行收入截止性测试，评价收入是否计入了恰当的期间；</w:t>
      </w:r>
    </w:p>
    <w:p>
      <w:pPr>
        <w:pStyle w:val="Style18"/>
        <w:keepNext w:val="0"/>
        <w:keepLines w:val="0"/>
        <w:widowControl w:val="0"/>
        <w:shd w:val="clear" w:color="auto" w:fill="auto"/>
        <w:tabs>
          <w:tab w:pos="445" w:val="left"/>
        </w:tabs>
        <w:bidi w:val="0"/>
        <w:spacing w:before="0" w:after="60" w:line="314" w:lineRule="exact"/>
        <w:ind w:left="0" w:right="0" w:firstLine="0"/>
        <w:jc w:val="left"/>
      </w:pPr>
      <w:bookmarkStart w:id="667" w:name="bookmark667"/>
      <w:r>
        <w:rPr>
          <w:color w:val="000000"/>
          <w:spacing w:val="0"/>
          <w:w w:val="100"/>
          <w:position w:val="0"/>
        </w:rPr>
        <w:t>（</w:t>
      </w:r>
      <w:bookmarkEnd w:id="66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对当期主要客户进行背景调查，检查是否为关联方；</w:t>
      </w:r>
    </w:p>
    <w:p>
      <w:pPr>
        <w:pStyle w:val="Style18"/>
        <w:keepNext w:val="0"/>
        <w:keepLines w:val="0"/>
        <w:widowControl w:val="0"/>
        <w:shd w:val="clear" w:color="auto" w:fill="auto"/>
        <w:bidi w:val="0"/>
        <w:spacing w:before="0" w:after="0" w:line="315" w:lineRule="exact"/>
        <w:ind w:left="0" w:right="0" w:firstLine="0"/>
        <w:jc w:val="left"/>
      </w:pPr>
      <w:bookmarkStart w:id="668" w:name="bookmark668"/>
      <w:r>
        <w:rPr>
          <w:color w:val="000000"/>
          <w:spacing w:val="0"/>
          <w:w w:val="100"/>
          <w:position w:val="0"/>
        </w:rPr>
        <w:t>（</w:t>
      </w:r>
      <w:bookmarkEnd w:id="668"/>
      <w:r>
        <w:rPr>
          <w:rFonts w:ascii="Times New Roman" w:eastAsia="Times New Roman" w:hAnsi="Times New Roman" w:cs="Times New Roman"/>
          <w:color w:val="000000"/>
          <w:spacing w:val="0"/>
          <w:w w:val="100"/>
          <w:position w:val="0"/>
          <w:sz w:val="18"/>
          <w:szCs w:val="18"/>
        </w:rPr>
        <w:t>7</w:t>
      </w:r>
      <w:r>
        <w:rPr>
          <w:color w:val="000000"/>
          <w:spacing w:val="0"/>
          <w:w w:val="100"/>
          <w:position w:val="0"/>
        </w:rPr>
        <w:t>）对比分析各月销售波动情况，检查是否存在异常。分析毛利率变动情况，并且与同行业上市公司进行比较。</w:t>
      </w:r>
    </w:p>
    <w:p>
      <w:pPr>
        <w:pStyle w:val="Style18"/>
        <w:keepNext w:val="0"/>
        <w:keepLines w:val="0"/>
        <w:widowControl w:val="0"/>
        <w:shd w:val="clear" w:color="auto" w:fill="auto"/>
        <w:bidi w:val="0"/>
        <w:spacing w:before="0" w:after="100" w:line="31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w:t>
      </w:r>
      <w:r>
        <w:rPr>
          <w:color w:val="000000"/>
          <w:spacing w:val="0"/>
          <w:w w:val="100"/>
          <w:position w:val="0"/>
          <w:sz w:val="18"/>
          <w:szCs w:val="18"/>
        </w:rPr>
        <w:t>）</w:t>
      </w:r>
      <w:r>
        <w:rPr>
          <w:color w:val="000000"/>
          <w:spacing w:val="0"/>
          <w:w w:val="100"/>
          <w:position w:val="0"/>
        </w:rPr>
        <w:t>销售费用的确认</w:t>
      </w:r>
    </w:p>
    <w:p>
      <w:pPr>
        <w:pStyle w:val="Style18"/>
        <w:keepNext w:val="0"/>
        <w:keepLines w:val="0"/>
        <w:widowControl w:val="0"/>
        <w:numPr>
          <w:ilvl w:val="0"/>
          <w:numId w:val="13"/>
        </w:numPr>
        <w:shd w:val="clear" w:color="auto" w:fill="auto"/>
        <w:tabs>
          <w:tab w:pos="343" w:val="left"/>
        </w:tabs>
        <w:bidi w:val="0"/>
        <w:spacing w:before="0" w:after="0" w:line="360" w:lineRule="auto"/>
        <w:ind w:left="0" w:right="0" w:firstLine="0"/>
        <w:jc w:val="both"/>
      </w:pPr>
      <w:bookmarkStart w:id="669" w:name="bookmark669"/>
      <w:bookmarkEnd w:id="669"/>
      <w:r>
        <w:rPr>
          <w:color w:val="000000"/>
          <w:spacing w:val="0"/>
          <w:w w:val="100"/>
          <w:position w:val="0"/>
        </w:rPr>
        <w:t>事项描述</w:t>
      </w:r>
    </w:p>
    <w:p>
      <w:pPr>
        <w:pStyle w:val="Style18"/>
        <w:keepNext w:val="0"/>
        <w:keepLines w:val="0"/>
        <w:widowControl w:val="0"/>
        <w:shd w:val="clear" w:color="auto" w:fill="auto"/>
        <w:bidi w:val="0"/>
        <w:spacing w:before="0" w:after="100" w:line="315" w:lineRule="exact"/>
        <w:ind w:left="0" w:right="0" w:firstLine="0"/>
        <w:jc w:val="both"/>
      </w:pPr>
      <w:r>
        <w:rPr>
          <w:color w:val="000000"/>
          <w:spacing w:val="0"/>
          <w:w w:val="100"/>
          <w:position w:val="0"/>
        </w:rPr>
        <w:t>如财务报表附注六、注释</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销售费用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所示，普路通本报告期销售费用金额为</w:t>
      </w:r>
      <w:r>
        <w:rPr>
          <w:rFonts w:ascii="Times New Roman" w:eastAsia="Times New Roman" w:hAnsi="Times New Roman" w:cs="Times New Roman"/>
          <w:color w:val="000000"/>
          <w:spacing w:val="0"/>
          <w:w w:val="100"/>
          <w:position w:val="0"/>
          <w:sz w:val="18"/>
          <w:szCs w:val="18"/>
        </w:rPr>
        <w:t>189,303,865.34</w:t>
      </w:r>
      <w:r>
        <w:rPr>
          <w:color w:val="000000"/>
          <w:spacing w:val="0"/>
          <w:w w:val="100"/>
          <w:position w:val="0"/>
        </w:rPr>
        <w:t>元，金额重大，故将销售费用 的确认作为关键审计事项。</w:t>
      </w:r>
    </w:p>
    <w:p>
      <w:pPr>
        <w:pStyle w:val="Style18"/>
        <w:keepNext w:val="0"/>
        <w:keepLines w:val="0"/>
        <w:widowControl w:val="0"/>
        <w:numPr>
          <w:ilvl w:val="0"/>
          <w:numId w:val="13"/>
        </w:numPr>
        <w:shd w:val="clear" w:color="auto" w:fill="auto"/>
        <w:tabs>
          <w:tab w:pos="320" w:val="left"/>
        </w:tabs>
        <w:bidi w:val="0"/>
        <w:spacing w:before="0" w:after="0" w:line="360" w:lineRule="auto"/>
        <w:ind w:left="0" w:right="0" w:firstLine="0"/>
        <w:jc w:val="both"/>
      </w:pPr>
      <w:bookmarkStart w:id="670" w:name="bookmark670"/>
      <w:bookmarkEnd w:id="670"/>
      <w:r>
        <w:rPr>
          <w:color w:val="000000"/>
          <w:spacing w:val="0"/>
          <w:w w:val="100"/>
          <w:position w:val="0"/>
        </w:rPr>
        <w:t>审计应对</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我们对于销售费用的确认所实施的重要审计程序包括：</w:t>
      </w:r>
    </w:p>
    <w:p>
      <w:pPr>
        <w:pStyle w:val="Style18"/>
        <w:keepNext w:val="0"/>
        <w:keepLines w:val="0"/>
        <w:widowControl w:val="0"/>
        <w:shd w:val="clear" w:color="auto" w:fill="auto"/>
        <w:tabs>
          <w:tab w:pos="445" w:val="left"/>
        </w:tabs>
        <w:bidi w:val="0"/>
        <w:spacing w:before="0" w:after="0" w:line="315" w:lineRule="exact"/>
        <w:ind w:left="0" w:right="0" w:firstLine="0"/>
        <w:jc w:val="both"/>
      </w:pPr>
      <w:bookmarkStart w:id="671" w:name="bookmark671"/>
      <w:r>
        <w:rPr>
          <w:color w:val="000000"/>
          <w:spacing w:val="0"/>
          <w:w w:val="100"/>
          <w:position w:val="0"/>
        </w:rPr>
        <w:t>（</w:t>
      </w:r>
      <w:bookmarkEnd w:id="67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评价与销售费用的确认相关的内部控制是否有效，并得到执行；</w:t>
      </w:r>
    </w:p>
    <w:p>
      <w:pPr>
        <w:pStyle w:val="Style18"/>
        <w:keepNext w:val="0"/>
        <w:keepLines w:val="0"/>
        <w:widowControl w:val="0"/>
        <w:shd w:val="clear" w:color="auto" w:fill="auto"/>
        <w:tabs>
          <w:tab w:pos="445" w:val="left"/>
        </w:tabs>
        <w:bidi w:val="0"/>
        <w:spacing w:before="0" w:after="0" w:line="315" w:lineRule="exact"/>
        <w:ind w:left="0" w:right="0" w:firstLine="0"/>
        <w:jc w:val="both"/>
      </w:pPr>
      <w:bookmarkStart w:id="672" w:name="bookmark672"/>
      <w:r>
        <w:rPr>
          <w:color w:val="000000"/>
          <w:spacing w:val="0"/>
          <w:w w:val="100"/>
          <w:position w:val="0"/>
        </w:rPr>
        <w:t>（</w:t>
      </w:r>
      <w:bookmarkEnd w:id="67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分析销售费用金额变动是否合理，并且询问管理层；</w:t>
      </w:r>
    </w:p>
    <w:p>
      <w:pPr>
        <w:pStyle w:val="Style18"/>
        <w:keepNext w:val="0"/>
        <w:keepLines w:val="0"/>
        <w:widowControl w:val="0"/>
        <w:shd w:val="clear" w:color="auto" w:fill="auto"/>
        <w:tabs>
          <w:tab w:pos="445" w:val="left"/>
        </w:tabs>
        <w:bidi w:val="0"/>
        <w:spacing w:before="0" w:after="0" w:line="315" w:lineRule="exact"/>
        <w:ind w:left="0" w:right="0" w:firstLine="0"/>
        <w:jc w:val="left"/>
      </w:pPr>
      <w:bookmarkStart w:id="673" w:name="bookmark673"/>
      <w:r>
        <w:rPr>
          <w:color w:val="000000"/>
          <w:spacing w:val="0"/>
          <w:w w:val="100"/>
          <w:position w:val="0"/>
        </w:rPr>
        <w:t>（</w:t>
      </w:r>
      <w:bookmarkEnd w:id="67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对大额销售费用的确认进行重点核查，比如合同、发票、付款单等；</w:t>
      </w:r>
    </w:p>
    <w:p>
      <w:pPr>
        <w:pStyle w:val="Style18"/>
        <w:keepNext w:val="0"/>
        <w:keepLines w:val="0"/>
        <w:widowControl w:val="0"/>
        <w:shd w:val="clear" w:color="auto" w:fill="auto"/>
        <w:tabs>
          <w:tab w:pos="445" w:val="left"/>
        </w:tabs>
        <w:bidi w:val="0"/>
        <w:spacing w:before="0" w:after="0" w:line="315" w:lineRule="exact"/>
        <w:ind w:left="0" w:right="0" w:firstLine="0"/>
        <w:jc w:val="left"/>
      </w:pPr>
      <w:bookmarkStart w:id="674" w:name="bookmark674"/>
      <w:r>
        <w:rPr>
          <w:color w:val="000000"/>
          <w:spacing w:val="0"/>
          <w:w w:val="100"/>
          <w:position w:val="0"/>
        </w:rPr>
        <w:t>（</w:t>
      </w:r>
      <w:bookmarkEnd w:id="67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进行截止性测试，评价销售费用是否计入了恰当的期间；</w:t>
      </w:r>
    </w:p>
    <w:p>
      <w:pPr>
        <w:pStyle w:val="Style18"/>
        <w:keepNext w:val="0"/>
        <w:keepLines w:val="0"/>
        <w:widowControl w:val="0"/>
        <w:shd w:val="clear" w:color="auto" w:fill="auto"/>
        <w:tabs>
          <w:tab w:pos="445" w:val="left"/>
        </w:tabs>
        <w:bidi w:val="0"/>
        <w:spacing w:before="0" w:after="0" w:line="315" w:lineRule="exact"/>
        <w:ind w:left="0" w:right="0" w:firstLine="0"/>
        <w:jc w:val="left"/>
      </w:pPr>
      <w:bookmarkStart w:id="675" w:name="bookmark675"/>
      <w:r>
        <w:rPr>
          <w:color w:val="000000"/>
          <w:spacing w:val="0"/>
          <w:w w:val="100"/>
          <w:position w:val="0"/>
        </w:rPr>
        <w:t>（</w:t>
      </w:r>
      <w:bookmarkEnd w:id="67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对提供服务的主要供应商进行函证和访谈。</w:t>
      </w:r>
    </w:p>
    <w:p>
      <w:pPr>
        <w:pStyle w:val="Style18"/>
        <w:keepNext w:val="0"/>
        <w:keepLines w:val="0"/>
        <w:widowControl w:val="0"/>
        <w:shd w:val="clear" w:color="auto" w:fill="auto"/>
        <w:tabs>
          <w:tab w:pos="416" w:val="left"/>
        </w:tabs>
        <w:bidi w:val="0"/>
        <w:spacing w:before="0" w:after="0" w:line="315" w:lineRule="exact"/>
        <w:ind w:left="0" w:right="0" w:firstLine="0"/>
        <w:jc w:val="left"/>
      </w:pPr>
      <w:bookmarkStart w:id="676" w:name="bookmark676"/>
      <w:r>
        <w:rPr>
          <w:color w:val="000000"/>
          <w:spacing w:val="0"/>
          <w:w w:val="100"/>
          <w:position w:val="0"/>
        </w:rPr>
        <w:t>四</w:t>
      </w:r>
      <w:bookmarkEnd w:id="676"/>
      <w:r>
        <w:rPr>
          <w:color w:val="000000"/>
          <w:spacing w:val="0"/>
          <w:w w:val="100"/>
          <w:position w:val="0"/>
        </w:rPr>
        <w:t>、</w:t>
        <w:tab/>
        <w:t>其他信息</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普路通管理层对其他信息负责。其他信息包括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年年度报告中涵盖的信息，但不包括财务报表和我们的审计报告。</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我们对财务报表发表的审计意见不涵盖其他信息，我们也不对其他信息发表任何形式的鉴证结论。</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结合我们对财务报表的审计，我们的责任是阅读其他信息，在此过程中，考虑其他信息是否与财务报表或我们在审计过程中 了解的情况存在重大不一致或者似乎存在重大错报。</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基于我们已执行的工作，如果我们确定其他信息存在重大错报，我们应当报告该事实。在这方面，我们无任何事项需要报告。</w:t>
      </w:r>
    </w:p>
    <w:p>
      <w:pPr>
        <w:pStyle w:val="Style18"/>
        <w:keepNext w:val="0"/>
        <w:keepLines w:val="0"/>
        <w:widowControl w:val="0"/>
        <w:shd w:val="clear" w:color="auto" w:fill="auto"/>
        <w:tabs>
          <w:tab w:pos="430" w:val="left"/>
        </w:tabs>
        <w:bidi w:val="0"/>
        <w:spacing w:before="0" w:after="0" w:line="315" w:lineRule="exact"/>
        <w:ind w:left="0" w:right="0" w:firstLine="0"/>
        <w:jc w:val="left"/>
      </w:pPr>
      <w:bookmarkStart w:id="677" w:name="bookmark677"/>
      <w:r>
        <w:rPr>
          <w:color w:val="000000"/>
          <w:spacing w:val="0"/>
          <w:w w:val="100"/>
          <w:position w:val="0"/>
        </w:rPr>
        <w:t>五</w:t>
      </w:r>
      <w:bookmarkEnd w:id="677"/>
      <w:r>
        <w:rPr>
          <w:color w:val="000000"/>
          <w:spacing w:val="0"/>
          <w:w w:val="100"/>
          <w:position w:val="0"/>
        </w:rPr>
        <w:t>、</w:t>
        <w:tab/>
        <w:t>管理层和治理层对财务报表的责任</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普路通管理层负责按照企业会计准则的规定编制财务报表，使其实现公允反映，并设计、执行和维护必要的内部控制，以使 财务报表不存在由于舞弊或错误导致的重大错报。</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在编制财务报表时，普路通管理层负责评估普路通的持续经营能力，披露与持续经营相关的事项（如适用），并运用持续经 营假设，除非管理层计划清算普路通、终止运营或别无其他现实的选择。</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治理层负责监督普路通的财务报告过程。</w:t>
      </w:r>
    </w:p>
    <w:p>
      <w:pPr>
        <w:pStyle w:val="Style18"/>
        <w:keepNext w:val="0"/>
        <w:keepLines w:val="0"/>
        <w:widowControl w:val="0"/>
        <w:shd w:val="clear" w:color="auto" w:fill="auto"/>
        <w:tabs>
          <w:tab w:pos="430" w:val="left"/>
        </w:tabs>
        <w:bidi w:val="0"/>
        <w:spacing w:before="0" w:after="0" w:line="315" w:lineRule="exact"/>
        <w:ind w:left="0" w:right="0" w:firstLine="0"/>
        <w:jc w:val="left"/>
      </w:pPr>
      <w:bookmarkStart w:id="678" w:name="bookmark678"/>
      <w:r>
        <w:rPr>
          <w:color w:val="000000"/>
          <w:spacing w:val="0"/>
          <w:w w:val="100"/>
          <w:position w:val="0"/>
        </w:rPr>
        <w:t>六</w:t>
      </w:r>
      <w:bookmarkEnd w:id="678"/>
      <w:r>
        <w:rPr>
          <w:color w:val="000000"/>
          <w:spacing w:val="0"/>
          <w:w w:val="100"/>
          <w:position w:val="0"/>
        </w:rPr>
        <w:t>、</w:t>
        <w:tab/>
        <w:t>注册会计师对财务报表审计的责任</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我们的目标是对财务报表整体是否不存在由于舞弊或错误导致的重大错报获取合理保证，并出具包含审计意见的审计报告。 合理保证是高水平的保证，但并不能保证按照审计准则执行的审计在某一重大错报存在时总能发现。错报可能由于舞弊或错 误导致，如果合理预期错报单独或汇总起来可能影响财务报表使用者依据财务报表作出的经济决策，则通常认为错报是重大 的。</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在按照审计准则执行审计工作的过程中，我们运用职业判断，并保持职业怀疑。同时，我们也执行以下工作：</w:t>
      </w:r>
    </w:p>
    <w:p>
      <w:pPr>
        <w:pStyle w:val="Style18"/>
        <w:keepNext w:val="0"/>
        <w:keepLines w:val="0"/>
        <w:widowControl w:val="0"/>
        <w:numPr>
          <w:ilvl w:val="0"/>
          <w:numId w:val="15"/>
        </w:numPr>
        <w:shd w:val="clear" w:color="auto" w:fill="auto"/>
        <w:tabs>
          <w:tab w:pos="343" w:val="left"/>
        </w:tabs>
        <w:bidi w:val="0"/>
        <w:spacing w:before="0" w:after="0" w:line="315" w:lineRule="exact"/>
        <w:ind w:left="0" w:right="0" w:firstLine="0"/>
        <w:jc w:val="left"/>
      </w:pPr>
      <w:bookmarkStart w:id="679" w:name="bookmark679"/>
      <w:bookmarkEnd w:id="679"/>
      <w:r>
        <w:rPr>
          <w:color w:val="000000"/>
          <w:spacing w:val="0"/>
          <w:w w:val="100"/>
          <w:position w:val="0"/>
        </w:rPr>
        <w:t>识别和评估由于舞弊或错误导致的财务报表重大错报风险，设计和实施审计程序以应对这些风险，并获取充分、适当的 审计证据，作为发表审计意见的基础。由于舞弊可能涉及串通、伪造、故意遗漏、虚假陈述或凌驾于内部控制之上，未能发 现由于舞弊导致的重大错报的风险高于未能发现由于错误导致的重大错报的风险。</w:t>
      </w:r>
    </w:p>
    <w:p>
      <w:pPr>
        <w:pStyle w:val="Style18"/>
        <w:keepNext w:val="0"/>
        <w:keepLines w:val="0"/>
        <w:widowControl w:val="0"/>
        <w:numPr>
          <w:ilvl w:val="0"/>
          <w:numId w:val="15"/>
        </w:numPr>
        <w:shd w:val="clear" w:color="auto" w:fill="auto"/>
        <w:tabs>
          <w:tab w:pos="343" w:val="left"/>
        </w:tabs>
        <w:bidi w:val="0"/>
        <w:spacing w:before="0" w:after="0" w:line="315" w:lineRule="exact"/>
        <w:ind w:left="0" w:right="0" w:firstLine="0"/>
        <w:jc w:val="left"/>
      </w:pPr>
      <w:bookmarkStart w:id="680" w:name="bookmark680"/>
      <w:bookmarkEnd w:id="680"/>
      <w:r>
        <w:rPr>
          <w:color w:val="000000"/>
          <w:spacing w:val="0"/>
          <w:w w:val="100"/>
          <w:position w:val="0"/>
        </w:rPr>
        <w:t>了解与审计相关的内部控制，以设计恰当的审计程序。</w:t>
      </w:r>
    </w:p>
    <w:p>
      <w:pPr>
        <w:pStyle w:val="Style18"/>
        <w:keepNext w:val="0"/>
        <w:keepLines w:val="0"/>
        <w:widowControl w:val="0"/>
        <w:numPr>
          <w:ilvl w:val="0"/>
          <w:numId w:val="15"/>
        </w:numPr>
        <w:shd w:val="clear" w:color="auto" w:fill="auto"/>
        <w:tabs>
          <w:tab w:pos="343" w:val="left"/>
        </w:tabs>
        <w:bidi w:val="0"/>
        <w:spacing w:before="0" w:after="0" w:line="315" w:lineRule="exact"/>
        <w:ind w:left="0" w:right="0" w:firstLine="0"/>
        <w:jc w:val="left"/>
      </w:pPr>
      <w:bookmarkStart w:id="681" w:name="bookmark681"/>
      <w:bookmarkEnd w:id="681"/>
      <w:r>
        <w:rPr>
          <w:color w:val="000000"/>
          <w:spacing w:val="0"/>
          <w:w w:val="100"/>
          <w:position w:val="0"/>
        </w:rPr>
        <w:t>评价管理层选用会计政策的恰当性和作出会计估计及相关披露的合理性。</w:t>
      </w:r>
    </w:p>
    <w:p>
      <w:pPr>
        <w:pStyle w:val="Style18"/>
        <w:keepNext w:val="0"/>
        <w:keepLines w:val="0"/>
        <w:widowControl w:val="0"/>
        <w:numPr>
          <w:ilvl w:val="0"/>
          <w:numId w:val="15"/>
        </w:numPr>
        <w:shd w:val="clear" w:color="auto" w:fill="auto"/>
        <w:bidi w:val="0"/>
        <w:spacing w:before="0" w:after="0" w:line="315" w:lineRule="exact"/>
        <w:ind w:left="0" w:right="0" w:firstLine="0"/>
        <w:jc w:val="left"/>
      </w:pPr>
      <w:bookmarkStart w:id="682" w:name="bookmark682"/>
      <w:bookmarkEnd w:id="682"/>
      <w:r>
        <w:rPr>
          <w:color w:val="000000"/>
          <w:spacing w:val="0"/>
          <w:w w:val="100"/>
          <w:position w:val="0"/>
        </w:rPr>
        <w:t xml:space="preserve"> 对管理层使用持续经营假设的恰当性得出结论。同时，根据获取的审计证据，就可能导致对普路通持续经营能力产生重 大疑虑的事项或情况是否存在重大不确定性得出结论。如果我们得出结论认为存在重大不确定性，审计准则要求我们在审计 报告中提请报告使用者注意财务报表中的相关披露；如果披露不充分，我们应当发表非无保留意见。我们的结论基于截至审 计报告日可获得的信息。然而，未来的事项或情况可能导致普路通不能持续经营。</w:t>
      </w:r>
    </w:p>
    <w:p>
      <w:pPr>
        <w:pStyle w:val="Style18"/>
        <w:keepNext w:val="0"/>
        <w:keepLines w:val="0"/>
        <w:widowControl w:val="0"/>
        <w:numPr>
          <w:ilvl w:val="0"/>
          <w:numId w:val="15"/>
        </w:numPr>
        <w:shd w:val="clear" w:color="auto" w:fill="auto"/>
        <w:tabs>
          <w:tab w:pos="343" w:val="left"/>
        </w:tabs>
        <w:bidi w:val="0"/>
        <w:spacing w:before="0" w:after="0" w:line="315" w:lineRule="exact"/>
        <w:ind w:left="0" w:right="0" w:firstLine="0"/>
        <w:jc w:val="left"/>
      </w:pPr>
      <w:bookmarkStart w:id="683" w:name="bookmark683"/>
      <w:bookmarkEnd w:id="683"/>
      <w:r>
        <w:rPr>
          <w:color w:val="000000"/>
          <w:spacing w:val="0"/>
          <w:w w:val="100"/>
          <w:position w:val="0"/>
        </w:rPr>
        <w:t>评价财务报表的总体列报、结构和内容，并评价财务报表是否公允反映相关交易和事项。</w:t>
      </w:r>
    </w:p>
    <w:p>
      <w:pPr>
        <w:pStyle w:val="Style18"/>
        <w:keepNext w:val="0"/>
        <w:keepLines w:val="0"/>
        <w:widowControl w:val="0"/>
        <w:numPr>
          <w:ilvl w:val="0"/>
          <w:numId w:val="15"/>
        </w:numPr>
        <w:shd w:val="clear" w:color="auto" w:fill="auto"/>
        <w:tabs>
          <w:tab w:pos="343" w:val="left"/>
        </w:tabs>
        <w:bidi w:val="0"/>
        <w:spacing w:before="0" w:after="0" w:line="315" w:lineRule="exact"/>
        <w:ind w:left="0" w:right="0" w:firstLine="0"/>
        <w:jc w:val="left"/>
      </w:pPr>
      <w:bookmarkStart w:id="684" w:name="bookmark684"/>
      <w:bookmarkEnd w:id="684"/>
      <w:r>
        <w:rPr>
          <w:color w:val="000000"/>
          <w:spacing w:val="0"/>
          <w:w w:val="100"/>
          <w:position w:val="0"/>
        </w:rPr>
        <w:t>就普路通中实体或业务活动的财务信息获取充分、适当的审计证据，以对财务报表发表意见。我们负责指导、监督和执 行集团审计。我们对审计意见承担全部责任。</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我们与治理层就计划的审计范围、时间安排和重大审计发现等事项进行沟通，包括沟通我们在审计中识别出的值得关注的内 部控制缺陷。</w:t>
      </w:r>
      <w:r>
        <w:br w:type="page"/>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我们还就已遵守与独立性相关的职业道德要求向治理层提供声明，并与治理层沟通可能被合理认为影响我们独立性的所有关 系和其他事项，以及相关的防范措施（如适用）。</w:t>
      </w:r>
    </w:p>
    <w:p>
      <w:pPr>
        <w:pStyle w:val="Style18"/>
        <w:keepNext w:val="0"/>
        <w:keepLines w:val="0"/>
        <w:widowControl w:val="0"/>
        <w:shd w:val="clear" w:color="auto" w:fill="auto"/>
        <w:bidi w:val="0"/>
        <w:spacing w:before="0" w:after="1360" w:line="314" w:lineRule="exact"/>
        <w:ind w:left="0" w:right="0" w:firstLine="0"/>
        <w:jc w:val="both"/>
      </w:pPr>
      <w:r>
        <w:rPr>
          <w:color w:val="000000"/>
          <w:spacing w:val="0"/>
          <w:w w:val="100"/>
          <w:position w:val="0"/>
        </w:rPr>
        <w:t>从与治理层沟通过的事项中，我们确定哪些事项对本期财务报表审计最为重要，因而构成关键审计事项。我们在审计报告中 描述这些事项，除非法律法规禁止公开披露这些事项，或在极少数情形下，如果合理预期在审计报告中沟通某事项造成的负 面后果超过在公众利益方面产生的益处，我们确定不应在审计报告中沟通该事项。</w:t>
      </w:r>
    </w:p>
    <w:p>
      <w:pPr>
        <w:pStyle w:val="Style18"/>
        <w:keepNext w:val="0"/>
        <w:keepLines w:val="0"/>
        <w:widowControl w:val="0"/>
        <w:shd w:val="clear" w:color="auto" w:fill="auto"/>
        <w:bidi w:val="0"/>
        <w:spacing w:before="0" w:after="120" w:line="240" w:lineRule="auto"/>
        <w:ind w:left="4120" w:right="0" w:firstLine="0"/>
        <w:jc w:val="left"/>
      </w:pPr>
      <w:r>
        <mc:AlternateContent>
          <mc:Choice Requires="wps">
            <w:drawing>
              <wp:anchor distT="0" distB="0" distL="114300" distR="114300" simplePos="0" relativeHeight="125829380" behindDoc="0" locked="0" layoutInCell="1" allowOverlap="1">
                <wp:simplePos x="0" y="0"/>
                <wp:positionH relativeFrom="page">
                  <wp:posOffset>702945</wp:posOffset>
                </wp:positionH>
                <wp:positionV relativeFrom="paragraph">
                  <wp:posOffset>12700</wp:posOffset>
                </wp:positionV>
                <wp:extent cx="941705" cy="344170"/>
                <wp:wrapSquare wrapText="bothSides"/>
                <wp:docPr id="5" name="Shape 5"/>
                <a:graphic xmlns:a="http://schemas.openxmlformats.org/drawingml/2006/main">
                  <a:graphicData uri="http://schemas.microsoft.com/office/word/2010/wordprocessingShape">
                    <wps:wsp>
                      <wps:cNvSpPr txBox="1"/>
                      <wps:spPr>
                        <a:xfrm>
                          <a:ext cx="941705" cy="344170"/>
                        </a:xfrm>
                        <a:prstGeom prst="rect"/>
                        <a:noFill/>
                      </wps:spPr>
                      <wps:txbx>
                        <w:txbxContent>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大华会计师事务所</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wps:txbx>
                      <wps:bodyPr lIns="0" tIns="0" rIns="0" bIns="0">
                        <a:noAutoFit/>
                      </wps:bodyPr>
                    </wps:wsp>
                  </a:graphicData>
                </a:graphic>
              </wp:anchor>
            </w:drawing>
          </mc:Choice>
          <mc:Fallback>
            <w:pict>
              <v:shape id="_x0000_s1031" type="#_x0000_t202" style="position:absolute;margin-left:55.350000000000001pt;margin-top:1.pt;width:74.150000000000006pt;height:27.100000000000001pt;z-index:-125829373;mso-wrap-distance-left:9.pt;mso-wrap-distance-right:9.pt;mso-position-horizontal-relative:page" filled="f" stroked="f">
                <v:textbox inset="0,0,0,0">
                  <w:txbxContent>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大华会计师事务所</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v:textbox>
                <w10:wrap type="square" anchorx="page"/>
              </v:shape>
            </w:pict>
          </mc:Fallback>
        </mc:AlternateContent>
      </w:r>
      <w:r>
        <w:rPr>
          <w:color w:val="000000"/>
          <w:spacing w:val="0"/>
          <w:w w:val="100"/>
          <w:position w:val="0"/>
        </w:rPr>
        <w:t>中国注册会计师：</w:t>
      </w:r>
    </w:p>
    <w:p>
      <w:pPr>
        <w:pStyle w:val="Style18"/>
        <w:keepNext w:val="0"/>
        <w:keepLines w:val="0"/>
        <w:widowControl w:val="0"/>
        <w:shd w:val="clear" w:color="auto" w:fill="auto"/>
        <w:bidi w:val="0"/>
        <w:spacing w:before="0" w:after="720" w:line="240" w:lineRule="auto"/>
        <w:ind w:left="4300" w:right="0" w:firstLine="0"/>
        <w:jc w:val="left"/>
      </w:pPr>
      <w:r>
        <w:rPr>
          <w:color w:val="000000"/>
          <w:spacing w:val="0"/>
          <w:w w:val="100"/>
          <w:position w:val="0"/>
        </w:rPr>
        <w:t>（项目合伙人）陈勇</w:t>
      </w:r>
    </w:p>
    <w:p>
      <w:pPr>
        <w:pStyle w:val="Style18"/>
        <w:keepNext w:val="0"/>
        <w:keepLines w:val="0"/>
        <w:widowControl w:val="0"/>
        <w:shd w:val="clear" w:color="auto" w:fill="auto"/>
        <w:bidi w:val="0"/>
        <w:spacing w:before="0" w:after="120" w:line="240" w:lineRule="auto"/>
        <w:ind w:left="5760" w:right="0" w:firstLine="0"/>
        <w:jc w:val="left"/>
      </w:pPr>
      <w:r>
        <w:rPr>
          <w:color w:val="000000"/>
          <w:spacing w:val="0"/>
          <w:w w:val="100"/>
          <w:position w:val="0"/>
        </w:rPr>
        <w:t>中国注册会计师：</w:t>
      </w:r>
    </w:p>
    <w:p>
      <w:pPr>
        <w:pStyle w:val="Style18"/>
        <w:keepNext w:val="0"/>
        <w:keepLines w:val="0"/>
        <w:widowControl w:val="0"/>
        <w:pBdr>
          <w:top w:val="single" w:sz="4" w:space="0" w:color="auto"/>
        </w:pBdr>
        <w:shd w:val="clear" w:color="auto" w:fill="auto"/>
        <w:bidi w:val="0"/>
        <w:spacing w:before="0" w:after="0" w:line="240" w:lineRule="auto"/>
        <w:ind w:left="7400" w:right="0" w:firstLine="0"/>
        <w:jc w:val="left"/>
      </w:pPr>
      <w:r>
        <w:rPr>
          <w:color w:val="000000"/>
          <w:spacing w:val="0"/>
          <w:w w:val="100"/>
          <w:position w:val="0"/>
        </w:rPr>
        <w:t>张燕燕</w:t>
      </w:r>
    </w:p>
    <w:p>
      <w:pPr>
        <w:pStyle w:val="Style18"/>
        <w:keepNext w:val="0"/>
        <w:keepLines w:val="0"/>
        <w:widowControl w:val="0"/>
        <w:shd w:val="clear" w:color="auto" w:fill="auto"/>
        <w:bidi w:val="0"/>
        <w:spacing w:before="0" w:after="120" w:line="180" w:lineRule="auto"/>
        <w:ind w:left="7400" w:right="0" w:firstLine="0"/>
        <w:jc w:val="left"/>
      </w:pPr>
      <w:r>
        <w:rPr>
          <w:rFonts w:ascii="Times New Roman" w:eastAsia="Times New Roman" w:hAnsi="Times New Roman" w:cs="Times New Roman"/>
          <w:color w:val="000000"/>
          <w:spacing w:val="0"/>
          <w:w w:val="100"/>
          <w:position w:val="0"/>
          <w:sz w:val="18"/>
          <w:szCs w:val="18"/>
        </w:rPr>
        <w:t>J K/</w:t>
      </w:r>
      <w:r>
        <w:rPr>
          <w:color w:val="000000"/>
          <w:spacing w:val="0"/>
          <w:w w:val="100"/>
          <w:position w:val="0"/>
        </w:rPr>
        <w:t>、＞、</w:t>
      </w:r>
      <w:r>
        <w:rPr>
          <w:color w:val="000000"/>
          <w:spacing w:val="0"/>
          <w:w w:val="100"/>
          <w:position w:val="0"/>
        </w:rPr>
        <w:t>八〉、</w:t>
      </w:r>
    </w:p>
    <w:p>
      <w:pPr>
        <w:pStyle w:val="Style18"/>
        <w:keepNext w:val="0"/>
        <w:keepLines w:val="0"/>
        <w:widowControl w:val="0"/>
        <w:shd w:val="clear" w:color="auto" w:fill="auto"/>
        <w:bidi w:val="0"/>
        <w:spacing w:before="0" w:after="720" w:line="240" w:lineRule="auto"/>
        <w:ind w:left="0" w:right="0" w:firstLine="36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p>
    <w:p>
      <w:pPr>
        <w:pStyle w:val="Style18"/>
        <w:keepNext w:val="0"/>
        <w:keepLines w:val="0"/>
        <w:widowControl w:val="0"/>
        <w:shd w:val="clear" w:color="auto" w:fill="auto"/>
        <w:bidi w:val="0"/>
        <w:spacing w:before="0" w:after="380" w:line="240" w:lineRule="auto"/>
        <w:ind w:left="5960" w:right="0" w:firstLine="0"/>
        <w:jc w:val="left"/>
      </w:pPr>
      <w:r>
        <w:rPr>
          <w:color w:val="000000"/>
          <w:spacing w:val="0"/>
          <w:w w:val="100"/>
          <w:position w:val="0"/>
        </w:rPr>
        <w:t>二</w:t>
      </w:r>
      <w:r>
        <w:rPr>
          <w:rFonts w:ascii="Courier New" w:eastAsia="Courier New" w:hAnsi="Courier New" w:cs="Courier New"/>
          <w:color w:val="000000"/>
          <w:spacing w:val="0"/>
          <w:w w:val="100"/>
          <w:position w:val="0"/>
          <w:sz w:val="24"/>
          <w:szCs w:val="24"/>
        </w:rPr>
        <w:t>O</w:t>
      </w:r>
      <w:r>
        <w:rPr>
          <w:color w:val="000000"/>
          <w:spacing w:val="0"/>
          <w:w w:val="100"/>
          <w:position w:val="0"/>
        </w:rPr>
        <w:t>二二年四月二十九日</w:t>
      </w:r>
    </w:p>
    <w:p>
      <w:pPr>
        <w:pStyle w:val="Style24"/>
        <w:keepNext/>
        <w:keepLines/>
        <w:widowControl w:val="0"/>
        <w:shd w:val="clear" w:color="auto" w:fill="auto"/>
        <w:bidi w:val="0"/>
        <w:spacing w:before="0" w:after="380" w:line="240" w:lineRule="auto"/>
        <w:ind w:left="0" w:right="0" w:firstLine="0"/>
        <w:jc w:val="both"/>
      </w:pPr>
      <w:bookmarkStart w:id="685" w:name="bookmark685"/>
      <w:bookmarkStart w:id="686" w:name="bookmark686"/>
      <w:bookmarkStart w:id="687" w:name="bookmark687"/>
      <w:bookmarkStart w:id="688" w:name="bookmark688"/>
      <w:r>
        <w:rPr>
          <w:color w:val="000000"/>
          <w:spacing w:val="0"/>
          <w:w w:val="100"/>
          <w:position w:val="0"/>
        </w:rPr>
        <w:t>二</w:t>
      </w:r>
      <w:bookmarkEnd w:id="687"/>
      <w:r>
        <w:rPr>
          <w:color w:val="000000"/>
          <w:spacing w:val="0"/>
          <w:w w:val="100"/>
          <w:position w:val="0"/>
        </w:rPr>
        <w:t>、财务报表</w:t>
      </w:r>
      <w:bookmarkEnd w:id="685"/>
      <w:bookmarkEnd w:id="686"/>
      <w:bookmarkEnd w:id="688"/>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财务附注中报表的单位为：元</w:t>
      </w:r>
    </w:p>
    <w:p>
      <w:pPr>
        <w:pStyle w:val="Style29"/>
        <w:keepNext/>
        <w:keepLines/>
        <w:widowControl w:val="0"/>
        <w:shd w:val="clear" w:color="auto" w:fill="auto"/>
        <w:bidi w:val="0"/>
        <w:spacing w:before="0" w:line="240" w:lineRule="auto"/>
        <w:ind w:left="0" w:right="0" w:firstLine="0"/>
        <w:jc w:val="both"/>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1</w:t>
      </w:r>
      <w:bookmarkEnd w:id="691"/>
      <w:r>
        <w:rPr>
          <w:color w:val="000000"/>
          <w:spacing w:val="0"/>
          <w:w w:val="100"/>
          <w:position w:val="0"/>
        </w:rPr>
        <w:t>、合并资产负债表</w:t>
      </w:r>
      <w:bookmarkEnd w:id="689"/>
      <w:bookmarkEnd w:id="690"/>
      <w:bookmarkEnd w:id="692"/>
    </w:p>
    <w:p>
      <w:pPr>
        <w:pStyle w:val="Style18"/>
        <w:keepNext w:val="0"/>
        <w:keepLines w:val="0"/>
        <w:widowControl w:val="0"/>
        <w:shd w:val="clear" w:color="auto" w:fill="auto"/>
        <w:bidi w:val="0"/>
        <w:spacing w:before="0" w:after="160" w:line="240" w:lineRule="auto"/>
        <w:ind w:left="0" w:right="0" w:firstLine="0"/>
        <w:jc w:val="both"/>
      </w:pPr>
      <w:r>
        <mc:AlternateContent>
          <mc:Choice Requires="wps">
            <w:drawing>
              <wp:anchor distT="0" distB="0" distL="0" distR="0" simplePos="0" relativeHeight="125829382" behindDoc="0" locked="0" layoutInCell="1" allowOverlap="1">
                <wp:simplePos x="0" y="0"/>
                <wp:positionH relativeFrom="page">
                  <wp:posOffset>6369685</wp:posOffset>
                </wp:positionH>
                <wp:positionV relativeFrom="paragraph">
                  <wp:posOffset>444500</wp:posOffset>
                </wp:positionV>
                <wp:extent cx="481330" cy="143510"/>
                <wp:wrapSquare wrapText="bothSides"/>
                <wp:docPr id="7" name="Shape 7"/>
                <a:graphic xmlns:a="http://schemas.openxmlformats.org/drawingml/2006/main">
                  <a:graphicData uri="http://schemas.microsoft.com/office/word/2010/wordprocessingShape">
                    <wps:wsp>
                      <wps:cNvSpPr txBox="1"/>
                      <wps:spPr>
                        <a:xfrm>
                          <a:ext cx="481330" cy="14351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noAutoFit/>
                      </wps:bodyPr>
                    </wps:wsp>
                  </a:graphicData>
                </a:graphic>
              </wp:anchor>
            </w:drawing>
          </mc:Choice>
          <mc:Fallback>
            <w:pict>
              <v:shape id="_x0000_s1033" type="#_x0000_t202" style="position:absolute;margin-left:501.55000000000001pt;margin-top:35.pt;width:37.899999999999999pt;height:11.300000000000001pt;z-index:-125829371;mso-wrap-distance-left:0;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编制单位：深圳市普路通供应链管理股份有限公司</w:t>
      </w:r>
    </w:p>
    <w:tbl>
      <w:tblPr>
        <w:tblOverlap w:val="never"/>
        <w:jc w:val="left"/>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framePr w:w="9586" w:h="4838" w:hSpace="10" w:vSpace="629" w:wrap="notBeside" w:vAnchor="text" w:hAnchor="text" w:x="104"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framePr w:w="9586" w:h="4838" w:hSpace="10" w:vSpace="629" w:wrap="notBeside" w:vAnchor="text" w:hAnchor="text" w:x="104"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framePr w:w="9586" w:h="4838" w:hSpace="10" w:vSpace="629" w:wrap="notBeside" w:vAnchor="text" w:hAnchor="text" w:x="104"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framePr w:w="9586" w:h="4838" w:hSpace="10" w:vSpace="629" w:wrap="notBeside" w:vAnchor="text" w:hAnchor="text" w:x="104"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6" w:h="4838" w:hSpace="10" w:vSpace="629" w:wrap="notBeside" w:vAnchor="text" w:hAnchor="text" w:x="104" w:y="630"/>
              <w:widowControl w:val="0"/>
              <w:rPr>
                <w:sz w:val="10"/>
                <w:szCs w:val="10"/>
              </w:rPr>
            </w:pPr>
          </w:p>
        </w:tc>
        <w:tc>
          <w:tcPr>
            <w:tcBorders>
              <w:top w:val="single" w:sz="4"/>
              <w:left w:val="single" w:sz="4"/>
              <w:right w:val="single" w:sz="4"/>
            </w:tcBorders>
            <w:shd w:val="clear" w:color="auto" w:fill="D3D3D3"/>
            <w:vAlign w:val="top"/>
          </w:tcPr>
          <w:p>
            <w:pPr>
              <w:framePr w:w="9586" w:h="4838" w:hSpace="10" w:vSpace="629" w:wrap="notBeside" w:vAnchor="text" w:hAnchor="text" w:x="104"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framePr w:w="9586" w:h="4838" w:hSpace="10" w:vSpace="629" w:wrap="notBeside" w:vAnchor="text" w:hAnchor="text" w:x="104" w:y="63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framePr w:w="9586" w:h="4838" w:hSpace="10" w:vSpace="629" w:wrap="notBeside" w:vAnchor="text" w:hAnchor="text" w:x="104"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844,483,699.43</w:t>
            </w:r>
          </w:p>
        </w:tc>
        <w:tc>
          <w:tcPr>
            <w:tcBorders>
              <w:top w:val="single" w:sz="4"/>
              <w:left w:val="single" w:sz="4"/>
              <w:right w:val="single" w:sz="4"/>
            </w:tcBorders>
            <w:shd w:val="clear" w:color="auto" w:fill="FFFFFF"/>
            <w:vAlign w:val="center"/>
          </w:tcPr>
          <w:p>
            <w:pPr>
              <w:pStyle w:val="Style21"/>
              <w:keepNext w:val="0"/>
              <w:keepLines w:val="0"/>
              <w:framePr w:w="9586" w:h="4838" w:hSpace="10" w:vSpace="629" w:wrap="notBeside" w:vAnchor="text" w:hAnchor="text" w:x="104"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3,725,885,565.12</w:t>
            </w:r>
          </w:p>
        </w:tc>
      </w:tr>
      <w:tr>
        <w:trPr>
          <w:trHeight w:val="398" w:hRule="exact"/>
        </w:trPr>
        <w:tc>
          <w:tcPr>
            <w:tcBorders>
              <w:top w:val="single" w:sz="4"/>
              <w:left w:val="single" w:sz="4"/>
            </w:tcBorders>
            <w:shd w:val="clear" w:color="auto" w:fill="D3D3D3"/>
            <w:vAlign w:val="center"/>
          </w:tcPr>
          <w:p>
            <w:pPr>
              <w:pStyle w:val="Style21"/>
              <w:keepNext w:val="0"/>
              <w:keepLines w:val="0"/>
              <w:framePr w:w="9586" w:h="4838" w:hSpace="10" w:vSpace="629" w:wrap="notBeside" w:vAnchor="text" w:hAnchor="text" w:x="104" w:y="63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6" w:h="4838" w:hSpace="10" w:vSpace="629" w:wrap="notBeside" w:vAnchor="text" w:hAnchor="text" w:x="104" w:y="630"/>
              <w:widowControl w:val="0"/>
              <w:rPr>
                <w:sz w:val="10"/>
                <w:szCs w:val="10"/>
              </w:rPr>
            </w:pPr>
          </w:p>
        </w:tc>
        <w:tc>
          <w:tcPr>
            <w:tcBorders>
              <w:top w:val="single" w:sz="4"/>
              <w:left w:val="single" w:sz="4"/>
              <w:right w:val="single" w:sz="4"/>
            </w:tcBorders>
            <w:shd w:val="clear" w:color="auto" w:fill="FFFFFF"/>
            <w:vAlign w:val="top"/>
          </w:tcPr>
          <w:p>
            <w:pPr>
              <w:framePr w:w="9586" w:h="4838" w:hSpace="10" w:vSpace="629" w:wrap="notBeside" w:vAnchor="text" w:hAnchor="text" w:x="104"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framePr w:w="9586" w:h="4838" w:hSpace="10" w:vSpace="629" w:wrap="notBeside" w:vAnchor="text" w:hAnchor="text" w:x="104" w:y="63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framePr w:w="9586" w:h="4838" w:hSpace="10" w:vSpace="629" w:wrap="notBeside" w:vAnchor="text" w:hAnchor="text" w:x="104" w:y="630"/>
              <w:widowControl w:val="0"/>
              <w:rPr>
                <w:sz w:val="10"/>
                <w:szCs w:val="10"/>
              </w:rPr>
            </w:pPr>
          </w:p>
        </w:tc>
        <w:tc>
          <w:tcPr>
            <w:tcBorders>
              <w:top w:val="single" w:sz="4"/>
              <w:left w:val="single" w:sz="4"/>
              <w:right w:val="single" w:sz="4"/>
            </w:tcBorders>
            <w:shd w:val="clear" w:color="auto" w:fill="FFFFFF"/>
            <w:vAlign w:val="top"/>
          </w:tcPr>
          <w:p>
            <w:pPr>
              <w:framePr w:w="9586" w:h="4838" w:hSpace="10" w:vSpace="629" w:wrap="notBeside" w:vAnchor="text" w:hAnchor="text" w:x="104"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framePr w:w="9586" w:h="4838" w:hSpace="10" w:vSpace="629" w:wrap="notBeside" w:vAnchor="text" w:hAnchor="text" w:x="104" w:y="63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framePr w:w="9586" w:h="4838" w:hSpace="10" w:vSpace="629" w:wrap="notBeside" w:vAnchor="text" w:hAnchor="text" w:x="104"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654,282.39</w:t>
            </w:r>
          </w:p>
        </w:tc>
        <w:tc>
          <w:tcPr>
            <w:tcBorders>
              <w:top w:val="single" w:sz="4"/>
              <w:left w:val="single" w:sz="4"/>
              <w:right w:val="single" w:sz="4"/>
            </w:tcBorders>
            <w:shd w:val="clear" w:color="auto" w:fill="FFFFFF"/>
            <w:vAlign w:val="center"/>
          </w:tcPr>
          <w:p>
            <w:pPr>
              <w:pStyle w:val="Style21"/>
              <w:keepNext w:val="0"/>
              <w:keepLines w:val="0"/>
              <w:framePr w:w="9586" w:h="4838" w:hSpace="10" w:vSpace="629" w:wrap="notBeside" w:vAnchor="text" w:hAnchor="text" w:x="104"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13,373,834.98</w:t>
            </w:r>
          </w:p>
        </w:tc>
      </w:tr>
      <w:tr>
        <w:trPr>
          <w:trHeight w:val="403" w:hRule="exact"/>
        </w:trPr>
        <w:tc>
          <w:tcPr>
            <w:tcBorders>
              <w:top w:val="single" w:sz="4"/>
              <w:left w:val="single" w:sz="4"/>
            </w:tcBorders>
            <w:shd w:val="clear" w:color="auto" w:fill="D3D3D3"/>
            <w:vAlign w:val="center"/>
          </w:tcPr>
          <w:p>
            <w:pPr>
              <w:pStyle w:val="Style21"/>
              <w:keepNext w:val="0"/>
              <w:keepLines w:val="0"/>
              <w:framePr w:w="9586" w:h="4838" w:hSpace="10" w:vSpace="629" w:wrap="notBeside" w:vAnchor="text" w:hAnchor="text" w:x="104" w:y="63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6" w:h="4838" w:hSpace="10" w:vSpace="629" w:wrap="notBeside" w:vAnchor="text" w:hAnchor="text" w:x="104" w:y="630"/>
              <w:widowControl w:val="0"/>
              <w:rPr>
                <w:sz w:val="10"/>
                <w:szCs w:val="10"/>
              </w:rPr>
            </w:pPr>
          </w:p>
        </w:tc>
        <w:tc>
          <w:tcPr>
            <w:tcBorders>
              <w:top w:val="single" w:sz="4"/>
              <w:left w:val="single" w:sz="4"/>
              <w:right w:val="single" w:sz="4"/>
            </w:tcBorders>
            <w:shd w:val="clear" w:color="auto" w:fill="FFFFFF"/>
            <w:vAlign w:val="top"/>
          </w:tcPr>
          <w:p>
            <w:pPr>
              <w:framePr w:w="9586" w:h="4838" w:hSpace="10" w:vSpace="629" w:wrap="notBeside" w:vAnchor="text" w:hAnchor="text" w:x="104"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framePr w:w="9586" w:h="4838" w:hSpace="10" w:vSpace="629" w:wrap="notBeside" w:vAnchor="text" w:hAnchor="text" w:x="104" w:y="63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framePr w:w="9586" w:h="4838" w:hSpace="10" w:vSpace="629" w:wrap="notBeside" w:vAnchor="text" w:hAnchor="text" w:x="104"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19,250,000.00</w:t>
            </w:r>
          </w:p>
        </w:tc>
        <w:tc>
          <w:tcPr>
            <w:tcBorders>
              <w:top w:val="single" w:sz="4"/>
              <w:left w:val="single" w:sz="4"/>
              <w:right w:val="single" w:sz="4"/>
            </w:tcBorders>
            <w:shd w:val="clear" w:color="auto" w:fill="FFFFFF"/>
            <w:vAlign w:val="top"/>
          </w:tcPr>
          <w:p>
            <w:pPr>
              <w:framePr w:w="9586" w:h="4838" w:hSpace="10" w:vSpace="629" w:wrap="notBeside" w:vAnchor="text" w:hAnchor="text" w:x="104"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framePr w:w="9586" w:h="4838" w:hSpace="10" w:vSpace="629" w:wrap="notBeside" w:vAnchor="text" w:hAnchor="text" w:x="104" w:y="63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framePr w:w="9586" w:h="4838" w:hSpace="10" w:vSpace="629" w:wrap="notBeside" w:vAnchor="text" w:hAnchor="text" w:x="104"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648,474,454.43</w:t>
            </w:r>
          </w:p>
        </w:tc>
        <w:tc>
          <w:tcPr>
            <w:tcBorders>
              <w:top w:val="single" w:sz="4"/>
              <w:left w:val="single" w:sz="4"/>
              <w:right w:val="single" w:sz="4"/>
            </w:tcBorders>
            <w:shd w:val="clear" w:color="auto" w:fill="FFFFFF"/>
            <w:vAlign w:val="center"/>
          </w:tcPr>
          <w:p>
            <w:pPr>
              <w:pStyle w:val="Style21"/>
              <w:keepNext w:val="0"/>
              <w:keepLines w:val="0"/>
              <w:framePr w:w="9586" w:h="4838" w:hSpace="10" w:vSpace="629" w:wrap="notBeside" w:vAnchor="text" w:hAnchor="text" w:x="104"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819,353,823.98</w:t>
            </w:r>
          </w:p>
        </w:tc>
      </w:tr>
      <w:tr>
        <w:trPr>
          <w:trHeight w:val="403" w:hRule="exact"/>
        </w:trPr>
        <w:tc>
          <w:tcPr>
            <w:tcBorders>
              <w:top w:val="single" w:sz="4"/>
              <w:left w:val="single" w:sz="4"/>
            </w:tcBorders>
            <w:shd w:val="clear" w:color="auto" w:fill="D3D3D3"/>
            <w:vAlign w:val="center"/>
          </w:tcPr>
          <w:p>
            <w:pPr>
              <w:pStyle w:val="Style21"/>
              <w:keepNext w:val="0"/>
              <w:keepLines w:val="0"/>
              <w:framePr w:w="9586" w:h="4838" w:hSpace="10" w:vSpace="629" w:wrap="notBeside" w:vAnchor="text" w:hAnchor="text" w:x="104" w:y="63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1"/>
              <w:keepNext w:val="0"/>
              <w:keepLines w:val="0"/>
              <w:framePr w:w="9586" w:h="4838" w:hSpace="10" w:vSpace="629" w:wrap="notBeside" w:vAnchor="text" w:hAnchor="text" w:x="104"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2,447,200.00</w:t>
            </w:r>
          </w:p>
        </w:tc>
        <w:tc>
          <w:tcPr>
            <w:tcBorders>
              <w:top w:val="single" w:sz="4"/>
              <w:left w:val="single" w:sz="4"/>
              <w:right w:val="single" w:sz="4"/>
            </w:tcBorders>
            <w:shd w:val="clear" w:color="auto" w:fill="FFFFFF"/>
            <w:vAlign w:val="top"/>
          </w:tcPr>
          <w:p>
            <w:pPr>
              <w:framePr w:w="9586" w:h="4838" w:hSpace="10" w:vSpace="629" w:wrap="notBeside" w:vAnchor="text" w:hAnchor="text" w:x="104"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framePr w:w="9586" w:h="4838" w:hSpace="10" w:vSpace="629" w:wrap="notBeside" w:vAnchor="text" w:hAnchor="text" w:x="104" w:y="63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framePr w:w="9586" w:h="4838" w:hSpace="10" w:vSpace="629" w:wrap="notBeside" w:vAnchor="text" w:hAnchor="text" w:x="104"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85,564,068.32</w:t>
            </w:r>
          </w:p>
        </w:tc>
        <w:tc>
          <w:tcPr>
            <w:tcBorders>
              <w:top w:val="single" w:sz="4"/>
              <w:left w:val="single" w:sz="4"/>
              <w:right w:val="single" w:sz="4"/>
            </w:tcBorders>
            <w:shd w:val="clear" w:color="auto" w:fill="FFFFFF"/>
            <w:vAlign w:val="center"/>
          </w:tcPr>
          <w:p>
            <w:pPr>
              <w:pStyle w:val="Style21"/>
              <w:keepNext w:val="0"/>
              <w:keepLines w:val="0"/>
              <w:framePr w:w="9586" w:h="4838" w:hSpace="10" w:vSpace="629" w:wrap="notBeside" w:vAnchor="text" w:hAnchor="text" w:x="104"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213,817,867.66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framePr w:w="9586" w:h="4838" w:hSpace="10" w:vSpace="629" w:wrap="notBeside" w:vAnchor="text" w:hAnchor="text" w:x="104" w:y="63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bottom w:val="single" w:sz="4"/>
            </w:tcBorders>
            <w:shd w:val="clear" w:color="auto" w:fill="FFFFFF"/>
            <w:vAlign w:val="top"/>
          </w:tcPr>
          <w:p>
            <w:pPr>
              <w:framePr w:w="9586" w:h="4838" w:hSpace="10" w:vSpace="629" w:wrap="notBeside" w:vAnchor="text" w:hAnchor="text" w:x="104" w:y="630"/>
              <w:widowControl w:val="0"/>
              <w:rPr>
                <w:sz w:val="10"/>
                <w:szCs w:val="10"/>
              </w:rPr>
            </w:pPr>
          </w:p>
        </w:tc>
        <w:tc>
          <w:tcPr>
            <w:tcBorders>
              <w:top w:val="single" w:sz="4"/>
              <w:left w:val="single" w:sz="4"/>
              <w:bottom w:val="single" w:sz="4"/>
              <w:right w:val="single" w:sz="4"/>
            </w:tcBorders>
            <w:shd w:val="clear" w:color="auto" w:fill="FFFFFF"/>
            <w:vAlign w:val="top"/>
          </w:tcPr>
          <w:p>
            <w:pPr>
              <w:framePr w:w="9586" w:h="4838" w:hSpace="10" w:vSpace="629" w:wrap="notBeside" w:vAnchor="text" w:hAnchor="text" w:x="104" w:y="630"/>
              <w:widowControl w:val="0"/>
              <w:rPr>
                <w:sz w:val="10"/>
                <w:szCs w:val="10"/>
              </w:rPr>
            </w:pPr>
          </w:p>
        </w:tc>
      </w:tr>
    </w:tbl>
    <w:p>
      <w:pPr>
        <w:pStyle w:val="Style27"/>
        <w:keepNext w:val="0"/>
        <w:keepLines w:val="0"/>
        <w:framePr w:w="8242" w:h="206" w:hSpace="93" w:wrap="notBeside" w:vAnchor="text" w:hAnchor="text" w:x="94" w:y="1"/>
        <w:widowControl w:val="0"/>
        <w:shd w:val="clear" w:color="auto" w:fill="auto"/>
        <w:bidi w:val="0"/>
        <w:spacing w:before="0" w:after="0" w:line="240" w:lineRule="auto"/>
        <w:ind w:left="408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1,668,144,367.44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783,570,114.93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145,097,280.89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111,487,313.37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35,342,092.77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57,663,126.69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37,641,943.92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48,958,898.62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37,175,778.34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24,275,531.54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3,524,275,167.93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5,798,386,076.89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47,605,500.97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71,320,427.63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133,567,302.38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133,247,302.38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7,862,973.64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9,242,216.12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10,738,469.37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1,986,304.82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2,126,501.33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76,629,077.50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85,639,972.69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282,389,628.68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301,576,420.15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3,806,664,796.61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6,099,962,497.04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329,533,142.37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1,992,166,805.48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1,986,598.02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87,552,171.88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163,494,614.27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152,000,797.67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435,868.65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63,209,888.19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185,242,116.68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12,399,310.66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11,959,560.24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69,373,338.09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120,839,675.29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889,023,415.14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398,980,353.95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13,318,130.12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4,229,335.67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779,844,148.10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1,691,593,815.50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2,326,618,453.61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4,644,564,632.36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1,563,854.17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3,619,326.29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6,122,020.61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163,570.60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5,346,751.06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6,122,020.61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2,331,965,204.67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4,650,686,652.97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373,318,054.00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373,318,054.00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255,030,524.77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255,030,524.77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2,687,715.63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1,320,587.61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83,920,878.31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82,072,799.05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758,034,624.86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737,401,946.88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1,472,991,797.57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1,449,143,912.31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1,707,794.37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131,931.76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1,474,699,591.94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1,449,275,844.07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3,806,664,796.61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6,099,962,497.04</w:t>
            </w:r>
          </w:p>
        </w:tc>
      </w:tr>
    </w:tbl>
    <w:p>
      <w:pPr>
        <w:pStyle w:val="Style29"/>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850" simplePos="0" relativeHeight="125829384" behindDoc="0" locked="0" layoutInCell="1" allowOverlap="1">
                <wp:simplePos x="0" y="0"/>
                <wp:positionH relativeFrom="page">
                  <wp:posOffset>704850</wp:posOffset>
                </wp:positionH>
                <wp:positionV relativeFrom="margin">
                  <wp:posOffset>5882640</wp:posOffset>
                </wp:positionV>
                <wp:extent cx="1051560" cy="149225"/>
                <wp:wrapTopAndBottom/>
                <wp:docPr id="9" name="Shape 9"/>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法定代表人：陈书智</w:t>
                            </w:r>
                          </w:p>
                        </w:txbxContent>
                      </wps:txbx>
                      <wps:bodyPr wrap="none" lIns="0" tIns="0" rIns="0" bIns="0">
                        <a:noAutoFit/>
                      </wps:bodyPr>
                    </wps:wsp>
                  </a:graphicData>
                </a:graphic>
              </wp:anchor>
            </w:drawing>
          </mc:Choice>
          <mc:Fallback>
            <w:pict>
              <v:shape id="_x0000_s1035" type="#_x0000_t202" style="position:absolute;margin-left:55.5pt;margin-top:463.19999999999999pt;width:82.799999999999997pt;height:11.75pt;z-index:-125829369;mso-wrap-distance-left:9.pt;mso-wrap-distance-top:12.pt;mso-wrap-distance-right:405.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法定代表人：陈书智</w:t>
                      </w:r>
                    </w:p>
                  </w:txbxContent>
                </v:textbox>
                <w10:wrap type="topAndBottom" anchorx="page" anchory="margin"/>
              </v:shape>
            </w:pict>
          </mc:Fallback>
        </mc:AlternateContent>
      </w:r>
      <w:r>
        <mc:AlternateContent>
          <mc:Choice Requires="wps">
            <w:drawing>
              <wp:anchor distT="152400" distB="3175" distL="2348230" distR="2574290" simplePos="0" relativeHeight="125829386" behindDoc="0" locked="0" layoutInCell="1" allowOverlap="1">
                <wp:simplePos x="0" y="0"/>
                <wp:positionH relativeFrom="page">
                  <wp:posOffset>2938780</wp:posOffset>
                </wp:positionH>
                <wp:positionV relativeFrom="margin">
                  <wp:posOffset>5882640</wp:posOffset>
                </wp:positionV>
                <wp:extent cx="1393190" cy="146050"/>
                <wp:wrapTopAndBottom/>
                <wp:docPr id="11" name="Shape 11"/>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主管会计工作负责人：师帅</w:t>
                            </w:r>
                          </w:p>
                        </w:txbxContent>
                      </wps:txbx>
                      <wps:bodyPr wrap="none" lIns="0" tIns="0" rIns="0" bIns="0">
                        <a:noAutoFit/>
                      </wps:bodyPr>
                    </wps:wsp>
                  </a:graphicData>
                </a:graphic>
              </wp:anchor>
            </w:drawing>
          </mc:Choice>
          <mc:Fallback>
            <w:pict>
              <v:shape id="_x0000_s1037" type="#_x0000_t202" style="position:absolute;margin-left:231.40000000000001pt;margin-top:463.19999999999999pt;width:109.7pt;height:11.5pt;z-index:-125829367;mso-wrap-distance-left:184.90000000000001pt;mso-wrap-distance-top:12.pt;mso-wrap-distance-right:202.70000000000002pt;mso-wrap-distance-bottom:0.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主管会计工作负责人：师帅</w:t>
                      </w:r>
                    </w:p>
                  </w:txbxContent>
                </v:textbox>
                <w10:wrap type="topAndBottom" anchorx="page" anchory="margin"/>
              </v:shape>
            </w:pict>
          </mc:Fallback>
        </mc:AlternateContent>
      </w:r>
      <w:r>
        <mc:AlternateContent>
          <mc:Choice Requires="wps">
            <w:drawing>
              <wp:anchor distT="152400" distB="0" distL="4914900" distR="114300" simplePos="0" relativeHeight="125829388" behindDoc="0" locked="0" layoutInCell="1" allowOverlap="1">
                <wp:simplePos x="0" y="0"/>
                <wp:positionH relativeFrom="page">
                  <wp:posOffset>5505450</wp:posOffset>
                </wp:positionH>
                <wp:positionV relativeFrom="margin">
                  <wp:posOffset>5882640</wp:posOffset>
                </wp:positionV>
                <wp:extent cx="1286510" cy="149225"/>
                <wp:wrapTopAndBottom/>
                <wp:docPr id="13" name="Shape 1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会计机构负责人：叶艳梅</w:t>
                            </w:r>
                          </w:p>
                        </w:txbxContent>
                      </wps:txbx>
                      <wps:bodyPr wrap="none" lIns="0" tIns="0" rIns="0" bIns="0">
                        <a:noAutoFit/>
                      </wps:bodyPr>
                    </wps:wsp>
                  </a:graphicData>
                </a:graphic>
              </wp:anchor>
            </w:drawing>
          </mc:Choice>
          <mc:Fallback>
            <w:pict>
              <v:shape id="_x0000_s1039" type="#_x0000_t202" style="position:absolute;margin-left:433.5pt;margin-top:463.19999999999999pt;width:101.3pt;height:11.75pt;z-index:-125829365;mso-wrap-distance-left:387.pt;mso-wrap-distance-top:12.pt;mso-wrap-distance-right:9.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会计机构负责人：叶艳梅</w:t>
                      </w:r>
                    </w:p>
                  </w:txbxContent>
                </v:textbox>
                <w10:wrap type="topAndBottom" anchorx="page" anchory="margin"/>
              </v:shape>
            </w:pict>
          </mc:Fallback>
        </mc:AlternateContent>
      </w: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2</w:t>
      </w:r>
      <w:bookmarkEnd w:id="695"/>
      <w:r>
        <w:rPr>
          <w:color w:val="000000"/>
          <w:spacing w:val="0"/>
          <w:w w:val="100"/>
          <w:position w:val="0"/>
        </w:rPr>
        <w:t>、母公司资产负债表</w:t>
      </w:r>
      <w:bookmarkEnd w:id="693"/>
      <w:bookmarkEnd w:id="694"/>
      <w:bookmarkEnd w:id="69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672,413,322.09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2,959,673,748.65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654,282.39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734,457,012.90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936,078,705.58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2,447,200.00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1,343,854,836.09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1,854,211,873.50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1,581,832,820.01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756,178,229.77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143,424,690.42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87,329,013.68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16,642,793.85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25,996,434.75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8,648,560.23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47,200.53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4,504,375,517.98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6,619,515,206.46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360,570,331.18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374,008,831.18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133,247,302.38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133,247,302.38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6,518,412.70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7,393,388.85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7,369,682.81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1,986,304.82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2,126,501.33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84,851,152.28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90,749,219.74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598,543,186.17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607,525,243.48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5,102,918,704.15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7,227,040,449.94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240,788,737.35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1,350,592,753.75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87,552,171.88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87,603,624.08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92,143,931.61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50,158,538.45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150,474,973.94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7,908,077.17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7,478,943.57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67,389,695.37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108,180,812.46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2,570,564,825.46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2,461,046,879.99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8,256,790.48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778,413,309.97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1,687,338,445.80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3,815,083,598.33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5,944,808,913.00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399,577.39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163,570.60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563,147.99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3,815,646,746.32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5,944,808,913.00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373,318,054.00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373,318,054.00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255,030,524.77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255,030,524.77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83,920,878.31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82,072,799.05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575,002,500.75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571,810,159.12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1,287,271,957.83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1,282,231,536.94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5,102,918,704.15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7,227,040,449.94</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3</w:t>
      </w:r>
      <w:bookmarkEnd w:id="699"/>
      <w:r>
        <w:rPr>
          <w:color w:val="000000"/>
          <w:spacing w:val="0"/>
          <w:w w:val="100"/>
          <w:position w:val="0"/>
        </w:rPr>
        <w:t>、合并利润表</w:t>
      </w:r>
      <w:bookmarkEnd w:id="697"/>
      <w:bookmarkEnd w:id="698"/>
      <w:bookmarkEnd w:id="700"/>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2,572,254,463.66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3,255,111,387.16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2,572,254,463.66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3,255,111,387.16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2,511,651,502.02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3,098,948,399.66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2,203,842,552.00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2,782,099,896.85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940"/>
              <w:jc w:val="both"/>
            </w:pPr>
            <w:r>
              <w:rPr>
                <w:color w:val="000000"/>
                <w:spacing w:val="0"/>
                <w:w w:val="100"/>
                <w:position w:val="0"/>
              </w:rPr>
              <w:t>提取保险责任合同准备金</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2,414,637.83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5,498,793.32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189,303,865.34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263,575,464.71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88,675,129.51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84,519,069.97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14,943,261.40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15,232,416.19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12,472,055.94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-51,977,241.38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53,355,889.17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73,449,507.50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60" w:right="0" w:firstLine="0"/>
              <w:jc w:val="both"/>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24,875,547.03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67,287,744.23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加：其他收益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22,894,238.06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13,502,826.20</w:t>
            </w: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-2,236,659.71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6,877,874.18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-1,332,315.63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-74,178,336.90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-30,802,872.29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-12,875,805.52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-109,144.99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-860,344.32</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-25,023.32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49,015,992.28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88,604,177.82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521,066.47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91,562.56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909,702.41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4,847,905.83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48,627,356.34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83,847,834.55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11,859,856.73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16,120,032.39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36,767,499.61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67,727,802.16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36,767,499.61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67,727,802.16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36,704,464.31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67,692,388.04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63,035.30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35,414.12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1,367,128.02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6,316,012.77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1,367,128.02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6,316,012.77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1,367,128.02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6,316,012.77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1,367,128.02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6,316,012.77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38,134,627.63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74,043,814.93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38,071,592.33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74,008,400.81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63,035.30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35,414.12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99" w:line="1" w:lineRule="exact"/>
      </w:pPr>
    </w:p>
    <w:p>
      <w:pPr>
        <w:pStyle w:val="Style18"/>
        <w:keepNext w:val="0"/>
        <w:keepLines w:val="0"/>
        <w:widowControl w:val="0"/>
        <w:shd w:val="clear" w:color="auto" w:fill="auto"/>
        <w:tabs>
          <w:tab w:pos="3514" w:val="left"/>
          <w:tab w:pos="7555" w:val="left"/>
        </w:tabs>
        <w:bidi w:val="0"/>
        <w:spacing w:before="0" w:after="400" w:line="240" w:lineRule="auto"/>
        <w:ind w:left="0" w:right="0" w:firstLine="0"/>
        <w:jc w:val="left"/>
      </w:pPr>
      <w:r>
        <w:rPr>
          <w:color w:val="000000"/>
          <w:spacing w:val="0"/>
          <w:w w:val="100"/>
          <w:position w:val="0"/>
        </w:rPr>
        <w:t>法定代表人：陈书智</w:t>
        <w:tab/>
        <w:t>主管会计工作负责人：师帅</w:t>
        <w:tab/>
        <w:t>会计机构负责人：叶艳梅</w:t>
      </w:r>
    </w:p>
    <w:p>
      <w:pPr>
        <w:pStyle w:val="Style29"/>
        <w:keepNext/>
        <w:keepLines/>
        <w:widowControl w:val="0"/>
        <w:shd w:val="clear" w:color="auto" w:fill="auto"/>
        <w:bidi w:val="0"/>
        <w:spacing w:before="0" w:after="40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4</w:t>
      </w:r>
      <w:bookmarkEnd w:id="703"/>
      <w:r>
        <w:rPr>
          <w:color w:val="000000"/>
          <w:spacing w:val="0"/>
          <w:w w:val="100"/>
          <w:position w:val="0"/>
        </w:rPr>
        <w:t>、母公司利润表</w:t>
      </w:r>
      <w:bookmarkEnd w:id="701"/>
      <w:bookmarkEnd w:id="702"/>
      <w:bookmarkEnd w:id="70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2,052,306,252.12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2,727,007,364.47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1,894,160,865.32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2,422,669,124.04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1,913,636.00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5,055,192.84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65,242,265.91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92,597,787.01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52,257,896.23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49,623,596.29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14,943,261.40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15,232,416.19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-19,844,786.38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41,298,192.99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14,489,471.96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30,195,854.11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20,987,637.90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55,732,584.31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20,867,925.13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9,211,939.30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906,857.72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653,804.84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1100"/>
              <w:jc w:val="both"/>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654,282.39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-87,552,171.88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-40,537,881.14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-14,706,742.57</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-167,230.90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-144,938.25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25,357,066.84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7,992,946.55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444,893.00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958.71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868,379.30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4,738,470.62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24,933,580.54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3,255,434.64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6,452,787.98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1,429,337.77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18,480,792.56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1,826,096.87</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18,480,792.56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1,826,096.87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（二）终止经营净利润（净亏损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18,480,792.56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1,826,096.87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5</w:t>
      </w:r>
      <w:bookmarkEnd w:id="707"/>
      <w:r>
        <w:rPr>
          <w:color w:val="000000"/>
          <w:spacing w:val="0"/>
          <w:w w:val="100"/>
          <w:position w:val="0"/>
        </w:rPr>
        <w:t>、合并现金流量表</w:t>
      </w:r>
      <w:bookmarkEnd w:id="705"/>
      <w:bookmarkEnd w:id="706"/>
      <w:bookmarkEnd w:id="70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3,905,827,376.01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4,259,243,789.83</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1,681,885.06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7,474,267.74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75,229,224,812.95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54,040,571,829.28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79,136,734,074.02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58,307,289,886.85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3,539,293,089.05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3,590,751,607.23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68,180,695.89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64,258,990.06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122,815,883.60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141,111,248.91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75,811,345,648.69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54,500,222,842.54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79,541,635,317.23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58,296,344,688.74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-404,901,243.21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10,945,198.11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107,235.64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1,423,585.38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14,619,221.92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4,530,821.02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17,119,721.92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228,026.39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1,363,480.43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4,548,026.39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8,863,480.43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-17,205.37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8,256,241.49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2,304,308,044.55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5,072,439,344.11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72,360,040.63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42,131,413.34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2,376,668,085.18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5,114,570,757.45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2,142,111,528.47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4,620,535,276.88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83,900,544.00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77,279,798.22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其中：子公司支付给少数股东的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119,801,135.91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8,871,561.82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2,345,813,208.38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4,706,686,636.92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30,854,876.80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407,884,120.53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-4,685,807.37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-2,545,567.12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-378,749,379.15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424,539,993.01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761,497,145.72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336,957,152.71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382,747,766.57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761,497,145.72</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6</w:t>
      </w:r>
      <w:bookmarkEnd w:id="711"/>
      <w:r>
        <w:rPr>
          <w:color w:val="000000"/>
          <w:spacing w:val="0"/>
          <w:w w:val="100"/>
          <w:position w:val="0"/>
        </w:rPr>
        <w:t>、母公司现金流量表</w:t>
      </w:r>
      <w:bookmarkEnd w:id="709"/>
      <w:bookmarkEnd w:id="710"/>
      <w:bookmarkEnd w:id="71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3,361,627,574.49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3,911,650,319.16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1,677,923.33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7,474,267.74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71,414,152,662.22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50,737,812,848.86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74,777,458,160.04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54,656,937,435.76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3,347,447,310.26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3,782,322,174.66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42,731,782.95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39,818,006.74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95,278,410.67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128,803,698.29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71,717,095,776.57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51,167,152,939.46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75,202,553,280.45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55,118,096,819.15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-425,095,120.41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-461,159,383.39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3,137,243.29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107,235.64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18,244,478.93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183,467.30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169,691.13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5,561,500.00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5,744,967.30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10,169,691.13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12,499,511.63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-7,669,691.13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2,182,362,554.83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4,275,265,850.76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61,673,584.87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29,514,942.08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2,244,036,139.70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4,304,780,792.84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2,019,976,185.87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3,454,564,008.86</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42,366,566.58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35,753,662.89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108,197,798.99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7,660,776.98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2,170,540,551.44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3,497,978,448.73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73,495,588.26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806,802,344.11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-339,100,020.52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337,973,269.59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617,231,366.39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279,258,096.80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278,131,345.87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617,231,366.39</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7</w:t>
      </w:r>
      <w:bookmarkEnd w:id="715"/>
      <w:r>
        <w:rPr>
          <w:color w:val="000000"/>
          <w:spacing w:val="0"/>
          <w:w w:val="100"/>
          <w:position w:val="0"/>
        </w:rPr>
        <w:t>、合并所有者权益变动表</w:t>
      </w:r>
      <w:bookmarkEnd w:id="713"/>
      <w:bookmarkEnd w:id="714"/>
      <w:bookmarkEnd w:id="716"/>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综合</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200" w:firstLine="0"/>
              <w:jc w:val="right"/>
            </w:pPr>
            <w:r>
              <w:rPr>
                <w:color w:val="000000"/>
                <w:spacing w:val="0"/>
                <w:w w:val="100"/>
                <w:position w:val="0"/>
              </w:rPr>
              <w:t>未分</w:t>
            </w:r>
          </w:p>
          <w:p>
            <w:pPr>
              <w:pStyle w:val="Style21"/>
              <w:keepNext w:val="0"/>
              <w:keepLines w:val="0"/>
              <w:widowControl w:val="0"/>
              <w:shd w:val="clear" w:color="auto" w:fill="auto"/>
              <w:bidi w:val="0"/>
              <w:spacing w:before="0" w:after="120" w:line="240" w:lineRule="auto"/>
              <w:ind w:left="0" w:right="200" w:firstLine="0"/>
              <w:jc w:val="right"/>
            </w:pPr>
            <w:r>
              <w:rPr>
                <w:color w:val="000000"/>
                <w:spacing w:val="0"/>
                <w:w w:val="100"/>
                <w:position w:val="0"/>
              </w:rPr>
              <w:t>配利</w:t>
            </w:r>
          </w:p>
          <w:p>
            <w:pPr>
              <w:pStyle w:val="Style21"/>
              <w:keepNext w:val="0"/>
              <w:keepLines w:val="0"/>
              <w:widowControl w:val="0"/>
              <w:shd w:val="clear" w:color="auto" w:fill="auto"/>
              <w:bidi w:val="0"/>
              <w:spacing w:before="0" w:after="120" w:line="240" w:lineRule="auto"/>
              <w:ind w:left="0" w:right="20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18,05</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0,524.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82,072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737,40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1,449,</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143,91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131,93</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1,449,</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275,84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-781,6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-781,6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18,05</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0,524.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82,072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736,62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1,448,</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362,30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131,93</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1,448,</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494,23</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4"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1,367,</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21,414 </w:t>
            </w:r>
            <w:r>
              <w:rPr>
                <w:rFonts w:ascii="Times New Roman" w:eastAsia="Times New Roman" w:hAnsi="Times New Roman" w:cs="Times New Roman"/>
                <w:color w:val="000000"/>
                <w:spacing w:val="0"/>
                <w:w w:val="100"/>
                <w:position w:val="0"/>
                <w:sz w:val="18"/>
                <w:szCs w:val="18"/>
              </w:rPr>
              <w:t xml:space="preserve">,287.9 </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24,629 </w:t>
            </w:r>
            <w:r>
              <w:rPr>
                <w:rFonts w:ascii="Times New Roman" w:eastAsia="Times New Roman" w:hAnsi="Times New Roman" w:cs="Times New Roman"/>
                <w:color w:val="000000"/>
                <w:spacing w:val="0"/>
                <w:w w:val="100"/>
                <w:position w:val="0"/>
                <w:sz w:val="18"/>
                <w:szCs w:val="18"/>
              </w:rPr>
              <w:t xml:space="preserve">,495.2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1,575,</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862.61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26,205 </w:t>
            </w:r>
            <w:r>
              <w:rPr>
                <w:rFonts w:ascii="Times New Roman" w:eastAsia="Times New Roman" w:hAnsi="Times New Roman" w:cs="Times New Roman"/>
                <w:color w:val="000000"/>
                <w:spacing w:val="0"/>
                <w:w w:val="100"/>
                <w:position w:val="0"/>
                <w:sz w:val="18"/>
                <w:szCs w:val="18"/>
              </w:rPr>
              <w:t xml:space="preserve">,357.8 </w:t>
            </w: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38,071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63,035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38,134</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,592.3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1,512,</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827.31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827.31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1,512,</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827.31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827.31</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1,848,</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-15,29 0,176.</w:t>
            </w:r>
          </w:p>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-13,44 2,097.</w:t>
            </w:r>
          </w:p>
          <w:p>
            <w:pPr>
              <w:pStyle w:val="Style21"/>
              <w:keepNext w:val="0"/>
              <w:keepLines w:val="0"/>
              <w:widowControl w:val="0"/>
              <w:shd w:val="clear" w:color="auto" w:fill="auto"/>
              <w:bidi w:val="0"/>
              <w:spacing w:before="0" w:after="0" w:line="36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-13,44 2,097.</w:t>
            </w:r>
          </w:p>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1,848,</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-13,44 2,097.</w:t>
            </w:r>
          </w:p>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-13,44 2,097.</w:t>
            </w:r>
          </w:p>
          <w:p>
            <w:pPr>
              <w:pStyle w:val="Style21"/>
              <w:keepNext w:val="0"/>
              <w:keepLines w:val="0"/>
              <w:widowControl w:val="0"/>
              <w:shd w:val="clear" w:color="auto" w:fill="auto"/>
              <w:bidi w:val="0"/>
              <w:spacing w:before="0" w:after="0" w:line="36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-13,44 2,097.</w:t>
            </w:r>
          </w:p>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18,05</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0,524.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2,687,</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715.63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83,920</w:t>
            </w:r>
          </w:p>
          <w:p>
            <w:pPr>
              <w:pStyle w:val="Style21"/>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,878.3</w:t>
            </w:r>
          </w:p>
          <w:p>
            <w:pPr>
              <w:pStyle w:val="Style21"/>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758,03</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991,79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794.37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699,59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所有者</w:t>
            </w:r>
          </w:p>
          <w:p>
            <w:pPr>
              <w:pStyle w:val="Style21"/>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权益合</w:t>
            </w:r>
          </w:p>
          <w:p>
            <w:pPr>
              <w:pStyle w:val="Style21"/>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综合</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200" w:firstLine="0"/>
              <w:jc w:val="right"/>
            </w:pPr>
            <w:r>
              <w:rPr>
                <w:color w:val="000000"/>
                <w:spacing w:val="0"/>
                <w:w w:val="100"/>
                <w:position w:val="0"/>
              </w:rPr>
              <w:t>未分</w:t>
            </w:r>
          </w:p>
          <w:p>
            <w:pPr>
              <w:pStyle w:val="Style21"/>
              <w:keepNext w:val="0"/>
              <w:keepLines w:val="0"/>
              <w:widowControl w:val="0"/>
              <w:shd w:val="clear" w:color="auto" w:fill="auto"/>
              <w:bidi w:val="0"/>
              <w:spacing w:before="0" w:after="120" w:line="240" w:lineRule="auto"/>
              <w:ind w:left="0" w:right="200" w:firstLine="0"/>
              <w:jc w:val="right"/>
            </w:pPr>
            <w:r>
              <w:rPr>
                <w:color w:val="000000"/>
                <w:spacing w:val="0"/>
                <w:w w:val="100"/>
                <w:position w:val="0"/>
              </w:rPr>
              <w:t>配利</w:t>
            </w:r>
          </w:p>
          <w:p>
            <w:pPr>
              <w:pStyle w:val="Style21"/>
              <w:keepNext w:val="0"/>
              <w:keepLines w:val="0"/>
              <w:widowControl w:val="0"/>
              <w:shd w:val="clear" w:color="auto" w:fill="auto"/>
              <w:bidi w:val="0"/>
              <w:spacing w:before="0" w:after="120" w:line="240" w:lineRule="auto"/>
              <w:ind w:left="0" w:right="20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18,05</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0,524.</w:t>
            </w:r>
          </w:p>
          <w:p>
            <w:pPr>
              <w:pStyle w:val="Style21"/>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-4,995,</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81,890 </w:t>
            </w:r>
            <w:r>
              <w:rPr>
                <w:rFonts w:ascii="Times New Roman" w:eastAsia="Times New Roman" w:hAnsi="Times New Roman" w:cs="Times New Roman"/>
                <w:color w:val="000000"/>
                <w:spacing w:val="0"/>
                <w:w w:val="100"/>
                <w:position w:val="0"/>
                <w:sz w:val="18"/>
                <w:szCs w:val="18"/>
              </w:rPr>
              <w:t xml:space="preserve">,189.3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676,61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1,381,</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853,95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96,517.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50,471.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18,05</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0,524.</w:t>
            </w:r>
          </w:p>
          <w:p>
            <w:pPr>
              <w:pStyle w:val="Style21"/>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-4,995,</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81,890 </w:t>
            </w:r>
            <w:r>
              <w:rPr>
                <w:rFonts w:ascii="Times New Roman" w:eastAsia="Times New Roman" w:hAnsi="Times New Roman" w:cs="Times New Roman"/>
                <w:color w:val="000000"/>
                <w:spacing w:val="0"/>
                <w:w w:val="100"/>
                <w:position w:val="0"/>
                <w:sz w:val="18"/>
                <w:szCs w:val="18"/>
              </w:rPr>
              <w:t xml:space="preserve">,189.3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676,61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1,381,</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853,95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96,517.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50,471.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60,791 </w:t>
            </w:r>
            <w:r>
              <w:rPr>
                <w:rFonts w:ascii="Times New Roman" w:eastAsia="Times New Roman" w:hAnsi="Times New Roman" w:cs="Times New Roman"/>
                <w:color w:val="000000"/>
                <w:spacing w:val="0"/>
                <w:w w:val="100"/>
                <w:position w:val="0"/>
                <w:sz w:val="18"/>
                <w:szCs w:val="18"/>
              </w:rPr>
              <w:t xml:space="preserve">,335.6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67,289 </w:t>
            </w:r>
            <w:r>
              <w:rPr>
                <w:rFonts w:ascii="Times New Roman" w:eastAsia="Times New Roman" w:hAnsi="Times New Roman" w:cs="Times New Roman"/>
                <w:color w:val="000000"/>
                <w:spacing w:val="0"/>
                <w:w w:val="100"/>
                <w:position w:val="0"/>
                <w:sz w:val="18"/>
                <w:szCs w:val="18"/>
              </w:rPr>
              <w:t>,958.1</w:t>
            </w:r>
          </w:p>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35,414.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67,325,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372.25</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67,692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74,008</w:t>
            </w:r>
          </w:p>
          <w:p>
            <w:pPr>
              <w:pStyle w:val="Style21"/>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,400.8</w:t>
            </w:r>
          </w:p>
          <w:p>
            <w:pPr>
              <w:pStyle w:val="Style21"/>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35,414.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74,043, </w:t>
            </w:r>
            <w:r>
              <w:rPr>
                <w:rFonts w:ascii="Times New Roman" w:eastAsia="Times New Roman" w:hAnsi="Times New Roman" w:cs="Times New Roman"/>
                <w:color w:val="000000"/>
                <w:spacing w:val="0"/>
                <w:w w:val="100"/>
                <w:position w:val="0"/>
                <w:sz w:val="18"/>
                <w:szCs w:val="18"/>
              </w:rPr>
              <w:t>814.93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67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-6,718,</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442.68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-6,718,</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-6,718,</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18,05</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0,524.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587.61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82,072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737,40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131,931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75,844.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8</w:t>
      </w:r>
      <w:bookmarkEnd w:id="719"/>
      <w:r>
        <w:rPr>
          <w:color w:val="000000"/>
          <w:spacing w:val="0"/>
          <w:w w:val="100"/>
          <w:position w:val="0"/>
        </w:rPr>
        <w:t>、母公司所有者权益变动表</w:t>
      </w:r>
      <w:bookmarkEnd w:id="717"/>
      <w:bookmarkEnd w:id="718"/>
      <w:bookmarkEnd w:id="720"/>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373,31</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8,054.0</w:t>
            </w:r>
          </w:p>
          <w:p>
            <w:pPr>
              <w:pStyle w:val="Style21"/>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255,030,</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82,072,7</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99.05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571,81</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0,159.1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1,282,231,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536.94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1,725.4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1,725.44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373,31</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8,054.0</w:t>
            </w:r>
          </w:p>
          <w:p>
            <w:pPr>
              <w:pStyle w:val="Style21"/>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255,030,</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82,072,7</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99.05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571,81</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1,884.5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1,282,233,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262.38</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1,848,07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3,190,6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5,038,695.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18,480,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18,480,79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67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1,848,07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-15,290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-13,442,09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1,848,07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-1,848,</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-13,442</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-13,442,09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373,31</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8,054.0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255,030,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83,920,8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575,00</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1,287,271,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957.83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1714"/>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未分配利</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益合计</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373,31</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8,054.</w:t>
            </w:r>
          </w:p>
          <w:p>
            <w:pPr>
              <w:pStyle w:val="Style21"/>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255,030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81,890,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576,885,1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1,287,123,8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373,31</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8,054.</w:t>
            </w:r>
          </w:p>
          <w:p>
            <w:pPr>
              <w:pStyle w:val="Style21"/>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255,030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81,890,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576,885,1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1,287,123,8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82.75</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182,609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-5,074,95</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-4,892,345. </w:t>
            </w:r>
            <w:r>
              <w:rPr>
                <w:rFonts w:ascii="Times New Roman" w:eastAsia="Times New Roman" w:hAnsi="Times New Roman" w:cs="Times New Roman"/>
                <w:color w:val="000000"/>
                <w:spacing w:val="0"/>
                <w:w w:val="100"/>
                <w:position w:val="0"/>
                <w:sz w:val="18"/>
                <w:szCs w:val="18"/>
              </w:rPr>
              <w:t>81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1,826,096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1,826,096.8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182,609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-6,901,05</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-6,718,442.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182,609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-182,609.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-6,718,44</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-6,718,442.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67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373,31</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8,054.</w:t>
            </w:r>
          </w:p>
          <w:p>
            <w:pPr>
              <w:pStyle w:val="Style21"/>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255,030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82,072,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571,810,1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1,282,231,5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w:t>
            </w:r>
          </w:p>
        </w:tc>
      </w:tr>
    </w:tbl>
    <w:p>
      <w:pPr>
        <w:widowControl w:val="0"/>
        <w:spacing w:after="319" w:line="1" w:lineRule="exact"/>
      </w:pPr>
    </w:p>
    <w:p>
      <w:pPr>
        <w:pStyle w:val="Style24"/>
        <w:keepNext/>
        <w:keepLines/>
        <w:widowControl w:val="0"/>
        <w:shd w:val="clear" w:color="auto" w:fill="auto"/>
        <w:bidi w:val="0"/>
        <w:spacing w:before="0" w:after="260" w:line="240" w:lineRule="auto"/>
        <w:ind w:left="0" w:right="0" w:firstLine="0"/>
        <w:jc w:val="both"/>
      </w:pPr>
      <w:bookmarkStart w:id="721" w:name="bookmark721"/>
      <w:bookmarkStart w:id="722" w:name="bookmark722"/>
      <w:bookmarkStart w:id="723" w:name="bookmark723"/>
      <w:bookmarkStart w:id="724" w:name="bookmark724"/>
      <w:r>
        <w:rPr>
          <w:color w:val="000000"/>
          <w:spacing w:val="0"/>
          <w:w w:val="100"/>
          <w:position w:val="0"/>
        </w:rPr>
        <w:t>三</w:t>
      </w:r>
      <w:bookmarkEnd w:id="723"/>
      <w:r>
        <w:rPr>
          <w:color w:val="000000"/>
          <w:spacing w:val="0"/>
          <w:w w:val="100"/>
          <w:position w:val="0"/>
        </w:rPr>
        <w:t>、公司基本情况</w:t>
      </w:r>
      <w:bookmarkEnd w:id="721"/>
      <w:bookmarkEnd w:id="722"/>
      <w:bookmarkEnd w:id="724"/>
    </w:p>
    <w:p>
      <w:pPr>
        <w:pStyle w:val="Style18"/>
        <w:keepNext w:val="0"/>
        <w:keepLines w:val="0"/>
        <w:widowControl w:val="0"/>
        <w:shd w:val="clear" w:color="auto" w:fill="auto"/>
        <w:tabs>
          <w:tab w:pos="433" w:val="left"/>
        </w:tabs>
        <w:bidi w:val="0"/>
        <w:spacing w:before="0" w:after="0" w:line="314" w:lineRule="exact"/>
        <w:ind w:left="0" w:right="0" w:firstLine="0"/>
        <w:jc w:val="both"/>
      </w:pPr>
      <w:bookmarkStart w:id="725" w:name="bookmark725"/>
      <w:r>
        <w:rPr>
          <w:rFonts w:ascii="Times New Roman" w:eastAsia="Times New Roman" w:hAnsi="Times New Roman" w:cs="Times New Roman"/>
          <w:color w:val="000000"/>
          <w:spacing w:val="0"/>
          <w:w w:val="100"/>
          <w:position w:val="0"/>
          <w:sz w:val="18"/>
          <w:szCs w:val="18"/>
        </w:rPr>
        <w:t>（</w:t>
      </w:r>
      <w:bookmarkEnd w:id="725"/>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公司注册地、组织形式和总部地址</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深圳市普路通供应链管理股份有限公司（以下简称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）前身为深圳市普路通供应链管理有限公司。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日，深圳市普路通供应链管理有限公司依法整体变更为深圳市普路通供应链管理股份有限公司，并于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日深 圳市工商行政管理局办理了公司设立登记。公司于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 xml:space="preserve">日在深圳证券交易所上市，现持有统一社会信用代码为 </w:t>
      </w:r>
      <w:r>
        <w:rPr>
          <w:rFonts w:ascii="Times New Roman" w:eastAsia="Times New Roman" w:hAnsi="Times New Roman" w:cs="Times New Roman"/>
          <w:color w:val="000000"/>
          <w:spacing w:val="0"/>
          <w:w w:val="100"/>
          <w:position w:val="0"/>
          <w:sz w:val="18"/>
          <w:szCs w:val="18"/>
        </w:rPr>
        <w:t xml:space="preserve">91440300783905518J </w:t>
      </w:r>
      <w:r>
        <w:rPr>
          <w:color w:val="000000"/>
          <w:spacing w:val="0"/>
          <w:w w:val="100"/>
          <w:position w:val="0"/>
        </w:rPr>
        <w:t>的营业执照。</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经过历年的派送红股、配售新股、转增股本及增发新股，截止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日，本公司累计发行股本总数</w:t>
      </w:r>
      <w:r>
        <w:rPr>
          <w:rFonts w:ascii="Times New Roman" w:eastAsia="Times New Roman" w:hAnsi="Times New Roman" w:cs="Times New Roman"/>
          <w:color w:val="000000"/>
          <w:spacing w:val="0"/>
          <w:w w:val="100"/>
          <w:position w:val="0"/>
          <w:sz w:val="18"/>
          <w:szCs w:val="18"/>
        </w:rPr>
        <w:t>37,331.8054</w:t>
      </w:r>
      <w:r>
        <w:rPr>
          <w:color w:val="000000"/>
          <w:spacing w:val="0"/>
          <w:w w:val="100"/>
          <w:position w:val="0"/>
        </w:rPr>
        <w:t>万股， 注册资本为</w:t>
      </w:r>
      <w:r>
        <w:rPr>
          <w:rFonts w:ascii="Times New Roman" w:eastAsia="Times New Roman" w:hAnsi="Times New Roman" w:cs="Times New Roman"/>
          <w:color w:val="000000"/>
          <w:spacing w:val="0"/>
          <w:w w:val="100"/>
          <w:position w:val="0"/>
          <w:sz w:val="18"/>
          <w:szCs w:val="18"/>
        </w:rPr>
        <w:t>37,331.8054</w:t>
      </w:r>
      <w:r>
        <w:rPr>
          <w:color w:val="000000"/>
          <w:spacing w:val="0"/>
          <w:w w:val="100"/>
          <w:position w:val="0"/>
        </w:rPr>
        <w:t>万元，注册地址：深圳市福田区深南大道</w:t>
      </w:r>
      <w:r>
        <w:rPr>
          <w:rFonts w:ascii="Times New Roman" w:eastAsia="Times New Roman" w:hAnsi="Times New Roman" w:cs="Times New Roman"/>
          <w:color w:val="000000"/>
          <w:spacing w:val="0"/>
          <w:w w:val="100"/>
          <w:position w:val="0"/>
          <w:sz w:val="18"/>
          <w:szCs w:val="18"/>
        </w:rPr>
        <w:t>1006</w:t>
      </w:r>
      <w:r>
        <w:rPr>
          <w:color w:val="000000"/>
          <w:spacing w:val="0"/>
          <w:w w:val="100"/>
          <w:position w:val="0"/>
        </w:rPr>
        <w:t>号深圳国际创新中心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楼，总部地址：深圳市福田 区深南大道</w:t>
      </w:r>
      <w:r>
        <w:rPr>
          <w:rFonts w:ascii="Times New Roman" w:eastAsia="Times New Roman" w:hAnsi="Times New Roman" w:cs="Times New Roman"/>
          <w:color w:val="000000"/>
          <w:spacing w:val="0"/>
          <w:w w:val="100"/>
          <w:position w:val="0"/>
          <w:sz w:val="18"/>
          <w:szCs w:val="18"/>
        </w:rPr>
        <w:t>1006</w:t>
      </w:r>
      <w:r>
        <w:rPr>
          <w:color w:val="000000"/>
          <w:spacing w:val="0"/>
          <w:w w:val="100"/>
          <w:position w:val="0"/>
        </w:rPr>
        <w:t>号深圳国际创新中心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楼，母公司为广州金控绿金投资有限公司，本公司最终实际控制人为广州市人民 政府。</w:t>
      </w:r>
    </w:p>
    <w:p>
      <w:pPr>
        <w:pStyle w:val="Style18"/>
        <w:keepNext w:val="0"/>
        <w:keepLines w:val="0"/>
        <w:widowControl w:val="0"/>
        <w:shd w:val="clear" w:color="auto" w:fill="auto"/>
        <w:tabs>
          <w:tab w:pos="433" w:val="left"/>
        </w:tabs>
        <w:bidi w:val="0"/>
        <w:spacing w:before="0" w:after="0" w:line="314" w:lineRule="exact"/>
        <w:ind w:left="0" w:right="0" w:firstLine="0"/>
        <w:jc w:val="both"/>
      </w:pPr>
      <w:bookmarkStart w:id="726" w:name="bookmark726"/>
      <w:r>
        <w:rPr>
          <w:rFonts w:ascii="Times New Roman" w:eastAsia="Times New Roman" w:hAnsi="Times New Roman" w:cs="Times New Roman"/>
          <w:color w:val="000000"/>
          <w:spacing w:val="0"/>
          <w:w w:val="100"/>
          <w:position w:val="0"/>
          <w:sz w:val="18"/>
          <w:szCs w:val="18"/>
        </w:rPr>
        <w:t>（</w:t>
      </w:r>
      <w:bookmarkEnd w:id="726"/>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公司业务性质和主要经营活动</w:t>
      </w:r>
    </w:p>
    <w:p>
      <w:pPr>
        <w:pStyle w:val="Style18"/>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本公司属供应链行业，主要产品和服务为：供应链的管理；国际、国内货运代理服务；兴办实业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具体项目另行申报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 咨询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不含人才信息咨询，不含法律、行政法规、国务院规定禁止及决定需前置审批的项目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；国内贸易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不含专营、专控、专 卖商品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；经营进出口业务；汽车的销售；钢材批发；钢材零售；建材、装饰材料批发；金属制品批发；机械设备的安装； 机电设备安装服务；机电设备安装工程专业承包；销售计算机软硬件，通讯产品，电子产品，电子元器件，集成电路，家用 电器；佣金代理；专用设备修理。（除依法须经批准的项目外，凭营业执照依法自主开展经营活动），许可经营项目是：医 疗器械生产、经营（二类、三类），食品流通（含定型包装食品、保健食品）；农副产品、预包装食品（不含复热）的批发； 硫化镍、氢氧化镍、氢氧化钻的销售。</w:t>
      </w:r>
      <w:r>
        <w:br w:type="page"/>
      </w:r>
    </w:p>
    <w:p>
      <w:pPr>
        <w:pStyle w:val="Style18"/>
        <w:keepNext w:val="0"/>
        <w:keepLines w:val="0"/>
        <w:widowControl w:val="0"/>
        <w:shd w:val="clear" w:color="auto" w:fill="auto"/>
        <w:bidi w:val="0"/>
        <w:spacing w:before="0" w:after="120" w:line="240" w:lineRule="auto"/>
        <w:ind w:left="0" w:right="0" w:firstLine="0"/>
        <w:jc w:val="both"/>
      </w:pPr>
      <w:bookmarkStart w:id="727" w:name="bookmark727"/>
      <w:r>
        <w:rPr>
          <w:rFonts w:ascii="Times New Roman" w:eastAsia="Times New Roman" w:hAnsi="Times New Roman" w:cs="Times New Roman"/>
          <w:color w:val="000000"/>
          <w:spacing w:val="0"/>
          <w:w w:val="100"/>
          <w:position w:val="0"/>
          <w:sz w:val="18"/>
          <w:szCs w:val="18"/>
        </w:rPr>
        <w:t>（</w:t>
      </w:r>
      <w:bookmarkEnd w:id="727"/>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财务报表的批准报出</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本财务报表业经公司全体董事（董事会）于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日批准报出。</w:t>
      </w:r>
    </w:p>
    <w:p>
      <w:pPr>
        <w:pStyle w:val="Style27"/>
        <w:keepNext w:val="0"/>
        <w:keepLines w:val="0"/>
        <w:widowControl w:val="0"/>
        <w:shd w:val="clear" w:color="auto" w:fill="auto"/>
        <w:bidi w:val="0"/>
        <w:spacing w:before="0" w:after="0" w:line="240" w:lineRule="auto"/>
        <w:ind w:left="355" w:right="0" w:firstLine="0"/>
        <w:jc w:val="left"/>
      </w:pPr>
      <w:r>
        <w:rPr>
          <w:color w:val="000000"/>
          <w:spacing w:val="0"/>
          <w:w w:val="100"/>
          <w:position w:val="0"/>
        </w:rPr>
        <w:t>本期纳入合并财务报表范围的子公司共</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户，具体包括:</w:t>
      </w:r>
    </w:p>
    <w:tbl>
      <w:tblPr>
        <w:tblOverlap w:val="never"/>
        <w:jc w:val="center"/>
        <w:tblLayout w:type="fixed"/>
      </w:tblPr>
      <w:tblGrid>
        <w:gridCol w:w="830"/>
        <w:gridCol w:w="4109"/>
        <w:gridCol w:w="1421"/>
        <w:gridCol w:w="850"/>
        <w:gridCol w:w="1133"/>
        <w:gridCol w:w="1430"/>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序号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子公司类型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级次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表决权比例（</w:t>
            </w:r>
            <w:r>
              <w:rPr>
                <w:color w:val="000000"/>
                <w:spacing w:val="0"/>
                <w:w w:val="100"/>
                <w:position w:val="0"/>
                <w:sz w:val="18"/>
                <w:szCs w:val="18"/>
              </w:rPr>
              <w:t>％</w:t>
            </w:r>
            <w:r>
              <w:rPr>
                <w:color w:val="000000"/>
                <w:spacing w:val="0"/>
                <w:w w:val="100"/>
                <w:position w:val="0"/>
              </w:rPr>
              <w:t>）</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深圳市前海瑞智供应链管理有限公司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深圳市丝路纪元供应链科技有限公司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普路通全球物流（深圳）有限公司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深圳市前海普路通电子商务综合服务有限公司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深圳市联动量子股权投资管理有限公司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广州市普路通供应链管理有限公司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珠海市普路通供应链管理有限公司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武汉市普路通供应链管理有限公司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武汉东湖综保区普路通供应链管理有限公司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武汉市瑞盈通供应链管理有限公司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武汉市瑞亿通供应链管理有限公司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荆门市普路通供应链管理有限公司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荆门保税物流中心普路通供应链管理有限公司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成都和普时代商贸有限公司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河南特通贸易有限公司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广西普路通供应链管理有限公司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广西慧通供应链管理有限公司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北海市普路通供应链管理有限公司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香港瑞通国际有限公司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香港慧通国际有限公司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香港智通国际有限公司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香港智慧云国际有限公司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香港云泰国际有限公司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香港雪梨小姐国际有限公司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香港坎普国际贸易科技有限公司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深圳市前海瑞泰融资租赁有限公司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北京普路通智慧供应链科技有限公司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深圳市普荔商贸有限公司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44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深圳市普瑞时代能源有限公司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line="1" w:lineRule="exact"/>
      </w:pPr>
    </w:p>
    <w:tbl>
      <w:tblPr>
        <w:tblOverlap w:val="never"/>
        <w:jc w:val="center"/>
        <w:tblLayout w:type="fixed"/>
      </w:tblPr>
      <w:tblGrid>
        <w:gridCol w:w="830"/>
        <w:gridCol w:w="4109"/>
        <w:gridCol w:w="1421"/>
        <w:gridCol w:w="850"/>
        <w:gridCol w:w="1133"/>
        <w:gridCol w:w="1430"/>
      </w:tblGrid>
      <w:tr>
        <w:trPr>
          <w:trHeight w:val="4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鲜润时代（广东）食品科技有限公司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深圳市普路通商业贸易有限公司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4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普路通（深圳）商业保理有限公司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本期纳入合并财务报表范围的主体较上期相比，增加</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户，减少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户，合并范围变更主体的具体信息详见本报告第十节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 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widowControl w:val="0"/>
        <w:spacing w:after="259" w:line="1" w:lineRule="exact"/>
      </w:pPr>
    </w:p>
    <w:p>
      <w:pPr>
        <w:pStyle w:val="Style24"/>
        <w:keepNext/>
        <w:keepLines/>
        <w:widowControl w:val="0"/>
        <w:shd w:val="clear" w:color="auto" w:fill="auto"/>
        <w:tabs>
          <w:tab w:pos="498" w:val="left"/>
        </w:tabs>
        <w:bidi w:val="0"/>
        <w:spacing w:before="0" w:after="380" w:line="240" w:lineRule="auto"/>
        <w:ind w:left="0" w:right="0" w:firstLine="0"/>
        <w:jc w:val="both"/>
      </w:pPr>
      <w:bookmarkStart w:id="728" w:name="bookmark728"/>
      <w:bookmarkStart w:id="729" w:name="bookmark729"/>
      <w:bookmarkStart w:id="730" w:name="bookmark730"/>
      <w:bookmarkStart w:id="731" w:name="bookmark731"/>
      <w:r>
        <w:rPr>
          <w:color w:val="000000"/>
          <w:spacing w:val="0"/>
          <w:w w:val="100"/>
          <w:position w:val="0"/>
        </w:rPr>
        <w:t>四</w:t>
      </w:r>
      <w:bookmarkEnd w:id="730"/>
      <w:r>
        <w:rPr>
          <w:color w:val="000000"/>
          <w:spacing w:val="0"/>
          <w:w w:val="100"/>
          <w:position w:val="0"/>
        </w:rPr>
        <w:t>、</w:t>
        <w:tab/>
        <w:t>财务报表的编制基础</w:t>
      </w:r>
      <w:bookmarkEnd w:id="728"/>
      <w:bookmarkEnd w:id="729"/>
      <w:bookmarkEnd w:id="731"/>
    </w:p>
    <w:p>
      <w:pPr>
        <w:pStyle w:val="Style29"/>
        <w:keepNext/>
        <w:keepLines/>
        <w:widowControl w:val="0"/>
        <w:shd w:val="clear" w:color="auto" w:fill="auto"/>
        <w:tabs>
          <w:tab w:pos="368" w:val="left"/>
        </w:tabs>
        <w:bidi w:val="0"/>
        <w:spacing w:before="0" w:after="260" w:line="240" w:lineRule="auto"/>
        <w:ind w:left="0" w:right="0" w:firstLine="0"/>
        <w:jc w:val="both"/>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1</w:t>
      </w:r>
      <w:bookmarkEnd w:id="734"/>
      <w:r>
        <w:rPr>
          <w:color w:val="000000"/>
          <w:spacing w:val="0"/>
          <w:w w:val="100"/>
          <w:position w:val="0"/>
        </w:rPr>
        <w:t>、</w:t>
        <w:tab/>
        <w:t>编制基础</w:t>
      </w:r>
      <w:bookmarkEnd w:id="732"/>
      <w:bookmarkEnd w:id="733"/>
      <w:bookmarkEnd w:id="735"/>
    </w:p>
    <w:p>
      <w:pPr>
        <w:pStyle w:val="Style1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本公司根据实际发生的交易和事项，按照财政部颁布的《企业会计准则一基本准则》和具体企业会计准则、企业会计准则 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）进行确认和计量，在此基础上，结合中国证券监 督管理委员会《公开发行证券的公司信息披露编报规则第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年修订）的规定，编制财务 报表。</w:t>
      </w:r>
    </w:p>
    <w:p>
      <w:pPr>
        <w:pStyle w:val="Style29"/>
        <w:keepNext/>
        <w:keepLines/>
        <w:widowControl w:val="0"/>
        <w:shd w:val="clear" w:color="auto" w:fill="auto"/>
        <w:tabs>
          <w:tab w:pos="378" w:val="left"/>
        </w:tabs>
        <w:bidi w:val="0"/>
        <w:spacing w:before="0" w:after="260" w:line="240" w:lineRule="auto"/>
        <w:ind w:left="0" w:right="0" w:firstLine="0"/>
        <w:jc w:val="both"/>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2</w:t>
      </w:r>
      <w:bookmarkEnd w:id="738"/>
      <w:r>
        <w:rPr>
          <w:color w:val="000000"/>
          <w:spacing w:val="0"/>
          <w:w w:val="100"/>
          <w:position w:val="0"/>
        </w:rPr>
        <w:t>、</w:t>
        <w:tab/>
        <w:t>持续经营</w:t>
      </w:r>
      <w:bookmarkEnd w:id="736"/>
      <w:bookmarkEnd w:id="737"/>
      <w:bookmarkEnd w:id="739"/>
    </w:p>
    <w:p>
      <w:pPr>
        <w:pStyle w:val="Style18"/>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本公司对报告期末起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个月的持续经营能力进行了评价，未发现对持续经营能力产生重大怀疑的事项或情况。因此，本财务 报表系在持续经营假设的基础上编制。</w:t>
      </w:r>
    </w:p>
    <w:p>
      <w:pPr>
        <w:pStyle w:val="Style24"/>
        <w:keepNext/>
        <w:keepLines/>
        <w:widowControl w:val="0"/>
        <w:shd w:val="clear" w:color="auto" w:fill="auto"/>
        <w:tabs>
          <w:tab w:pos="517" w:val="left"/>
        </w:tabs>
        <w:bidi w:val="0"/>
        <w:spacing w:before="0" w:after="260" w:line="240" w:lineRule="auto"/>
        <w:ind w:left="0" w:right="0" w:firstLine="0"/>
        <w:jc w:val="both"/>
      </w:pPr>
      <w:bookmarkStart w:id="740" w:name="bookmark740"/>
      <w:bookmarkStart w:id="741" w:name="bookmark741"/>
      <w:bookmarkStart w:id="742" w:name="bookmark742"/>
      <w:bookmarkStart w:id="743" w:name="bookmark743"/>
      <w:r>
        <w:rPr>
          <w:color w:val="000000"/>
          <w:spacing w:val="0"/>
          <w:w w:val="100"/>
          <w:position w:val="0"/>
        </w:rPr>
        <w:t>五</w:t>
      </w:r>
      <w:bookmarkEnd w:id="742"/>
      <w:r>
        <w:rPr>
          <w:color w:val="000000"/>
          <w:spacing w:val="0"/>
          <w:w w:val="100"/>
          <w:position w:val="0"/>
        </w:rPr>
        <w:t>、</w:t>
        <w:tab/>
        <w:t>重要会计政策及会计估计</w:t>
      </w:r>
      <w:bookmarkEnd w:id="740"/>
      <w:bookmarkEnd w:id="741"/>
      <w:bookmarkEnd w:id="743"/>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具体会计政策和会计估计提示：</w:t>
      </w:r>
    </w:p>
    <w:p>
      <w:pPr>
        <w:pStyle w:val="Style18"/>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本公司根据生产经营特点确定具体会计政策和会计估计，主要体现在存货的计价方法、应收款项预期信用损失计提的方法、 固定资产折旧和无形资产摊销、收入的确认时点等。</w:t>
      </w:r>
    </w:p>
    <w:p>
      <w:pPr>
        <w:pStyle w:val="Style29"/>
        <w:keepNext/>
        <w:keepLines/>
        <w:widowControl w:val="0"/>
        <w:shd w:val="clear" w:color="auto" w:fill="auto"/>
        <w:tabs>
          <w:tab w:pos="368" w:val="left"/>
        </w:tabs>
        <w:bidi w:val="0"/>
        <w:spacing w:before="0" w:after="260" w:line="240" w:lineRule="auto"/>
        <w:ind w:left="0" w:right="0" w:firstLine="0"/>
        <w:jc w:val="both"/>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1</w:t>
      </w:r>
      <w:bookmarkEnd w:id="746"/>
      <w:r>
        <w:rPr>
          <w:color w:val="000000"/>
          <w:spacing w:val="0"/>
          <w:w w:val="100"/>
          <w:position w:val="0"/>
        </w:rPr>
        <w:t>、</w:t>
        <w:tab/>
        <w:t>遵循企业会计准则的声明</w:t>
      </w:r>
      <w:bookmarkEnd w:id="744"/>
      <w:bookmarkEnd w:id="745"/>
      <w:bookmarkEnd w:id="747"/>
    </w:p>
    <w:p>
      <w:pPr>
        <w:pStyle w:val="Style1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本公司所编制的财务报表符合企业会计准则的要求，真实、完整地反映了报告期公司的财务状况、经营成果、现金流量等有 关信息。</w:t>
      </w:r>
    </w:p>
    <w:p>
      <w:pPr>
        <w:pStyle w:val="Style29"/>
        <w:keepNext/>
        <w:keepLines/>
        <w:widowControl w:val="0"/>
        <w:shd w:val="clear" w:color="auto" w:fill="auto"/>
        <w:tabs>
          <w:tab w:pos="378" w:val="left"/>
        </w:tabs>
        <w:bidi w:val="0"/>
        <w:spacing w:before="0" w:after="260" w:line="240" w:lineRule="auto"/>
        <w:ind w:left="0" w:right="0" w:firstLine="0"/>
        <w:jc w:val="both"/>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2</w:t>
      </w:r>
      <w:bookmarkEnd w:id="750"/>
      <w:r>
        <w:rPr>
          <w:color w:val="000000"/>
          <w:spacing w:val="0"/>
          <w:w w:val="100"/>
          <w:position w:val="0"/>
        </w:rPr>
        <w:t>、</w:t>
        <w:tab/>
        <w:t>会计期间</w:t>
      </w:r>
      <w:bookmarkEnd w:id="748"/>
      <w:bookmarkEnd w:id="749"/>
      <w:bookmarkEnd w:id="751"/>
    </w:p>
    <w:p>
      <w:pPr>
        <w:pStyle w:val="Style18"/>
        <w:keepNext w:val="0"/>
        <w:keepLines w:val="0"/>
        <w:widowControl w:val="0"/>
        <w:shd w:val="clear" w:color="auto" w:fill="auto"/>
        <w:bidi w:val="0"/>
        <w:spacing w:before="0" w:after="380" w:line="315" w:lineRule="exact"/>
        <w:ind w:left="0" w:right="0" w:firstLine="0"/>
        <w:jc w:val="both"/>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29"/>
        <w:keepNext/>
        <w:keepLines/>
        <w:widowControl w:val="0"/>
        <w:shd w:val="clear" w:color="auto" w:fill="auto"/>
        <w:tabs>
          <w:tab w:pos="378" w:val="left"/>
        </w:tabs>
        <w:bidi w:val="0"/>
        <w:spacing w:before="0" w:after="260" w:line="240" w:lineRule="auto"/>
        <w:ind w:left="0" w:right="0" w:firstLine="0"/>
        <w:jc w:val="both"/>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3</w:t>
      </w:r>
      <w:bookmarkEnd w:id="754"/>
      <w:r>
        <w:rPr>
          <w:color w:val="000000"/>
          <w:spacing w:val="0"/>
          <w:w w:val="100"/>
          <w:position w:val="0"/>
        </w:rPr>
        <w:t>、</w:t>
        <w:tab/>
        <w:t>营业周期</w:t>
      </w:r>
      <w:bookmarkEnd w:id="752"/>
      <w:bookmarkEnd w:id="753"/>
      <w:bookmarkEnd w:id="755"/>
    </w:p>
    <w:p>
      <w:pPr>
        <w:pStyle w:val="Style18"/>
        <w:keepNext w:val="0"/>
        <w:keepLines w:val="0"/>
        <w:widowControl w:val="0"/>
        <w:shd w:val="clear" w:color="auto" w:fill="auto"/>
        <w:bidi w:val="0"/>
        <w:spacing w:before="0" w:after="380" w:line="326" w:lineRule="exact"/>
        <w:ind w:left="0" w:right="0" w:firstLine="0"/>
        <w:jc w:val="both"/>
      </w:pPr>
      <w:r>
        <w:rPr>
          <w:color w:val="000000"/>
          <w:spacing w:val="0"/>
          <w:w w:val="100"/>
          <w:position w:val="0"/>
        </w:rPr>
        <w:t>营业周期是指企业从购买用于加工的资产起至实现现金或现金等价物的期间。本公司以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个月作为一个营业周期，并以其作 为资产和负债的流动性划分标准。</w:t>
      </w:r>
    </w:p>
    <w:p>
      <w:pPr>
        <w:pStyle w:val="Style29"/>
        <w:keepNext/>
        <w:keepLines/>
        <w:widowControl w:val="0"/>
        <w:shd w:val="clear" w:color="auto" w:fill="auto"/>
        <w:tabs>
          <w:tab w:pos="378" w:val="left"/>
        </w:tabs>
        <w:bidi w:val="0"/>
        <w:spacing w:before="0" w:after="260" w:line="240" w:lineRule="auto"/>
        <w:ind w:left="0" w:right="0" w:firstLine="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4</w:t>
      </w:r>
      <w:bookmarkEnd w:id="758"/>
      <w:r>
        <w:rPr>
          <w:color w:val="000000"/>
          <w:spacing w:val="0"/>
          <w:w w:val="100"/>
          <w:position w:val="0"/>
        </w:rPr>
        <w:t>、</w:t>
        <w:tab/>
        <w:t>记账本位币</w:t>
      </w:r>
      <w:bookmarkEnd w:id="756"/>
      <w:bookmarkEnd w:id="757"/>
      <w:bookmarkEnd w:id="759"/>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采用人民币为记账本位币。</w:t>
      </w:r>
    </w:p>
    <w:p>
      <w:pPr>
        <w:pStyle w:val="Style18"/>
        <w:keepNext w:val="0"/>
        <w:keepLines w:val="0"/>
        <w:widowControl w:val="0"/>
        <w:shd w:val="clear" w:color="auto" w:fill="auto"/>
        <w:bidi w:val="0"/>
        <w:spacing w:before="0" w:after="260" w:line="315" w:lineRule="exact"/>
        <w:ind w:left="0" w:right="0" w:firstLine="0"/>
        <w:jc w:val="left"/>
      </w:pPr>
      <w:r>
        <w:rPr>
          <w:color w:val="000000"/>
          <w:spacing w:val="0"/>
          <w:w w:val="100"/>
          <w:position w:val="0"/>
        </w:rPr>
        <w:t>境外子公司以其经营所处的主要经济环境中的货币为记账本位币，编制财务报表时折算为人民币。</w:t>
      </w:r>
    </w:p>
    <w:p>
      <w:pPr>
        <w:pStyle w:val="Style29"/>
        <w:keepNext/>
        <w:keepLines/>
        <w:widowControl w:val="0"/>
        <w:shd w:val="clear" w:color="auto" w:fill="auto"/>
        <w:bidi w:val="0"/>
        <w:spacing w:before="0" w:after="300" w:line="240" w:lineRule="auto"/>
        <w:ind w:left="0" w:right="0" w:firstLine="0"/>
        <w:jc w:val="both"/>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5</w:t>
      </w:r>
      <w:bookmarkEnd w:id="762"/>
      <w:r>
        <w:rPr>
          <w:color w:val="000000"/>
          <w:spacing w:val="0"/>
          <w:w w:val="100"/>
          <w:position w:val="0"/>
        </w:rPr>
        <w:t>、同一控制下和非同一控制下企业合并的会计处理方法</w:t>
      </w:r>
      <w:bookmarkEnd w:id="760"/>
      <w:bookmarkEnd w:id="761"/>
      <w:bookmarkEnd w:id="763"/>
    </w:p>
    <w:p>
      <w:pPr>
        <w:pStyle w:val="Style18"/>
        <w:keepNext w:val="0"/>
        <w:keepLines w:val="0"/>
        <w:widowControl w:val="0"/>
        <w:numPr>
          <w:ilvl w:val="0"/>
          <w:numId w:val="17"/>
        </w:numPr>
        <w:shd w:val="clear" w:color="auto" w:fill="auto"/>
        <w:tabs>
          <w:tab w:pos="307" w:val="left"/>
        </w:tabs>
        <w:bidi w:val="0"/>
        <w:spacing w:before="0" w:after="0" w:line="313" w:lineRule="exact"/>
        <w:ind w:left="0" w:right="0" w:firstLine="0"/>
        <w:jc w:val="both"/>
      </w:pPr>
      <w:bookmarkStart w:id="764" w:name="bookmark764"/>
      <w:bookmarkEnd w:id="764"/>
      <w:r>
        <w:rPr>
          <w:color w:val="000000"/>
          <w:spacing w:val="0"/>
          <w:w w:val="100"/>
          <w:position w:val="0"/>
        </w:rPr>
        <w:t>分步实现企业合并过程中的各项交易的条款、条件以及经济影响符合以下一种或多种情况，将多次交易事项作为一揽子 交易进行会计处理</w:t>
      </w:r>
    </w:p>
    <w:p>
      <w:pPr>
        <w:pStyle w:val="Style18"/>
        <w:keepNext w:val="0"/>
        <w:keepLines w:val="0"/>
        <w:widowControl w:val="0"/>
        <w:numPr>
          <w:ilvl w:val="0"/>
          <w:numId w:val="19"/>
        </w:numPr>
        <w:shd w:val="clear" w:color="auto" w:fill="auto"/>
        <w:tabs>
          <w:tab w:pos="422" w:val="left"/>
        </w:tabs>
        <w:bidi w:val="0"/>
        <w:spacing w:before="0" w:after="0" w:line="313" w:lineRule="exact"/>
        <w:ind w:left="0" w:right="0" w:firstLine="0"/>
        <w:jc w:val="both"/>
      </w:pPr>
      <w:bookmarkStart w:id="765" w:name="bookmark765"/>
      <w:bookmarkEnd w:id="765"/>
      <w:r>
        <w:rPr>
          <w:color w:val="000000"/>
          <w:spacing w:val="0"/>
          <w:w w:val="100"/>
          <w:position w:val="0"/>
        </w:rPr>
        <w:t>这些交易是同时或者在考虑了彼此影响的情况下订立的；</w:t>
      </w:r>
    </w:p>
    <w:p>
      <w:pPr>
        <w:pStyle w:val="Style18"/>
        <w:keepNext w:val="0"/>
        <w:keepLines w:val="0"/>
        <w:widowControl w:val="0"/>
        <w:numPr>
          <w:ilvl w:val="0"/>
          <w:numId w:val="19"/>
        </w:numPr>
        <w:shd w:val="clear" w:color="auto" w:fill="auto"/>
        <w:tabs>
          <w:tab w:pos="422" w:val="left"/>
        </w:tabs>
        <w:bidi w:val="0"/>
        <w:spacing w:before="0" w:after="0" w:line="313" w:lineRule="exact"/>
        <w:ind w:left="0" w:right="0" w:firstLine="0"/>
        <w:jc w:val="both"/>
      </w:pPr>
      <w:bookmarkStart w:id="766" w:name="bookmark766"/>
      <w:bookmarkEnd w:id="766"/>
      <w:r>
        <w:rPr>
          <w:color w:val="000000"/>
          <w:spacing w:val="0"/>
          <w:w w:val="100"/>
          <w:position w:val="0"/>
        </w:rPr>
        <w:t>这些交易整体才能达成一项完整的商业结果；</w:t>
      </w:r>
    </w:p>
    <w:p>
      <w:pPr>
        <w:pStyle w:val="Style18"/>
        <w:keepNext w:val="0"/>
        <w:keepLines w:val="0"/>
        <w:widowControl w:val="0"/>
        <w:numPr>
          <w:ilvl w:val="0"/>
          <w:numId w:val="19"/>
        </w:numPr>
        <w:shd w:val="clear" w:color="auto" w:fill="auto"/>
        <w:tabs>
          <w:tab w:pos="422" w:val="left"/>
        </w:tabs>
        <w:bidi w:val="0"/>
        <w:spacing w:before="0" w:after="0" w:line="313" w:lineRule="exact"/>
        <w:ind w:left="0" w:right="0" w:firstLine="0"/>
        <w:jc w:val="both"/>
      </w:pPr>
      <w:bookmarkStart w:id="767" w:name="bookmark767"/>
      <w:bookmarkEnd w:id="767"/>
      <w:r>
        <w:rPr>
          <w:color w:val="000000"/>
          <w:spacing w:val="0"/>
          <w:w w:val="100"/>
          <w:position w:val="0"/>
        </w:rPr>
        <w:t>一项交易的发生取决于其他至少一项交易的发生；</w:t>
      </w:r>
    </w:p>
    <w:p>
      <w:pPr>
        <w:pStyle w:val="Style18"/>
        <w:keepNext w:val="0"/>
        <w:keepLines w:val="0"/>
        <w:widowControl w:val="0"/>
        <w:numPr>
          <w:ilvl w:val="0"/>
          <w:numId w:val="19"/>
        </w:numPr>
        <w:shd w:val="clear" w:color="auto" w:fill="auto"/>
        <w:bidi w:val="0"/>
        <w:spacing w:before="0" w:after="0" w:line="313" w:lineRule="exact"/>
        <w:ind w:left="0" w:right="0" w:firstLine="0"/>
        <w:jc w:val="both"/>
      </w:pPr>
      <w:bookmarkStart w:id="768" w:name="bookmark768"/>
      <w:bookmarkEnd w:id="768"/>
      <w:r>
        <w:rPr>
          <w:color w:val="000000"/>
          <w:spacing w:val="0"/>
          <w:w w:val="100"/>
          <w:position w:val="0"/>
        </w:rPr>
        <w:t xml:space="preserve"> 一项交易单独看是不经济的，但是和其他交易一并考虑时是经济的。</w:t>
      </w:r>
    </w:p>
    <w:p>
      <w:pPr>
        <w:pStyle w:val="Style18"/>
        <w:keepNext w:val="0"/>
        <w:keepLines w:val="0"/>
        <w:widowControl w:val="0"/>
        <w:numPr>
          <w:ilvl w:val="0"/>
          <w:numId w:val="17"/>
        </w:numPr>
        <w:shd w:val="clear" w:color="auto" w:fill="auto"/>
        <w:tabs>
          <w:tab w:pos="316" w:val="left"/>
        </w:tabs>
        <w:bidi w:val="0"/>
        <w:spacing w:before="0" w:after="0" w:line="313" w:lineRule="exact"/>
        <w:ind w:left="0" w:right="0" w:firstLine="0"/>
        <w:jc w:val="both"/>
      </w:pPr>
      <w:bookmarkStart w:id="769" w:name="bookmark769"/>
      <w:bookmarkEnd w:id="769"/>
      <w:r>
        <w:rPr>
          <w:color w:val="000000"/>
          <w:spacing w:val="0"/>
          <w:w w:val="100"/>
          <w:position w:val="0"/>
        </w:rPr>
        <w:t>同一控制下的企业合并</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本公司在企业合并中取得的资产和负债，按照合并日在被合并方资产、负债(包括最终控制方收购被合并方而形成的商誉) 在最终控制方合并财务报表中的账面价值计量。在合并中取得的净资产账面价值与支付的合并对价账面价值(或发行股份面 值总额)的差额，调整资本公积中的股本溢价，资本公积中的股本溢价不足冲减的，调整留存收益。</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如果存在或有对价并需要确认预计负债或资产，该预计负债或资产金额与后续或有对价结算金额的差额，调整资本公积(资 本溢价或股本溢价)，资本公积不足的，调整留存收益。</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对于通过多次交易最终实现企业合并的，属于一揽子交易的，将各项交易作为一项取得控制权的交易进行会计处理；不属于 一揽子交易的，在取得控制权日，长期股权投资初始投资成本，与达到合并前的长期股权投资账面价值加上合并日进一步取 得股份新支付对价的账面价值之和的差额，调整资本公积；资本公积不足冲减的，调整留存收益。对于合并日之前持有的股 权投资，因采用权益法核算或金融工具确认和计量准则核算而确认的其他综合收益，暂不进行会计处理，直至处置该项投资 时采用与被投资单位直接处置相关资产或负债相同的基础进行会计处理；因采用权益法核算而确认的被投资单位净资产中除 净损益、其他综合收益和利润分配以外的所有者权益其他变动，暂不进行会计处理，直至处置该项投资时转入当期损益。</w:t>
      </w:r>
    </w:p>
    <w:p>
      <w:pPr>
        <w:pStyle w:val="Style18"/>
        <w:keepNext w:val="0"/>
        <w:keepLines w:val="0"/>
        <w:widowControl w:val="0"/>
        <w:numPr>
          <w:ilvl w:val="0"/>
          <w:numId w:val="17"/>
        </w:numPr>
        <w:shd w:val="clear" w:color="auto" w:fill="auto"/>
        <w:tabs>
          <w:tab w:pos="316" w:val="left"/>
        </w:tabs>
        <w:bidi w:val="0"/>
        <w:spacing w:before="0" w:after="0" w:line="313" w:lineRule="exact"/>
        <w:ind w:left="0" w:right="0" w:firstLine="0"/>
        <w:jc w:val="both"/>
      </w:pPr>
      <w:bookmarkStart w:id="770" w:name="bookmark770"/>
      <w:bookmarkEnd w:id="770"/>
      <w:r>
        <w:rPr>
          <w:color w:val="000000"/>
          <w:spacing w:val="0"/>
          <w:w w:val="100"/>
          <w:position w:val="0"/>
        </w:rPr>
        <w:t>非同一控制下的企业合并</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购买日是指本公司实际取得对被购买方控制权的日期，即被购买方的净资产或生产经营决策的控制权转移给本公司的日期。 同时满足下列条件时，本公司一般认为实现了控制权的转移：</w:t>
      </w:r>
    </w:p>
    <w:p>
      <w:pPr>
        <w:pStyle w:val="Style18"/>
        <w:keepNext w:val="0"/>
        <w:keepLines w:val="0"/>
        <w:widowControl w:val="0"/>
        <w:numPr>
          <w:ilvl w:val="0"/>
          <w:numId w:val="21"/>
        </w:numPr>
        <w:shd w:val="clear" w:color="auto" w:fill="auto"/>
        <w:tabs>
          <w:tab w:pos="350" w:val="left"/>
        </w:tabs>
        <w:bidi w:val="0"/>
        <w:spacing w:before="0" w:after="0" w:line="313" w:lineRule="exact"/>
        <w:ind w:left="0" w:right="0" w:firstLine="0"/>
        <w:jc w:val="both"/>
      </w:pPr>
      <w:bookmarkStart w:id="771" w:name="bookmark771"/>
      <w:bookmarkEnd w:id="771"/>
      <w:r>
        <w:rPr>
          <w:color w:val="000000"/>
          <w:spacing w:val="0"/>
          <w:w w:val="100"/>
          <w:position w:val="0"/>
        </w:rPr>
        <w:t>企业合并合同或协议已获本公司内部权力机构通过。</w:t>
      </w:r>
    </w:p>
    <w:p>
      <w:pPr>
        <w:pStyle w:val="Style18"/>
        <w:keepNext w:val="0"/>
        <w:keepLines w:val="0"/>
        <w:widowControl w:val="0"/>
        <w:numPr>
          <w:ilvl w:val="0"/>
          <w:numId w:val="21"/>
        </w:numPr>
        <w:shd w:val="clear" w:color="auto" w:fill="auto"/>
        <w:tabs>
          <w:tab w:pos="350" w:val="left"/>
        </w:tabs>
        <w:bidi w:val="0"/>
        <w:spacing w:before="0" w:after="0" w:line="313" w:lineRule="exact"/>
        <w:ind w:left="0" w:right="0" w:firstLine="0"/>
        <w:jc w:val="both"/>
      </w:pPr>
      <w:bookmarkStart w:id="772" w:name="bookmark772"/>
      <w:bookmarkEnd w:id="772"/>
      <w:r>
        <w:rPr>
          <w:color w:val="000000"/>
          <w:spacing w:val="0"/>
          <w:w w:val="100"/>
          <w:position w:val="0"/>
        </w:rPr>
        <w:t>企业合并事项需要经过国家有关主管部门审批的，已获得批准。</w:t>
      </w:r>
    </w:p>
    <w:p>
      <w:pPr>
        <w:pStyle w:val="Style18"/>
        <w:keepNext w:val="0"/>
        <w:keepLines w:val="0"/>
        <w:widowControl w:val="0"/>
        <w:numPr>
          <w:ilvl w:val="0"/>
          <w:numId w:val="21"/>
        </w:numPr>
        <w:shd w:val="clear" w:color="auto" w:fill="auto"/>
        <w:tabs>
          <w:tab w:pos="350" w:val="left"/>
        </w:tabs>
        <w:bidi w:val="0"/>
        <w:spacing w:before="0" w:after="0" w:line="313" w:lineRule="exact"/>
        <w:ind w:left="0" w:right="0" w:firstLine="0"/>
        <w:jc w:val="both"/>
      </w:pPr>
      <w:bookmarkStart w:id="773" w:name="bookmark773"/>
      <w:bookmarkEnd w:id="773"/>
      <w:r>
        <w:rPr>
          <w:color w:val="000000"/>
          <w:spacing w:val="0"/>
          <w:w w:val="100"/>
          <w:position w:val="0"/>
        </w:rPr>
        <w:t>已办理了必要的财产权转移手续。</w:t>
      </w:r>
    </w:p>
    <w:p>
      <w:pPr>
        <w:pStyle w:val="Style18"/>
        <w:keepNext w:val="0"/>
        <w:keepLines w:val="0"/>
        <w:widowControl w:val="0"/>
        <w:numPr>
          <w:ilvl w:val="0"/>
          <w:numId w:val="21"/>
        </w:numPr>
        <w:shd w:val="clear" w:color="auto" w:fill="auto"/>
        <w:tabs>
          <w:tab w:pos="350" w:val="left"/>
        </w:tabs>
        <w:bidi w:val="0"/>
        <w:spacing w:before="0" w:after="80" w:line="313" w:lineRule="exact"/>
        <w:ind w:left="0" w:right="0" w:firstLine="0"/>
        <w:jc w:val="both"/>
      </w:pPr>
      <w:bookmarkStart w:id="774" w:name="bookmark774"/>
      <w:bookmarkEnd w:id="774"/>
      <w:r>
        <w:rPr>
          <w:color w:val="000000"/>
          <w:spacing w:val="0"/>
          <w:w w:val="100"/>
          <w:position w:val="0"/>
        </w:rPr>
        <w:t>本公司已支付了合并价款的大部分，并且有能力、有计划支付剩余款项。</w:t>
      </w:r>
    </w:p>
    <w:p>
      <w:pPr>
        <w:pStyle w:val="Style18"/>
        <w:keepNext w:val="0"/>
        <w:keepLines w:val="0"/>
        <w:widowControl w:val="0"/>
        <w:numPr>
          <w:ilvl w:val="0"/>
          <w:numId w:val="21"/>
        </w:numPr>
        <w:shd w:val="clear" w:color="auto" w:fill="auto"/>
        <w:tabs>
          <w:tab w:pos="350" w:val="left"/>
        </w:tabs>
        <w:bidi w:val="0"/>
        <w:spacing w:before="0" w:after="0" w:line="240" w:lineRule="auto"/>
        <w:ind w:left="0" w:right="0" w:firstLine="0"/>
        <w:jc w:val="both"/>
      </w:pPr>
      <w:bookmarkStart w:id="775" w:name="bookmark775"/>
      <w:bookmarkEnd w:id="775"/>
      <w:r>
        <w:rPr>
          <w:color w:val="000000"/>
          <w:spacing w:val="0"/>
          <w:w w:val="100"/>
          <w:position w:val="0"/>
        </w:rPr>
        <w:t>本公司实际上已经控制了被购买方的财务和经营政策，并享有相应的利益、承担相应的风险。</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本公司在购买日对作为企业合并对价付出的资产、发生或承担的负债按照公允价值计量，公允价值与其账面价值的差额，计 入当期损益。</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本公司对合并成本大于合并中取得的被购买方可辨认净资产公允价值份额的差额，确认为商誉；合并成本小于合并中取得的 被购买方可辨认净资产公允价值份额的差额，经复核后，计入当期损益。</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通过多次交换交易分步实现的非同一控制下企业合并，属于一揽子交易的，将各项交易作为一项取得控制权的交易进行会计 处理；不属于一揽子交易的，合并日之前持有的股权投资采用权益法核算的，以购买日之前所持被购买方的股权投资的账面 价值与购买日新增投资成本之和，作为该项投资的初始投资成本；购买日之前持有的股权投资因采用权益法核算而确认的其 他综合收益，在处置该项投资时采用与被投资单位直接处置相关资产或负债相同的基础进行会计处理。合并日之前持有的股 权投资采用金融工具确认和计量准则核算的，以该股权投资在合并日的公允价值加上新增投资成本之和，作为合并日的初始 投资成本。原持有股权的公允价值与账面价值之间的差额以及原计入其他综合收益的累计公允价值变动应全部转入合并日当 期的投资收益。</w:t>
      </w:r>
    </w:p>
    <w:p>
      <w:pPr>
        <w:pStyle w:val="Style18"/>
        <w:keepNext w:val="0"/>
        <w:keepLines w:val="0"/>
        <w:widowControl w:val="0"/>
        <w:numPr>
          <w:ilvl w:val="0"/>
          <w:numId w:val="17"/>
        </w:numPr>
        <w:shd w:val="clear" w:color="auto" w:fill="auto"/>
        <w:tabs>
          <w:tab w:pos="316" w:val="left"/>
        </w:tabs>
        <w:bidi w:val="0"/>
        <w:spacing w:before="0" w:after="0" w:line="312" w:lineRule="exact"/>
        <w:ind w:left="0" w:right="0" w:firstLine="0"/>
        <w:jc w:val="both"/>
      </w:pPr>
      <w:bookmarkStart w:id="776" w:name="bookmark776"/>
      <w:bookmarkEnd w:id="776"/>
      <w:r>
        <w:rPr>
          <w:color w:val="000000"/>
          <w:spacing w:val="0"/>
          <w:w w:val="100"/>
          <w:position w:val="0"/>
        </w:rPr>
        <w:t>为合并发生的相关费用</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为企业合并发生的审计、法律服务、评估咨询等中介费用以及其他直接相关费用，于发生时计入当期损益；为企业合并而发 行权益性证券的交易费用，可直接归属于权益性交易的从权益中扣减。</w:t>
      </w:r>
    </w:p>
    <w:p>
      <w:pPr>
        <w:pStyle w:val="Style29"/>
        <w:keepNext/>
        <w:keepLines/>
        <w:widowControl w:val="0"/>
        <w:shd w:val="clear" w:color="auto" w:fill="auto"/>
        <w:bidi w:val="0"/>
        <w:spacing w:before="0" w:after="280" w:line="240" w:lineRule="auto"/>
        <w:ind w:left="0" w:right="0" w:firstLine="0"/>
        <w:jc w:val="both"/>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6</w:t>
      </w:r>
      <w:bookmarkEnd w:id="779"/>
      <w:r>
        <w:rPr>
          <w:color w:val="000000"/>
          <w:spacing w:val="0"/>
          <w:w w:val="100"/>
          <w:position w:val="0"/>
        </w:rPr>
        <w:t>、合并财务报表的编制方法</w:t>
      </w:r>
      <w:bookmarkEnd w:id="777"/>
      <w:bookmarkEnd w:id="778"/>
      <w:bookmarkEnd w:id="780"/>
    </w:p>
    <w:p>
      <w:pPr>
        <w:pStyle w:val="Style18"/>
        <w:keepNext w:val="0"/>
        <w:keepLines w:val="0"/>
        <w:widowControl w:val="0"/>
        <w:numPr>
          <w:ilvl w:val="0"/>
          <w:numId w:val="23"/>
        </w:numPr>
        <w:shd w:val="clear" w:color="auto" w:fill="auto"/>
        <w:tabs>
          <w:tab w:pos="298" w:val="left"/>
        </w:tabs>
        <w:bidi w:val="0"/>
        <w:spacing w:before="0" w:after="0" w:line="317" w:lineRule="exact"/>
        <w:ind w:left="0" w:right="0" w:firstLine="0"/>
        <w:jc w:val="both"/>
      </w:pPr>
      <w:bookmarkStart w:id="781" w:name="bookmark781"/>
      <w:bookmarkEnd w:id="781"/>
      <w:r>
        <w:rPr>
          <w:color w:val="000000"/>
          <w:spacing w:val="0"/>
          <w:w w:val="100"/>
          <w:position w:val="0"/>
        </w:rPr>
        <w:t>合并范围</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本公司合并财务报表的合并范围以控制为基础确定，所有子公司(包括本公司所控制的单独主体)均纳入合并财务报表。</w:t>
      </w:r>
    </w:p>
    <w:p>
      <w:pPr>
        <w:pStyle w:val="Style18"/>
        <w:keepNext w:val="0"/>
        <w:keepLines w:val="0"/>
        <w:widowControl w:val="0"/>
        <w:numPr>
          <w:ilvl w:val="0"/>
          <w:numId w:val="23"/>
        </w:numPr>
        <w:shd w:val="clear" w:color="auto" w:fill="auto"/>
        <w:tabs>
          <w:tab w:pos="298" w:val="left"/>
        </w:tabs>
        <w:bidi w:val="0"/>
        <w:spacing w:before="0" w:after="0" w:line="317" w:lineRule="exact"/>
        <w:ind w:left="0" w:right="0" w:firstLine="0"/>
        <w:jc w:val="both"/>
      </w:pPr>
      <w:bookmarkStart w:id="782" w:name="bookmark782"/>
      <w:bookmarkEnd w:id="782"/>
      <w:r>
        <w:rPr>
          <w:color w:val="000000"/>
          <w:spacing w:val="0"/>
          <w:w w:val="100"/>
          <w:position w:val="0"/>
        </w:rPr>
        <w:t>合并程序</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本公司以自身和各子公司的财务报表为基础，根据其他有关资料，编制合并财务报表。本公司编制合并财务报表，将整个企 业集团视为一个会计主体，依据相关企业会计准则的确认、计量和列报要求，按照统一的会计政策，反映本企业集团整体财 务状况、经营成果和现金流量。</w:t>
      </w:r>
    </w:p>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所有纳入合并财务报表合并范围的子公司所采用的会计政策、会计期间与本公司一致，如子公司采用的会计政策、会计期间 与本公司不一致的，在编制合并财务报表时，按本公司的会计政策、会计期间进行必要的调整。</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合并财务报表时抵销本公司与各子公司、各子公司相互之间发生的内部交易对合并资产负债表、合并利润表、合并现金流量 表、合并股东权益变动表的影响。如果站在企业集团合并财务报表角度与以本公司或子公司为会计主体对同一交易的认定不 同时，从企业集团的角度对该交易予以调整。</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子公司所有者权益、当期净损益和当期综合收益中属于少数股东的份额分别在合并资产负债表中所有者权益项目下、合并利 润表中净利润项目下和综合收益总额项目下单独列示。子公司少数股东分担的当期亏损超过了少数股东在该子公司期初所有 者权益中所享有份额而形成的余额，冲减少数股东权益。</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对于同一控制下企业合并取得的子公司，以其资产、负债(包括最终控制方收购该子公司而形成的商誉)在最终控制方财务 报表中的账面价值为基础对其财务报表进行调整。</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对于非同一控制下企业合并取得的子公司，以购买日可辨认净资产公允价值为基础对其财务报表进行调整</w:t>
      </w:r>
    </w:p>
    <w:p>
      <w:pPr>
        <w:pStyle w:val="Style18"/>
        <w:keepNext w:val="0"/>
        <w:keepLines w:val="0"/>
        <w:widowControl w:val="0"/>
        <w:numPr>
          <w:ilvl w:val="0"/>
          <w:numId w:val="25"/>
        </w:numPr>
        <w:shd w:val="clear" w:color="auto" w:fill="auto"/>
        <w:tabs>
          <w:tab w:pos="393" w:val="left"/>
        </w:tabs>
        <w:bidi w:val="0"/>
        <w:spacing w:before="0" w:after="0" w:line="311" w:lineRule="exact"/>
        <w:ind w:left="0" w:right="0" w:firstLine="0"/>
        <w:jc w:val="both"/>
      </w:pPr>
      <w:bookmarkStart w:id="783" w:name="bookmark783"/>
      <w:bookmarkEnd w:id="783"/>
      <w:r>
        <w:rPr>
          <w:color w:val="000000"/>
          <w:spacing w:val="0"/>
          <w:w w:val="100"/>
          <w:position w:val="0"/>
        </w:rPr>
        <w:t>增加子公司或业务</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在报告期内，若因同一控制下企业合并增加子公司或业务的，则调整合并资产负债表的期初数；将子公司或业务合并当期期 初至报告期末的收入、费用、利润纳入合并利润表；将子公司或业务合并当期期初至报告期末的现金流量纳入合并现金流量 表，同时对比较报表的相关项目进行调整，视同合并后的报告主体自最终控制方开始控制时点起一直存在。</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因追加投资等原因能够对同一控制下的被投资方实施控制的，视同参与合并的各方在最终控制方开始控制时即以目前的状态 存在进行调整。在取得被合并方控制权之前持有的股权投资，在取得原股权之日与合并方和被合并方同处于同一控制之日孰 晚日起至合并日之间已确认有关损益、其他综合收益以及其他净资产变动，分别冲减比较报表期间的期初留存收益或当期损 益。</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在报告期内，若因非同一控制下企业合并增加子公司或业务的，则不调整合并资产负债表期初数；将该子公司或业务自购买 日至报告期末的收入、费用、利润纳入合并利润表；该子公司或业务自购买日至报告期末的现金流量纳入合并现金流量表。 因追加投资等原因能够对非同一控制下的被投资方实施控制的，对于购买日之前持有的被购买方的股权，本公司按照该股权 在购买日的公允价值进行重新计量，公允价值与其账面价值的差额计入当期投资收益。购买日之前持有的被购买方的股权涉 及权益法核算下的其他综合收益以及除净损益、其他综合收益和利润分配之外的其他所有者权益变动的，与其相关的其他综 合收益、其他所有者权益变动转为购买日所属当期投资收益，由于被投资方重新计量设定受益计划净负债或净资产变动而产 生的其他综合收益除外。</w:t>
      </w:r>
    </w:p>
    <w:p>
      <w:pPr>
        <w:pStyle w:val="Style18"/>
        <w:keepNext w:val="0"/>
        <w:keepLines w:val="0"/>
        <w:widowControl w:val="0"/>
        <w:numPr>
          <w:ilvl w:val="0"/>
          <w:numId w:val="25"/>
        </w:numPr>
        <w:shd w:val="clear" w:color="auto" w:fill="auto"/>
        <w:tabs>
          <w:tab w:pos="393" w:val="left"/>
        </w:tabs>
        <w:bidi w:val="0"/>
        <w:spacing w:before="0" w:after="0" w:line="311" w:lineRule="exact"/>
        <w:ind w:left="0" w:right="0" w:firstLine="0"/>
        <w:jc w:val="both"/>
      </w:pPr>
      <w:bookmarkStart w:id="784" w:name="bookmark784"/>
      <w:bookmarkEnd w:id="784"/>
      <w:r>
        <w:rPr>
          <w:color w:val="000000"/>
          <w:spacing w:val="0"/>
          <w:w w:val="100"/>
          <w:position w:val="0"/>
        </w:rPr>
        <w:t>处置子公司或业务</w:t>
      </w:r>
    </w:p>
    <w:p>
      <w:pPr>
        <w:pStyle w:val="Style18"/>
        <w:keepNext w:val="0"/>
        <w:keepLines w:val="0"/>
        <w:widowControl w:val="0"/>
        <w:numPr>
          <w:ilvl w:val="0"/>
          <w:numId w:val="27"/>
        </w:numPr>
        <w:shd w:val="clear" w:color="auto" w:fill="auto"/>
        <w:tabs>
          <w:tab w:pos="298" w:val="left"/>
        </w:tabs>
        <w:bidi w:val="0"/>
        <w:spacing w:before="0" w:after="0" w:line="311" w:lineRule="exact"/>
        <w:ind w:left="0" w:right="0" w:firstLine="0"/>
        <w:jc w:val="both"/>
      </w:pPr>
      <w:bookmarkStart w:id="785" w:name="bookmark785"/>
      <w:bookmarkEnd w:id="785"/>
      <w:r>
        <w:rPr>
          <w:color w:val="000000"/>
          <w:spacing w:val="0"/>
          <w:w w:val="100"/>
          <w:position w:val="0"/>
        </w:rPr>
        <w:t>一般处理方法</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在报告期内，本公司处置子公司或业务，则该子公司或业务期初至处置日的收入、费用、利润纳入合并利润表；该子公司或 业务期初至处置日的现金流量纳入合并现金流量表。</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因处置部分股权投资或其他原因丧失了对被投资方控制权时，对于处置后的剩余股权投资，本公司按照其在丧失控制权日的 公允价值进行重新计量。处置股权取得的对价与剩余股权公允价值之和，减去按原持股比例计算应享有原有子公司自购买日 或合并日开始持续计算的净资产的份额与商誉之和的差额，计入丧失控制权当期的投资收益。与原有子公司股权投资相关的 其他综合收益或除净损益、其他综合收益及利润分配之外的其他所有者权益变动，在丧失控制权时转为当期投资收益，由于 被投资方重新计量设定受益计划净负债或净资产变动而产生的其他综合收益除外。</w:t>
      </w:r>
    </w:p>
    <w:p>
      <w:pPr>
        <w:pStyle w:val="Style18"/>
        <w:keepNext w:val="0"/>
        <w:keepLines w:val="0"/>
        <w:widowControl w:val="0"/>
        <w:numPr>
          <w:ilvl w:val="0"/>
          <w:numId w:val="27"/>
        </w:numPr>
        <w:shd w:val="clear" w:color="auto" w:fill="auto"/>
        <w:tabs>
          <w:tab w:pos="316" w:val="left"/>
        </w:tabs>
        <w:bidi w:val="0"/>
        <w:spacing w:before="0" w:after="0" w:line="311" w:lineRule="exact"/>
        <w:ind w:left="0" w:right="0" w:firstLine="0"/>
        <w:jc w:val="both"/>
      </w:pPr>
      <w:bookmarkStart w:id="786" w:name="bookmark786"/>
      <w:bookmarkEnd w:id="786"/>
      <w:r>
        <w:rPr>
          <w:color w:val="000000"/>
          <w:spacing w:val="0"/>
          <w:w w:val="100"/>
          <w:position w:val="0"/>
        </w:rPr>
        <w:t>分步处置子公司</w:t>
      </w:r>
    </w:p>
    <w:p>
      <w:pPr>
        <w:pStyle w:val="Style18"/>
        <w:keepNext w:val="0"/>
        <w:keepLines w:val="0"/>
        <w:widowControl w:val="0"/>
        <w:shd w:val="clear" w:color="auto" w:fill="auto"/>
        <w:bidi w:val="0"/>
        <w:spacing w:before="0" w:after="100" w:line="311" w:lineRule="exact"/>
        <w:ind w:left="0" w:right="0" w:firstLine="0"/>
        <w:jc w:val="both"/>
      </w:pPr>
      <w:r>
        <w:rPr>
          <w:color w:val="000000"/>
          <w:spacing w:val="0"/>
          <w:w w:val="100"/>
          <w:position w:val="0"/>
        </w:rPr>
        <w:t>通过多次交易分步处置对子公司股权投资直至丧失控制权的，处置对子公司股权投资的各项交易的条款、条件以及经济影响 符合以下一种或多种情况，通常表明应将多次交易事项作为一揽子交易进行会计处理：</w:t>
      </w:r>
    </w:p>
    <w:p>
      <w:pPr>
        <w:pStyle w:val="Style18"/>
        <w:keepNext w:val="0"/>
        <w:keepLines w:val="0"/>
        <w:widowControl w:val="0"/>
        <w:numPr>
          <w:ilvl w:val="0"/>
          <w:numId w:val="29"/>
        </w:numPr>
        <w:shd w:val="clear" w:color="auto" w:fill="auto"/>
        <w:tabs>
          <w:tab w:pos="358" w:val="left"/>
        </w:tabs>
        <w:bidi w:val="0"/>
        <w:spacing w:before="0" w:after="0" w:line="360" w:lineRule="auto"/>
        <w:ind w:left="0" w:right="0" w:firstLine="0"/>
        <w:jc w:val="both"/>
      </w:pPr>
      <w:bookmarkStart w:id="787" w:name="bookmark787"/>
      <w:bookmarkEnd w:id="787"/>
      <w:r>
        <w:rPr>
          <w:color w:val="000000"/>
          <w:spacing w:val="0"/>
          <w:w w:val="100"/>
          <w:position w:val="0"/>
        </w:rPr>
        <w:t>这些交易是同时或者在考虑了彼此影响的情况下订立的；</w:t>
      </w:r>
    </w:p>
    <w:p>
      <w:pPr>
        <w:pStyle w:val="Style18"/>
        <w:keepNext w:val="0"/>
        <w:keepLines w:val="0"/>
        <w:widowControl w:val="0"/>
        <w:numPr>
          <w:ilvl w:val="0"/>
          <w:numId w:val="29"/>
        </w:numPr>
        <w:shd w:val="clear" w:color="auto" w:fill="auto"/>
        <w:tabs>
          <w:tab w:pos="358" w:val="left"/>
        </w:tabs>
        <w:bidi w:val="0"/>
        <w:spacing w:before="0" w:after="0" w:line="360" w:lineRule="auto"/>
        <w:ind w:left="0" w:right="0" w:firstLine="0"/>
        <w:jc w:val="both"/>
      </w:pPr>
      <w:bookmarkStart w:id="788" w:name="bookmark788"/>
      <w:bookmarkEnd w:id="788"/>
      <w:r>
        <w:rPr>
          <w:color w:val="000000"/>
          <w:spacing w:val="0"/>
          <w:w w:val="100"/>
          <w:position w:val="0"/>
        </w:rPr>
        <w:t>这些交易整体才能达成一项完整的商业结果；</w:t>
      </w:r>
    </w:p>
    <w:p>
      <w:pPr>
        <w:pStyle w:val="Style18"/>
        <w:keepNext w:val="0"/>
        <w:keepLines w:val="0"/>
        <w:widowControl w:val="0"/>
        <w:numPr>
          <w:ilvl w:val="0"/>
          <w:numId w:val="29"/>
        </w:numPr>
        <w:shd w:val="clear" w:color="auto" w:fill="auto"/>
        <w:tabs>
          <w:tab w:pos="358" w:val="left"/>
        </w:tabs>
        <w:bidi w:val="0"/>
        <w:spacing w:before="0" w:after="0" w:line="360" w:lineRule="auto"/>
        <w:ind w:left="0" w:right="0" w:firstLine="0"/>
        <w:jc w:val="both"/>
      </w:pPr>
      <w:bookmarkStart w:id="789" w:name="bookmark789"/>
      <w:bookmarkEnd w:id="789"/>
      <w:r>
        <w:rPr>
          <w:color w:val="000000"/>
          <w:spacing w:val="0"/>
          <w:w w:val="100"/>
          <w:position w:val="0"/>
        </w:rPr>
        <w:t>一项交易的发生取决于其他至少一项交易的发生；</w:t>
      </w:r>
    </w:p>
    <w:p>
      <w:pPr>
        <w:pStyle w:val="Style18"/>
        <w:keepNext w:val="0"/>
        <w:keepLines w:val="0"/>
        <w:widowControl w:val="0"/>
        <w:numPr>
          <w:ilvl w:val="0"/>
          <w:numId w:val="29"/>
        </w:numPr>
        <w:shd w:val="clear" w:color="auto" w:fill="auto"/>
        <w:tabs>
          <w:tab w:pos="358" w:val="left"/>
        </w:tabs>
        <w:bidi w:val="0"/>
        <w:spacing w:before="0" w:after="0" w:line="360" w:lineRule="auto"/>
        <w:ind w:left="0" w:right="0" w:firstLine="0"/>
        <w:jc w:val="both"/>
      </w:pPr>
      <w:bookmarkStart w:id="790" w:name="bookmark790"/>
      <w:bookmarkEnd w:id="790"/>
      <w:r>
        <w:rPr>
          <w:color w:val="000000"/>
          <w:spacing w:val="0"/>
          <w:w w:val="100"/>
          <w:position w:val="0"/>
        </w:rPr>
        <w:t>一项交易单独看是不经济的，但是和其他交易一并考虑时是经济的。</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处置对子公司股权投资直至丧失控制权的各项交易属于一揽子交易的，本公司将各项交易作为一项处置子公司并丧失控制权 的交易进行会计处理；但是，在丧失控制权之前每一次处置价款与处置投资对应的享有该子公司净资产份额的差额，在合并 财务报表中确认为其他综合收益，在丧失控制权时一并转入丧失控制权当期的损益。</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处置对子公司股权投资直至丧失控制权的各项交易不属于一揽子交易的，在丧失控制权之前，按不丧失控制权的情况下部分 处置对子公司的股权投资的相关政策进行会计处理；在丧失控制权时，按处置子公司一般处理方法进行会计处理。</w:t>
      </w:r>
    </w:p>
    <w:p>
      <w:pPr>
        <w:pStyle w:val="Style18"/>
        <w:keepNext w:val="0"/>
        <w:keepLines w:val="0"/>
        <w:widowControl w:val="0"/>
        <w:numPr>
          <w:ilvl w:val="0"/>
          <w:numId w:val="25"/>
        </w:numPr>
        <w:shd w:val="clear" w:color="auto" w:fill="auto"/>
        <w:tabs>
          <w:tab w:pos="445" w:val="left"/>
        </w:tabs>
        <w:bidi w:val="0"/>
        <w:spacing w:before="0" w:after="0" w:line="311" w:lineRule="exact"/>
        <w:ind w:left="0" w:right="0" w:firstLine="0"/>
        <w:jc w:val="both"/>
      </w:pPr>
      <w:bookmarkStart w:id="791" w:name="bookmark791"/>
      <w:bookmarkEnd w:id="791"/>
      <w:r>
        <w:rPr>
          <w:color w:val="000000"/>
          <w:spacing w:val="0"/>
          <w:w w:val="100"/>
          <w:position w:val="0"/>
        </w:rPr>
        <w:t>购买子公司少数股权</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本公司因购买少数股权新取得的长期股权投资与按照新增持股比例计算应享有子公司自购买日(或合并日)开始持续计算的 净资产份额之间的差额，调整合并资产负债表中的资本公积中的股本溢价，资本公积中的股本溢价不足冲减的，调整留存收 益。</w:t>
      </w:r>
    </w:p>
    <w:p>
      <w:pPr>
        <w:pStyle w:val="Style18"/>
        <w:keepNext w:val="0"/>
        <w:keepLines w:val="0"/>
        <w:widowControl w:val="0"/>
        <w:numPr>
          <w:ilvl w:val="0"/>
          <w:numId w:val="25"/>
        </w:numPr>
        <w:shd w:val="clear" w:color="auto" w:fill="auto"/>
        <w:tabs>
          <w:tab w:pos="445" w:val="left"/>
        </w:tabs>
        <w:bidi w:val="0"/>
        <w:spacing w:before="0" w:after="0" w:line="311" w:lineRule="exact"/>
        <w:ind w:left="0" w:right="0" w:firstLine="0"/>
        <w:jc w:val="both"/>
      </w:pPr>
      <w:bookmarkStart w:id="792" w:name="bookmark792"/>
      <w:bookmarkEnd w:id="792"/>
      <w:r>
        <w:rPr>
          <w:color w:val="000000"/>
          <w:spacing w:val="0"/>
          <w:w w:val="100"/>
          <w:position w:val="0"/>
        </w:rPr>
        <w:t>不丧失控制权的情况下部分处置对子公司的股权投资</w:t>
      </w:r>
    </w:p>
    <w:p>
      <w:pPr>
        <w:pStyle w:val="Style18"/>
        <w:keepNext w:val="0"/>
        <w:keepLines w:val="0"/>
        <w:widowControl w:val="0"/>
        <w:shd w:val="clear" w:color="auto" w:fill="auto"/>
        <w:bidi w:val="0"/>
        <w:spacing w:before="0" w:after="380" w:line="311" w:lineRule="exact"/>
        <w:ind w:left="0" w:right="0" w:firstLine="0"/>
        <w:jc w:val="both"/>
      </w:pPr>
      <w:r>
        <w:rPr>
          <w:color w:val="000000"/>
          <w:spacing w:val="0"/>
          <w:w w:val="100"/>
          <w:position w:val="0"/>
        </w:rPr>
        <w:t>在不丧失控制权的情况下因部分处置对子公司的长期股权投资而取得的处置价款与处置长期股权投资相对应享有子公司自 购买日或合并日开始持续计算的净资产份额之间的差额，调整合并资产负债表中的资本公积中的股本溢价，资本公积中的股 本溢价不足冲减的，调整留存收益。</w:t>
      </w:r>
    </w:p>
    <w:p>
      <w:pPr>
        <w:pStyle w:val="Style29"/>
        <w:keepNext/>
        <w:keepLines/>
        <w:widowControl w:val="0"/>
        <w:shd w:val="clear" w:color="auto" w:fill="auto"/>
        <w:bidi w:val="0"/>
        <w:spacing w:before="0" w:line="240" w:lineRule="auto"/>
        <w:ind w:left="0" w:right="0" w:firstLine="0"/>
        <w:jc w:val="both"/>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7</w:t>
      </w:r>
      <w:bookmarkEnd w:id="795"/>
      <w:r>
        <w:rPr>
          <w:color w:val="000000"/>
          <w:spacing w:val="0"/>
          <w:w w:val="100"/>
          <w:position w:val="0"/>
        </w:rPr>
        <w:t>、合营安排分类及共同经营会计处理方法</w:t>
      </w:r>
      <w:bookmarkEnd w:id="793"/>
      <w:bookmarkEnd w:id="794"/>
      <w:bookmarkEnd w:id="796"/>
    </w:p>
    <w:p>
      <w:pPr>
        <w:pStyle w:val="Style18"/>
        <w:keepNext w:val="0"/>
        <w:keepLines w:val="0"/>
        <w:widowControl w:val="0"/>
        <w:numPr>
          <w:ilvl w:val="0"/>
          <w:numId w:val="31"/>
        </w:numPr>
        <w:shd w:val="clear" w:color="auto" w:fill="auto"/>
        <w:tabs>
          <w:tab w:pos="320" w:val="left"/>
        </w:tabs>
        <w:bidi w:val="0"/>
        <w:spacing w:before="0" w:after="0" w:line="360" w:lineRule="auto"/>
        <w:ind w:left="0" w:right="0" w:firstLine="0"/>
        <w:jc w:val="both"/>
      </w:pPr>
      <w:bookmarkStart w:id="797" w:name="bookmark797"/>
      <w:bookmarkEnd w:id="797"/>
      <w:r>
        <w:rPr>
          <w:color w:val="000000"/>
          <w:spacing w:val="0"/>
          <w:w w:val="100"/>
          <w:position w:val="0"/>
        </w:rPr>
        <w:t>合营安排的分类</w:t>
      </w:r>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本公司根据合营安排的结构、法律形式以及合营安排中约定的条款、其他相关事实和情况等因素，将合营安排分为共同经营 和合营企业。</w:t>
      </w:r>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rPr>
        <w:t>未通过单独主体达成的合营安排，划分为共同经营；通过单独主体达成的合营安排，通常划分为合营企业；但有确凿证据表 明满足下列任一条件并且符合相关法律法规规定的合营安排划分为共同经营：</w:t>
      </w:r>
    </w:p>
    <w:p>
      <w:pPr>
        <w:pStyle w:val="Style18"/>
        <w:keepNext w:val="0"/>
        <w:keepLines w:val="0"/>
        <w:widowControl w:val="0"/>
        <w:numPr>
          <w:ilvl w:val="0"/>
          <w:numId w:val="33"/>
        </w:numPr>
        <w:shd w:val="clear" w:color="auto" w:fill="auto"/>
        <w:tabs>
          <w:tab w:pos="445" w:val="left"/>
        </w:tabs>
        <w:bidi w:val="0"/>
        <w:spacing w:before="0" w:after="0" w:line="316" w:lineRule="exact"/>
        <w:ind w:left="0" w:right="0" w:firstLine="0"/>
        <w:jc w:val="both"/>
      </w:pPr>
      <w:bookmarkStart w:id="798" w:name="bookmark798"/>
      <w:bookmarkEnd w:id="798"/>
      <w:r>
        <w:rPr>
          <w:color w:val="000000"/>
          <w:spacing w:val="0"/>
          <w:w w:val="100"/>
          <w:position w:val="0"/>
        </w:rPr>
        <w:t>合营安排的法律形式表明，合营方对该安排中的相关资产和负债分别享有权利和承担义务。</w:t>
      </w:r>
    </w:p>
    <w:p>
      <w:pPr>
        <w:pStyle w:val="Style18"/>
        <w:keepNext w:val="0"/>
        <w:keepLines w:val="0"/>
        <w:widowControl w:val="0"/>
        <w:numPr>
          <w:ilvl w:val="0"/>
          <w:numId w:val="33"/>
        </w:numPr>
        <w:shd w:val="clear" w:color="auto" w:fill="auto"/>
        <w:tabs>
          <w:tab w:pos="445" w:val="left"/>
        </w:tabs>
        <w:bidi w:val="0"/>
        <w:spacing w:before="0" w:after="0" w:line="316" w:lineRule="exact"/>
        <w:ind w:left="0" w:right="0" w:firstLine="0"/>
        <w:jc w:val="both"/>
      </w:pPr>
      <w:bookmarkStart w:id="799" w:name="bookmark799"/>
      <w:bookmarkEnd w:id="799"/>
      <w:r>
        <w:rPr>
          <w:color w:val="000000"/>
          <w:spacing w:val="0"/>
          <w:w w:val="100"/>
          <w:position w:val="0"/>
        </w:rPr>
        <w:t>合营安排的合同条款约定，合营方对该安排中的相关资产和负债分别享有权利和承担义务。</w:t>
      </w:r>
    </w:p>
    <w:p>
      <w:pPr>
        <w:pStyle w:val="Style18"/>
        <w:keepNext w:val="0"/>
        <w:keepLines w:val="0"/>
        <w:widowControl w:val="0"/>
        <w:numPr>
          <w:ilvl w:val="0"/>
          <w:numId w:val="33"/>
        </w:numPr>
        <w:shd w:val="clear" w:color="auto" w:fill="auto"/>
        <w:tabs>
          <w:tab w:pos="541" w:val="left"/>
        </w:tabs>
        <w:bidi w:val="0"/>
        <w:spacing w:before="0" w:after="100" w:line="316" w:lineRule="exact"/>
        <w:ind w:left="0" w:right="0" w:firstLine="0"/>
        <w:jc w:val="both"/>
      </w:pPr>
      <w:bookmarkStart w:id="800" w:name="bookmark800"/>
      <w:bookmarkEnd w:id="800"/>
      <w:r>
        <w:rPr>
          <w:color w:val="000000"/>
          <w:spacing w:val="0"/>
          <w:w w:val="100"/>
          <w:position w:val="0"/>
        </w:rPr>
        <w:t>其他相关事实和情况表明，合营方对该安排中的相关资产和负债分别享有权利和承担义务，如合营方享有与合营安排 相关的几乎所有产出，并且该安排中负债的清偿持续依赖于合营方的支持。</w:t>
      </w:r>
    </w:p>
    <w:p>
      <w:pPr>
        <w:pStyle w:val="Style18"/>
        <w:keepNext w:val="0"/>
        <w:keepLines w:val="0"/>
        <w:widowControl w:val="0"/>
        <w:numPr>
          <w:ilvl w:val="0"/>
          <w:numId w:val="31"/>
        </w:numPr>
        <w:shd w:val="clear" w:color="auto" w:fill="auto"/>
        <w:tabs>
          <w:tab w:pos="339" w:val="left"/>
        </w:tabs>
        <w:bidi w:val="0"/>
        <w:spacing w:before="0" w:after="0" w:line="360" w:lineRule="auto"/>
        <w:ind w:left="0" w:right="0" w:firstLine="0"/>
        <w:jc w:val="both"/>
      </w:pPr>
      <w:bookmarkStart w:id="801" w:name="bookmark801"/>
      <w:bookmarkEnd w:id="801"/>
      <w:r>
        <w:rPr>
          <w:color w:val="000000"/>
          <w:spacing w:val="0"/>
          <w:w w:val="100"/>
          <w:position w:val="0"/>
        </w:rPr>
        <w:t>共同经营会计处理方法</w:t>
      </w:r>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本公司确认共同经营中利益份额中与本公司相关的下列项目，并按照相关企业会计准则的规定进行会计处理：</w:t>
      </w:r>
    </w:p>
    <w:p>
      <w:pPr>
        <w:pStyle w:val="Style18"/>
        <w:keepNext w:val="0"/>
        <w:keepLines w:val="0"/>
        <w:widowControl w:val="0"/>
        <w:numPr>
          <w:ilvl w:val="0"/>
          <w:numId w:val="35"/>
        </w:numPr>
        <w:shd w:val="clear" w:color="auto" w:fill="auto"/>
        <w:tabs>
          <w:tab w:pos="445" w:val="left"/>
        </w:tabs>
        <w:bidi w:val="0"/>
        <w:spacing w:before="0" w:after="0" w:line="316" w:lineRule="exact"/>
        <w:ind w:left="0" w:right="0" w:firstLine="0"/>
        <w:jc w:val="both"/>
      </w:pPr>
      <w:bookmarkStart w:id="802" w:name="bookmark802"/>
      <w:bookmarkEnd w:id="802"/>
      <w:r>
        <w:rPr>
          <w:color w:val="000000"/>
          <w:spacing w:val="0"/>
          <w:w w:val="100"/>
          <w:position w:val="0"/>
        </w:rPr>
        <w:t>确认单独所持有的资产，以及按其份额确认共同持有的资产；</w:t>
      </w:r>
    </w:p>
    <w:p>
      <w:pPr>
        <w:pStyle w:val="Style18"/>
        <w:keepNext w:val="0"/>
        <w:keepLines w:val="0"/>
        <w:widowControl w:val="0"/>
        <w:numPr>
          <w:ilvl w:val="0"/>
          <w:numId w:val="35"/>
        </w:numPr>
        <w:shd w:val="clear" w:color="auto" w:fill="auto"/>
        <w:tabs>
          <w:tab w:pos="445" w:val="left"/>
        </w:tabs>
        <w:bidi w:val="0"/>
        <w:spacing w:before="0" w:after="0" w:line="316" w:lineRule="exact"/>
        <w:ind w:left="0" w:right="0" w:firstLine="0"/>
        <w:jc w:val="both"/>
      </w:pPr>
      <w:bookmarkStart w:id="803" w:name="bookmark803"/>
      <w:bookmarkEnd w:id="803"/>
      <w:r>
        <w:rPr>
          <w:color w:val="000000"/>
          <w:spacing w:val="0"/>
          <w:w w:val="100"/>
          <w:position w:val="0"/>
        </w:rPr>
        <w:t>确认单独所承担的负债，以及按其份额确认共同承担的负债；</w:t>
      </w:r>
    </w:p>
    <w:p>
      <w:pPr>
        <w:pStyle w:val="Style18"/>
        <w:keepNext w:val="0"/>
        <w:keepLines w:val="0"/>
        <w:widowControl w:val="0"/>
        <w:numPr>
          <w:ilvl w:val="0"/>
          <w:numId w:val="35"/>
        </w:numPr>
        <w:shd w:val="clear" w:color="auto" w:fill="auto"/>
        <w:tabs>
          <w:tab w:pos="445" w:val="left"/>
        </w:tabs>
        <w:bidi w:val="0"/>
        <w:spacing w:before="0" w:after="0" w:line="316" w:lineRule="exact"/>
        <w:ind w:left="0" w:right="0" w:firstLine="0"/>
        <w:jc w:val="both"/>
      </w:pPr>
      <w:bookmarkStart w:id="804" w:name="bookmark804"/>
      <w:bookmarkEnd w:id="804"/>
      <w:r>
        <w:rPr>
          <w:color w:val="000000"/>
          <w:spacing w:val="0"/>
          <w:w w:val="100"/>
          <w:position w:val="0"/>
        </w:rPr>
        <w:t>确认出售其享有的共同经营产出份额所产生的收入；</w:t>
      </w:r>
    </w:p>
    <w:p>
      <w:pPr>
        <w:pStyle w:val="Style18"/>
        <w:keepNext w:val="0"/>
        <w:keepLines w:val="0"/>
        <w:widowControl w:val="0"/>
        <w:numPr>
          <w:ilvl w:val="0"/>
          <w:numId w:val="35"/>
        </w:numPr>
        <w:shd w:val="clear" w:color="auto" w:fill="auto"/>
        <w:tabs>
          <w:tab w:pos="445" w:val="left"/>
        </w:tabs>
        <w:bidi w:val="0"/>
        <w:spacing w:before="0" w:after="0" w:line="316" w:lineRule="exact"/>
        <w:ind w:left="0" w:right="0" w:firstLine="0"/>
        <w:jc w:val="both"/>
      </w:pPr>
      <w:bookmarkStart w:id="805" w:name="bookmark805"/>
      <w:bookmarkEnd w:id="805"/>
      <w:r>
        <w:rPr>
          <w:color w:val="000000"/>
          <w:spacing w:val="0"/>
          <w:w w:val="100"/>
          <w:position w:val="0"/>
        </w:rPr>
        <w:t>按其份额确认共同经营因出售产出所产生的收入；</w:t>
      </w:r>
    </w:p>
    <w:p>
      <w:pPr>
        <w:pStyle w:val="Style18"/>
        <w:keepNext w:val="0"/>
        <w:keepLines w:val="0"/>
        <w:widowControl w:val="0"/>
        <w:numPr>
          <w:ilvl w:val="0"/>
          <w:numId w:val="35"/>
        </w:numPr>
        <w:shd w:val="clear" w:color="auto" w:fill="auto"/>
        <w:tabs>
          <w:tab w:pos="445" w:val="left"/>
        </w:tabs>
        <w:bidi w:val="0"/>
        <w:spacing w:before="0" w:after="0" w:line="316" w:lineRule="exact"/>
        <w:ind w:left="0" w:right="0" w:firstLine="0"/>
        <w:jc w:val="both"/>
      </w:pPr>
      <w:bookmarkStart w:id="806" w:name="bookmark806"/>
      <w:bookmarkEnd w:id="806"/>
      <w:r>
        <w:rPr>
          <w:color w:val="000000"/>
          <w:spacing w:val="0"/>
          <w:w w:val="100"/>
          <w:position w:val="0"/>
        </w:rPr>
        <w:t>确认单独所发生的费用，以及按其份额确认共同经营发生的费用。</w:t>
      </w:r>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本公司向共同经营投出或出售资产等(该资产构成业务的除外)，在该资产等由共同经营出售给第三方之前，仅确认因该交 易产生的损益中归属于共同经营其他参与方的部分。投出或出售的资产发生符合《企业会计准则第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号——资产减值》等规 定的资产减值损失的，本公司全额确认该损失。</w:t>
      </w:r>
    </w:p>
    <w:p>
      <w:pPr>
        <w:pStyle w:val="Style18"/>
        <w:keepNext w:val="0"/>
        <w:keepLines w:val="0"/>
        <w:widowControl w:val="0"/>
        <w:shd w:val="clear" w:color="auto" w:fill="auto"/>
        <w:bidi w:val="0"/>
        <w:spacing w:before="0" w:after="40" w:line="316" w:lineRule="exact"/>
        <w:ind w:left="0" w:right="0" w:firstLine="0"/>
        <w:jc w:val="both"/>
      </w:pPr>
      <w:r>
        <w:rPr>
          <w:color w:val="000000"/>
          <w:spacing w:val="0"/>
          <w:w w:val="100"/>
          <w:position w:val="0"/>
        </w:rPr>
        <w:t>本公司自共同经营购买资产等(该资产构成业务的除外)，在将该资产等出售给第三方之前，仅确认因该交易产生的损益中 归属于共同经营其他参与方的部分。购入的资产发生符合《企业会计准则第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号——资产减值》等规定的资产减值损失的， 本公司按承担的份额确认该部分损失。</w:t>
      </w:r>
    </w:p>
    <w:p>
      <w:pPr>
        <w:pStyle w:val="Style18"/>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本公司对共同经营不享有共同控制，如果本公司享有该共同经营相关资产且承担该共同经营相关负债的，仍按上述原则进行 会计处理，否则，应当按照相关企业会计准则的规定进行会计处理。</w:t>
      </w:r>
    </w:p>
    <w:p>
      <w:pPr>
        <w:pStyle w:val="Style29"/>
        <w:keepNext/>
        <w:keepLines/>
        <w:widowControl w:val="0"/>
        <w:shd w:val="clear" w:color="auto" w:fill="auto"/>
        <w:tabs>
          <w:tab w:pos="378" w:val="left"/>
        </w:tabs>
        <w:bidi w:val="0"/>
        <w:spacing w:before="0" w:after="260" w:line="240" w:lineRule="auto"/>
        <w:ind w:left="0" w:right="0" w:firstLine="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8</w:t>
      </w:r>
      <w:bookmarkEnd w:id="809"/>
      <w:r>
        <w:rPr>
          <w:color w:val="000000"/>
          <w:spacing w:val="0"/>
          <w:w w:val="100"/>
          <w:position w:val="0"/>
        </w:rPr>
        <w:t>、</w:t>
        <w:tab/>
        <w:t>现金及现金等价物的确定标准</w:t>
      </w:r>
      <w:bookmarkEnd w:id="807"/>
      <w:bookmarkEnd w:id="808"/>
      <w:bookmarkEnd w:id="810"/>
    </w:p>
    <w:p>
      <w:pPr>
        <w:pStyle w:val="Style18"/>
        <w:keepNext w:val="0"/>
        <w:keepLines w:val="0"/>
        <w:widowControl w:val="0"/>
        <w:shd w:val="clear" w:color="auto" w:fill="auto"/>
        <w:bidi w:val="0"/>
        <w:spacing w:before="0" w:after="400" w:line="312" w:lineRule="exact"/>
        <w:ind w:left="0" w:right="0" w:firstLine="0"/>
        <w:jc w:val="left"/>
      </w:pPr>
      <w:r>
        <w:rPr>
          <w:color w:val="000000"/>
          <w:spacing w:val="0"/>
          <w:w w:val="100"/>
          <w:position w:val="0"/>
        </w:rPr>
        <w:t>在编制现金流量表时，将本公司库存现金以及可以随时用于支付的存款确认为现金。将同时具备期限短（一般从购买日起三 个月内到期）、流动性强、易于转换为已知金额的现金、价值变动风险很小四个条件的投资，确定为现金等价物。</w:t>
      </w:r>
    </w:p>
    <w:p>
      <w:pPr>
        <w:pStyle w:val="Style29"/>
        <w:keepNext/>
        <w:keepLines/>
        <w:widowControl w:val="0"/>
        <w:shd w:val="clear" w:color="auto" w:fill="auto"/>
        <w:tabs>
          <w:tab w:pos="378" w:val="left"/>
        </w:tabs>
        <w:bidi w:val="0"/>
        <w:spacing w:before="0" w:after="400" w:line="240" w:lineRule="auto"/>
        <w:ind w:left="0" w:right="0" w:firstLine="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9</w:t>
      </w:r>
      <w:bookmarkEnd w:id="813"/>
      <w:r>
        <w:rPr>
          <w:color w:val="000000"/>
          <w:spacing w:val="0"/>
          <w:w w:val="100"/>
          <w:position w:val="0"/>
        </w:rPr>
        <w:t>、</w:t>
        <w:tab/>
        <w:t>外币业务和外币报表折算</w:t>
      </w:r>
      <w:bookmarkEnd w:id="811"/>
      <w:bookmarkEnd w:id="812"/>
      <w:bookmarkEnd w:id="814"/>
    </w:p>
    <w:p>
      <w:pPr>
        <w:pStyle w:val="Style18"/>
        <w:keepNext w:val="0"/>
        <w:keepLines w:val="0"/>
        <w:widowControl w:val="0"/>
        <w:numPr>
          <w:ilvl w:val="0"/>
          <w:numId w:val="37"/>
        </w:numPr>
        <w:shd w:val="clear" w:color="auto" w:fill="auto"/>
        <w:tabs>
          <w:tab w:pos="334" w:val="left"/>
        </w:tabs>
        <w:bidi w:val="0"/>
        <w:spacing w:before="0" w:after="0" w:line="360" w:lineRule="auto"/>
        <w:ind w:left="0" w:right="0" w:firstLine="0"/>
        <w:jc w:val="left"/>
      </w:pPr>
      <w:bookmarkStart w:id="815" w:name="bookmark815"/>
      <w:bookmarkEnd w:id="815"/>
      <w:r>
        <w:rPr>
          <w:color w:val="000000"/>
          <w:spacing w:val="0"/>
          <w:w w:val="100"/>
          <w:position w:val="0"/>
        </w:rPr>
        <w:t>外币业务</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外币业务交易在初始确认时，采用交易发生日的即期汇率作为折算汇率折合成人民币记账。</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资产负债表日，外币货币性项目按资产负债表日即期汇率折算，由此产生的汇兑差额，除属于与购建符合资本化条件的资产 相关的外币专门借款产生的汇兑差额按照借款费用资本化的原则处理外，均计入当期损益。以历史成本计量的外币非货币性 项目，仍采用交易发生日的即期汇率折算，不改变其记账本位币金额。</w:t>
      </w:r>
    </w:p>
    <w:p>
      <w:pPr>
        <w:pStyle w:val="Style1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以公允价值计量的外币非货币性项目，采用公允价值确定日的即期汇率折算，折算后的记账本位币金额与原记账本位币金额 的差额，作为公允价值变动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含汇率变动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处理，计入当期损益或确认为其他综合收益。</w:t>
      </w:r>
    </w:p>
    <w:p>
      <w:pPr>
        <w:pStyle w:val="Style18"/>
        <w:keepNext w:val="0"/>
        <w:keepLines w:val="0"/>
        <w:widowControl w:val="0"/>
        <w:numPr>
          <w:ilvl w:val="0"/>
          <w:numId w:val="37"/>
        </w:numPr>
        <w:shd w:val="clear" w:color="auto" w:fill="auto"/>
        <w:tabs>
          <w:tab w:pos="339" w:val="left"/>
        </w:tabs>
        <w:bidi w:val="0"/>
        <w:spacing w:before="0" w:after="0" w:line="360" w:lineRule="auto"/>
        <w:ind w:left="0" w:right="0" w:firstLine="0"/>
        <w:jc w:val="left"/>
      </w:pPr>
      <w:bookmarkStart w:id="816" w:name="bookmark816"/>
      <w:bookmarkEnd w:id="816"/>
      <w:r>
        <w:rPr>
          <w:color w:val="000000"/>
          <w:spacing w:val="0"/>
          <w:w w:val="100"/>
          <w:position w:val="0"/>
        </w:rPr>
        <w:t>外币财务报表的折算</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项目外，其他项目采 用发生时的即期汇率折算。利润表中的收入和费用项目，采用交易发生日的即期汇率折算。按照上述折算产生的外币财务报 表折算差额计入其他综合收益。</w:t>
      </w:r>
    </w:p>
    <w:p>
      <w:pPr>
        <w:pStyle w:val="Style18"/>
        <w:keepNext w:val="0"/>
        <w:keepLines w:val="0"/>
        <w:widowControl w:val="0"/>
        <w:shd w:val="clear" w:color="auto" w:fill="auto"/>
        <w:bidi w:val="0"/>
        <w:spacing w:before="0" w:after="400" w:line="312" w:lineRule="exact"/>
        <w:ind w:left="0" w:right="0" w:firstLine="0"/>
        <w:jc w:val="left"/>
      </w:pPr>
      <w:r>
        <w:rPr>
          <w:color w:val="000000"/>
          <w:spacing w:val="0"/>
          <w:w w:val="100"/>
          <w:position w:val="0"/>
        </w:rPr>
        <w:t>处置境外经营时，将资产负债表中其他综合收益项目中列示的、与该境外经营相关的外币财务报表折算差额，自其他综合收 益项目转入处置当期损益；在处置部分股权投资或其他原因导致持有境外经营权益比例降低但不丧失对境外经营控制权时， 与该境外经营处置部分相关的外币报表折算差额将归属于少数股东权益，不转入当期损益。在处置境外经营为联营企业或合 营企业的部分股权时，与该境外经营相关的外币报表折算差额，按处置该境外经营的比例转入处置当期损益。</w:t>
      </w:r>
    </w:p>
    <w:p>
      <w:pPr>
        <w:pStyle w:val="Style29"/>
        <w:keepNext/>
        <w:keepLines/>
        <w:widowControl w:val="0"/>
        <w:shd w:val="clear" w:color="auto" w:fill="auto"/>
        <w:tabs>
          <w:tab w:pos="474" w:val="left"/>
        </w:tabs>
        <w:bidi w:val="0"/>
        <w:spacing w:before="0" w:after="260" w:line="240" w:lineRule="auto"/>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1</w:t>
      </w:r>
      <w:bookmarkEnd w:id="819"/>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17"/>
      <w:bookmarkEnd w:id="818"/>
      <w:bookmarkEnd w:id="820"/>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本公司在成为金融工具合同的一方时确认一项金融资产或金融负债。</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实际利率法是指计算金融资产或金融负债的摊余成本以及将利息收入或利息费用分摊计入各会计期间的方法。</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实际利率，是指将金融资产或金融负债在预计存续期的估计未来现金流量，折现为该金融资产账面余额或该金融负债摊余成 本所使用的利率。在确定实际利率时，在考虑金融资产或金融负债所有合同条款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如提前还款、展期、看涨期权或其他类似 期权等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的基础上估计预期现金流量，但不考虑预期信用损失。</w:t>
      </w:r>
    </w:p>
    <w:p>
      <w:pPr>
        <w:pStyle w:val="Style1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金融资产或金融负债的摊余成本是以该金融资产或金融负债的初始确认金额扣除已偿还的本金，加上或减去采用实际利率法 将该初始确认金额与到期日金额之间的差额进行摊销形成的累计摊销额，再扣除累计计提的损失准备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仅适用于金融资产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numPr>
          <w:ilvl w:val="0"/>
          <w:numId w:val="39"/>
        </w:numPr>
        <w:shd w:val="clear" w:color="auto" w:fill="auto"/>
        <w:bidi w:val="0"/>
        <w:spacing w:before="0" w:after="0" w:line="360" w:lineRule="auto"/>
        <w:ind w:left="0" w:right="0" w:firstLine="0"/>
        <w:jc w:val="left"/>
      </w:pPr>
      <w:bookmarkStart w:id="821" w:name="bookmark821"/>
      <w:bookmarkEnd w:id="821"/>
      <w:r>
        <w:rPr>
          <w:color w:val="000000"/>
          <w:spacing w:val="0"/>
          <w:w w:val="100"/>
          <w:position w:val="0"/>
        </w:rPr>
        <w:t>金融资产的分类、确认和计量</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本公司根据所管理金融资产的业务模式和金融资产的合同现金流量特征，将金融资产划分为以下三类：</w:t>
      </w:r>
    </w:p>
    <w:p>
      <w:pPr>
        <w:pStyle w:val="Style18"/>
        <w:keepNext w:val="0"/>
        <w:keepLines w:val="0"/>
        <w:widowControl w:val="0"/>
        <w:shd w:val="clear" w:color="auto" w:fill="auto"/>
        <w:tabs>
          <w:tab w:pos="445" w:val="left"/>
        </w:tabs>
        <w:bidi w:val="0"/>
        <w:spacing w:before="0" w:after="0" w:line="312" w:lineRule="exact"/>
        <w:ind w:left="0" w:right="0" w:firstLine="0"/>
        <w:jc w:val="left"/>
      </w:pPr>
      <w:bookmarkStart w:id="822" w:name="bookmark822"/>
      <w:r>
        <w:rPr>
          <w:color w:val="000000"/>
          <w:spacing w:val="0"/>
          <w:w w:val="100"/>
          <w:position w:val="0"/>
        </w:rPr>
        <w:t>（</w:t>
      </w:r>
      <w:bookmarkEnd w:id="82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以摊余成本计量的金融资产。</w:t>
      </w:r>
    </w:p>
    <w:p>
      <w:pPr>
        <w:pStyle w:val="Style18"/>
        <w:keepNext w:val="0"/>
        <w:keepLines w:val="0"/>
        <w:widowControl w:val="0"/>
        <w:shd w:val="clear" w:color="auto" w:fill="auto"/>
        <w:tabs>
          <w:tab w:pos="445" w:val="left"/>
        </w:tabs>
        <w:bidi w:val="0"/>
        <w:spacing w:before="0" w:after="0" w:line="312" w:lineRule="exact"/>
        <w:ind w:left="0" w:right="0" w:firstLine="0"/>
        <w:jc w:val="left"/>
      </w:pPr>
      <w:bookmarkStart w:id="823" w:name="bookmark823"/>
      <w:r>
        <w:rPr>
          <w:color w:val="000000"/>
          <w:spacing w:val="0"/>
          <w:w w:val="100"/>
          <w:position w:val="0"/>
        </w:rPr>
        <w:t>（</w:t>
      </w:r>
      <w:bookmarkEnd w:id="82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以公允价值计量且其变动计入其他综合收益的金融资产。</w:t>
      </w:r>
    </w:p>
    <w:p>
      <w:pPr>
        <w:pStyle w:val="Style18"/>
        <w:keepNext w:val="0"/>
        <w:keepLines w:val="0"/>
        <w:widowControl w:val="0"/>
        <w:shd w:val="clear" w:color="auto" w:fill="auto"/>
        <w:tabs>
          <w:tab w:pos="445" w:val="left"/>
        </w:tabs>
        <w:bidi w:val="0"/>
        <w:spacing w:before="0" w:after="0" w:line="312" w:lineRule="exact"/>
        <w:ind w:left="0" w:right="0" w:firstLine="0"/>
        <w:jc w:val="left"/>
      </w:pPr>
      <w:bookmarkStart w:id="824" w:name="bookmark824"/>
      <w:r>
        <w:rPr>
          <w:color w:val="000000"/>
          <w:spacing w:val="0"/>
          <w:w w:val="100"/>
          <w:position w:val="0"/>
        </w:rPr>
        <w:t>（</w:t>
      </w:r>
      <w:bookmarkEnd w:id="82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以公允价值计量且其变动计入当期损益的金融资产。</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金融资产在初始确认时以公允价值计量，但是因销售商品或提供服务等产生的应收账款或应收票据未包含重大融资成分或不 考虑不超过一年的融资成分的，按照交易价格进行初始计量。</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对于以公允价值计量且其变动计入当期损益的金融资产，相关交易费用直接计入当期损益，其他类别的金融资产相关交易费 用计入其初始确认金额。</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金融资产的后续计量取决于其分类，当且仅当本公司改变管理金融资产的业务模式时，才对所有受影响的相关金融资产进行 </w:t>
      </w:r>
      <w:r>
        <w:rPr>
          <w:color w:val="000000"/>
          <w:spacing w:val="0"/>
          <w:w w:val="100"/>
          <w:position w:val="0"/>
        </w:rPr>
        <w:t>重分类。</w:t>
      </w:r>
    </w:p>
    <w:p>
      <w:pPr>
        <w:pStyle w:val="Style18"/>
        <w:keepNext w:val="0"/>
        <w:keepLines w:val="0"/>
        <w:widowControl w:val="0"/>
        <w:shd w:val="clear" w:color="auto" w:fill="auto"/>
        <w:tabs>
          <w:tab w:pos="412" w:val="left"/>
        </w:tabs>
        <w:bidi w:val="0"/>
        <w:spacing w:before="0" w:after="0" w:line="314" w:lineRule="exact"/>
        <w:ind w:left="0" w:right="0" w:firstLine="0"/>
        <w:jc w:val="left"/>
      </w:pPr>
      <w:bookmarkStart w:id="825" w:name="bookmark825"/>
      <w:r>
        <w:rPr>
          <w:color w:val="000000"/>
          <w:spacing w:val="0"/>
          <w:w w:val="100"/>
          <w:position w:val="0"/>
        </w:rPr>
        <w:t>（</w:t>
      </w:r>
      <w:bookmarkEnd w:id="82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分类为以摊余成本计量的金融资产</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金融资产的合同条款规定在特定日期产生的现金流量仅为对本金和以未偿付本金金额为基础的利息的支付，且管理该金融资 产的业务模式是以收取合同现金流量为目标，则本公司将该金融资产分类为以摊余成本计量的金融资产。本公司分类为以摊 余成本计量的金融资产包括货币资金、应收票据及应收账款、其他应收款、长期应收款、债权投资等。</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本公司对此类金融资产采用实际利率法确认利息收入，按摊余成本进行后续计量，其发生减值时或终止确认、修改产生的利 得或损失，计入当期损益。除下列情况外，本公司根据金融资产账面余额乘以实际利率计算确定利息收入：</w:t>
      </w:r>
    </w:p>
    <w:p>
      <w:pPr>
        <w:pStyle w:val="Style18"/>
        <w:keepNext w:val="0"/>
        <w:keepLines w:val="0"/>
        <w:widowControl w:val="0"/>
        <w:shd w:val="clear" w:color="auto" w:fill="auto"/>
        <w:tabs>
          <w:tab w:pos="326" w:val="left"/>
        </w:tabs>
        <w:bidi w:val="0"/>
        <w:spacing w:before="0" w:after="0" w:line="314" w:lineRule="exact"/>
        <w:ind w:left="0" w:right="0" w:firstLine="0"/>
        <w:jc w:val="left"/>
      </w:pPr>
      <w:bookmarkStart w:id="826" w:name="bookmark826"/>
      <w:r>
        <w:rPr>
          <w:rFonts w:ascii="Times New Roman" w:eastAsia="Times New Roman" w:hAnsi="Times New Roman" w:cs="Times New Roman"/>
          <w:color w:val="000000"/>
          <w:spacing w:val="0"/>
          <w:w w:val="100"/>
          <w:position w:val="0"/>
          <w:sz w:val="18"/>
          <w:szCs w:val="18"/>
        </w:rPr>
        <w:t>1</w:t>
      </w:r>
      <w:bookmarkEnd w:id="826"/>
      <w:r>
        <w:rPr>
          <w:color w:val="000000"/>
          <w:spacing w:val="0"/>
          <w:w w:val="100"/>
          <w:position w:val="0"/>
        </w:rPr>
        <w:t>）</w:t>
        <w:tab/>
        <w:t>对于购入或源生的已发生信用减值的金融资产，本公司自初始确认起，按照该金融资产的摊余成本和经信用调整的实际 利率计算确定其利息收入。</w:t>
      </w:r>
    </w:p>
    <w:p>
      <w:pPr>
        <w:pStyle w:val="Style18"/>
        <w:keepNext w:val="0"/>
        <w:keepLines w:val="0"/>
        <w:widowControl w:val="0"/>
        <w:shd w:val="clear" w:color="auto" w:fill="auto"/>
        <w:tabs>
          <w:tab w:pos="335" w:val="left"/>
        </w:tabs>
        <w:bidi w:val="0"/>
        <w:spacing w:before="0" w:after="0" w:line="314" w:lineRule="exact"/>
        <w:ind w:left="0" w:right="0" w:firstLine="0"/>
        <w:jc w:val="left"/>
      </w:pPr>
      <w:bookmarkStart w:id="827" w:name="bookmark827"/>
      <w:r>
        <w:rPr>
          <w:rFonts w:ascii="Times New Roman" w:eastAsia="Times New Roman" w:hAnsi="Times New Roman" w:cs="Times New Roman"/>
          <w:color w:val="000000"/>
          <w:spacing w:val="0"/>
          <w:w w:val="100"/>
          <w:position w:val="0"/>
          <w:sz w:val="18"/>
          <w:szCs w:val="18"/>
        </w:rPr>
        <w:t>2</w:t>
      </w:r>
      <w:bookmarkEnd w:id="827"/>
      <w:r>
        <w:rPr>
          <w:color w:val="000000"/>
          <w:spacing w:val="0"/>
          <w:w w:val="100"/>
          <w:position w:val="0"/>
        </w:rPr>
        <w:t>）</w:t>
        <w:tab/>
        <w:t>对于购入或源生的未发生信用减值、但在后续期间成为已发生信用减值的金融资产，本公司在后续期间，按照该金融资 产的摊余成本和实际利率计算确定其利息收入。若该金融工具在后续期间因其信用风险有所改善而不再存在信用减值，本公 司转按实际利率乘以该金融资产账面余额来计算确定利息收入。</w:t>
      </w:r>
    </w:p>
    <w:p>
      <w:pPr>
        <w:pStyle w:val="Style18"/>
        <w:keepNext w:val="0"/>
        <w:keepLines w:val="0"/>
        <w:widowControl w:val="0"/>
        <w:shd w:val="clear" w:color="auto" w:fill="auto"/>
        <w:tabs>
          <w:tab w:pos="412" w:val="left"/>
        </w:tabs>
        <w:bidi w:val="0"/>
        <w:spacing w:before="0" w:after="0" w:line="314" w:lineRule="exact"/>
        <w:ind w:left="0" w:right="0" w:firstLine="0"/>
        <w:jc w:val="left"/>
      </w:pPr>
      <w:bookmarkStart w:id="828" w:name="bookmark828"/>
      <w:r>
        <w:rPr>
          <w:color w:val="000000"/>
          <w:spacing w:val="0"/>
          <w:w w:val="100"/>
          <w:position w:val="0"/>
        </w:rPr>
        <w:t>（</w:t>
      </w:r>
      <w:bookmarkEnd w:id="82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分类为以公允价值计量且其变动计入其他综合收益的金融资产</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金融资产的合同条款规定在特定日期产生的现金流量仅为对本金和以未偿付本金金额为基础的利息的支付，且管理该金融资 产的业务模式既以收取合同现金流量为目标又以出售该金融资产为目标，则本公司将该金融资产分类为以公允价值计量且其 变动计入其他综合收益的金融资产。</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本公司对此类金融资产采用实际利率法确认利息收入。除利息收入、减值损失及汇兑差额确认为当期损益外，其余公允价值 变动计入其他综合收益。当该金融资产终止确认时，之前计入其他综合收益的累计利得或损失从其他综合收益中转出，计入 当期损益。</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以公允价值计量且变动计入其他综合收益的应收票据及应收账款列报为应收款项融资，其他此类金融资产列报为其他债权投 资，其中：自资产负债表日起一年内到期的其他债权投资列报为一年内到期的非流动资产，原到期日在一年以内的其他债权 投资列报为其他流动资产。</w:t>
      </w:r>
    </w:p>
    <w:p>
      <w:pPr>
        <w:pStyle w:val="Style18"/>
        <w:keepNext w:val="0"/>
        <w:keepLines w:val="0"/>
        <w:widowControl w:val="0"/>
        <w:shd w:val="clear" w:color="auto" w:fill="auto"/>
        <w:tabs>
          <w:tab w:pos="412" w:val="left"/>
        </w:tabs>
        <w:bidi w:val="0"/>
        <w:spacing w:before="0" w:after="0" w:line="314" w:lineRule="exact"/>
        <w:ind w:left="0" w:right="0" w:firstLine="0"/>
        <w:jc w:val="left"/>
      </w:pPr>
      <w:bookmarkStart w:id="829" w:name="bookmark829"/>
      <w:r>
        <w:rPr>
          <w:color w:val="000000"/>
          <w:spacing w:val="0"/>
          <w:w w:val="100"/>
          <w:position w:val="0"/>
        </w:rPr>
        <w:t>（</w:t>
      </w:r>
      <w:bookmarkEnd w:id="82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指定为以公允价值计量且其变动计入其他综合收益的金融资产</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在初始确认时，本公司可以单项金融资产为基础不可撤销地将非交易性权益工具投资指定为以公允价值计量且其变动计入其 他综合收益的金融资产。</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此类金融资产的公允价值变动计入其他综合收益，不需计提减值准备。该金融资产终止确认时，之前计入其他综合收益的累 计利得或损失从其他综合收益中转出，计入留存收益。本公司持有该权益工具投资期间，在本公司收取股利的权利已经确立， 与股利相关的经济利益很可能流入本公司，且股利的金额能够可靠计量时，确认股利收入并计入当期损益。本公司对此类金 融资产在其他权益工具投资项目下列报。</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权益工具投资满足下列条件之一的，属于以公允价值计量且其变动计入当期损益的金融资产：取得该金融资产的目的主要是 为了近期出售；初始确认时属于集中管理的可辨认金融资产工具组合的一部分，且有客观证据表明近期实际存在短期获利模 式；属于衍生工具（符合财务担保合同定义的以及被指定为有效套期工具的衍生工具除外）。</w:t>
      </w:r>
    </w:p>
    <w:p>
      <w:pPr>
        <w:pStyle w:val="Style18"/>
        <w:keepNext w:val="0"/>
        <w:keepLines w:val="0"/>
        <w:widowControl w:val="0"/>
        <w:shd w:val="clear" w:color="auto" w:fill="auto"/>
        <w:tabs>
          <w:tab w:pos="412" w:val="left"/>
        </w:tabs>
        <w:bidi w:val="0"/>
        <w:spacing w:before="0" w:after="0" w:line="314" w:lineRule="exact"/>
        <w:ind w:left="0" w:right="0" w:firstLine="0"/>
        <w:jc w:val="left"/>
      </w:pPr>
      <w:bookmarkStart w:id="830" w:name="bookmark830"/>
      <w:r>
        <w:rPr>
          <w:color w:val="000000"/>
          <w:spacing w:val="0"/>
          <w:w w:val="100"/>
          <w:position w:val="0"/>
        </w:rPr>
        <w:t>（</w:t>
      </w:r>
      <w:bookmarkEnd w:id="83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分类为以公允价值计量且其变动计入当期损益的金融资产</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不符合分类为以摊余成本计量或以公允价值计量且其变动计入其他综合收益的金融资产条件、亦不指定为以公允价值计量且 其变动计入其他综合收益的金融资产均分类为以公允价值计量且其变动计入当期损益的金融资产。</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本公司对此类金融资产采用公允价值进行后续计量，将公允价值变动形成的利得或损失以及与此类金融资产相关的股利和利 息收入计入当期损益。</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本公司对此类金融资产根据其流动性在交易性金融资产、其他非流动金融资产项目列报。</w:t>
      </w:r>
    </w:p>
    <w:p>
      <w:pPr>
        <w:pStyle w:val="Style18"/>
        <w:keepNext w:val="0"/>
        <w:keepLines w:val="0"/>
        <w:widowControl w:val="0"/>
        <w:shd w:val="clear" w:color="auto" w:fill="auto"/>
        <w:tabs>
          <w:tab w:pos="412" w:val="left"/>
        </w:tabs>
        <w:bidi w:val="0"/>
        <w:spacing w:before="0" w:after="0" w:line="314" w:lineRule="exact"/>
        <w:ind w:left="0" w:right="0" w:firstLine="0"/>
        <w:jc w:val="left"/>
      </w:pPr>
      <w:bookmarkStart w:id="831" w:name="bookmark831"/>
      <w:r>
        <w:rPr>
          <w:color w:val="000000"/>
          <w:spacing w:val="0"/>
          <w:w w:val="100"/>
          <w:position w:val="0"/>
        </w:rPr>
        <w:t>（</w:t>
      </w:r>
      <w:bookmarkEnd w:id="83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指定为以公允价值计量且其变动计入当期损益的金融资产</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在初始确认时，本公司为了消除或显著减少会计错配，可以单项金融资产为基础不可撤销地将金融资产指定为以公允价值计 量且其变动计入当期损益的金融资产。</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混合合同包含一项或多项嵌入衍生工具，且其主合同不属于以上金融资产的，本公司可以将其整体指定为以公允价值计量且 其变动计入当期损益的金融工具。但下列情况除外：</w:t>
      </w:r>
    </w:p>
    <w:p>
      <w:pPr>
        <w:pStyle w:val="Style18"/>
        <w:keepNext w:val="0"/>
        <w:keepLines w:val="0"/>
        <w:widowControl w:val="0"/>
        <w:shd w:val="clear" w:color="auto" w:fill="auto"/>
        <w:bidi w:val="0"/>
        <w:spacing w:before="0" w:after="0" w:line="314" w:lineRule="exact"/>
        <w:ind w:left="0" w:right="0" w:firstLine="0"/>
        <w:jc w:val="left"/>
      </w:pPr>
      <w:bookmarkStart w:id="832" w:name="bookmark832"/>
      <w:r>
        <w:rPr>
          <w:rFonts w:ascii="Times New Roman" w:eastAsia="Times New Roman" w:hAnsi="Times New Roman" w:cs="Times New Roman"/>
          <w:color w:val="000000"/>
          <w:spacing w:val="0"/>
          <w:w w:val="100"/>
          <w:position w:val="0"/>
          <w:sz w:val="18"/>
          <w:szCs w:val="18"/>
        </w:rPr>
        <w:t>1</w:t>
      </w:r>
      <w:bookmarkEnd w:id="832"/>
      <w:r>
        <w:rPr>
          <w:color w:val="000000"/>
          <w:spacing w:val="0"/>
          <w:w w:val="100"/>
          <w:position w:val="0"/>
        </w:rPr>
        <w:t>）嵌入衍生工具不会对混合合同的现金流量产生重大改变。</w:t>
      </w:r>
    </w:p>
    <w:p>
      <w:pPr>
        <w:pStyle w:val="Style18"/>
        <w:keepNext w:val="0"/>
        <w:keepLines w:val="0"/>
        <w:widowControl w:val="0"/>
        <w:shd w:val="clear" w:color="auto" w:fill="auto"/>
        <w:bidi w:val="0"/>
        <w:spacing w:before="0" w:after="0" w:line="311" w:lineRule="exact"/>
        <w:ind w:left="0" w:right="0" w:firstLine="0"/>
        <w:jc w:val="both"/>
      </w:pPr>
      <w:bookmarkStart w:id="833" w:name="bookmark833"/>
      <w:r>
        <w:rPr>
          <w:rFonts w:ascii="Times New Roman" w:eastAsia="Times New Roman" w:hAnsi="Times New Roman" w:cs="Times New Roman"/>
          <w:color w:val="000000"/>
          <w:spacing w:val="0"/>
          <w:w w:val="100"/>
          <w:position w:val="0"/>
          <w:sz w:val="18"/>
          <w:szCs w:val="18"/>
        </w:rPr>
        <w:t>2</w:t>
      </w:r>
      <w:bookmarkEnd w:id="833"/>
      <w:r>
        <w:rPr>
          <w:color w:val="000000"/>
          <w:spacing w:val="0"/>
          <w:w w:val="100"/>
          <w:position w:val="0"/>
        </w:rPr>
        <w:t>）在初次确定类似的混合合同是否需要分拆时，几乎不需分析就能明确其包含的嵌入衍生工具不应分拆。如嵌入贷款的提 前还款权，允许持有人以接近摊余成本的金额提前偿还贷款，该提前还款权不需要分拆。</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本公司对此类金融资产采用公允价值进行后续计量，将公允价值变动形成的利得或损失以及与此类金融资产相关的股利和利 息收入计入当期损益。</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本公司对此类金融资产根据其流动性在交易性金融资产、其他非流动金融资产项目列报。</w:t>
      </w:r>
    </w:p>
    <w:p>
      <w:pPr>
        <w:pStyle w:val="Style18"/>
        <w:keepNext w:val="0"/>
        <w:keepLines w:val="0"/>
        <w:widowControl w:val="0"/>
        <w:numPr>
          <w:ilvl w:val="0"/>
          <w:numId w:val="39"/>
        </w:numPr>
        <w:shd w:val="clear" w:color="auto" w:fill="auto"/>
        <w:tabs>
          <w:tab w:pos="339" w:val="left"/>
        </w:tabs>
        <w:bidi w:val="0"/>
        <w:spacing w:before="0" w:after="0" w:line="311" w:lineRule="exact"/>
        <w:ind w:left="0" w:right="0" w:firstLine="0"/>
        <w:jc w:val="both"/>
      </w:pPr>
      <w:bookmarkStart w:id="834" w:name="bookmark834"/>
      <w:bookmarkEnd w:id="834"/>
      <w:r>
        <w:rPr>
          <w:color w:val="000000"/>
          <w:spacing w:val="0"/>
          <w:w w:val="100"/>
          <w:position w:val="0"/>
        </w:rPr>
        <w:t>金融负债的分类、确认和计量</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本公司根据所发行金融工具的合同条款及其所反映的经济实质而非仅以法律形式，结合金融负债和权益工具的定义，在初始 确认时将该金融工具或其组成部分分类为金融负债或权益工具。金融负债在初始确认时分类为：以公允价值计量且其变动计 入当期损益的金融负债、其他金融负债、被指定为有效套期工具的衍生工具。</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金融负债在初始确认时以公允价值计量。对于以公允价值计量且其变动计入当期损益的金融负债，相关的交易费用直接计入 当期损益；对于其他类别的金融负债，相关交易费用计入初始确认金额。</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金融负债的后续计量取决于其分类：</w:t>
      </w:r>
    </w:p>
    <w:p>
      <w:pPr>
        <w:pStyle w:val="Style18"/>
        <w:keepNext w:val="0"/>
        <w:keepLines w:val="0"/>
        <w:widowControl w:val="0"/>
        <w:shd w:val="clear" w:color="auto" w:fill="auto"/>
        <w:tabs>
          <w:tab w:pos="445" w:val="left"/>
        </w:tabs>
        <w:bidi w:val="0"/>
        <w:spacing w:before="0" w:after="0" w:line="311" w:lineRule="exact"/>
        <w:ind w:left="0" w:right="0" w:firstLine="0"/>
        <w:jc w:val="both"/>
      </w:pPr>
      <w:bookmarkStart w:id="835" w:name="bookmark835"/>
      <w:r>
        <w:rPr>
          <w:color w:val="000000"/>
          <w:spacing w:val="0"/>
          <w:w w:val="100"/>
          <w:position w:val="0"/>
        </w:rPr>
        <w:t>（</w:t>
      </w:r>
      <w:bookmarkEnd w:id="83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以公允价值计量且其变动计入当期损益的金融负债</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此类金融负债包括交易性金融负债（含属于金融负债的衍生工具）和初始确认时指定为以公允价值计量且其变动计入当期损 益的金融负债。</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满足下列条件之一的，属于交易性金融负债：承担相关金融负债的目的主要是为了在近期内出售或回购；属于集中管理的可 辨认金融工具组合的一部分，且有客观证据表明企业近期采用短期获利方式模式；属于衍生工具，但是，被指定且为有效套 期工具的衍生工具、符合财务担保合同的衍生工具除外。交易性金融负债（含属于金融负债的衍生工具），按照公允价值进 行后续计量，除与套期会计有关外，所有公允价值变动均计入当期损益。</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在初始确认时，为了提供更相关的会计信息，本公司将满足下列条件之一的金融负债不可撤销地指定为以公允价值计量且其 变动计入当期损益的金融负债：</w:t>
      </w:r>
    </w:p>
    <w:p>
      <w:pPr>
        <w:pStyle w:val="Style18"/>
        <w:keepNext w:val="0"/>
        <w:keepLines w:val="0"/>
        <w:widowControl w:val="0"/>
        <w:shd w:val="clear" w:color="auto" w:fill="auto"/>
        <w:tabs>
          <w:tab w:pos="349" w:val="left"/>
        </w:tabs>
        <w:bidi w:val="0"/>
        <w:spacing w:before="0" w:after="0" w:line="311" w:lineRule="exact"/>
        <w:ind w:left="0" w:right="0" w:firstLine="0"/>
        <w:jc w:val="both"/>
      </w:pPr>
      <w:bookmarkStart w:id="836" w:name="bookmark836"/>
      <w:r>
        <w:rPr>
          <w:rFonts w:ascii="Times New Roman" w:eastAsia="Times New Roman" w:hAnsi="Times New Roman" w:cs="Times New Roman"/>
          <w:color w:val="000000"/>
          <w:spacing w:val="0"/>
          <w:w w:val="100"/>
          <w:position w:val="0"/>
          <w:sz w:val="18"/>
          <w:szCs w:val="18"/>
        </w:rPr>
        <w:t>1</w:t>
      </w:r>
      <w:bookmarkEnd w:id="836"/>
      <w:r>
        <w:rPr>
          <w:color w:val="000000"/>
          <w:spacing w:val="0"/>
          <w:w w:val="100"/>
          <w:position w:val="0"/>
        </w:rPr>
        <w:t>）</w:t>
        <w:tab/>
        <w:t>能够消除或显著减少会计错配。</w:t>
      </w:r>
    </w:p>
    <w:p>
      <w:pPr>
        <w:pStyle w:val="Style18"/>
        <w:keepNext w:val="0"/>
        <w:keepLines w:val="0"/>
        <w:widowControl w:val="0"/>
        <w:shd w:val="clear" w:color="auto" w:fill="auto"/>
        <w:tabs>
          <w:tab w:pos="368" w:val="left"/>
        </w:tabs>
        <w:bidi w:val="0"/>
        <w:spacing w:before="0" w:after="0" w:line="311" w:lineRule="exact"/>
        <w:ind w:left="0" w:right="0" w:firstLine="0"/>
        <w:jc w:val="both"/>
      </w:pPr>
      <w:bookmarkStart w:id="837" w:name="bookmark837"/>
      <w:r>
        <w:rPr>
          <w:rFonts w:ascii="Times New Roman" w:eastAsia="Times New Roman" w:hAnsi="Times New Roman" w:cs="Times New Roman"/>
          <w:color w:val="000000"/>
          <w:spacing w:val="0"/>
          <w:w w:val="100"/>
          <w:position w:val="0"/>
          <w:sz w:val="18"/>
          <w:szCs w:val="18"/>
        </w:rPr>
        <w:t>2</w:t>
      </w:r>
      <w:bookmarkEnd w:id="837"/>
      <w:r>
        <w:rPr>
          <w:color w:val="000000"/>
          <w:spacing w:val="0"/>
          <w:w w:val="100"/>
          <w:position w:val="0"/>
        </w:rPr>
        <w:t>）</w:t>
        <w:tab/>
        <w:t>根据正式书面文件载明的企业风险管理或投资策略，以公允价值为基础对金融负债组合或金融资产和金融负债组合进行 管理和业绩评价，并在企业内部以此为基础向关键管理人员报告。</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本公司对此类金融负债采用公允价值进行后续计量，除由本公司自身信用风险变动引起的公允价值变动计入其他综合收益之 外，其他公允价值变动计入当期损益。除非由本公司自身信用风险变动引起的公允价值变动计入其他综合收益会造成或扩大 损益中的会计错配，本公司将所有公允价值变动（包括自身信用风险变动的影响金额）计入当期损益。</w:t>
      </w:r>
    </w:p>
    <w:p>
      <w:pPr>
        <w:pStyle w:val="Style18"/>
        <w:keepNext w:val="0"/>
        <w:keepLines w:val="0"/>
        <w:widowControl w:val="0"/>
        <w:shd w:val="clear" w:color="auto" w:fill="auto"/>
        <w:tabs>
          <w:tab w:pos="445" w:val="left"/>
        </w:tabs>
        <w:bidi w:val="0"/>
        <w:spacing w:before="0" w:after="0" w:line="311" w:lineRule="exact"/>
        <w:ind w:left="0" w:right="0" w:firstLine="0"/>
        <w:jc w:val="both"/>
      </w:pPr>
      <w:bookmarkStart w:id="838" w:name="bookmark838"/>
      <w:r>
        <w:rPr>
          <w:color w:val="000000"/>
          <w:spacing w:val="0"/>
          <w:w w:val="100"/>
          <w:position w:val="0"/>
        </w:rPr>
        <w:t>（</w:t>
      </w:r>
      <w:bookmarkEnd w:id="83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其他金融负债</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除下列各项外，公司将金融负债分类为以摊余成本计量的金融负债，对此类金融负债采用实际利率法，按照摊余成本进行后 续计量，终止确认或摊销产生的利得或损失计入当期损益：</w:t>
      </w:r>
    </w:p>
    <w:p>
      <w:pPr>
        <w:pStyle w:val="Style18"/>
        <w:keepNext w:val="0"/>
        <w:keepLines w:val="0"/>
        <w:widowControl w:val="0"/>
        <w:shd w:val="clear" w:color="auto" w:fill="auto"/>
        <w:tabs>
          <w:tab w:pos="349" w:val="left"/>
        </w:tabs>
        <w:bidi w:val="0"/>
        <w:spacing w:before="0" w:after="0" w:line="311" w:lineRule="exact"/>
        <w:ind w:left="0" w:right="0" w:firstLine="0"/>
        <w:jc w:val="both"/>
      </w:pPr>
      <w:bookmarkStart w:id="839" w:name="bookmark839"/>
      <w:r>
        <w:rPr>
          <w:rFonts w:ascii="Times New Roman" w:eastAsia="Times New Roman" w:hAnsi="Times New Roman" w:cs="Times New Roman"/>
          <w:color w:val="000000"/>
          <w:spacing w:val="0"/>
          <w:w w:val="100"/>
          <w:position w:val="0"/>
          <w:sz w:val="18"/>
          <w:szCs w:val="18"/>
        </w:rPr>
        <w:t>1</w:t>
      </w:r>
      <w:bookmarkEnd w:id="839"/>
      <w:r>
        <w:rPr>
          <w:color w:val="000000"/>
          <w:spacing w:val="0"/>
          <w:w w:val="100"/>
          <w:position w:val="0"/>
        </w:rPr>
        <w:t>）</w:t>
        <w:tab/>
        <w:t>以公允价值计量且其变动计入当期损益的金融负债。</w:t>
      </w:r>
    </w:p>
    <w:p>
      <w:pPr>
        <w:pStyle w:val="Style18"/>
        <w:keepNext w:val="0"/>
        <w:keepLines w:val="0"/>
        <w:widowControl w:val="0"/>
        <w:shd w:val="clear" w:color="auto" w:fill="auto"/>
        <w:tabs>
          <w:tab w:pos="368" w:val="left"/>
        </w:tabs>
        <w:bidi w:val="0"/>
        <w:spacing w:before="0" w:after="0" w:line="311" w:lineRule="exact"/>
        <w:ind w:left="0" w:right="0" w:firstLine="0"/>
        <w:jc w:val="both"/>
      </w:pPr>
      <w:bookmarkStart w:id="840" w:name="bookmark840"/>
      <w:r>
        <w:rPr>
          <w:rFonts w:ascii="Times New Roman" w:eastAsia="Times New Roman" w:hAnsi="Times New Roman" w:cs="Times New Roman"/>
          <w:color w:val="000000"/>
          <w:spacing w:val="0"/>
          <w:w w:val="100"/>
          <w:position w:val="0"/>
          <w:sz w:val="18"/>
          <w:szCs w:val="18"/>
        </w:rPr>
        <w:t>2</w:t>
      </w:r>
      <w:bookmarkEnd w:id="840"/>
      <w:r>
        <w:rPr>
          <w:color w:val="000000"/>
          <w:spacing w:val="0"/>
          <w:w w:val="100"/>
          <w:position w:val="0"/>
        </w:rPr>
        <w:t>）</w:t>
        <w:tab/>
        <w:t>金融资产转移不符合终止确认条件或继续涉入被转移金融资产所形成的金融负债。</w:t>
      </w:r>
    </w:p>
    <w:p>
      <w:pPr>
        <w:pStyle w:val="Style18"/>
        <w:keepNext w:val="0"/>
        <w:keepLines w:val="0"/>
        <w:widowControl w:val="0"/>
        <w:shd w:val="clear" w:color="auto" w:fill="auto"/>
        <w:tabs>
          <w:tab w:pos="368" w:val="left"/>
        </w:tabs>
        <w:bidi w:val="0"/>
        <w:spacing w:before="0" w:after="0" w:line="311" w:lineRule="exact"/>
        <w:ind w:left="0" w:right="0" w:firstLine="0"/>
        <w:jc w:val="both"/>
      </w:pPr>
      <w:bookmarkStart w:id="841" w:name="bookmark841"/>
      <w:r>
        <w:rPr>
          <w:rFonts w:ascii="Times New Roman" w:eastAsia="Times New Roman" w:hAnsi="Times New Roman" w:cs="Times New Roman"/>
          <w:color w:val="000000"/>
          <w:spacing w:val="0"/>
          <w:w w:val="100"/>
          <w:position w:val="0"/>
          <w:sz w:val="18"/>
          <w:szCs w:val="18"/>
        </w:rPr>
        <w:t>3</w:t>
      </w:r>
      <w:bookmarkEnd w:id="841"/>
      <w:r>
        <w:rPr>
          <w:color w:val="000000"/>
          <w:spacing w:val="0"/>
          <w:w w:val="100"/>
          <w:position w:val="0"/>
        </w:rPr>
        <w:t>）</w:t>
        <w:tab/>
        <w:t>不属于本条前两类情形的财务担保合同，以及不属于本条第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）类情形的以低于市场利率贷款的贷款承诺。</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财务担保合同是指当特定债务人到期不能按照最初或修改后的债务工具条款偿付债务时，要求发行方向蒙受损失的合同持有 人赔付特定金额的合同。不属于指定为以公允价值计量且其变动计入当期损益的金融负债的财务担保合同，在初始确认后按 照损失准备金额以及初始确认金额扣除担保期内的累计摊销额后的余额孰高进行计量。</w:t>
      </w:r>
    </w:p>
    <w:p>
      <w:pPr>
        <w:pStyle w:val="Style18"/>
        <w:keepNext w:val="0"/>
        <w:keepLines w:val="0"/>
        <w:widowControl w:val="0"/>
        <w:numPr>
          <w:ilvl w:val="0"/>
          <w:numId w:val="39"/>
        </w:numPr>
        <w:shd w:val="clear" w:color="auto" w:fill="auto"/>
        <w:tabs>
          <w:tab w:pos="339" w:val="left"/>
        </w:tabs>
        <w:bidi w:val="0"/>
        <w:spacing w:before="0" w:after="0" w:line="311" w:lineRule="exact"/>
        <w:ind w:left="0" w:right="0" w:firstLine="0"/>
        <w:jc w:val="both"/>
      </w:pPr>
      <w:bookmarkStart w:id="842" w:name="bookmark842"/>
      <w:bookmarkEnd w:id="842"/>
      <w:r>
        <w:rPr>
          <w:color w:val="000000"/>
          <w:spacing w:val="0"/>
          <w:w w:val="100"/>
          <w:position w:val="0"/>
        </w:rPr>
        <w:t>金融资产和金融负债的终止确认</w:t>
      </w:r>
    </w:p>
    <w:p>
      <w:pPr>
        <w:pStyle w:val="Style18"/>
        <w:keepNext w:val="0"/>
        <w:keepLines w:val="0"/>
        <w:widowControl w:val="0"/>
        <w:shd w:val="clear" w:color="auto" w:fill="auto"/>
        <w:tabs>
          <w:tab w:pos="445" w:val="left"/>
        </w:tabs>
        <w:bidi w:val="0"/>
        <w:spacing w:before="0" w:after="0" w:line="311" w:lineRule="exact"/>
        <w:ind w:left="0" w:right="0" w:firstLine="0"/>
        <w:jc w:val="both"/>
      </w:pPr>
      <w:bookmarkStart w:id="843" w:name="bookmark843"/>
      <w:r>
        <w:rPr>
          <w:color w:val="000000"/>
          <w:spacing w:val="0"/>
          <w:w w:val="100"/>
          <w:position w:val="0"/>
        </w:rPr>
        <w:t>（</w:t>
      </w:r>
      <w:bookmarkEnd w:id="84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金融资产满足下列条件之一的，终止确认金融资产，即从其账户和资产负债表内予以转销：</w:t>
      </w:r>
    </w:p>
    <w:p>
      <w:pPr>
        <w:pStyle w:val="Style18"/>
        <w:keepNext w:val="0"/>
        <w:keepLines w:val="0"/>
        <w:widowControl w:val="0"/>
        <w:shd w:val="clear" w:color="auto" w:fill="auto"/>
        <w:tabs>
          <w:tab w:pos="349" w:val="left"/>
        </w:tabs>
        <w:bidi w:val="0"/>
        <w:spacing w:before="0" w:after="0" w:line="311" w:lineRule="exact"/>
        <w:ind w:left="0" w:right="0" w:firstLine="0"/>
        <w:jc w:val="both"/>
      </w:pPr>
      <w:bookmarkStart w:id="844" w:name="bookmark844"/>
      <w:r>
        <w:rPr>
          <w:rFonts w:ascii="Times New Roman" w:eastAsia="Times New Roman" w:hAnsi="Times New Roman" w:cs="Times New Roman"/>
          <w:color w:val="000000"/>
          <w:spacing w:val="0"/>
          <w:w w:val="100"/>
          <w:position w:val="0"/>
          <w:sz w:val="18"/>
          <w:szCs w:val="18"/>
        </w:rPr>
        <w:t>1</w:t>
      </w:r>
      <w:bookmarkEnd w:id="844"/>
      <w:r>
        <w:rPr>
          <w:color w:val="000000"/>
          <w:spacing w:val="0"/>
          <w:w w:val="100"/>
          <w:position w:val="0"/>
        </w:rPr>
        <w:t>）</w:t>
        <w:tab/>
        <w:t>收取该金融资产现金流量的合同权利终止。</w:t>
      </w:r>
    </w:p>
    <w:p>
      <w:pPr>
        <w:pStyle w:val="Style18"/>
        <w:keepNext w:val="0"/>
        <w:keepLines w:val="0"/>
        <w:widowControl w:val="0"/>
        <w:shd w:val="clear" w:color="auto" w:fill="auto"/>
        <w:bidi w:val="0"/>
        <w:spacing w:before="0" w:after="0" w:line="311" w:lineRule="exact"/>
        <w:ind w:left="0" w:right="0" w:firstLine="0"/>
        <w:jc w:val="both"/>
      </w:pPr>
      <w:bookmarkStart w:id="845" w:name="bookmark845"/>
      <w:r>
        <w:rPr>
          <w:rFonts w:ascii="Times New Roman" w:eastAsia="Times New Roman" w:hAnsi="Times New Roman" w:cs="Times New Roman"/>
          <w:color w:val="000000"/>
          <w:spacing w:val="0"/>
          <w:w w:val="100"/>
          <w:position w:val="0"/>
          <w:sz w:val="18"/>
          <w:szCs w:val="18"/>
        </w:rPr>
        <w:t>2</w:t>
      </w:r>
      <w:bookmarkEnd w:id="845"/>
      <w:r>
        <w:rPr>
          <w:color w:val="000000"/>
          <w:spacing w:val="0"/>
          <w:w w:val="100"/>
          <w:position w:val="0"/>
        </w:rPr>
        <w:t>） 该金融资产已转移，且该转移满足金融资产终止确认的规定。</w:t>
      </w:r>
    </w:p>
    <w:p>
      <w:pPr>
        <w:pStyle w:val="Style18"/>
        <w:keepNext w:val="0"/>
        <w:keepLines w:val="0"/>
        <w:widowControl w:val="0"/>
        <w:shd w:val="clear" w:color="auto" w:fill="auto"/>
        <w:tabs>
          <w:tab w:pos="445" w:val="left"/>
        </w:tabs>
        <w:bidi w:val="0"/>
        <w:spacing w:before="0" w:after="0" w:line="311" w:lineRule="exact"/>
        <w:ind w:left="0" w:right="0" w:firstLine="0"/>
        <w:jc w:val="both"/>
      </w:pPr>
      <w:bookmarkStart w:id="846" w:name="bookmark846"/>
      <w:r>
        <w:rPr>
          <w:color w:val="000000"/>
          <w:spacing w:val="0"/>
          <w:w w:val="100"/>
          <w:position w:val="0"/>
        </w:rPr>
        <w:t>（</w:t>
      </w:r>
      <w:bookmarkEnd w:id="84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金融负债终止确认条件</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金融负债（或其一部分）的现时义务已经解除的，则终止确认该金融负债（或该部分金融负债）。</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本公司与借出方之间签订协议，以承担新金融负债方式替换原金融负债，且新金融负债与原金融负债的合同条款实质上不同 的，或对原金融负债（或其一部分）的合同条款做出实质性修改的，则终止确认原金融负债，同时确认一项新金融负债，账 </w:t>
      </w:r>
      <w:r>
        <w:rPr>
          <w:color w:val="000000"/>
          <w:spacing w:val="0"/>
          <w:w w:val="100"/>
          <w:position w:val="0"/>
        </w:rPr>
        <w:t>面价值与支付的对价（包括转出的非现金资产或承担的负债）之间的差额，计入当期损益。</w:t>
      </w:r>
    </w:p>
    <w:p>
      <w:pPr>
        <w:pStyle w:val="Style18"/>
        <w:keepNext w:val="0"/>
        <w:keepLines w:val="0"/>
        <w:widowControl w:val="0"/>
        <w:shd w:val="clear" w:color="auto" w:fill="auto"/>
        <w:bidi w:val="0"/>
        <w:spacing w:before="0" w:after="100" w:line="315" w:lineRule="exact"/>
        <w:ind w:left="0" w:right="0" w:firstLine="0"/>
        <w:jc w:val="both"/>
      </w:pPr>
      <w:r>
        <w:rPr>
          <w:color w:val="000000"/>
          <w:spacing w:val="0"/>
          <w:w w:val="100"/>
          <w:position w:val="0"/>
        </w:rPr>
        <w:t>本公司回购金融负债一部分的，按照继续确认部分和终止确认部分在回购日各自的公允价值占整体公允价值的比例，对该金 融负债整体的账面价值进行分配。分配给终止确认部分的账面价值与支付的对价（包括转出的非现金资产或承担的负债）之 间的差额，应当计入当期损益。</w:t>
      </w:r>
    </w:p>
    <w:p>
      <w:pPr>
        <w:pStyle w:val="Style18"/>
        <w:keepNext w:val="0"/>
        <w:keepLines w:val="0"/>
        <w:widowControl w:val="0"/>
        <w:numPr>
          <w:ilvl w:val="0"/>
          <w:numId w:val="39"/>
        </w:numPr>
        <w:shd w:val="clear" w:color="auto" w:fill="auto"/>
        <w:tabs>
          <w:tab w:pos="322" w:val="left"/>
        </w:tabs>
        <w:bidi w:val="0"/>
        <w:spacing w:before="0" w:after="0" w:line="360" w:lineRule="auto"/>
        <w:ind w:left="0" w:right="0" w:firstLine="0"/>
        <w:jc w:val="both"/>
      </w:pPr>
      <w:bookmarkStart w:id="847" w:name="bookmark847"/>
      <w:bookmarkEnd w:id="847"/>
      <w:r>
        <w:rPr>
          <w:color w:val="000000"/>
          <w:spacing w:val="0"/>
          <w:w w:val="100"/>
          <w:position w:val="0"/>
        </w:rPr>
        <w:t>金融资产转移的确认依据和计量方法</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本公司在发生金融资产转移时，评估其保留金融资产所有权上的风险和报酬的程度，并分别下列情形处理：</w:t>
      </w:r>
    </w:p>
    <w:p>
      <w:pPr>
        <w:pStyle w:val="Style18"/>
        <w:keepNext w:val="0"/>
        <w:keepLines w:val="0"/>
        <w:widowControl w:val="0"/>
        <w:shd w:val="clear" w:color="auto" w:fill="auto"/>
        <w:tabs>
          <w:tab w:pos="523" w:val="left"/>
        </w:tabs>
        <w:bidi w:val="0"/>
        <w:spacing w:before="0" w:after="0" w:line="315" w:lineRule="exact"/>
        <w:ind w:left="0" w:right="0" w:firstLine="0"/>
        <w:jc w:val="both"/>
      </w:pPr>
      <w:bookmarkStart w:id="848" w:name="bookmark848"/>
      <w:r>
        <w:rPr>
          <w:color w:val="000000"/>
          <w:spacing w:val="0"/>
          <w:w w:val="100"/>
          <w:position w:val="0"/>
        </w:rPr>
        <w:t>（</w:t>
      </w:r>
      <w:bookmarkEnd w:id="84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转移了金融资产所有权上几乎所有风险和报酬的，则终止确认该金融资产，并将转移中产生或保留的权利和义务单独 确认为资产或负债。</w:t>
      </w:r>
    </w:p>
    <w:p>
      <w:pPr>
        <w:pStyle w:val="Style18"/>
        <w:keepNext w:val="0"/>
        <w:keepLines w:val="0"/>
        <w:widowControl w:val="0"/>
        <w:shd w:val="clear" w:color="auto" w:fill="auto"/>
        <w:tabs>
          <w:tab w:pos="427" w:val="left"/>
        </w:tabs>
        <w:bidi w:val="0"/>
        <w:spacing w:before="0" w:after="0" w:line="315" w:lineRule="exact"/>
        <w:ind w:left="0" w:right="0" w:firstLine="0"/>
        <w:jc w:val="both"/>
      </w:pPr>
      <w:bookmarkStart w:id="849" w:name="bookmark849"/>
      <w:r>
        <w:rPr>
          <w:color w:val="000000"/>
          <w:spacing w:val="0"/>
          <w:w w:val="100"/>
          <w:position w:val="0"/>
        </w:rPr>
        <w:t>（</w:t>
      </w:r>
      <w:bookmarkEnd w:id="84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保留了金融资产所有权上几乎所有风险和报酬的，则继续确认该金融资产。</w:t>
      </w:r>
    </w:p>
    <w:p>
      <w:pPr>
        <w:pStyle w:val="Style18"/>
        <w:keepNext w:val="0"/>
        <w:keepLines w:val="0"/>
        <w:widowControl w:val="0"/>
        <w:shd w:val="clear" w:color="auto" w:fill="auto"/>
        <w:tabs>
          <w:tab w:pos="523" w:val="left"/>
        </w:tabs>
        <w:bidi w:val="0"/>
        <w:spacing w:before="0" w:after="100" w:line="315" w:lineRule="exact"/>
        <w:ind w:left="0" w:right="0" w:firstLine="0"/>
        <w:jc w:val="both"/>
      </w:pPr>
      <w:bookmarkStart w:id="850" w:name="bookmark850"/>
      <w:r>
        <w:rPr>
          <w:color w:val="000000"/>
          <w:spacing w:val="0"/>
          <w:w w:val="100"/>
          <w:position w:val="0"/>
        </w:rPr>
        <w:t>（</w:t>
      </w:r>
      <w:bookmarkEnd w:id="85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既没有转移也没有保留金融资产所有权上几乎所有风险和报酬的（即除本条（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）之外的其他情形），则根据 其是否保留了对金融资产的控制，分别下列情形处理：</w:t>
      </w:r>
    </w:p>
    <w:p>
      <w:pPr>
        <w:pStyle w:val="Style18"/>
        <w:keepNext w:val="0"/>
        <w:keepLines w:val="0"/>
        <w:widowControl w:val="0"/>
        <w:shd w:val="clear" w:color="auto" w:fill="auto"/>
        <w:tabs>
          <w:tab w:pos="331" w:val="left"/>
        </w:tabs>
        <w:bidi w:val="0"/>
        <w:spacing w:before="0" w:after="0" w:line="360" w:lineRule="auto"/>
        <w:ind w:left="0" w:right="0" w:firstLine="0"/>
        <w:jc w:val="both"/>
      </w:pPr>
      <w:bookmarkStart w:id="851" w:name="bookmark851"/>
      <w:r>
        <w:rPr>
          <w:rFonts w:ascii="Times New Roman" w:eastAsia="Times New Roman" w:hAnsi="Times New Roman" w:cs="Times New Roman"/>
          <w:color w:val="000000"/>
          <w:spacing w:val="0"/>
          <w:w w:val="100"/>
          <w:position w:val="0"/>
          <w:sz w:val="18"/>
          <w:szCs w:val="18"/>
        </w:rPr>
        <w:t>1</w:t>
      </w:r>
      <w:bookmarkEnd w:id="851"/>
      <w:r>
        <w:rPr>
          <w:color w:val="000000"/>
          <w:spacing w:val="0"/>
          <w:w w:val="100"/>
          <w:position w:val="0"/>
        </w:rPr>
        <w:t>）</w:t>
        <w:tab/>
        <w:t>未保留对该金融资产控制的，则终止确认该金融资产，并将转移中产生或保留的权利和义务单独确认为资产或负债。</w:t>
      </w:r>
    </w:p>
    <w:p>
      <w:pPr>
        <w:pStyle w:val="Style18"/>
        <w:keepNext w:val="0"/>
        <w:keepLines w:val="0"/>
        <w:widowControl w:val="0"/>
        <w:shd w:val="clear" w:color="auto" w:fill="auto"/>
        <w:tabs>
          <w:tab w:pos="350" w:val="left"/>
        </w:tabs>
        <w:bidi w:val="0"/>
        <w:spacing w:before="0" w:after="0" w:line="315" w:lineRule="exact"/>
        <w:ind w:left="0" w:right="0" w:firstLine="0"/>
        <w:jc w:val="both"/>
      </w:pPr>
      <w:bookmarkStart w:id="852" w:name="bookmark852"/>
      <w:r>
        <w:rPr>
          <w:rFonts w:ascii="Times New Roman" w:eastAsia="Times New Roman" w:hAnsi="Times New Roman" w:cs="Times New Roman"/>
          <w:color w:val="000000"/>
          <w:spacing w:val="0"/>
          <w:w w:val="100"/>
          <w:position w:val="0"/>
          <w:sz w:val="18"/>
          <w:szCs w:val="18"/>
        </w:rPr>
        <w:t>2</w:t>
      </w:r>
      <w:bookmarkEnd w:id="852"/>
      <w:r>
        <w:rPr>
          <w:color w:val="000000"/>
          <w:spacing w:val="0"/>
          <w:w w:val="100"/>
          <w:position w:val="0"/>
        </w:rPr>
        <w:t>）</w:t>
        <w:tab/>
        <w:t>保留了对该金融资产控制的，则按照其继续涉入被转移金融资产的程度继续确认有关金融资产，并相应确认相关负债。 继续涉入被转移金融资产的程度，是指本公司承担的被转移金融资产价值变动风险或报酬的程度。</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在判断金融资产转移是否满足上述金融资产终止确认条件时，采用实质重于形式的原则。公司将金融资产转移区分为金融资 产整体转移和部分转移。</w:t>
      </w:r>
    </w:p>
    <w:p>
      <w:pPr>
        <w:pStyle w:val="Style18"/>
        <w:keepNext w:val="0"/>
        <w:keepLines w:val="0"/>
        <w:widowControl w:val="0"/>
        <w:shd w:val="clear" w:color="auto" w:fill="auto"/>
        <w:tabs>
          <w:tab w:pos="427" w:val="left"/>
        </w:tabs>
        <w:bidi w:val="0"/>
        <w:spacing w:before="0" w:after="100" w:line="315" w:lineRule="exact"/>
        <w:ind w:left="0" w:right="0" w:firstLine="0"/>
        <w:jc w:val="left"/>
      </w:pPr>
      <w:bookmarkStart w:id="853" w:name="bookmark853"/>
      <w:r>
        <w:rPr>
          <w:color w:val="000000"/>
          <w:spacing w:val="0"/>
          <w:w w:val="100"/>
          <w:position w:val="0"/>
        </w:rPr>
        <w:t>（</w:t>
      </w:r>
      <w:bookmarkEnd w:id="85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金融资产整体转移满足终止确认条件的，将下列两项金额的差额计入当期损益：</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）被转移金融资产在终止确认日的账面价值。</w:t>
      </w:r>
    </w:p>
    <w:p>
      <w:pPr>
        <w:pStyle w:val="Style18"/>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）因转移金融资产而收到的对价，与原直接计入其他综合收益的公允价值变动累计额中对应终止确认部分的金额（涉及转 移的金融资产为以公允价值计量且其变动计入其他综合收益的金融资产）之和。</w:t>
      </w:r>
    </w:p>
    <w:p>
      <w:pPr>
        <w:pStyle w:val="Style18"/>
        <w:keepNext w:val="0"/>
        <w:keepLines w:val="0"/>
        <w:widowControl w:val="0"/>
        <w:shd w:val="clear" w:color="auto" w:fill="auto"/>
        <w:bidi w:val="0"/>
        <w:spacing w:before="0" w:after="100" w:line="315" w:lineRule="exact"/>
        <w:ind w:left="0" w:right="0" w:firstLine="0"/>
        <w:jc w:val="left"/>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金融资产部分转移且该被转移部分整体满足终止确认条件的，将转移前金融资产整体的账面价值，在终止确认部分和 继续确认部分（在此种情形下，所保留的服务资产应当视同继续确认金融资产的一部分）之间，按照转移日各自的相对公允 价值进行分摊，并将下列两项金额的差额计入当期损益：</w:t>
      </w:r>
    </w:p>
    <w:p>
      <w:pPr>
        <w:pStyle w:val="Style18"/>
        <w:keepNext w:val="0"/>
        <w:keepLines w:val="0"/>
        <w:widowControl w:val="0"/>
        <w:shd w:val="clear" w:color="auto" w:fill="auto"/>
        <w:tabs>
          <w:tab w:pos="331" w:val="left"/>
        </w:tabs>
        <w:bidi w:val="0"/>
        <w:spacing w:before="0" w:after="0" w:line="360" w:lineRule="auto"/>
        <w:ind w:left="0" w:right="0" w:firstLine="0"/>
        <w:jc w:val="left"/>
      </w:pPr>
      <w:bookmarkStart w:id="855" w:name="bookmark855"/>
      <w:r>
        <w:rPr>
          <w:rFonts w:ascii="Times New Roman" w:eastAsia="Times New Roman" w:hAnsi="Times New Roman" w:cs="Times New Roman"/>
          <w:color w:val="000000"/>
          <w:spacing w:val="0"/>
          <w:w w:val="100"/>
          <w:position w:val="0"/>
          <w:sz w:val="18"/>
          <w:szCs w:val="18"/>
        </w:rPr>
        <w:t>1</w:t>
      </w:r>
      <w:bookmarkEnd w:id="855"/>
      <w:r>
        <w:rPr>
          <w:color w:val="000000"/>
          <w:spacing w:val="0"/>
          <w:w w:val="100"/>
          <w:position w:val="0"/>
        </w:rPr>
        <w:t>）</w:t>
        <w:tab/>
        <w:t>终止确认部分在终止确认日的账面价值。</w:t>
      </w:r>
    </w:p>
    <w:p>
      <w:pPr>
        <w:pStyle w:val="Style18"/>
        <w:keepNext w:val="0"/>
        <w:keepLines w:val="0"/>
        <w:widowControl w:val="0"/>
        <w:shd w:val="clear" w:color="auto" w:fill="auto"/>
        <w:tabs>
          <w:tab w:pos="350" w:val="left"/>
        </w:tabs>
        <w:bidi w:val="0"/>
        <w:spacing w:before="0" w:after="0" w:line="315" w:lineRule="exact"/>
        <w:ind w:left="0" w:right="0" w:firstLine="0"/>
        <w:jc w:val="left"/>
      </w:pPr>
      <w:bookmarkStart w:id="856" w:name="bookmark856"/>
      <w:r>
        <w:rPr>
          <w:rFonts w:ascii="Times New Roman" w:eastAsia="Times New Roman" w:hAnsi="Times New Roman" w:cs="Times New Roman"/>
          <w:color w:val="000000"/>
          <w:spacing w:val="0"/>
          <w:w w:val="100"/>
          <w:position w:val="0"/>
          <w:sz w:val="18"/>
          <w:szCs w:val="18"/>
        </w:rPr>
        <w:t>2</w:t>
      </w:r>
      <w:bookmarkEnd w:id="856"/>
      <w:r>
        <w:rPr>
          <w:color w:val="000000"/>
          <w:spacing w:val="0"/>
          <w:w w:val="100"/>
          <w:position w:val="0"/>
        </w:rPr>
        <w:t>）</w:t>
        <w:tab/>
        <w:t>终止确认部分收到的对价，与原计入其他综合收益的公允价值变动累计额中对应终止确认部分的金额（涉及转移的金融 资产为以公允价值计量且其变动计入其他综合收益的金融资产）之和。</w:t>
      </w:r>
    </w:p>
    <w:p>
      <w:pPr>
        <w:pStyle w:val="Style18"/>
        <w:keepNext w:val="0"/>
        <w:keepLines w:val="0"/>
        <w:widowControl w:val="0"/>
        <w:shd w:val="clear" w:color="auto" w:fill="auto"/>
        <w:bidi w:val="0"/>
        <w:spacing w:before="0" w:after="100" w:line="315" w:lineRule="exact"/>
        <w:ind w:left="0" w:right="0" w:firstLine="0"/>
        <w:jc w:val="left"/>
      </w:pPr>
      <w:r>
        <w:rPr>
          <w:color w:val="000000"/>
          <w:spacing w:val="0"/>
          <w:w w:val="100"/>
          <w:position w:val="0"/>
        </w:rPr>
        <w:t>金融资产转移不满足终止确认条件的，继续确认该金融资产，所收到的对价确认为一项金融负债。</w:t>
      </w:r>
    </w:p>
    <w:p>
      <w:pPr>
        <w:pStyle w:val="Style18"/>
        <w:keepNext w:val="0"/>
        <w:keepLines w:val="0"/>
        <w:widowControl w:val="0"/>
        <w:numPr>
          <w:ilvl w:val="0"/>
          <w:numId w:val="39"/>
        </w:numPr>
        <w:shd w:val="clear" w:color="auto" w:fill="auto"/>
        <w:tabs>
          <w:tab w:pos="322" w:val="left"/>
        </w:tabs>
        <w:bidi w:val="0"/>
        <w:spacing w:before="0" w:after="0" w:line="360" w:lineRule="auto"/>
        <w:ind w:left="0" w:right="0" w:firstLine="0"/>
        <w:jc w:val="left"/>
      </w:pPr>
      <w:bookmarkStart w:id="857" w:name="bookmark857"/>
      <w:bookmarkEnd w:id="857"/>
      <w:r>
        <w:rPr>
          <w:color w:val="000000"/>
          <w:spacing w:val="0"/>
          <w:w w:val="100"/>
          <w:position w:val="0"/>
        </w:rPr>
        <w:t>金融资产和金融负债公允价值的确定方法</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存在活跃市场的金融资产或金融负债，以活跃市场的报价确定其公允价值，除非该项金融资产存在针对资产本身的限售期。 对于针对资产本身的限售的金融资产，按照活跃市场的报价扣除市场参与者因承担指定期间内无法在公开市场上出售该金融 资产的风险而要求获得的补偿金额后确定。活跃市场的报价包括易于且可定期从交易所、交易商、经纪人、行业集团、定价 机构或监管机构等获得相关资产或负债的报价，且能代表在公平交易基础上实际并经常发生的市场交易。</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初始取得或衍生的金融资产或承担的金融负债，以市场交易价格作为确定其公允价值的基础。</w:t>
      </w:r>
    </w:p>
    <w:p>
      <w:pPr>
        <w:pStyle w:val="Style18"/>
        <w:keepNext w:val="0"/>
        <w:keepLines w:val="0"/>
        <w:widowControl w:val="0"/>
        <w:shd w:val="clear" w:color="auto" w:fill="auto"/>
        <w:bidi w:val="0"/>
        <w:spacing w:before="0" w:after="100" w:line="315" w:lineRule="exact"/>
        <w:ind w:left="0" w:right="0" w:firstLine="0"/>
        <w:jc w:val="left"/>
      </w:pPr>
      <w:r>
        <w:rPr>
          <w:color w:val="000000"/>
          <w:spacing w:val="0"/>
          <w:w w:val="100"/>
          <w:position w:val="0"/>
        </w:rPr>
        <w:t>不存在活跃市场的金融资产或金融负债，采用估值技术确定其公允价值。在估值时，本公司采用在当前情况下适用并且有足 够可利用数据和其他信息支持的估值技术，选择与市场参与者在相关资产或负债的交易中所考虑的资产或负债特征相一致的 输入值，并尽可能优先使用相关可观察输入值。在相关可观察输入值无法取得或取得不切实可行的情况下，使用不可观察输 入值。</w:t>
      </w:r>
    </w:p>
    <w:p>
      <w:pPr>
        <w:pStyle w:val="Style18"/>
        <w:keepNext w:val="0"/>
        <w:keepLines w:val="0"/>
        <w:widowControl w:val="0"/>
        <w:numPr>
          <w:ilvl w:val="0"/>
          <w:numId w:val="39"/>
        </w:numPr>
        <w:shd w:val="clear" w:color="auto" w:fill="auto"/>
        <w:tabs>
          <w:tab w:pos="322" w:val="left"/>
        </w:tabs>
        <w:bidi w:val="0"/>
        <w:spacing w:before="0" w:after="0" w:line="360" w:lineRule="auto"/>
        <w:ind w:left="0" w:right="0" w:firstLine="0"/>
        <w:jc w:val="left"/>
      </w:pPr>
      <w:bookmarkStart w:id="858" w:name="bookmark858"/>
      <w:bookmarkEnd w:id="858"/>
      <w:r>
        <w:rPr>
          <w:color w:val="000000"/>
          <w:spacing w:val="0"/>
          <w:w w:val="100"/>
          <w:position w:val="0"/>
        </w:rPr>
        <w:t>金融工具减值</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本公司对以摊余成本计量的金融资产、分类为以公允价值计量且其变动计入其他综合收益的金融资产、租赁应收款、合同资 产、不属于以公允价值计量且其变动计入当期损益的金融负债的贷款承诺、不属于以公允价值计量且其变动计入当期损益的 金融负债以及因金融资产转移不符合终止确认条件或继续涉入被转移金融资产所形成金融负债的财务担保合同以预期信用 损失为基础进行减值会计处理并确认损失准备。</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 xml:space="preserve">预期信用损失，是指以发生违约的风险为权重的金融工具信用损失的加权平均值。信用损失，是指本公司按照原实际利率折 现的、根据合同应收的所有合同现金流量与预期收取的所有现金流量之间的差额，即全部现金短缺的现值。其中，对于本公 </w:t>
      </w:r>
      <w:r>
        <w:rPr>
          <w:color w:val="000000"/>
          <w:spacing w:val="0"/>
          <w:w w:val="100"/>
          <w:position w:val="0"/>
        </w:rPr>
        <w:t>司购买或源生的已发生信用减值的金融资产，应按照该金融资产经信用调整的实际利率折现。</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对由收入准则规范的交易形成的应收款项、合同资产以及租赁应收款，本公司运用简化计量方法，按照相当于整个存续期内 预期信用损失的金额计量损失准备。</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对于购买或源生的已发生信用减值的金融资产，在资产负债表日仅将自初始确认后整个存续期内预期信用损失的累计变动确 认为损失准备。在每个资产负债表日，将整个存续期内预期信用损失的变动金额作为减值损失或利得计入当期损益。即使该 资产负债表日确定的整个存续期内预期信用损失小于初始确认时估计现金流量所反映的预期信用损失的金额，也将预期信用 损失的有利变动确认为减值利得。</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除上述采用简化计量方法和购买或源生的已发生信用减值以外的其他金融资产，本公司在每个资产负债表日评估相关金融工 具的信用风险自初始确认后是否已显著增加，并按照下列情形分别计量其损失准备、确认预期信用损失及其变动：</w:t>
      </w:r>
    </w:p>
    <w:p>
      <w:pPr>
        <w:pStyle w:val="Style18"/>
        <w:keepNext w:val="0"/>
        <w:keepLines w:val="0"/>
        <w:widowControl w:val="0"/>
        <w:shd w:val="clear" w:color="auto" w:fill="auto"/>
        <w:tabs>
          <w:tab w:pos="529" w:val="left"/>
        </w:tabs>
        <w:bidi w:val="0"/>
        <w:spacing w:before="0" w:after="0" w:line="312" w:lineRule="exact"/>
        <w:ind w:left="0" w:right="0" w:firstLine="0"/>
        <w:jc w:val="both"/>
      </w:pPr>
      <w:bookmarkStart w:id="859" w:name="bookmark859"/>
      <w:r>
        <w:rPr>
          <w:color w:val="000000"/>
          <w:spacing w:val="0"/>
          <w:w w:val="100"/>
          <w:position w:val="0"/>
        </w:rPr>
        <w:t>（</w:t>
      </w:r>
      <w:bookmarkEnd w:id="85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如果该金融工具的信用风险自初始确认后并未显著增加，处于第一阶段，则按照相当于该金融工具未来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 信用损失的金额计量其损失准备，并按照账面余额和实际利率计算利息收入。</w:t>
      </w:r>
    </w:p>
    <w:p>
      <w:pPr>
        <w:pStyle w:val="Style18"/>
        <w:keepNext w:val="0"/>
        <w:keepLines w:val="0"/>
        <w:widowControl w:val="0"/>
        <w:shd w:val="clear" w:color="auto" w:fill="auto"/>
        <w:tabs>
          <w:tab w:pos="529" w:val="left"/>
        </w:tabs>
        <w:bidi w:val="0"/>
        <w:spacing w:before="0" w:after="0" w:line="312" w:lineRule="exact"/>
        <w:ind w:left="0" w:right="0" w:firstLine="0"/>
        <w:jc w:val="both"/>
      </w:pPr>
      <w:bookmarkStart w:id="860" w:name="bookmark860"/>
      <w:r>
        <w:rPr>
          <w:color w:val="000000"/>
          <w:spacing w:val="0"/>
          <w:w w:val="100"/>
          <w:position w:val="0"/>
        </w:rPr>
        <w:t>（</w:t>
      </w:r>
      <w:bookmarkEnd w:id="86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如果该金融工具的信用风险自初始确认后已显著增加但尚未发生信用减值的，处于第二阶段，则按照相当于该金融工 具整个存续期内预期信用损失的金额计量其损失准备，并按照账面余额和实际利率计算利息收入。</w:t>
      </w:r>
    </w:p>
    <w:p>
      <w:pPr>
        <w:pStyle w:val="Style18"/>
        <w:keepNext w:val="0"/>
        <w:keepLines w:val="0"/>
        <w:widowControl w:val="0"/>
        <w:shd w:val="clear" w:color="auto" w:fill="auto"/>
        <w:tabs>
          <w:tab w:pos="529" w:val="left"/>
        </w:tabs>
        <w:bidi w:val="0"/>
        <w:spacing w:before="0" w:after="0" w:line="312" w:lineRule="exact"/>
        <w:ind w:left="0" w:right="0" w:firstLine="0"/>
        <w:jc w:val="both"/>
      </w:pPr>
      <w:bookmarkStart w:id="861" w:name="bookmark861"/>
      <w:r>
        <w:rPr>
          <w:color w:val="000000"/>
          <w:spacing w:val="0"/>
          <w:w w:val="100"/>
          <w:position w:val="0"/>
        </w:rPr>
        <w:t>（</w:t>
      </w:r>
      <w:bookmarkEnd w:id="86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如果该金融工具自初始确认后已经发生信用减值的，处于第三阶段，本公司按照相当于该金融工具整个存续期内预期 信用损失的金额计量其损失准备，并按照摊余成本和实际利率计算利息收入。</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金融工具信用损失准备的增加或转回金额，作为减值损失或利得计入当期损益。除分类为以公允价值计量且其变动计入其他 综合收益的金融资产外，信用损失准备抵减金融资产的账面余额。对于分类为以公允价值计量且其变动计入其他综合收益的 金融资产，本公司在其他综合收益中确认其信用损失准备，不减少该金融资产在资产负债表中列示的账面价值。</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本公司在前一会计期间已经按照相当于金融工具整个存续期内预期信用损失的金额计量了损失准备，但在当期资产负债表 日，该金融工具已不再属于自初始确认后信用风险显著增加的情形的，本公司在当期资产负债表日按照相当于未来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预期信用损失的金额计量该金融工具的损失准备，由此形成的损失准备的转回金额作为减值利得计入当期损益。</w:t>
      </w:r>
    </w:p>
    <w:p>
      <w:pPr>
        <w:pStyle w:val="Style18"/>
        <w:keepNext w:val="0"/>
        <w:keepLines w:val="0"/>
        <w:widowControl w:val="0"/>
        <w:shd w:val="clear" w:color="auto" w:fill="auto"/>
        <w:tabs>
          <w:tab w:pos="433" w:val="left"/>
        </w:tabs>
        <w:bidi w:val="0"/>
        <w:spacing w:before="0" w:after="0" w:line="311" w:lineRule="exact"/>
        <w:ind w:left="0" w:right="0" w:firstLine="0"/>
        <w:jc w:val="both"/>
      </w:pPr>
      <w:bookmarkStart w:id="862" w:name="bookmark862"/>
      <w:r>
        <w:rPr>
          <w:color w:val="000000"/>
          <w:spacing w:val="0"/>
          <w:w w:val="100"/>
          <w:position w:val="0"/>
        </w:rPr>
        <w:t>（</w:t>
      </w:r>
      <w:bookmarkEnd w:id="86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信用风险显著增加</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本公司利用可获得的合理且有依据的前瞻性信息，通过比较金融工具在资产负债表日发生违约的风险与在初始确认日发生违 约的风险，以确定金融工具的信用风险自初始确认后是否已显著增加。对于财务担保合同，本公司在应用金融工具减值规定 时，将本公司成为做出不可撤销承诺的一方之日作为初始确认日。</w:t>
      </w:r>
    </w:p>
    <w:p>
      <w:pPr>
        <w:pStyle w:val="Style18"/>
        <w:keepNext w:val="0"/>
        <w:keepLines w:val="0"/>
        <w:widowControl w:val="0"/>
        <w:shd w:val="clear" w:color="auto" w:fill="auto"/>
        <w:bidi w:val="0"/>
        <w:spacing w:before="0" w:after="120" w:line="311" w:lineRule="exact"/>
        <w:ind w:left="0" w:right="0" w:firstLine="0"/>
        <w:jc w:val="both"/>
      </w:pPr>
      <w:r>
        <w:rPr>
          <w:color w:val="000000"/>
          <w:spacing w:val="0"/>
          <w:w w:val="100"/>
          <w:position w:val="0"/>
        </w:rPr>
        <w:t>本公司在评估信用风险是否显著增加时会考虑如下因素：</w:t>
      </w:r>
    </w:p>
    <w:p>
      <w:pPr>
        <w:pStyle w:val="Style18"/>
        <w:keepNext w:val="0"/>
        <w:keepLines w:val="0"/>
        <w:widowControl w:val="0"/>
        <w:shd w:val="clear" w:color="auto" w:fill="auto"/>
        <w:tabs>
          <w:tab w:pos="337" w:val="left"/>
        </w:tabs>
        <w:bidi w:val="0"/>
        <w:spacing w:before="0" w:after="0" w:line="360" w:lineRule="auto"/>
        <w:ind w:left="0" w:right="0" w:firstLine="0"/>
        <w:jc w:val="both"/>
      </w:pPr>
      <w:bookmarkStart w:id="863" w:name="bookmark863"/>
      <w:r>
        <w:rPr>
          <w:rFonts w:ascii="Times New Roman" w:eastAsia="Times New Roman" w:hAnsi="Times New Roman" w:cs="Times New Roman"/>
          <w:color w:val="000000"/>
          <w:spacing w:val="0"/>
          <w:w w:val="100"/>
          <w:position w:val="0"/>
          <w:sz w:val="18"/>
          <w:szCs w:val="18"/>
        </w:rPr>
        <w:t>1</w:t>
      </w:r>
      <w:bookmarkEnd w:id="863"/>
      <w:r>
        <w:rPr>
          <w:color w:val="000000"/>
          <w:spacing w:val="0"/>
          <w:w w:val="100"/>
          <w:position w:val="0"/>
        </w:rPr>
        <w:t>）</w:t>
        <w:tab/>
        <w:t>债务人经营成果实际或预期是否发生显著变化；</w:t>
      </w:r>
    </w:p>
    <w:p>
      <w:pPr>
        <w:pStyle w:val="Style18"/>
        <w:keepNext w:val="0"/>
        <w:keepLines w:val="0"/>
        <w:widowControl w:val="0"/>
        <w:shd w:val="clear" w:color="auto" w:fill="auto"/>
        <w:bidi w:val="0"/>
        <w:spacing w:before="0" w:after="0" w:line="360" w:lineRule="auto"/>
        <w:ind w:left="0" w:right="0" w:firstLine="0"/>
        <w:jc w:val="both"/>
      </w:pPr>
      <w:bookmarkStart w:id="864" w:name="bookmark864"/>
      <w:r>
        <w:rPr>
          <w:rFonts w:ascii="Times New Roman" w:eastAsia="Times New Roman" w:hAnsi="Times New Roman" w:cs="Times New Roman"/>
          <w:color w:val="000000"/>
          <w:spacing w:val="0"/>
          <w:w w:val="100"/>
          <w:position w:val="0"/>
          <w:sz w:val="18"/>
          <w:szCs w:val="18"/>
        </w:rPr>
        <w:t>2</w:t>
      </w:r>
      <w:bookmarkEnd w:id="864"/>
      <w:r>
        <w:rPr>
          <w:color w:val="000000"/>
          <w:spacing w:val="0"/>
          <w:w w:val="100"/>
          <w:position w:val="0"/>
        </w:rPr>
        <w:t>） 债务人所处的监管、经济或技术环境是否发生显著不利变化；</w:t>
      </w:r>
    </w:p>
    <w:p>
      <w:pPr>
        <w:pStyle w:val="Style18"/>
        <w:keepNext w:val="0"/>
        <w:keepLines w:val="0"/>
        <w:widowControl w:val="0"/>
        <w:shd w:val="clear" w:color="auto" w:fill="auto"/>
        <w:tabs>
          <w:tab w:pos="356" w:val="left"/>
        </w:tabs>
        <w:bidi w:val="0"/>
        <w:spacing w:before="0" w:after="120" w:line="311" w:lineRule="exact"/>
        <w:ind w:left="0" w:right="0" w:firstLine="0"/>
        <w:jc w:val="both"/>
      </w:pPr>
      <w:bookmarkStart w:id="865" w:name="bookmark865"/>
      <w:r>
        <w:rPr>
          <w:rFonts w:ascii="Times New Roman" w:eastAsia="Times New Roman" w:hAnsi="Times New Roman" w:cs="Times New Roman"/>
          <w:color w:val="000000"/>
          <w:spacing w:val="0"/>
          <w:w w:val="100"/>
          <w:position w:val="0"/>
          <w:sz w:val="18"/>
          <w:szCs w:val="18"/>
        </w:rPr>
        <w:t>3</w:t>
      </w:r>
      <w:bookmarkEnd w:id="865"/>
      <w:r>
        <w:rPr>
          <w:color w:val="000000"/>
          <w:spacing w:val="0"/>
          <w:w w:val="100"/>
          <w:position w:val="0"/>
        </w:rPr>
        <w:t>）</w:t>
        <w:tab/>
        <w:t>作为债务抵押的担保物价值或第三方提供的担保或信用增级质量是否发生显著变化，这些变化预期将降低债务人按合同 规定期限还款的经济动机或者影响违约概率；</w:t>
      </w:r>
    </w:p>
    <w:p>
      <w:pPr>
        <w:pStyle w:val="Style18"/>
        <w:keepNext w:val="0"/>
        <w:keepLines w:val="0"/>
        <w:widowControl w:val="0"/>
        <w:shd w:val="clear" w:color="auto" w:fill="auto"/>
        <w:tabs>
          <w:tab w:pos="356" w:val="left"/>
        </w:tabs>
        <w:bidi w:val="0"/>
        <w:spacing w:before="0" w:after="0" w:line="360" w:lineRule="auto"/>
        <w:ind w:left="0" w:right="0" w:firstLine="0"/>
        <w:jc w:val="both"/>
      </w:pPr>
      <w:bookmarkStart w:id="866" w:name="bookmark866"/>
      <w:r>
        <w:rPr>
          <w:rFonts w:ascii="Times New Roman" w:eastAsia="Times New Roman" w:hAnsi="Times New Roman" w:cs="Times New Roman"/>
          <w:color w:val="000000"/>
          <w:spacing w:val="0"/>
          <w:w w:val="100"/>
          <w:position w:val="0"/>
          <w:sz w:val="18"/>
          <w:szCs w:val="18"/>
        </w:rPr>
        <w:t>4</w:t>
      </w:r>
      <w:bookmarkEnd w:id="866"/>
      <w:r>
        <w:rPr>
          <w:color w:val="000000"/>
          <w:spacing w:val="0"/>
          <w:w w:val="100"/>
          <w:position w:val="0"/>
        </w:rPr>
        <w:t>）</w:t>
        <w:tab/>
        <w:t>债务人预期表现和还款行为是否发生显著变化；</w:t>
      </w:r>
    </w:p>
    <w:p>
      <w:pPr>
        <w:pStyle w:val="Style18"/>
        <w:keepNext w:val="0"/>
        <w:keepLines w:val="0"/>
        <w:widowControl w:val="0"/>
        <w:shd w:val="clear" w:color="auto" w:fill="auto"/>
        <w:tabs>
          <w:tab w:pos="356" w:val="left"/>
        </w:tabs>
        <w:bidi w:val="0"/>
        <w:spacing w:before="0" w:after="0" w:line="360" w:lineRule="auto"/>
        <w:ind w:left="0" w:right="0" w:firstLine="0"/>
        <w:jc w:val="both"/>
      </w:pPr>
      <w:bookmarkStart w:id="867" w:name="bookmark867"/>
      <w:r>
        <w:rPr>
          <w:rFonts w:ascii="Times New Roman" w:eastAsia="Times New Roman" w:hAnsi="Times New Roman" w:cs="Times New Roman"/>
          <w:color w:val="000000"/>
          <w:spacing w:val="0"/>
          <w:w w:val="100"/>
          <w:position w:val="0"/>
          <w:sz w:val="18"/>
          <w:szCs w:val="18"/>
        </w:rPr>
        <w:t>5</w:t>
      </w:r>
      <w:bookmarkEnd w:id="867"/>
      <w:r>
        <w:rPr>
          <w:color w:val="000000"/>
          <w:spacing w:val="0"/>
          <w:w w:val="100"/>
          <w:position w:val="0"/>
        </w:rPr>
        <w:t>）</w:t>
        <w:tab/>
        <w:t>本公司对金融工具信用管理方法是否发生变化等。</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于资产负债表日，若本公司判断金融工具只具有较低的信用风险，则本公司假定该金融工具的信用风险自初始确认后并未显 著增加。如果金融工具的违约风险较低，借款人在短期内履行其合同现金流量义务的能力很强，并且即使较长时期内经济形 势和经营环境存在不利变化，但未必一定降低借款人履行其合同现金流量义务的能力，则该金融工具被视为具有较低的信用 风险。</w:t>
      </w:r>
    </w:p>
    <w:p>
      <w:pPr>
        <w:pStyle w:val="Style18"/>
        <w:keepNext w:val="0"/>
        <w:keepLines w:val="0"/>
        <w:widowControl w:val="0"/>
        <w:shd w:val="clear" w:color="auto" w:fill="auto"/>
        <w:tabs>
          <w:tab w:pos="433" w:val="left"/>
        </w:tabs>
        <w:bidi w:val="0"/>
        <w:spacing w:before="0" w:after="0" w:line="311" w:lineRule="exact"/>
        <w:ind w:left="0" w:right="0" w:firstLine="0"/>
        <w:jc w:val="both"/>
      </w:pPr>
      <w:bookmarkStart w:id="868" w:name="bookmark868"/>
      <w:r>
        <w:rPr>
          <w:color w:val="000000"/>
          <w:spacing w:val="0"/>
          <w:w w:val="100"/>
          <w:position w:val="0"/>
        </w:rPr>
        <w:t>（</w:t>
      </w:r>
      <w:bookmarkEnd w:id="86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已发生信用减值的金融资产</w:t>
      </w:r>
    </w:p>
    <w:p>
      <w:pPr>
        <w:pStyle w:val="Style18"/>
        <w:keepNext w:val="0"/>
        <w:keepLines w:val="0"/>
        <w:widowControl w:val="0"/>
        <w:shd w:val="clear" w:color="auto" w:fill="auto"/>
        <w:bidi w:val="0"/>
        <w:spacing w:before="0" w:after="120" w:line="311" w:lineRule="exact"/>
        <w:ind w:left="0" w:right="0" w:firstLine="0"/>
        <w:jc w:val="both"/>
      </w:pPr>
      <w:r>
        <w:rPr>
          <w:color w:val="000000"/>
          <w:spacing w:val="0"/>
          <w:w w:val="100"/>
          <w:position w:val="0"/>
        </w:rPr>
        <w:t>当对金融资产预期未来现金流量具有不利影响的一项或多项事件发生时，该金融资产成为已发生信用减值的金融资产。金融 资产已发生信用减值的证据包括下列可观察信息：</w:t>
      </w:r>
    </w:p>
    <w:p>
      <w:pPr>
        <w:pStyle w:val="Style18"/>
        <w:keepNext w:val="0"/>
        <w:keepLines w:val="0"/>
        <w:widowControl w:val="0"/>
        <w:shd w:val="clear" w:color="auto" w:fill="auto"/>
        <w:tabs>
          <w:tab w:pos="337" w:val="left"/>
        </w:tabs>
        <w:bidi w:val="0"/>
        <w:spacing w:before="0" w:after="0" w:line="360" w:lineRule="auto"/>
        <w:ind w:left="0" w:right="0" w:firstLine="0"/>
        <w:jc w:val="both"/>
      </w:pPr>
      <w:bookmarkStart w:id="869" w:name="bookmark869"/>
      <w:r>
        <w:rPr>
          <w:rFonts w:ascii="Times New Roman" w:eastAsia="Times New Roman" w:hAnsi="Times New Roman" w:cs="Times New Roman"/>
          <w:color w:val="000000"/>
          <w:spacing w:val="0"/>
          <w:w w:val="100"/>
          <w:position w:val="0"/>
          <w:sz w:val="18"/>
          <w:szCs w:val="18"/>
        </w:rPr>
        <w:t>1</w:t>
      </w:r>
      <w:bookmarkEnd w:id="869"/>
      <w:r>
        <w:rPr>
          <w:color w:val="000000"/>
          <w:spacing w:val="0"/>
          <w:w w:val="100"/>
          <w:position w:val="0"/>
        </w:rPr>
        <w:t>）</w:t>
        <w:tab/>
        <w:t>发行方或债务人发生重大财务困难；</w:t>
      </w:r>
    </w:p>
    <w:p>
      <w:pPr>
        <w:pStyle w:val="Style18"/>
        <w:keepNext w:val="0"/>
        <w:keepLines w:val="0"/>
        <w:widowControl w:val="0"/>
        <w:shd w:val="clear" w:color="auto" w:fill="auto"/>
        <w:tabs>
          <w:tab w:pos="356" w:val="left"/>
        </w:tabs>
        <w:bidi w:val="0"/>
        <w:spacing w:before="0" w:after="0" w:line="360" w:lineRule="auto"/>
        <w:ind w:left="0" w:right="0" w:firstLine="0"/>
        <w:jc w:val="both"/>
      </w:pPr>
      <w:bookmarkStart w:id="870" w:name="bookmark870"/>
      <w:r>
        <w:rPr>
          <w:rFonts w:ascii="Times New Roman" w:eastAsia="Times New Roman" w:hAnsi="Times New Roman" w:cs="Times New Roman"/>
          <w:color w:val="000000"/>
          <w:spacing w:val="0"/>
          <w:w w:val="100"/>
          <w:position w:val="0"/>
          <w:sz w:val="18"/>
          <w:szCs w:val="18"/>
        </w:rPr>
        <w:t>2</w:t>
      </w:r>
      <w:bookmarkEnd w:id="870"/>
      <w:r>
        <w:rPr>
          <w:color w:val="000000"/>
          <w:spacing w:val="0"/>
          <w:w w:val="100"/>
          <w:position w:val="0"/>
        </w:rPr>
        <w:t>）</w:t>
        <w:tab/>
        <w:t>债务人违反合同，如偿付利息或本金违约或逾期等；</w:t>
      </w:r>
    </w:p>
    <w:p>
      <w:pPr>
        <w:pStyle w:val="Style18"/>
        <w:keepNext w:val="0"/>
        <w:keepLines w:val="0"/>
        <w:widowControl w:val="0"/>
        <w:shd w:val="clear" w:color="auto" w:fill="auto"/>
        <w:tabs>
          <w:tab w:pos="356" w:val="left"/>
        </w:tabs>
        <w:bidi w:val="0"/>
        <w:spacing w:before="0" w:after="0" w:line="360" w:lineRule="auto"/>
        <w:ind w:left="0" w:right="0" w:firstLine="0"/>
        <w:jc w:val="both"/>
      </w:pPr>
      <w:bookmarkStart w:id="871" w:name="bookmark871"/>
      <w:r>
        <w:rPr>
          <w:rFonts w:ascii="Times New Roman" w:eastAsia="Times New Roman" w:hAnsi="Times New Roman" w:cs="Times New Roman"/>
          <w:color w:val="000000"/>
          <w:spacing w:val="0"/>
          <w:w w:val="100"/>
          <w:position w:val="0"/>
          <w:sz w:val="18"/>
          <w:szCs w:val="18"/>
        </w:rPr>
        <w:t>3</w:t>
      </w:r>
      <w:bookmarkEnd w:id="871"/>
      <w:r>
        <w:rPr>
          <w:color w:val="000000"/>
          <w:spacing w:val="0"/>
          <w:w w:val="100"/>
          <w:position w:val="0"/>
        </w:rPr>
        <w:t>）</w:t>
        <w:tab/>
        <w:t>债权人出于与债务人财务困难有关的经济或合同考虑，给予债务人在任何其他情况下都不会做出的让步；</w:t>
      </w:r>
    </w:p>
    <w:p>
      <w:pPr>
        <w:pStyle w:val="Style18"/>
        <w:keepNext w:val="0"/>
        <w:keepLines w:val="0"/>
        <w:widowControl w:val="0"/>
        <w:shd w:val="clear" w:color="auto" w:fill="auto"/>
        <w:tabs>
          <w:tab w:pos="356" w:val="left"/>
        </w:tabs>
        <w:bidi w:val="0"/>
        <w:spacing w:before="0" w:after="0" w:line="360" w:lineRule="auto"/>
        <w:ind w:left="0" w:right="0" w:firstLine="0"/>
        <w:jc w:val="both"/>
      </w:pPr>
      <w:bookmarkStart w:id="872" w:name="bookmark872"/>
      <w:r>
        <w:rPr>
          <w:rFonts w:ascii="Times New Roman" w:eastAsia="Times New Roman" w:hAnsi="Times New Roman" w:cs="Times New Roman"/>
          <w:color w:val="000000"/>
          <w:spacing w:val="0"/>
          <w:w w:val="100"/>
          <w:position w:val="0"/>
          <w:sz w:val="18"/>
          <w:szCs w:val="18"/>
        </w:rPr>
        <w:t>4</w:t>
      </w:r>
      <w:bookmarkEnd w:id="872"/>
      <w:r>
        <w:rPr>
          <w:color w:val="000000"/>
          <w:spacing w:val="0"/>
          <w:w w:val="100"/>
          <w:position w:val="0"/>
        </w:rPr>
        <w:t>）</w:t>
        <w:tab/>
        <w:t>债务人很可能破产或进行其他财务重组；</w:t>
      </w:r>
    </w:p>
    <w:p>
      <w:pPr>
        <w:pStyle w:val="Style18"/>
        <w:keepNext w:val="0"/>
        <w:keepLines w:val="0"/>
        <w:widowControl w:val="0"/>
        <w:shd w:val="clear" w:color="auto" w:fill="auto"/>
        <w:tabs>
          <w:tab w:pos="356" w:val="left"/>
        </w:tabs>
        <w:bidi w:val="0"/>
        <w:spacing w:before="0" w:after="60" w:line="360" w:lineRule="auto"/>
        <w:ind w:left="0" w:right="0" w:firstLine="0"/>
        <w:jc w:val="both"/>
      </w:pPr>
      <w:bookmarkStart w:id="873" w:name="bookmark873"/>
      <w:r>
        <w:rPr>
          <w:rFonts w:ascii="Times New Roman" w:eastAsia="Times New Roman" w:hAnsi="Times New Roman" w:cs="Times New Roman"/>
          <w:color w:val="000000"/>
          <w:spacing w:val="0"/>
          <w:w w:val="100"/>
          <w:position w:val="0"/>
          <w:sz w:val="18"/>
          <w:szCs w:val="18"/>
        </w:rPr>
        <w:t>5</w:t>
      </w:r>
      <w:bookmarkEnd w:id="873"/>
      <w:r>
        <w:rPr>
          <w:color w:val="000000"/>
          <w:spacing w:val="0"/>
          <w:w w:val="100"/>
          <w:position w:val="0"/>
        </w:rPr>
        <w:t>）</w:t>
        <w:tab/>
        <w:t>发行方或债务人财务困难导致该金融资产的活跃市场消失；</w:t>
      </w:r>
    </w:p>
    <w:p>
      <w:pPr>
        <w:pStyle w:val="Style18"/>
        <w:keepNext w:val="0"/>
        <w:keepLines w:val="0"/>
        <w:widowControl w:val="0"/>
        <w:shd w:val="clear" w:color="auto" w:fill="auto"/>
        <w:bidi w:val="0"/>
        <w:spacing w:before="0" w:after="0" w:line="315" w:lineRule="exact"/>
        <w:ind w:left="0" w:right="0" w:firstLine="0"/>
        <w:jc w:val="left"/>
      </w:pPr>
      <w:bookmarkStart w:id="874" w:name="bookmark874"/>
      <w:r>
        <w:rPr>
          <w:rFonts w:ascii="Times New Roman" w:eastAsia="Times New Roman" w:hAnsi="Times New Roman" w:cs="Times New Roman"/>
          <w:color w:val="000000"/>
          <w:spacing w:val="0"/>
          <w:w w:val="100"/>
          <w:position w:val="0"/>
          <w:sz w:val="18"/>
          <w:szCs w:val="18"/>
        </w:rPr>
        <w:t>6</w:t>
      </w:r>
      <w:bookmarkEnd w:id="874"/>
      <w:r>
        <w:rPr>
          <w:color w:val="000000"/>
          <w:spacing w:val="0"/>
          <w:w w:val="100"/>
          <w:position w:val="0"/>
        </w:rPr>
        <w:t>）以大幅折扣购买或源生一项金融资产，该折扣反映了发生信用损失的事实。</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金融资产发生信用减值，有可能是多个事件的共同作用所致，未必是可单独识别的事件所致。</w:t>
      </w:r>
    </w:p>
    <w:p>
      <w:pPr>
        <w:pStyle w:val="Style18"/>
        <w:keepNext w:val="0"/>
        <w:keepLines w:val="0"/>
        <w:widowControl w:val="0"/>
        <w:shd w:val="clear" w:color="auto" w:fill="auto"/>
        <w:tabs>
          <w:tab w:pos="445" w:val="left"/>
        </w:tabs>
        <w:bidi w:val="0"/>
        <w:spacing w:before="0" w:after="0" w:line="315" w:lineRule="exact"/>
        <w:ind w:left="0" w:right="0" w:firstLine="0"/>
        <w:jc w:val="left"/>
      </w:pPr>
      <w:bookmarkStart w:id="875" w:name="bookmark875"/>
      <w:r>
        <w:rPr>
          <w:color w:val="000000"/>
          <w:spacing w:val="0"/>
          <w:w w:val="100"/>
          <w:position w:val="0"/>
        </w:rPr>
        <w:t>（</w:t>
      </w:r>
      <w:bookmarkEnd w:id="87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预期信用损失的确定</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本公司基于单项和组合评估金融工具的预期信用损失，在评估预期信用损失时，考虑有关过去事项、当前状况以及未来经济 状况预测的合理且有依据的信息。</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本公司以共同信用风险特征为依据，将金融工具分为不同组合。本公司采用的共同信用风险特征包括：金融工具类型、信用 风险评级、账龄组合、逾期账龄组合、合同结算周期、债务人所处行业等。相关金融工具的单项评估标准和组合信用风险特 征详见相关金融工具的会计政策。</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本公司按照下列方法确定相关金融工具的预期信用损失：</w:t>
      </w:r>
    </w:p>
    <w:p>
      <w:pPr>
        <w:pStyle w:val="Style18"/>
        <w:keepNext w:val="0"/>
        <w:keepLines w:val="0"/>
        <w:widowControl w:val="0"/>
        <w:shd w:val="clear" w:color="auto" w:fill="auto"/>
        <w:tabs>
          <w:tab w:pos="349" w:val="left"/>
        </w:tabs>
        <w:bidi w:val="0"/>
        <w:spacing w:before="0" w:after="0" w:line="315" w:lineRule="exact"/>
        <w:ind w:left="0" w:right="0" w:firstLine="0"/>
        <w:jc w:val="left"/>
      </w:pPr>
      <w:bookmarkStart w:id="876" w:name="bookmark876"/>
      <w:r>
        <w:rPr>
          <w:rFonts w:ascii="Times New Roman" w:eastAsia="Times New Roman" w:hAnsi="Times New Roman" w:cs="Times New Roman"/>
          <w:color w:val="000000"/>
          <w:spacing w:val="0"/>
          <w:w w:val="100"/>
          <w:position w:val="0"/>
          <w:sz w:val="18"/>
          <w:szCs w:val="18"/>
        </w:rPr>
        <w:t>1</w:t>
      </w:r>
      <w:bookmarkEnd w:id="876"/>
      <w:r>
        <w:rPr>
          <w:color w:val="000000"/>
          <w:spacing w:val="0"/>
          <w:w w:val="100"/>
          <w:position w:val="0"/>
        </w:rPr>
        <w:t>）</w:t>
        <w:tab/>
        <w:t>对于金融资产，信用损失为本公司应收取的合同现金流量与预期收取的现金流量之间差额的现值。</w:t>
      </w:r>
    </w:p>
    <w:p>
      <w:pPr>
        <w:pStyle w:val="Style18"/>
        <w:keepNext w:val="0"/>
        <w:keepLines w:val="0"/>
        <w:widowControl w:val="0"/>
        <w:shd w:val="clear" w:color="auto" w:fill="auto"/>
        <w:tabs>
          <w:tab w:pos="368" w:val="left"/>
        </w:tabs>
        <w:bidi w:val="0"/>
        <w:spacing w:before="0" w:after="0" w:line="315" w:lineRule="exact"/>
        <w:ind w:left="0" w:right="0" w:firstLine="0"/>
        <w:jc w:val="left"/>
      </w:pPr>
      <w:bookmarkStart w:id="877" w:name="bookmark877"/>
      <w:r>
        <w:rPr>
          <w:rFonts w:ascii="Times New Roman" w:eastAsia="Times New Roman" w:hAnsi="Times New Roman" w:cs="Times New Roman"/>
          <w:color w:val="000000"/>
          <w:spacing w:val="0"/>
          <w:w w:val="100"/>
          <w:position w:val="0"/>
          <w:sz w:val="18"/>
          <w:szCs w:val="18"/>
        </w:rPr>
        <w:t>2</w:t>
      </w:r>
      <w:bookmarkEnd w:id="877"/>
      <w:r>
        <w:rPr>
          <w:color w:val="000000"/>
          <w:spacing w:val="0"/>
          <w:w w:val="100"/>
          <w:position w:val="0"/>
        </w:rPr>
        <w:t>）</w:t>
        <w:tab/>
        <w:t>对于租赁应收款项，信用损失为本公司应收取的合同现金流量与预期收取的现金流量之间差额的现值。</w:t>
      </w:r>
    </w:p>
    <w:p>
      <w:pPr>
        <w:pStyle w:val="Style18"/>
        <w:keepNext w:val="0"/>
        <w:keepLines w:val="0"/>
        <w:widowControl w:val="0"/>
        <w:shd w:val="clear" w:color="auto" w:fill="auto"/>
        <w:tabs>
          <w:tab w:pos="368" w:val="left"/>
        </w:tabs>
        <w:bidi w:val="0"/>
        <w:spacing w:before="0" w:after="0" w:line="315" w:lineRule="exact"/>
        <w:ind w:left="0" w:right="0" w:firstLine="0"/>
        <w:jc w:val="left"/>
      </w:pPr>
      <w:bookmarkStart w:id="878" w:name="bookmark878"/>
      <w:r>
        <w:rPr>
          <w:rFonts w:ascii="Times New Roman" w:eastAsia="Times New Roman" w:hAnsi="Times New Roman" w:cs="Times New Roman"/>
          <w:color w:val="000000"/>
          <w:spacing w:val="0"/>
          <w:w w:val="100"/>
          <w:position w:val="0"/>
          <w:sz w:val="18"/>
          <w:szCs w:val="18"/>
        </w:rPr>
        <w:t>3</w:t>
      </w:r>
      <w:bookmarkEnd w:id="878"/>
      <w:r>
        <w:rPr>
          <w:color w:val="000000"/>
          <w:spacing w:val="0"/>
          <w:w w:val="100"/>
          <w:position w:val="0"/>
        </w:rPr>
        <w:t>）</w:t>
        <w:tab/>
        <w:t>对于财务担保合同，信用损失为本公司就该合同持有人发生的信用损失向其做出赔付的预计付款额，减去本公司预期向 该合同持有人、债务人或任何其他方收取的金额之间差额的现值。</w:t>
      </w:r>
    </w:p>
    <w:p>
      <w:pPr>
        <w:pStyle w:val="Style18"/>
        <w:keepNext w:val="0"/>
        <w:keepLines w:val="0"/>
        <w:widowControl w:val="0"/>
        <w:shd w:val="clear" w:color="auto" w:fill="auto"/>
        <w:tabs>
          <w:tab w:pos="368" w:val="left"/>
        </w:tabs>
        <w:bidi w:val="0"/>
        <w:spacing w:before="0" w:after="0" w:line="315" w:lineRule="exact"/>
        <w:ind w:left="0" w:right="0" w:firstLine="0"/>
        <w:jc w:val="left"/>
      </w:pPr>
      <w:bookmarkStart w:id="879" w:name="bookmark879"/>
      <w:r>
        <w:rPr>
          <w:rFonts w:ascii="Times New Roman" w:eastAsia="Times New Roman" w:hAnsi="Times New Roman" w:cs="Times New Roman"/>
          <w:color w:val="000000"/>
          <w:spacing w:val="0"/>
          <w:w w:val="100"/>
          <w:position w:val="0"/>
          <w:sz w:val="18"/>
          <w:szCs w:val="18"/>
        </w:rPr>
        <w:t>4</w:t>
      </w:r>
      <w:bookmarkEnd w:id="879"/>
      <w:r>
        <w:rPr>
          <w:color w:val="000000"/>
          <w:spacing w:val="0"/>
          <w:w w:val="100"/>
          <w:position w:val="0"/>
        </w:rPr>
        <w:t>）</w:t>
        <w:tab/>
        <w:t>对于资产负债表日已发生信用减值但并非购买或源生已发生信用减值的金融资产，信用损失为该金融资产账面余额与按 原实际利率折现的估计未来现金流量的现值之间的差额。</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本公司计量金融工具预期信用损失的方法反映的因素包括：通过评价一系列可能的结果而确定的无偏概率加权平均金额；货 币时间价值；在资产负债表日无须付出不必要的额外成本或努力即可获得的有关过去事项、当前状况以及未来经济状况预测 的合理且有依据的信息。</w:t>
      </w:r>
    </w:p>
    <w:p>
      <w:pPr>
        <w:pStyle w:val="Style18"/>
        <w:keepNext w:val="0"/>
        <w:keepLines w:val="0"/>
        <w:widowControl w:val="0"/>
        <w:shd w:val="clear" w:color="auto" w:fill="auto"/>
        <w:tabs>
          <w:tab w:pos="445" w:val="left"/>
        </w:tabs>
        <w:bidi w:val="0"/>
        <w:spacing w:before="0" w:after="0" w:line="315" w:lineRule="exact"/>
        <w:ind w:left="0" w:right="0" w:firstLine="0"/>
        <w:jc w:val="left"/>
      </w:pPr>
      <w:bookmarkStart w:id="880" w:name="bookmark880"/>
      <w:r>
        <w:rPr>
          <w:color w:val="000000"/>
          <w:spacing w:val="0"/>
          <w:w w:val="100"/>
          <w:position w:val="0"/>
        </w:rPr>
        <w:t>（</w:t>
      </w:r>
      <w:bookmarkEnd w:id="88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减记金融资产</w:t>
      </w:r>
    </w:p>
    <w:p>
      <w:pPr>
        <w:pStyle w:val="Style18"/>
        <w:keepNext w:val="0"/>
        <w:keepLines w:val="0"/>
        <w:widowControl w:val="0"/>
        <w:shd w:val="clear" w:color="auto" w:fill="auto"/>
        <w:bidi w:val="0"/>
        <w:spacing w:before="0" w:after="0" w:line="336" w:lineRule="exact"/>
        <w:ind w:left="0" w:right="0" w:firstLine="0"/>
        <w:jc w:val="left"/>
      </w:pPr>
      <w:r>
        <w:rPr>
          <w:color w:val="000000"/>
          <w:spacing w:val="0"/>
          <w:w w:val="100"/>
          <w:position w:val="0"/>
        </w:rPr>
        <w:t>当本公司不再合理预期金融资产合同现金流量能够全部或部分收回的，直接减记该金融资产的账面余额。这种减记构成相关 金融资产的终止确认。</w:t>
      </w:r>
    </w:p>
    <w:p>
      <w:pPr>
        <w:pStyle w:val="Style18"/>
        <w:keepNext w:val="0"/>
        <w:keepLines w:val="0"/>
        <w:widowControl w:val="0"/>
        <w:numPr>
          <w:ilvl w:val="0"/>
          <w:numId w:val="39"/>
        </w:numPr>
        <w:shd w:val="clear" w:color="auto" w:fill="auto"/>
        <w:bidi w:val="0"/>
        <w:spacing w:before="0" w:after="0" w:line="317" w:lineRule="exact"/>
        <w:ind w:left="0" w:right="0" w:firstLine="0"/>
        <w:jc w:val="left"/>
      </w:pPr>
      <w:bookmarkStart w:id="881" w:name="bookmark881"/>
      <w:bookmarkEnd w:id="881"/>
      <w:r>
        <w:rPr>
          <w:color w:val="000000"/>
          <w:spacing w:val="0"/>
          <w:w w:val="100"/>
          <w:position w:val="0"/>
        </w:rPr>
        <w:t>金融资产及金融负债的抵销</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金融资产和金融负债在资产负债表内分别列示，没有相互抵销。但是，同时满足下列条件的，以相互抵销后的净额在资产负 债表内列示：</w:t>
      </w:r>
    </w:p>
    <w:p>
      <w:pPr>
        <w:pStyle w:val="Style18"/>
        <w:keepNext w:val="0"/>
        <w:keepLines w:val="0"/>
        <w:widowControl w:val="0"/>
        <w:shd w:val="clear" w:color="auto" w:fill="auto"/>
        <w:tabs>
          <w:tab w:pos="445" w:val="left"/>
        </w:tabs>
        <w:bidi w:val="0"/>
        <w:spacing w:before="0" w:after="0" w:line="317" w:lineRule="exact"/>
        <w:ind w:left="0" w:right="0" w:firstLine="0"/>
        <w:jc w:val="left"/>
      </w:pPr>
      <w:bookmarkStart w:id="882" w:name="bookmark882"/>
      <w:r>
        <w:rPr>
          <w:color w:val="000000"/>
          <w:spacing w:val="0"/>
          <w:w w:val="100"/>
          <w:position w:val="0"/>
        </w:rPr>
        <w:t>（</w:t>
      </w:r>
      <w:bookmarkEnd w:id="88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本公司具有抵销已确认金额的法定权利，且该种法定权利是当前可执行的；</w:t>
      </w:r>
    </w:p>
    <w:p>
      <w:pPr>
        <w:pStyle w:val="Style18"/>
        <w:keepNext w:val="0"/>
        <w:keepLines w:val="0"/>
        <w:widowControl w:val="0"/>
        <w:shd w:val="clear" w:color="auto" w:fill="auto"/>
        <w:tabs>
          <w:tab w:pos="445" w:val="left"/>
        </w:tabs>
        <w:bidi w:val="0"/>
        <w:spacing w:before="0" w:after="400" w:line="317" w:lineRule="exact"/>
        <w:ind w:left="0" w:right="0" w:firstLine="0"/>
        <w:jc w:val="left"/>
      </w:pPr>
      <w:bookmarkStart w:id="883" w:name="bookmark883"/>
      <w:r>
        <w:rPr>
          <w:color w:val="000000"/>
          <w:spacing w:val="0"/>
          <w:w w:val="100"/>
          <w:position w:val="0"/>
        </w:rPr>
        <w:t>（</w:t>
      </w:r>
      <w:bookmarkEnd w:id="88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本公司计划以净额结算，或同时变现该金融资产和清偿该金融负债。</w:t>
      </w:r>
    </w:p>
    <w:p>
      <w:pPr>
        <w:pStyle w:val="Style29"/>
        <w:keepNext/>
        <w:keepLines/>
        <w:widowControl w:val="0"/>
        <w:shd w:val="clear" w:color="auto" w:fill="auto"/>
        <w:bidi w:val="0"/>
        <w:spacing w:before="0" w:after="240" w:line="240" w:lineRule="auto"/>
        <w:ind w:left="0" w:right="0" w:firstLine="0"/>
        <w:jc w:val="left"/>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1</w:t>
      </w:r>
      <w:bookmarkEnd w:id="886"/>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84"/>
      <w:bookmarkEnd w:id="885"/>
      <w:bookmarkEnd w:id="887"/>
    </w:p>
    <w:p>
      <w:pPr>
        <w:pStyle w:val="Style18"/>
        <w:keepNext w:val="0"/>
        <w:keepLines w:val="0"/>
        <w:widowControl w:val="0"/>
        <w:shd w:val="clear" w:color="auto" w:fill="auto"/>
        <w:bidi w:val="0"/>
        <w:spacing w:before="0" w:after="40" w:line="317" w:lineRule="exact"/>
        <w:ind w:left="0" w:right="0" w:firstLine="0"/>
        <w:jc w:val="left"/>
      </w:pPr>
      <w:r>
        <w:rPr>
          <w:color w:val="000000"/>
          <w:spacing w:val="0"/>
          <w:w w:val="100"/>
          <w:position w:val="0"/>
        </w:rPr>
        <w:t xml:space="preserve">本公司对应收票据的预期信用损失的确定方法及会计处理方法详见本节五、重要会计政策及会计估计/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 当在单项工具层面无法以合理成本评估预期信用损失的充分证据时，本公司参考历史信用损失经验，结合当前状况以及对未 来经济状况的判断，依据信用风险特征将应收票据划分为若干组合，在组合基础上计算预期信用损失。确定组合的依据如下：</w:t>
      </w:r>
    </w:p>
    <w:tbl>
      <w:tblPr>
        <w:tblOverlap w:val="never"/>
        <w:jc w:val="left"/>
        <w:tblLayout w:type="fixed"/>
      </w:tblPr>
      <w:tblGrid>
        <w:gridCol w:w="1358"/>
        <w:gridCol w:w="4469"/>
        <w:gridCol w:w="2722"/>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97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出票人具有较高的信用评级，历史上未发生票据违约， 信用损失风险极低，在短期内履行其支付合同现金流量 义务的能力很强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 状态以及对未来经济状况的预期 计提坏账准备</w:t>
            </w:r>
          </w:p>
        </w:tc>
      </w:tr>
      <w:tr>
        <w:trPr>
          <w:trHeight w:val="989"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商业承兑汇票</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主要由信誉良好的大型国有企业和上市公司出具，且根据 历史经验，未出现过重大违约情况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 状态以及对未来经济状况的预期 计提坏账准备</w:t>
            </w:r>
          </w:p>
        </w:tc>
      </w:tr>
    </w:tbl>
    <w:p>
      <w:pPr>
        <w:pStyle w:val="Style29"/>
        <w:keepNext/>
        <w:keepLines/>
        <w:widowControl w:val="0"/>
        <w:shd w:val="clear" w:color="auto" w:fill="auto"/>
        <w:bidi w:val="0"/>
        <w:spacing w:before="0" w:after="260" w:line="240" w:lineRule="auto"/>
        <w:ind w:left="0" w:right="0" w:firstLine="0"/>
        <w:jc w:val="both"/>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1</w:t>
      </w:r>
      <w:bookmarkEnd w:id="890"/>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88"/>
      <w:bookmarkEnd w:id="889"/>
      <w:bookmarkEnd w:id="891"/>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本公司对应收账款的预期信用损失的确定方法及会计处理方法详见本节五、重要会计政策及会计估计/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本公司对在单项工具层面能以合理成本评估预期信用损失的充分证据的应收账款单独确定其信用损失。</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当在单项工具层面无法以合理成本评估预期信用损失的充分证据时，本公司参考历史信用损失经验，结合当前状况以及对未 来经济状况的判断，依据信用风险特征将应收账款划分为若干组合，在组合基础上计算预期信用损失。确定组合的依据如下：</w:t>
      </w:r>
    </w:p>
    <w:tbl>
      <w:tblPr>
        <w:tblOverlap w:val="never"/>
        <w:jc w:val="left"/>
        <w:tblLayout w:type="fixed"/>
      </w:tblPr>
      <w:tblGrid>
        <w:gridCol w:w="1358"/>
        <w:gridCol w:w="4469"/>
        <w:gridCol w:w="2722"/>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67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本公司根据以往的历史经验对应收款项计提比例作出最 佳估计，参考应收款项的账龄进行信用风险组合分类</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按账龄与整个存续期预期信用损 失率对照表计提</w:t>
            </w:r>
          </w:p>
        </w:tc>
      </w:tr>
    </w:tbl>
    <w:p>
      <w:pPr>
        <w:pStyle w:val="Style18"/>
        <w:keepNext w:val="0"/>
        <w:keepLines w:val="0"/>
        <w:widowControl w:val="0"/>
        <w:shd w:val="clear" w:color="auto" w:fill="auto"/>
        <w:bidi w:val="0"/>
        <w:spacing w:before="0" w:after="380" w:line="307" w:lineRule="exact"/>
        <w:ind w:left="0" w:right="0" w:firstLine="0"/>
        <w:jc w:val="both"/>
      </w:pPr>
      <w:r>
        <w:rPr>
          <w:color w:val="000000"/>
          <w:spacing w:val="0"/>
          <w:w w:val="100"/>
          <w:position w:val="0"/>
        </w:rPr>
        <w:t>对于划分为账龄组合的应收款项，本公司参考历史信用损失经验，结合当前状况以及对未来经济状况的预测，编制应收款项 账龄与整个存续期预期信用损失率对照表，计算预期信用损失。</w:t>
      </w:r>
    </w:p>
    <w:p>
      <w:pPr>
        <w:pStyle w:val="Style29"/>
        <w:keepNext/>
        <w:keepLines/>
        <w:widowControl w:val="0"/>
        <w:shd w:val="clear" w:color="auto" w:fill="auto"/>
        <w:tabs>
          <w:tab w:pos="474" w:val="left"/>
        </w:tabs>
        <w:bidi w:val="0"/>
        <w:spacing w:before="0" w:after="260" w:line="240" w:lineRule="auto"/>
        <w:ind w:left="0" w:right="0" w:firstLine="0"/>
        <w:jc w:val="both"/>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1</w:t>
      </w:r>
      <w:bookmarkEnd w:id="894"/>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92"/>
      <w:bookmarkEnd w:id="893"/>
      <w:bookmarkEnd w:id="895"/>
    </w:p>
    <w:p>
      <w:pPr>
        <w:pStyle w:val="Style18"/>
        <w:keepNext w:val="0"/>
        <w:keepLines w:val="0"/>
        <w:widowControl w:val="0"/>
        <w:shd w:val="clear" w:color="auto" w:fill="auto"/>
        <w:bidi w:val="0"/>
        <w:spacing w:before="0" w:after="380" w:line="322" w:lineRule="exact"/>
        <w:ind w:left="0" w:right="0" w:firstLine="0"/>
        <w:jc w:val="both"/>
      </w:pPr>
      <w:r>
        <w:rPr>
          <w:color w:val="000000"/>
          <w:spacing w:val="0"/>
          <w:w w:val="100"/>
          <w:position w:val="0"/>
        </w:rPr>
        <w:t xml:space="preserve">本公司对应收款项融资的预期信用损失的确定方法及会计处理方法详见本节五、重要会计政策及会计估计/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 减值。</w:t>
      </w:r>
    </w:p>
    <w:p>
      <w:pPr>
        <w:pStyle w:val="Style29"/>
        <w:keepNext/>
        <w:keepLines/>
        <w:widowControl w:val="0"/>
        <w:shd w:val="clear" w:color="auto" w:fill="auto"/>
        <w:tabs>
          <w:tab w:pos="474" w:val="left"/>
        </w:tabs>
        <w:bidi w:val="0"/>
        <w:spacing w:before="0" w:after="260" w:line="240" w:lineRule="auto"/>
        <w:ind w:left="0" w:right="0" w:firstLine="0"/>
        <w:jc w:val="both"/>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1</w:t>
      </w:r>
      <w:bookmarkEnd w:id="898"/>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96"/>
      <w:bookmarkEnd w:id="897"/>
      <w:bookmarkEnd w:id="899"/>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rPr>
        <w:t>其他应收款的预期信用损失的确定方法及会计处理方法</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本公司对其他应收款的预期信用损失的确定方法及会计处理方法详见本节五、重要会计政策及会计估计/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 值。</w:t>
      </w:r>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本公司对在单项工具层面能以合理成本评估预期信用损失的充分证据的其他应收款单独确定其信用损失。</w:t>
      </w:r>
    </w:p>
    <w:p>
      <w:pPr>
        <w:pStyle w:val="Style18"/>
        <w:keepNext w:val="0"/>
        <w:keepLines w:val="0"/>
        <w:widowControl w:val="0"/>
        <w:shd w:val="clear" w:color="auto" w:fill="auto"/>
        <w:bidi w:val="0"/>
        <w:spacing w:before="0" w:after="100" w:line="310" w:lineRule="exact"/>
        <w:ind w:left="0" w:right="0" w:firstLine="0"/>
        <w:jc w:val="both"/>
      </w:pPr>
      <w:r>
        <w:rPr>
          <w:color w:val="000000"/>
          <w:spacing w:val="0"/>
          <w:w w:val="100"/>
          <w:position w:val="0"/>
        </w:rPr>
        <w:t>当在单项工具层面无法以合理成本评估预期信用损失的充分证据时，本公司参考历史信用损失经验，结合当前状况以及对未 来经济状况的判断，依据信用风险特征将其他应收款划分为若干组合，在组合基础上计算预期信用损失。确定组合的依据如 下：</w:t>
      </w:r>
    </w:p>
    <w:tbl>
      <w:tblPr>
        <w:tblOverlap w:val="never"/>
        <w:jc w:val="left"/>
        <w:tblLayout w:type="fixed"/>
      </w:tblPr>
      <w:tblGrid>
        <w:gridCol w:w="1358"/>
        <w:gridCol w:w="4469"/>
        <w:gridCol w:w="2722"/>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161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本公司根据以往的历史经验对应收款项计提比例作出最 佳估计，参考其他应收款项的账龄进行信用风险组合分类</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 状况以及对未来经济状况的预测， 通过违约风险敞口和未来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内或整个存续期预期信用损失率， 计算预期信用损失</w:t>
            </w:r>
          </w:p>
        </w:tc>
      </w:tr>
    </w:tbl>
    <w:p>
      <w:pPr>
        <w:widowControl w:val="0"/>
        <w:spacing w:after="939" w:line="1" w:lineRule="exact"/>
      </w:pPr>
    </w:p>
    <w:p>
      <w:pPr>
        <w:pStyle w:val="Style29"/>
        <w:keepNext/>
        <w:keepLines/>
        <w:widowControl w:val="0"/>
        <w:shd w:val="clear" w:color="auto" w:fill="auto"/>
        <w:bidi w:val="0"/>
        <w:spacing w:before="0" w:after="260" w:line="240" w:lineRule="auto"/>
        <w:ind w:left="0" w:right="0" w:firstLine="0"/>
        <w:jc w:val="both"/>
      </w:pPr>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15</w:t>
      </w:r>
      <w:r>
        <w:rPr>
          <w:color w:val="000000"/>
          <w:spacing w:val="0"/>
          <w:w w:val="100"/>
          <w:position w:val="0"/>
        </w:rPr>
        <w:t>、存货</w:t>
      </w:r>
      <w:bookmarkEnd w:id="900"/>
      <w:bookmarkEnd w:id="901"/>
      <w:bookmarkEnd w:id="902"/>
    </w:p>
    <w:p>
      <w:pPr>
        <w:pStyle w:val="Style18"/>
        <w:keepNext w:val="0"/>
        <w:keepLines w:val="0"/>
        <w:widowControl w:val="0"/>
        <w:numPr>
          <w:ilvl w:val="0"/>
          <w:numId w:val="41"/>
        </w:numPr>
        <w:shd w:val="clear" w:color="auto" w:fill="auto"/>
        <w:tabs>
          <w:tab w:pos="331" w:val="left"/>
        </w:tabs>
        <w:bidi w:val="0"/>
        <w:spacing w:before="0" w:after="0" w:line="312" w:lineRule="exact"/>
        <w:ind w:left="0" w:right="0" w:firstLine="0"/>
        <w:jc w:val="both"/>
      </w:pPr>
      <w:bookmarkStart w:id="903" w:name="bookmark903"/>
      <w:bookmarkEnd w:id="903"/>
      <w:r>
        <w:rPr>
          <w:color w:val="000000"/>
          <w:spacing w:val="0"/>
          <w:w w:val="100"/>
          <w:position w:val="0"/>
        </w:rPr>
        <w:t>存货的分类</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存货是指本公司在日常活动中持有以备出售的产成品或商品、处在生产过程中的在产品、在生产过程或提供劳务过程中耗用 的材料和物料等。主要包括产成品（库存商品）、发出商品等。</w:t>
      </w:r>
    </w:p>
    <w:p>
      <w:pPr>
        <w:pStyle w:val="Style18"/>
        <w:keepNext w:val="0"/>
        <w:keepLines w:val="0"/>
        <w:widowControl w:val="0"/>
        <w:numPr>
          <w:ilvl w:val="0"/>
          <w:numId w:val="41"/>
        </w:numPr>
        <w:shd w:val="clear" w:color="auto" w:fill="auto"/>
        <w:tabs>
          <w:tab w:pos="339" w:val="left"/>
        </w:tabs>
        <w:bidi w:val="0"/>
        <w:spacing w:before="0" w:after="0" w:line="312" w:lineRule="exact"/>
        <w:ind w:left="0" w:right="0" w:firstLine="0"/>
        <w:jc w:val="both"/>
      </w:pPr>
      <w:bookmarkStart w:id="904" w:name="bookmark904"/>
      <w:bookmarkEnd w:id="904"/>
      <w:r>
        <w:rPr>
          <w:color w:val="000000"/>
          <w:spacing w:val="0"/>
          <w:w w:val="100"/>
          <w:position w:val="0"/>
        </w:rPr>
        <w:t>存货的计价方法</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存货在取得时，按成本进行初始计量，包括采购成本、加工成本和其他成本。存货发出时按加权平均法计价。</w:t>
      </w:r>
    </w:p>
    <w:p>
      <w:pPr>
        <w:pStyle w:val="Style18"/>
        <w:keepNext w:val="0"/>
        <w:keepLines w:val="0"/>
        <w:widowControl w:val="0"/>
        <w:shd w:val="clear" w:color="auto" w:fill="auto"/>
        <w:bidi w:val="0"/>
        <w:spacing w:before="0" w:after="18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.存货可变现净值的确定依据及存货跌价准备的计提方法</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期末对存货进行全面清查后，按存货的成本与可变现净值孰低提取或调整存货跌价准备。产成品、库存商品和用于出售的材 料等直接用于出售的商品存货，在正常生产经营过程中，以该存货的估计售价减去估计的销售费用和相关税费后的金额，确 定其可变现净值；需要经过加工的材料存货，在正常生产经营过程中，以所生产的产成品的估计售价减去至完工时估计将要 发生的成本、估计的销售费用和相关税费后的金额，确定其可变现净值；为执行销售合同或者劳务合同而持有的存货，其可 变现净值以合同价格为基础计算，若持有存货的数量多于销售合同订购数量的，超出部分的存货的可变现净值以一般销售价 格为基础计算。</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期末按照单个存货项目计提存货跌价准备；但对于数量繁多、单价较低的存货，按照存货类别计提存货跌价准备；与在同一 地区生产和销售的产品系列相关、具有相同或类似最终用途或目的，且难以与其他项目分开计量的存货，则合并计提存货跌 价准备。</w:t>
      </w:r>
    </w:p>
    <w:p>
      <w:pPr>
        <w:pStyle w:val="Style18"/>
        <w:keepNext w:val="0"/>
        <w:keepLines w:val="0"/>
        <w:widowControl w:val="0"/>
        <w:shd w:val="clear" w:color="auto" w:fill="auto"/>
        <w:bidi w:val="0"/>
        <w:spacing w:before="0" w:after="100" w:line="311" w:lineRule="exact"/>
        <w:ind w:left="0" w:right="0" w:firstLine="0"/>
        <w:jc w:val="both"/>
      </w:pPr>
      <w:r>
        <w:rPr>
          <w:color w:val="000000"/>
          <w:spacing w:val="0"/>
          <w:w w:val="100"/>
          <w:position w:val="0"/>
        </w:rPr>
        <w:t>以前减记存货价值的影响因素已经消失的，减记的金额予以恢复，并在原已计提的存货跌价准备金额内转回，转回的金额计 入当期损益。</w:t>
      </w:r>
    </w:p>
    <w:p>
      <w:pPr>
        <w:pStyle w:val="Style18"/>
        <w:keepNext w:val="0"/>
        <w:keepLines w:val="0"/>
        <w:widowControl w:val="0"/>
        <w:numPr>
          <w:ilvl w:val="0"/>
          <w:numId w:val="43"/>
        </w:numPr>
        <w:shd w:val="clear" w:color="auto" w:fill="auto"/>
        <w:tabs>
          <w:tab w:pos="339" w:val="left"/>
        </w:tabs>
        <w:bidi w:val="0"/>
        <w:spacing w:before="0" w:after="0" w:line="360" w:lineRule="auto"/>
        <w:ind w:left="0" w:right="0" w:firstLine="0"/>
        <w:jc w:val="both"/>
      </w:pPr>
      <w:bookmarkStart w:id="905" w:name="bookmark905"/>
      <w:bookmarkEnd w:id="905"/>
      <w:r>
        <w:rPr>
          <w:color w:val="000000"/>
          <w:spacing w:val="0"/>
          <w:w w:val="100"/>
          <w:position w:val="0"/>
        </w:rPr>
        <w:t>存货的盘存制度</w:t>
      </w:r>
    </w:p>
    <w:p>
      <w:pPr>
        <w:pStyle w:val="Style18"/>
        <w:keepNext w:val="0"/>
        <w:keepLines w:val="0"/>
        <w:widowControl w:val="0"/>
        <w:shd w:val="clear" w:color="auto" w:fill="auto"/>
        <w:bidi w:val="0"/>
        <w:spacing w:before="0" w:after="100" w:line="311" w:lineRule="exact"/>
        <w:ind w:left="0" w:right="0" w:firstLine="0"/>
        <w:jc w:val="both"/>
      </w:pPr>
      <w:r>
        <w:rPr>
          <w:color w:val="000000"/>
          <w:spacing w:val="0"/>
          <w:w w:val="100"/>
          <w:position w:val="0"/>
        </w:rPr>
        <w:t>采用永续盘存制。</w:t>
      </w:r>
    </w:p>
    <w:p>
      <w:pPr>
        <w:pStyle w:val="Style18"/>
        <w:keepNext w:val="0"/>
        <w:keepLines w:val="0"/>
        <w:widowControl w:val="0"/>
        <w:numPr>
          <w:ilvl w:val="0"/>
          <w:numId w:val="43"/>
        </w:numPr>
        <w:shd w:val="clear" w:color="auto" w:fill="auto"/>
        <w:tabs>
          <w:tab w:pos="339" w:val="left"/>
        </w:tabs>
        <w:bidi w:val="0"/>
        <w:spacing w:before="0" w:after="0" w:line="360" w:lineRule="auto"/>
        <w:ind w:left="0" w:right="0" w:firstLine="0"/>
        <w:jc w:val="both"/>
      </w:pPr>
      <w:bookmarkStart w:id="906" w:name="bookmark906"/>
      <w:bookmarkEnd w:id="906"/>
      <w:r>
        <w:rPr>
          <w:color w:val="000000"/>
          <w:spacing w:val="0"/>
          <w:w w:val="100"/>
          <w:position w:val="0"/>
        </w:rPr>
        <w:t>低值易耗品和包装物的摊销方法</w:t>
      </w:r>
    </w:p>
    <w:p>
      <w:pPr>
        <w:pStyle w:val="Style18"/>
        <w:keepNext w:val="0"/>
        <w:keepLines w:val="0"/>
        <w:widowControl w:val="0"/>
        <w:numPr>
          <w:ilvl w:val="0"/>
          <w:numId w:val="45"/>
        </w:numPr>
        <w:shd w:val="clear" w:color="auto" w:fill="auto"/>
        <w:tabs>
          <w:tab w:pos="445" w:val="left"/>
        </w:tabs>
        <w:bidi w:val="0"/>
        <w:spacing w:before="0" w:after="0" w:line="311" w:lineRule="exact"/>
        <w:ind w:left="0" w:right="0" w:firstLine="0"/>
        <w:jc w:val="both"/>
      </w:pPr>
      <w:bookmarkStart w:id="907" w:name="bookmark907"/>
      <w:bookmarkEnd w:id="907"/>
      <w:r>
        <w:rPr>
          <w:color w:val="000000"/>
          <w:spacing w:val="0"/>
          <w:w w:val="100"/>
          <w:position w:val="0"/>
        </w:rPr>
        <w:t>低值易耗品采用一次转销法；</w:t>
      </w:r>
    </w:p>
    <w:p>
      <w:pPr>
        <w:pStyle w:val="Style18"/>
        <w:keepNext w:val="0"/>
        <w:keepLines w:val="0"/>
        <w:widowControl w:val="0"/>
        <w:numPr>
          <w:ilvl w:val="0"/>
          <w:numId w:val="45"/>
        </w:numPr>
        <w:shd w:val="clear" w:color="auto" w:fill="auto"/>
        <w:tabs>
          <w:tab w:pos="445" w:val="left"/>
        </w:tabs>
        <w:bidi w:val="0"/>
        <w:spacing w:before="0" w:after="0" w:line="311" w:lineRule="exact"/>
        <w:ind w:left="0" w:right="0" w:firstLine="0"/>
        <w:jc w:val="both"/>
      </w:pPr>
      <w:bookmarkStart w:id="908" w:name="bookmark908"/>
      <w:bookmarkEnd w:id="908"/>
      <w:r>
        <w:rPr>
          <w:color w:val="000000"/>
          <w:spacing w:val="0"/>
          <w:w w:val="100"/>
          <w:position w:val="0"/>
        </w:rPr>
        <w:t>包装物采用一次转销法；</w:t>
      </w:r>
    </w:p>
    <w:p>
      <w:pPr>
        <w:pStyle w:val="Style18"/>
        <w:keepNext w:val="0"/>
        <w:keepLines w:val="0"/>
        <w:widowControl w:val="0"/>
        <w:numPr>
          <w:ilvl w:val="0"/>
          <w:numId w:val="45"/>
        </w:numPr>
        <w:shd w:val="clear" w:color="auto" w:fill="auto"/>
        <w:tabs>
          <w:tab w:pos="445" w:val="left"/>
        </w:tabs>
        <w:bidi w:val="0"/>
        <w:spacing w:before="0" w:after="400" w:line="311" w:lineRule="exact"/>
        <w:ind w:left="0" w:right="0" w:firstLine="0"/>
        <w:jc w:val="both"/>
      </w:pPr>
      <w:bookmarkStart w:id="909" w:name="bookmark909"/>
      <w:bookmarkEnd w:id="909"/>
      <w:r>
        <w:rPr>
          <w:color w:val="000000"/>
          <w:spacing w:val="0"/>
          <w:w w:val="100"/>
          <w:position w:val="0"/>
        </w:rPr>
        <w:t>其他周转材料采用一次转销法摊销。</w:t>
      </w:r>
    </w:p>
    <w:p>
      <w:pPr>
        <w:pStyle w:val="Style29"/>
        <w:keepNext/>
        <w:keepLines/>
        <w:widowControl w:val="0"/>
        <w:shd w:val="clear" w:color="auto" w:fill="auto"/>
        <w:bidi w:val="0"/>
        <w:spacing w:before="0" w:after="260" w:line="240" w:lineRule="auto"/>
        <w:ind w:left="0" w:right="0" w:firstLine="0"/>
        <w:jc w:val="both"/>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1</w:t>
      </w:r>
      <w:bookmarkEnd w:id="912"/>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910"/>
      <w:bookmarkEnd w:id="911"/>
      <w:bookmarkEnd w:id="913"/>
    </w:p>
    <w:p>
      <w:pPr>
        <w:pStyle w:val="Style18"/>
        <w:keepNext w:val="0"/>
        <w:keepLines w:val="0"/>
        <w:widowControl w:val="0"/>
        <w:shd w:val="clear" w:color="auto" w:fill="auto"/>
        <w:bidi w:val="0"/>
        <w:spacing w:before="0" w:after="700" w:line="317" w:lineRule="exact"/>
        <w:ind w:left="0" w:right="0" w:firstLine="0"/>
        <w:jc w:val="both"/>
      </w:pPr>
      <w:r>
        <w:rPr>
          <w:color w:val="000000"/>
          <w:spacing w:val="0"/>
          <w:w w:val="100"/>
          <w:position w:val="0"/>
        </w:rPr>
        <w:t>本公司已向客户转让商品而有权收取对价的权利，且该权利取决于时间流逝之外的其他因素的，确认为合同资产。本公司拥 有的无条件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向客户收取对价的权利作为应收款项单独列示。</w:t>
      </w:r>
    </w:p>
    <w:p>
      <w:pPr>
        <w:pStyle w:val="Style18"/>
        <w:keepNext w:val="0"/>
        <w:keepLines w:val="0"/>
        <w:widowControl w:val="0"/>
        <w:shd w:val="clear" w:color="auto" w:fill="auto"/>
        <w:bidi w:val="0"/>
        <w:spacing w:before="0" w:after="400" w:line="313" w:lineRule="exact"/>
        <w:ind w:left="0" w:right="0" w:firstLine="0"/>
        <w:jc w:val="both"/>
      </w:pPr>
      <w:r>
        <w:rPr>
          <w:color w:val="000000"/>
          <w:spacing w:val="0"/>
          <w:w w:val="100"/>
          <w:position w:val="0"/>
        </w:rPr>
        <w:t xml:space="preserve">本公司对合同资产的预期信用损失的确定方法及会计处理方法详见本节五、重要会计政策及会计估计/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29"/>
        <w:keepNext/>
        <w:keepLines/>
        <w:widowControl w:val="0"/>
        <w:shd w:val="clear" w:color="auto" w:fill="auto"/>
        <w:bidi w:val="0"/>
        <w:spacing w:before="0" w:after="400" w:line="240" w:lineRule="auto"/>
        <w:ind w:left="0" w:right="0" w:firstLine="0"/>
        <w:jc w:val="both"/>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1</w:t>
      </w:r>
      <w:bookmarkEnd w:id="916"/>
      <w:r>
        <w:rPr>
          <w:rFonts w:ascii="Times New Roman" w:eastAsia="Times New Roman" w:hAnsi="Times New Roman" w:cs="Times New Roman"/>
          <w:color w:val="000000"/>
          <w:spacing w:val="0"/>
          <w:w w:val="100"/>
          <w:position w:val="0"/>
        </w:rPr>
        <w:t>7</w:t>
      </w:r>
      <w:r>
        <w:rPr>
          <w:color w:val="000000"/>
          <w:spacing w:val="0"/>
          <w:w w:val="100"/>
          <w:position w:val="0"/>
        </w:rPr>
        <w:t>、合同成本</w:t>
      </w:r>
      <w:bookmarkEnd w:id="914"/>
      <w:bookmarkEnd w:id="915"/>
      <w:bookmarkEnd w:id="917"/>
    </w:p>
    <w:p>
      <w:pPr>
        <w:pStyle w:val="Style18"/>
        <w:keepNext w:val="0"/>
        <w:keepLines w:val="0"/>
        <w:widowControl w:val="0"/>
        <w:numPr>
          <w:ilvl w:val="0"/>
          <w:numId w:val="47"/>
        </w:numPr>
        <w:shd w:val="clear" w:color="auto" w:fill="auto"/>
        <w:tabs>
          <w:tab w:pos="301" w:val="left"/>
        </w:tabs>
        <w:bidi w:val="0"/>
        <w:spacing w:before="0" w:after="0" w:line="360" w:lineRule="auto"/>
        <w:ind w:left="0" w:right="0" w:firstLine="0"/>
        <w:jc w:val="both"/>
      </w:pPr>
      <w:bookmarkStart w:id="918" w:name="bookmark918"/>
      <w:bookmarkEnd w:id="918"/>
      <w:r>
        <w:rPr>
          <w:color w:val="000000"/>
          <w:spacing w:val="0"/>
          <w:w w:val="100"/>
          <w:position w:val="0"/>
        </w:rPr>
        <w:t>合同履约成本</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本公司对于为履行合同发生的成本，不属于除收入准则外的其他企业会计准则范围且同时满足下列条件的作为合同履约成本 确认为一项资产：</w:t>
      </w:r>
    </w:p>
    <w:p>
      <w:pPr>
        <w:pStyle w:val="Style18"/>
        <w:keepNext w:val="0"/>
        <w:keepLines w:val="0"/>
        <w:widowControl w:val="0"/>
        <w:numPr>
          <w:ilvl w:val="0"/>
          <w:numId w:val="49"/>
        </w:numPr>
        <w:shd w:val="clear" w:color="auto" w:fill="auto"/>
        <w:tabs>
          <w:tab w:pos="541" w:val="left"/>
        </w:tabs>
        <w:bidi w:val="0"/>
        <w:spacing w:before="0" w:after="0" w:line="313" w:lineRule="exact"/>
        <w:ind w:left="0" w:right="0" w:firstLine="0"/>
        <w:jc w:val="both"/>
      </w:pPr>
      <w:bookmarkStart w:id="919" w:name="bookmark919"/>
      <w:bookmarkEnd w:id="919"/>
      <w:r>
        <w:rPr>
          <w:color w:val="000000"/>
          <w:spacing w:val="0"/>
          <w:w w:val="100"/>
          <w:position w:val="0"/>
        </w:rPr>
        <w:t>该成本与一份当前或预期取得的合同直接相关，包括直接人工、直接材料、制造费用(或类似费用)、明确由客户承 担的成本以及仅因该合同而发生的其他成本；</w:t>
      </w:r>
    </w:p>
    <w:p>
      <w:pPr>
        <w:pStyle w:val="Style18"/>
        <w:keepNext w:val="0"/>
        <w:keepLines w:val="0"/>
        <w:widowControl w:val="0"/>
        <w:numPr>
          <w:ilvl w:val="0"/>
          <w:numId w:val="49"/>
        </w:numPr>
        <w:shd w:val="clear" w:color="auto" w:fill="auto"/>
        <w:tabs>
          <w:tab w:pos="445" w:val="left"/>
        </w:tabs>
        <w:bidi w:val="0"/>
        <w:spacing w:before="0" w:after="0" w:line="313" w:lineRule="exact"/>
        <w:ind w:left="0" w:right="0" w:firstLine="0"/>
        <w:jc w:val="both"/>
      </w:pPr>
      <w:bookmarkStart w:id="920" w:name="bookmark920"/>
      <w:bookmarkEnd w:id="920"/>
      <w:r>
        <w:rPr>
          <w:color w:val="000000"/>
          <w:spacing w:val="0"/>
          <w:w w:val="100"/>
          <w:position w:val="0"/>
        </w:rPr>
        <w:t>该成本增加了企业未来用于履行履约义务的资源。</w:t>
      </w:r>
    </w:p>
    <w:p>
      <w:pPr>
        <w:pStyle w:val="Style18"/>
        <w:keepNext w:val="0"/>
        <w:keepLines w:val="0"/>
        <w:widowControl w:val="0"/>
        <w:numPr>
          <w:ilvl w:val="0"/>
          <w:numId w:val="49"/>
        </w:numPr>
        <w:shd w:val="clear" w:color="auto" w:fill="auto"/>
        <w:tabs>
          <w:tab w:pos="445" w:val="left"/>
        </w:tabs>
        <w:bidi w:val="0"/>
        <w:spacing w:before="0" w:after="0" w:line="313" w:lineRule="exact"/>
        <w:ind w:left="0" w:right="0" w:firstLine="0"/>
        <w:jc w:val="both"/>
      </w:pPr>
      <w:bookmarkStart w:id="921" w:name="bookmark921"/>
      <w:bookmarkEnd w:id="921"/>
      <w:r>
        <w:rPr>
          <w:color w:val="000000"/>
          <w:spacing w:val="0"/>
          <w:w w:val="100"/>
          <w:position w:val="0"/>
        </w:rPr>
        <w:t>该成本预期能够收回。</w:t>
      </w:r>
    </w:p>
    <w:p>
      <w:pPr>
        <w:pStyle w:val="Style18"/>
        <w:keepNext w:val="0"/>
        <w:keepLines w:val="0"/>
        <w:widowControl w:val="0"/>
        <w:shd w:val="clear" w:color="auto" w:fill="auto"/>
        <w:bidi w:val="0"/>
        <w:spacing w:before="0" w:after="100" w:line="313" w:lineRule="exact"/>
        <w:ind w:left="0" w:right="0" w:firstLine="0"/>
        <w:jc w:val="both"/>
      </w:pPr>
      <w:r>
        <w:rPr>
          <w:color w:val="000000"/>
          <w:spacing w:val="0"/>
          <w:w w:val="100"/>
          <w:position w:val="0"/>
        </w:rPr>
        <w:t>该资产根据其初始确认时摊销期限是否超过一个正常营业周期在存货或其他非流动资产中列报。</w:t>
      </w:r>
    </w:p>
    <w:p>
      <w:pPr>
        <w:pStyle w:val="Style18"/>
        <w:keepNext w:val="0"/>
        <w:keepLines w:val="0"/>
        <w:widowControl w:val="0"/>
        <w:numPr>
          <w:ilvl w:val="0"/>
          <w:numId w:val="47"/>
        </w:numPr>
        <w:shd w:val="clear" w:color="auto" w:fill="auto"/>
        <w:tabs>
          <w:tab w:pos="320" w:val="left"/>
        </w:tabs>
        <w:bidi w:val="0"/>
        <w:spacing w:before="0" w:after="0" w:line="360" w:lineRule="auto"/>
        <w:ind w:left="0" w:right="0" w:firstLine="0"/>
        <w:jc w:val="both"/>
      </w:pPr>
      <w:bookmarkStart w:id="922" w:name="bookmark922"/>
      <w:bookmarkEnd w:id="922"/>
      <w:r>
        <w:rPr>
          <w:color w:val="000000"/>
          <w:spacing w:val="0"/>
          <w:w w:val="100"/>
          <w:position w:val="0"/>
        </w:rPr>
        <w:t>合同取得成本</w:t>
      </w:r>
    </w:p>
    <w:p>
      <w:pPr>
        <w:pStyle w:val="Style18"/>
        <w:keepNext w:val="0"/>
        <w:keepLines w:val="0"/>
        <w:widowControl w:val="0"/>
        <w:shd w:val="clear" w:color="auto" w:fill="auto"/>
        <w:bidi w:val="0"/>
        <w:spacing w:before="0" w:after="100" w:line="313" w:lineRule="exact"/>
        <w:ind w:left="0" w:right="0" w:firstLine="0"/>
        <w:jc w:val="both"/>
      </w:pPr>
      <w:r>
        <w:rPr>
          <w:color w:val="000000"/>
          <w:spacing w:val="0"/>
          <w:w w:val="100"/>
          <w:position w:val="0"/>
        </w:rPr>
        <w:t>本公司为取得合同发生的增量成本预期能够收回的，作为合同取得成本确认为一项资产。增量成本是指本公司不取得合同就 不会发生的成本，如销售佣金等。对于摊销期限不超过一年的，在发生时计入当期损益。</w:t>
      </w:r>
    </w:p>
    <w:p>
      <w:pPr>
        <w:pStyle w:val="Style18"/>
        <w:keepNext w:val="0"/>
        <w:keepLines w:val="0"/>
        <w:widowControl w:val="0"/>
        <w:numPr>
          <w:ilvl w:val="0"/>
          <w:numId w:val="47"/>
        </w:numPr>
        <w:shd w:val="clear" w:color="auto" w:fill="auto"/>
        <w:tabs>
          <w:tab w:pos="320" w:val="left"/>
        </w:tabs>
        <w:bidi w:val="0"/>
        <w:spacing w:before="0" w:after="0" w:line="360" w:lineRule="auto"/>
        <w:ind w:left="0" w:right="0" w:firstLine="0"/>
        <w:jc w:val="both"/>
      </w:pPr>
      <w:bookmarkStart w:id="923" w:name="bookmark923"/>
      <w:bookmarkEnd w:id="923"/>
      <w:r>
        <w:rPr>
          <w:color w:val="000000"/>
          <w:spacing w:val="0"/>
          <w:w w:val="100"/>
          <w:position w:val="0"/>
        </w:rPr>
        <w:t>合同成本摊销</w:t>
      </w:r>
    </w:p>
    <w:p>
      <w:pPr>
        <w:pStyle w:val="Style18"/>
        <w:keepNext w:val="0"/>
        <w:keepLines w:val="0"/>
        <w:widowControl w:val="0"/>
        <w:shd w:val="clear" w:color="auto" w:fill="auto"/>
        <w:bidi w:val="0"/>
        <w:spacing w:before="0" w:after="100" w:line="313" w:lineRule="exact"/>
        <w:ind w:left="0" w:right="0" w:firstLine="0"/>
        <w:jc w:val="both"/>
      </w:pPr>
      <w:r>
        <w:rPr>
          <w:color w:val="000000"/>
          <w:spacing w:val="0"/>
          <w:w w:val="100"/>
          <w:position w:val="0"/>
        </w:rPr>
        <w:t>上述与合同成本有关的资产，采用与该资产相关的商品或服务收入确认相同的基础，在履约义务履行的时点或按照履约义务 的履约进度进行摊销，计入当期损益。</w:t>
      </w:r>
    </w:p>
    <w:p>
      <w:pPr>
        <w:pStyle w:val="Style18"/>
        <w:keepNext w:val="0"/>
        <w:keepLines w:val="0"/>
        <w:widowControl w:val="0"/>
        <w:numPr>
          <w:ilvl w:val="0"/>
          <w:numId w:val="47"/>
        </w:numPr>
        <w:shd w:val="clear" w:color="auto" w:fill="auto"/>
        <w:tabs>
          <w:tab w:pos="320" w:val="left"/>
        </w:tabs>
        <w:bidi w:val="0"/>
        <w:spacing w:before="0" w:after="0" w:line="360" w:lineRule="auto"/>
        <w:ind w:left="0" w:right="0" w:firstLine="0"/>
        <w:jc w:val="both"/>
      </w:pPr>
      <w:bookmarkStart w:id="924" w:name="bookmark924"/>
      <w:bookmarkEnd w:id="924"/>
      <w:r>
        <w:rPr>
          <w:color w:val="000000"/>
          <w:spacing w:val="0"/>
          <w:w w:val="100"/>
          <w:position w:val="0"/>
        </w:rPr>
        <w:t>合同成本减值</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上述与合同成本有关的资产，账面价值高于本公司因转让与该资产相关的商品预期能够取得剩余对价与为转让该相关商品估 </w:t>
      </w:r>
      <w:r>
        <w:rPr>
          <w:color w:val="000000"/>
          <w:spacing w:val="0"/>
          <w:w w:val="100"/>
          <w:position w:val="0"/>
        </w:rPr>
        <w:t>计将要发生的成本的差额的，超出部分应当计提减值准备，并确认为资产减值损失。</w:t>
      </w:r>
    </w:p>
    <w:p>
      <w:pPr>
        <w:pStyle w:val="Style18"/>
        <w:keepNext w:val="0"/>
        <w:keepLines w:val="0"/>
        <w:widowControl w:val="0"/>
        <w:shd w:val="clear" w:color="auto" w:fill="auto"/>
        <w:bidi w:val="0"/>
        <w:spacing w:before="0" w:after="400" w:line="307" w:lineRule="exact"/>
        <w:ind w:left="0" w:right="0" w:firstLine="0"/>
        <w:jc w:val="both"/>
      </w:pPr>
      <w:r>
        <w:rPr>
          <w:color w:val="000000"/>
          <w:spacing w:val="0"/>
          <w:w w:val="100"/>
          <w:position w:val="0"/>
        </w:rPr>
        <w:t>计提减值准备后，如果以前期间减值的因素发生变化，使得上述两项差额高于该资产账面价值的，转回原已计提的资产减值 准备，并计入当期损益，但转回后的资产账面价值不超过假定不计提减值准备情况下该资产在转回日的账面价值。</w:t>
      </w:r>
    </w:p>
    <w:p>
      <w:pPr>
        <w:pStyle w:val="Style29"/>
        <w:keepNext/>
        <w:keepLines/>
        <w:widowControl w:val="0"/>
        <w:shd w:val="clear" w:color="auto" w:fill="auto"/>
        <w:tabs>
          <w:tab w:pos="474" w:val="left"/>
        </w:tabs>
        <w:bidi w:val="0"/>
        <w:spacing w:before="0" w:after="400" w:line="240" w:lineRule="auto"/>
        <w:ind w:left="0" w:right="0" w:firstLine="0"/>
        <w:jc w:val="both"/>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1</w:t>
      </w:r>
      <w:bookmarkEnd w:id="927"/>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25"/>
      <w:bookmarkEnd w:id="926"/>
      <w:bookmarkEnd w:id="928"/>
    </w:p>
    <w:p>
      <w:pPr>
        <w:pStyle w:val="Style18"/>
        <w:keepNext w:val="0"/>
        <w:keepLines w:val="0"/>
        <w:widowControl w:val="0"/>
        <w:numPr>
          <w:ilvl w:val="0"/>
          <w:numId w:val="51"/>
        </w:numPr>
        <w:shd w:val="clear" w:color="auto" w:fill="auto"/>
        <w:tabs>
          <w:tab w:pos="387" w:val="left"/>
        </w:tabs>
        <w:bidi w:val="0"/>
        <w:spacing w:before="0" w:after="0" w:line="360" w:lineRule="auto"/>
        <w:ind w:left="0" w:right="0" w:firstLine="0"/>
        <w:jc w:val="both"/>
      </w:pPr>
      <w:bookmarkStart w:id="929" w:name="bookmark929"/>
      <w:bookmarkEnd w:id="929"/>
      <w:r>
        <w:rPr>
          <w:color w:val="000000"/>
          <w:spacing w:val="0"/>
          <w:w w:val="100"/>
          <w:position w:val="0"/>
        </w:rPr>
        <w:t>划分为持有待售确认标准</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本公司将同时满足下列条件的非流动资产或处置组确认为持有待售组成部分：</w:t>
      </w:r>
    </w:p>
    <w:p>
      <w:pPr>
        <w:pStyle w:val="Style18"/>
        <w:keepNext w:val="0"/>
        <w:keepLines w:val="0"/>
        <w:widowControl w:val="0"/>
        <w:numPr>
          <w:ilvl w:val="0"/>
          <w:numId w:val="53"/>
        </w:numPr>
        <w:shd w:val="clear" w:color="auto" w:fill="auto"/>
        <w:tabs>
          <w:tab w:pos="445" w:val="left"/>
        </w:tabs>
        <w:bidi w:val="0"/>
        <w:spacing w:before="0" w:after="0" w:line="315" w:lineRule="exact"/>
        <w:ind w:left="0" w:right="0" w:firstLine="0"/>
        <w:jc w:val="both"/>
      </w:pPr>
      <w:bookmarkStart w:id="930" w:name="bookmark930"/>
      <w:bookmarkEnd w:id="930"/>
      <w:r>
        <w:rPr>
          <w:color w:val="000000"/>
          <w:spacing w:val="0"/>
          <w:w w:val="100"/>
          <w:position w:val="0"/>
        </w:rPr>
        <w:t>根据类似交易中出售此类资产或处置组的惯例，在当前状况下即可立即出售；</w:t>
      </w:r>
    </w:p>
    <w:p>
      <w:pPr>
        <w:pStyle w:val="Style18"/>
        <w:keepNext w:val="0"/>
        <w:keepLines w:val="0"/>
        <w:widowControl w:val="0"/>
        <w:numPr>
          <w:ilvl w:val="0"/>
          <w:numId w:val="53"/>
        </w:numPr>
        <w:shd w:val="clear" w:color="auto" w:fill="auto"/>
        <w:tabs>
          <w:tab w:pos="541" w:val="left"/>
        </w:tabs>
        <w:bidi w:val="0"/>
        <w:spacing w:before="0" w:after="0" w:line="315" w:lineRule="exact"/>
        <w:ind w:left="0" w:right="0" w:firstLine="0"/>
        <w:jc w:val="both"/>
      </w:pPr>
      <w:bookmarkStart w:id="931" w:name="bookmark931"/>
      <w:bookmarkEnd w:id="931"/>
      <w:r>
        <w:rPr>
          <w:color w:val="000000"/>
          <w:spacing w:val="0"/>
          <w:w w:val="100"/>
          <w:position w:val="0"/>
        </w:rPr>
        <w:t>出售极可能发生，即本公司已经就一项出售计划作出决议，并已获得监管部门批准，且获得确定的购买承诺，预计出 售将在一年内完成。</w:t>
      </w:r>
    </w:p>
    <w:p>
      <w:pPr>
        <w:pStyle w:val="Style18"/>
        <w:keepNext w:val="0"/>
        <w:keepLines w:val="0"/>
        <w:widowControl w:val="0"/>
        <w:shd w:val="clear" w:color="auto" w:fill="auto"/>
        <w:bidi w:val="0"/>
        <w:spacing w:before="0" w:after="100" w:line="315" w:lineRule="exact"/>
        <w:ind w:left="0" w:right="0" w:firstLine="0"/>
        <w:jc w:val="both"/>
      </w:pPr>
      <w:r>
        <w:rPr>
          <w:color w:val="000000"/>
          <w:spacing w:val="0"/>
          <w:w w:val="100"/>
          <w:position w:val="0"/>
        </w:rPr>
        <w:t>确定的购买承诺，是指本公司与其他方签订的具有法律约束力的购买协议，该协议包含交易价格、时间和足够严厉的违约惩 罚等重要条款，使协议出现重大调整或者撤销的可能性极小。</w:t>
      </w:r>
    </w:p>
    <w:p>
      <w:pPr>
        <w:pStyle w:val="Style18"/>
        <w:keepNext w:val="0"/>
        <w:keepLines w:val="0"/>
        <w:widowControl w:val="0"/>
        <w:numPr>
          <w:ilvl w:val="0"/>
          <w:numId w:val="51"/>
        </w:numPr>
        <w:shd w:val="clear" w:color="auto" w:fill="auto"/>
        <w:tabs>
          <w:tab w:pos="387" w:val="left"/>
        </w:tabs>
        <w:bidi w:val="0"/>
        <w:spacing w:before="0" w:after="0" w:line="360" w:lineRule="auto"/>
        <w:ind w:left="0" w:right="0" w:firstLine="0"/>
        <w:jc w:val="both"/>
      </w:pPr>
      <w:bookmarkStart w:id="932" w:name="bookmark932"/>
      <w:bookmarkEnd w:id="932"/>
      <w:r>
        <w:rPr>
          <w:color w:val="000000"/>
          <w:spacing w:val="0"/>
          <w:w w:val="100"/>
          <w:position w:val="0"/>
        </w:rPr>
        <w:t>持有待售核算方法</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本公司对于持有待售的非流动资产或处置组不计提折旧或摊销，其账面价值高于公允价值减去出售费用后的净额的，应当将 账面价值减记至公允价值减去出售费用后的净额，减记的金额确认为资产减值损失，计入当期损益，同时计提持有待售资产 减值准备。</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对于取得日划分为持有待售类别的非流动资产或处置组，在初始计量时比较假定其不划分为持有待售类别情况下的初始计量 金额和公允价值减去出售费用后的净额，以两者孰低计量。</w:t>
      </w:r>
    </w:p>
    <w:p>
      <w:pPr>
        <w:pStyle w:val="Style18"/>
        <w:keepNext w:val="0"/>
        <w:keepLines w:val="0"/>
        <w:widowControl w:val="0"/>
        <w:shd w:val="clear" w:color="auto" w:fill="auto"/>
        <w:bidi w:val="0"/>
        <w:spacing w:before="0" w:after="400" w:line="315" w:lineRule="exact"/>
        <w:ind w:left="0" w:right="0" w:firstLine="0"/>
        <w:jc w:val="both"/>
      </w:pPr>
      <w:r>
        <w:rPr>
          <w:color w:val="000000"/>
          <w:spacing w:val="0"/>
          <w:w w:val="100"/>
          <w:position w:val="0"/>
        </w:rPr>
        <w:t>上述原则适用于所有非流动资产，但不包括采用公允价值模式进行后续计量的投资性房地产、采用公允价值减去出售费用后 的净额计量的生物资产、职工薪酬形成的资产、递延所得税资产、由金融工具相关会计准则规范的金融资产、由保险合同相 关会计准则规范的保险合同所产生的权利。</w:t>
      </w:r>
    </w:p>
    <w:p>
      <w:pPr>
        <w:pStyle w:val="Style29"/>
        <w:keepNext/>
        <w:keepLines/>
        <w:widowControl w:val="0"/>
        <w:shd w:val="clear" w:color="auto" w:fill="auto"/>
        <w:tabs>
          <w:tab w:pos="474" w:val="left"/>
        </w:tabs>
        <w:bidi w:val="0"/>
        <w:spacing w:before="0" w:after="260" w:line="240" w:lineRule="auto"/>
        <w:ind w:left="0" w:right="0" w:firstLine="0"/>
        <w:jc w:val="both"/>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1</w:t>
      </w:r>
      <w:bookmarkEnd w:id="935"/>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33"/>
      <w:bookmarkEnd w:id="934"/>
      <w:bookmarkEnd w:id="936"/>
    </w:p>
    <w:p>
      <w:pPr>
        <w:pStyle w:val="Style18"/>
        <w:keepNext w:val="0"/>
        <w:keepLines w:val="0"/>
        <w:widowControl w:val="0"/>
        <w:shd w:val="clear" w:color="auto" w:fill="auto"/>
        <w:bidi w:val="0"/>
        <w:spacing w:before="0" w:after="400" w:line="315" w:lineRule="exact"/>
        <w:ind w:left="0" w:right="0" w:firstLine="0"/>
        <w:jc w:val="both"/>
      </w:pPr>
      <w:r>
        <w:rPr>
          <w:color w:val="000000"/>
          <w:spacing w:val="0"/>
          <w:w w:val="100"/>
          <w:position w:val="0"/>
        </w:rPr>
        <w:t xml:space="preserve">本公司对债权投资的预期信用损失的确定方法及会计处理方法详见本节五、重要会计政策及会计估计/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29"/>
        <w:keepNext/>
        <w:keepLines/>
        <w:widowControl w:val="0"/>
        <w:shd w:val="clear" w:color="auto" w:fill="auto"/>
        <w:tabs>
          <w:tab w:pos="483" w:val="left"/>
        </w:tabs>
        <w:bidi w:val="0"/>
        <w:spacing w:before="0" w:after="260" w:line="240" w:lineRule="auto"/>
        <w:ind w:left="0" w:right="0" w:firstLine="0"/>
        <w:jc w:val="both"/>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2</w:t>
      </w:r>
      <w:bookmarkEnd w:id="939"/>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37"/>
      <w:bookmarkEnd w:id="938"/>
      <w:bookmarkEnd w:id="940"/>
    </w:p>
    <w:p>
      <w:pPr>
        <w:pStyle w:val="Style18"/>
        <w:keepNext w:val="0"/>
        <w:keepLines w:val="0"/>
        <w:widowControl w:val="0"/>
        <w:shd w:val="clear" w:color="auto" w:fill="auto"/>
        <w:bidi w:val="0"/>
        <w:spacing w:before="0" w:after="400" w:line="322" w:lineRule="exact"/>
        <w:ind w:left="0" w:right="0" w:firstLine="0"/>
        <w:jc w:val="both"/>
      </w:pPr>
      <w:r>
        <w:rPr>
          <w:color w:val="000000"/>
          <w:spacing w:val="0"/>
          <w:w w:val="100"/>
          <w:position w:val="0"/>
        </w:rPr>
        <w:t xml:space="preserve">本公司对其他债权投资的预期信用损失的确定方法及会计处理方法详见本节五、重要会计政策及会计估计/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 减值。</w:t>
      </w:r>
    </w:p>
    <w:p>
      <w:pPr>
        <w:pStyle w:val="Style29"/>
        <w:keepNext/>
        <w:keepLines/>
        <w:widowControl w:val="0"/>
        <w:shd w:val="clear" w:color="auto" w:fill="auto"/>
        <w:tabs>
          <w:tab w:pos="483" w:val="left"/>
        </w:tabs>
        <w:bidi w:val="0"/>
        <w:spacing w:before="0" w:after="260" w:line="240" w:lineRule="auto"/>
        <w:ind w:left="0" w:right="0" w:firstLine="0"/>
        <w:jc w:val="both"/>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2</w:t>
      </w:r>
      <w:bookmarkEnd w:id="943"/>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41"/>
      <w:bookmarkEnd w:id="942"/>
      <w:bookmarkEnd w:id="944"/>
    </w:p>
    <w:p>
      <w:pPr>
        <w:pStyle w:val="Style18"/>
        <w:keepNext w:val="0"/>
        <w:keepLines w:val="0"/>
        <w:widowControl w:val="0"/>
        <w:shd w:val="clear" w:color="auto" w:fill="auto"/>
        <w:bidi w:val="0"/>
        <w:spacing w:before="0" w:after="400" w:line="322" w:lineRule="exact"/>
        <w:ind w:left="0" w:right="0" w:firstLine="0"/>
        <w:jc w:val="both"/>
      </w:pPr>
      <w:r>
        <w:rPr>
          <w:color w:val="000000"/>
          <w:spacing w:val="0"/>
          <w:w w:val="100"/>
          <w:position w:val="0"/>
        </w:rPr>
        <w:t xml:space="preserve">本公司对长期应收款的预期信用损失的确定方法及会计处理方法详见本节五、重要会计政策及会计估计/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 值。</w:t>
      </w:r>
    </w:p>
    <w:p>
      <w:pPr>
        <w:pStyle w:val="Style29"/>
        <w:keepNext/>
        <w:keepLines/>
        <w:widowControl w:val="0"/>
        <w:shd w:val="clear" w:color="auto" w:fill="auto"/>
        <w:tabs>
          <w:tab w:pos="483" w:val="left"/>
        </w:tabs>
        <w:bidi w:val="0"/>
        <w:spacing w:before="0" w:after="400" w:line="240" w:lineRule="auto"/>
        <w:ind w:left="0" w:right="0" w:firstLine="0"/>
        <w:jc w:val="both"/>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2</w:t>
      </w:r>
      <w:bookmarkEnd w:id="947"/>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45"/>
      <w:bookmarkEnd w:id="946"/>
      <w:bookmarkEnd w:id="948"/>
    </w:p>
    <w:p>
      <w:pPr>
        <w:pStyle w:val="Style18"/>
        <w:keepNext w:val="0"/>
        <w:keepLines w:val="0"/>
        <w:widowControl w:val="0"/>
        <w:numPr>
          <w:ilvl w:val="0"/>
          <w:numId w:val="55"/>
        </w:numPr>
        <w:shd w:val="clear" w:color="auto" w:fill="auto"/>
        <w:bidi w:val="0"/>
        <w:spacing w:before="0" w:after="0" w:line="360" w:lineRule="auto"/>
        <w:ind w:left="0" w:right="0" w:firstLine="0"/>
        <w:jc w:val="both"/>
      </w:pPr>
      <w:bookmarkStart w:id="949" w:name="bookmark949"/>
      <w:bookmarkEnd w:id="949"/>
      <w:r>
        <w:rPr>
          <w:color w:val="000000"/>
          <w:spacing w:val="0"/>
          <w:w w:val="100"/>
          <w:position w:val="0"/>
        </w:rPr>
        <w:t>初始投资成本的确定</w:t>
      </w:r>
    </w:p>
    <w:p>
      <w:pPr>
        <w:pStyle w:val="Style18"/>
        <w:keepNext w:val="0"/>
        <w:keepLines w:val="0"/>
        <w:widowControl w:val="0"/>
        <w:numPr>
          <w:ilvl w:val="0"/>
          <w:numId w:val="57"/>
        </w:numPr>
        <w:shd w:val="clear" w:color="auto" w:fill="auto"/>
        <w:tabs>
          <w:tab w:pos="541" w:val="left"/>
        </w:tabs>
        <w:bidi w:val="0"/>
        <w:spacing w:before="0" w:after="0" w:line="312" w:lineRule="exact"/>
        <w:ind w:left="0" w:right="0" w:firstLine="0"/>
        <w:jc w:val="both"/>
      </w:pPr>
      <w:bookmarkStart w:id="950" w:name="bookmark950"/>
      <w:bookmarkEnd w:id="950"/>
      <w:r>
        <w:rPr>
          <w:color w:val="000000"/>
          <w:spacing w:val="0"/>
          <w:w w:val="100"/>
          <w:position w:val="0"/>
        </w:rPr>
        <w:t>企业合并形成的长期股权投资，具体会计政策详见本节五、重要会计政策及会计估计/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同一控制下和非同一控制下 企业合并的会计处理方法。</w:t>
      </w:r>
    </w:p>
    <w:p>
      <w:pPr>
        <w:pStyle w:val="Style18"/>
        <w:keepNext w:val="0"/>
        <w:keepLines w:val="0"/>
        <w:widowControl w:val="0"/>
        <w:numPr>
          <w:ilvl w:val="0"/>
          <w:numId w:val="57"/>
        </w:numPr>
        <w:shd w:val="clear" w:color="auto" w:fill="auto"/>
        <w:tabs>
          <w:tab w:pos="445" w:val="left"/>
        </w:tabs>
        <w:bidi w:val="0"/>
        <w:spacing w:before="0" w:after="0" w:line="312" w:lineRule="exact"/>
        <w:ind w:left="0" w:right="0" w:firstLine="0"/>
        <w:jc w:val="both"/>
      </w:pPr>
      <w:bookmarkStart w:id="951" w:name="bookmark951"/>
      <w:bookmarkEnd w:id="951"/>
      <w:r>
        <w:rPr>
          <w:color w:val="000000"/>
          <w:spacing w:val="0"/>
          <w:w w:val="100"/>
          <w:position w:val="0"/>
        </w:rPr>
        <w:t>其他方式取得的长期股权投资</w:t>
      </w:r>
    </w:p>
    <w:p>
      <w:pPr>
        <w:pStyle w:val="Style18"/>
        <w:keepNext w:val="0"/>
        <w:keepLines w:val="0"/>
        <w:widowControl w:val="0"/>
        <w:shd w:val="clear" w:color="auto" w:fill="auto"/>
        <w:bidi w:val="0"/>
        <w:spacing w:before="0" w:after="400" w:line="312" w:lineRule="exact"/>
        <w:ind w:left="0" w:right="0" w:firstLine="0"/>
        <w:jc w:val="both"/>
      </w:pPr>
      <w:r>
        <w:rPr>
          <w:color w:val="000000"/>
          <w:spacing w:val="0"/>
          <w:w w:val="100"/>
          <w:position w:val="0"/>
        </w:rPr>
        <w:t>以支付现金方式取得的长期股权投资，按照实际支付的购买价款作为初始投资成本。初始投资成本包括与取得长期股权投资 直接相关的费用、税金及其他必要支出。</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以发行权益性证券取得的长期股权投资，按照发行权益性证券的公允价值作为初始投资成本；发行或取得自身权益工具时发 生的交易费用，可直接归属于权益性交易的从权益中扣减。</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在非货币性资产交换具备商业实质和换入资产或换出资产的公允价值能够可靠计量的前提下，非货币性资产交换换入的长期 股权投资以换出资产的公允价值为基础确定其初始投资成本，除非有确凿证据表明换入资产的公允价值更加可靠；不满足上 述前提的非货币性资产交换，以换出资产的账面价值和应支付的相关税费作为换入长期股权投资的初始投资成本。</w:t>
      </w:r>
    </w:p>
    <w:p>
      <w:pPr>
        <w:pStyle w:val="Style18"/>
        <w:keepNext w:val="0"/>
        <w:keepLines w:val="0"/>
        <w:widowControl w:val="0"/>
        <w:shd w:val="clear" w:color="auto" w:fill="auto"/>
        <w:bidi w:val="0"/>
        <w:spacing w:before="0" w:after="100" w:line="313" w:lineRule="exact"/>
        <w:ind w:left="0" w:right="0" w:firstLine="0"/>
        <w:jc w:val="both"/>
      </w:pPr>
      <w:r>
        <w:rPr>
          <w:color w:val="000000"/>
          <w:spacing w:val="0"/>
          <w:w w:val="100"/>
          <w:position w:val="0"/>
        </w:rPr>
        <w:t>通过债务重组取得的长期股权投资，其初始投资成本按照公允价值为基础确定。</w:t>
      </w:r>
    </w:p>
    <w:p>
      <w:pPr>
        <w:pStyle w:val="Style18"/>
        <w:keepNext w:val="0"/>
        <w:keepLines w:val="0"/>
        <w:widowControl w:val="0"/>
        <w:numPr>
          <w:ilvl w:val="0"/>
          <w:numId w:val="55"/>
        </w:numPr>
        <w:shd w:val="clear" w:color="auto" w:fill="auto"/>
        <w:tabs>
          <w:tab w:pos="326" w:val="left"/>
        </w:tabs>
        <w:bidi w:val="0"/>
        <w:spacing w:before="0" w:after="0" w:line="360" w:lineRule="auto"/>
        <w:ind w:left="0" w:right="0" w:firstLine="0"/>
        <w:jc w:val="both"/>
      </w:pPr>
      <w:bookmarkStart w:id="952" w:name="bookmark952"/>
      <w:bookmarkEnd w:id="952"/>
      <w:r>
        <w:rPr>
          <w:color w:val="000000"/>
          <w:spacing w:val="0"/>
          <w:w w:val="100"/>
          <w:position w:val="0"/>
        </w:rPr>
        <w:t>后续计量及损益确认</w:t>
      </w:r>
    </w:p>
    <w:p>
      <w:pPr>
        <w:pStyle w:val="Style18"/>
        <w:keepNext w:val="0"/>
        <w:keepLines w:val="0"/>
        <w:widowControl w:val="0"/>
        <w:numPr>
          <w:ilvl w:val="0"/>
          <w:numId w:val="59"/>
        </w:numPr>
        <w:shd w:val="clear" w:color="auto" w:fill="auto"/>
        <w:tabs>
          <w:tab w:pos="412" w:val="left"/>
        </w:tabs>
        <w:bidi w:val="0"/>
        <w:spacing w:before="0" w:after="0" w:line="313" w:lineRule="exact"/>
        <w:ind w:left="0" w:right="0" w:firstLine="0"/>
        <w:jc w:val="both"/>
      </w:pPr>
      <w:bookmarkStart w:id="953" w:name="bookmark953"/>
      <w:bookmarkEnd w:id="953"/>
      <w:r>
        <w:rPr>
          <w:color w:val="000000"/>
          <w:spacing w:val="0"/>
          <w:w w:val="100"/>
          <w:position w:val="0"/>
        </w:rPr>
        <w:t>成本法</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本公司能够对被投资单位实施控制的长期股权投资采用成本法核算，并按照初始投资成本计价，追加或收回投资调整长期股 权投资的成本。</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除取得投资时实际支付的价款或对价中包含的已宣告但尚未发放的现金股利或利润外，本公司按照享有被投资单位宣告分派 的现金股利或利润确认为当期投资收益。</w:t>
      </w:r>
    </w:p>
    <w:p>
      <w:pPr>
        <w:pStyle w:val="Style18"/>
        <w:keepNext w:val="0"/>
        <w:keepLines w:val="0"/>
        <w:widowControl w:val="0"/>
        <w:numPr>
          <w:ilvl w:val="0"/>
          <w:numId w:val="59"/>
        </w:numPr>
        <w:shd w:val="clear" w:color="auto" w:fill="auto"/>
        <w:tabs>
          <w:tab w:pos="412" w:val="left"/>
        </w:tabs>
        <w:bidi w:val="0"/>
        <w:spacing w:before="0" w:after="0" w:line="313" w:lineRule="exact"/>
        <w:ind w:left="0" w:right="0" w:firstLine="0"/>
        <w:jc w:val="both"/>
      </w:pPr>
      <w:bookmarkStart w:id="954" w:name="bookmark954"/>
      <w:bookmarkEnd w:id="954"/>
      <w:r>
        <w:rPr>
          <w:color w:val="000000"/>
          <w:spacing w:val="0"/>
          <w:w w:val="100"/>
          <w:position w:val="0"/>
        </w:rPr>
        <w:t>权益法</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本公司对联营企业和合营企业的长期股权投资采用权益法核算；对于其中一部分通过风险投资机构、共同基金、信托公司或 包括投连险基金在内的类似主体间接持有的联营企业的权益性投资，采用公允价值计量且其变动计入损益。</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长期股权投资的初始投资成本大于投资时应享有被投资单位可辨认净资产公允价值份额的差额，不调整长期股权投资的初始 投资成本；初始投资成本小于投资时应享有被投资单位可辨认净资产公允价值份额的差额，计入当期损益。</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本公司取得长期股权投资后，按照应享有或应分担的被投资单位实现的净损益和其他综合收益的份额，分别确认投资收益和 其他综合收益，同时调整长期股权投资的账面价值；并按照被投资单位宣告分派的利润或现金股利计算应享有的部分，相应 减少长期股权投资的账面价值；对于被投资单位除净损益、其他综合收益和利润分配以外所有者权益的其他变动，调整长期 股权投资的账面价值并计入所有者权益。</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本公司在确认应享有被投资单位净损益的份额时，以取得投资时被投资单位各项可辨认资产等的公允价值为基础，对被投资 单位的净利润进行调整后确认。本公司与联营企业、合营企业之间发生的未实现内部交易损益按照应享有的比例计算归属于 本公司的部分予以抵销，在此基础上确认投资损益。</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本公司确认应分担被投资单位发生的亏损时，按照以下顺序进行处理：首先，冲减长期股权投资的账面价值。其次，长期股 权投资的账面价值不足以冲减的，以其他实质上构成对被投资单位净投资的长期权益账面价值为限继续确认投资损失，冲减 长期应收项目等的账面价值。最后，经过上述处理，按照投资合同或协议约定企业仍承担额外义务的，按预计承担的义务确 认预计负债，计入当期投资损失。</w:t>
      </w:r>
    </w:p>
    <w:p>
      <w:pPr>
        <w:pStyle w:val="Style18"/>
        <w:keepNext w:val="0"/>
        <w:keepLines w:val="0"/>
        <w:widowControl w:val="0"/>
        <w:shd w:val="clear" w:color="auto" w:fill="auto"/>
        <w:bidi w:val="0"/>
        <w:spacing w:before="0" w:after="100" w:line="313" w:lineRule="exact"/>
        <w:ind w:left="0" w:right="0" w:firstLine="0"/>
        <w:jc w:val="both"/>
      </w:pPr>
      <w:r>
        <w:rPr>
          <w:color w:val="000000"/>
          <w:spacing w:val="0"/>
          <w:w w:val="100"/>
          <w:position w:val="0"/>
        </w:rPr>
        <w:t>被投资单位以后期间实现盈利的，公司在扣除未确认的亏损分担额后，按与上述相反的顺序处理，减记已确认预计负债的账 面余额、恢复其他实质上构成对被投资单位净投资的长期权益及长期股权投资的账面价值后，恢复确认投资收益。</w:t>
      </w:r>
    </w:p>
    <w:p>
      <w:pPr>
        <w:pStyle w:val="Style18"/>
        <w:keepNext w:val="0"/>
        <w:keepLines w:val="0"/>
        <w:widowControl w:val="0"/>
        <w:numPr>
          <w:ilvl w:val="0"/>
          <w:numId w:val="55"/>
        </w:numPr>
        <w:shd w:val="clear" w:color="auto" w:fill="auto"/>
        <w:tabs>
          <w:tab w:pos="326" w:val="left"/>
        </w:tabs>
        <w:bidi w:val="0"/>
        <w:spacing w:before="0" w:after="0" w:line="360" w:lineRule="auto"/>
        <w:ind w:left="0" w:right="0" w:firstLine="0"/>
        <w:jc w:val="both"/>
      </w:pPr>
      <w:bookmarkStart w:id="955" w:name="bookmark955"/>
      <w:bookmarkEnd w:id="955"/>
      <w:r>
        <w:rPr>
          <w:color w:val="000000"/>
          <w:spacing w:val="0"/>
          <w:w w:val="100"/>
          <w:position w:val="0"/>
        </w:rPr>
        <w:t>长期股权投资核算方法的转换</w:t>
      </w:r>
    </w:p>
    <w:p>
      <w:pPr>
        <w:pStyle w:val="Style18"/>
        <w:keepNext w:val="0"/>
        <w:keepLines w:val="0"/>
        <w:widowControl w:val="0"/>
        <w:numPr>
          <w:ilvl w:val="0"/>
          <w:numId w:val="61"/>
        </w:numPr>
        <w:shd w:val="clear" w:color="auto" w:fill="auto"/>
        <w:tabs>
          <w:tab w:pos="412" w:val="left"/>
        </w:tabs>
        <w:bidi w:val="0"/>
        <w:spacing w:before="0" w:after="0" w:line="313" w:lineRule="exact"/>
        <w:ind w:left="0" w:right="0" w:firstLine="0"/>
        <w:jc w:val="both"/>
      </w:pPr>
      <w:bookmarkStart w:id="956" w:name="bookmark956"/>
      <w:bookmarkEnd w:id="956"/>
      <w:r>
        <w:rPr>
          <w:color w:val="000000"/>
          <w:spacing w:val="0"/>
          <w:w w:val="100"/>
          <w:position w:val="0"/>
        </w:rPr>
        <w:t>公允价值计量转权益法核算</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本公司原持有的对被投资单位不具有控制、共同控制或重大影响的按金融工具确认和计量准则进行会计处理的权益性投资， 因追加投资等原因能够对被投资单位施加重大影响或实施共同控制但不构成控制的，按照《企业会计准则第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 具确认和计量》确定的原持有的股权投资的公允价值加上新增投资成本之和，作为改按权益法核算的初始投资成本。</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按权益法核算的初始投资成本小于按照追加投资后全新的持股比例计算确定的应享有被投资单位在追加投资日可辨认净资 产公允价值份额之间的差额，调整长期股权投资的账面价值，并计入当期营业外收入。</w:t>
      </w:r>
    </w:p>
    <w:p>
      <w:pPr>
        <w:pStyle w:val="Style18"/>
        <w:keepNext w:val="0"/>
        <w:keepLines w:val="0"/>
        <w:widowControl w:val="0"/>
        <w:numPr>
          <w:ilvl w:val="0"/>
          <w:numId w:val="61"/>
        </w:numPr>
        <w:shd w:val="clear" w:color="auto" w:fill="auto"/>
        <w:tabs>
          <w:tab w:pos="412" w:val="left"/>
        </w:tabs>
        <w:bidi w:val="0"/>
        <w:spacing w:before="0" w:after="0" w:line="313" w:lineRule="exact"/>
        <w:ind w:left="0" w:right="0" w:firstLine="0"/>
        <w:jc w:val="both"/>
      </w:pPr>
      <w:bookmarkStart w:id="957" w:name="bookmark957"/>
      <w:bookmarkEnd w:id="957"/>
      <w:r>
        <w:rPr>
          <w:color w:val="000000"/>
          <w:spacing w:val="0"/>
          <w:w w:val="100"/>
          <w:position w:val="0"/>
        </w:rPr>
        <w:t>公允价值计量或权益法核算转成本法核算</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本公司原持有的对被投资单位不具有控制、共同控制或重大影响的按金融工具确认和计量准则进行会计处理的权益性投资， 或原持有对联营企业、合营企业的长期股权投资，因追加投资等原因能够对非同一控制下的被投资单位实施控制的，在编制 个别财务报表时，按照原持有的股权投资账面价值加上新增投资成本之和，作为改按成本法核算的初始投资成本。</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购买日之前持有的股权投资因采用权益法核算而确认的其他综合收益，在处置该项投资时采用与被投资单位直接处置相关资 产或负债相同的基础进行会计处理。</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号——金融工具确认和计量》的有关规定进行会计处理的，原计入其他 </w:t>
      </w:r>
      <w:r>
        <w:rPr>
          <w:color w:val="000000"/>
          <w:spacing w:val="0"/>
          <w:w w:val="100"/>
          <w:position w:val="0"/>
        </w:rPr>
        <w:t>综合收益的累计公允价值变动在改按成本法核算时转入当期损益。</w:t>
      </w:r>
    </w:p>
    <w:p>
      <w:pPr>
        <w:pStyle w:val="Style18"/>
        <w:keepNext w:val="0"/>
        <w:keepLines w:val="0"/>
        <w:widowControl w:val="0"/>
        <w:numPr>
          <w:ilvl w:val="0"/>
          <w:numId w:val="61"/>
        </w:numPr>
        <w:shd w:val="clear" w:color="auto" w:fill="auto"/>
        <w:tabs>
          <w:tab w:pos="410" w:val="left"/>
        </w:tabs>
        <w:bidi w:val="0"/>
        <w:spacing w:before="0" w:after="0" w:line="311" w:lineRule="exact"/>
        <w:ind w:left="0" w:right="0" w:firstLine="0"/>
        <w:jc w:val="both"/>
      </w:pPr>
      <w:bookmarkStart w:id="958" w:name="bookmark958"/>
      <w:bookmarkEnd w:id="958"/>
      <w:r>
        <w:rPr>
          <w:color w:val="000000"/>
          <w:spacing w:val="0"/>
          <w:w w:val="100"/>
          <w:position w:val="0"/>
        </w:rPr>
        <w:t>权益法核算转公允价值计量</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本公司因处置部分股权投资等原因丧失了对被投资单位的共同控制或重大影响的，处置后的剩余股权改按《企业会计准则第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号——金融工具确认和计量》核算，其在丧失共同控制或重大影响之日的公允价值与账面价值之间的差额计入当期损益。 原股权投资因采用权益法核算而确认的其他综合收益，在终止采用权益法核算时采用与被投资单位直接处置相关资产或负债 相同的基础进行会计处理。</w:t>
      </w:r>
    </w:p>
    <w:p>
      <w:pPr>
        <w:pStyle w:val="Style18"/>
        <w:keepNext w:val="0"/>
        <w:keepLines w:val="0"/>
        <w:widowControl w:val="0"/>
        <w:numPr>
          <w:ilvl w:val="0"/>
          <w:numId w:val="61"/>
        </w:numPr>
        <w:shd w:val="clear" w:color="auto" w:fill="auto"/>
        <w:tabs>
          <w:tab w:pos="410" w:val="left"/>
        </w:tabs>
        <w:bidi w:val="0"/>
        <w:spacing w:before="0" w:after="0" w:line="311" w:lineRule="exact"/>
        <w:ind w:left="0" w:right="0" w:firstLine="0"/>
        <w:jc w:val="both"/>
      </w:pPr>
      <w:bookmarkStart w:id="959" w:name="bookmark959"/>
      <w:bookmarkEnd w:id="959"/>
      <w:r>
        <w:rPr>
          <w:color w:val="000000"/>
          <w:spacing w:val="0"/>
          <w:w w:val="100"/>
          <w:position w:val="0"/>
        </w:rPr>
        <w:t>成本法转权益法</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本公司因处置部分权益性投资等原因丧失了对被投资单位的控制的，在编制个别财务报表时，处置后的剩余股权能够对被投 资单位实施共同控制或施加重大影响的，改按权益法核算，并对该剩余股权视同自取得时即采用权益法核算进行调整。</w:t>
      </w:r>
    </w:p>
    <w:p>
      <w:pPr>
        <w:pStyle w:val="Style18"/>
        <w:keepNext w:val="0"/>
        <w:keepLines w:val="0"/>
        <w:widowControl w:val="0"/>
        <w:numPr>
          <w:ilvl w:val="0"/>
          <w:numId w:val="61"/>
        </w:numPr>
        <w:shd w:val="clear" w:color="auto" w:fill="auto"/>
        <w:tabs>
          <w:tab w:pos="410" w:val="left"/>
        </w:tabs>
        <w:bidi w:val="0"/>
        <w:spacing w:before="0" w:after="0" w:line="311" w:lineRule="exact"/>
        <w:ind w:left="0" w:right="0" w:firstLine="0"/>
        <w:jc w:val="both"/>
      </w:pPr>
      <w:bookmarkStart w:id="960" w:name="bookmark960"/>
      <w:bookmarkEnd w:id="960"/>
      <w:r>
        <w:rPr>
          <w:color w:val="000000"/>
          <w:spacing w:val="0"/>
          <w:w w:val="100"/>
          <w:position w:val="0"/>
        </w:rPr>
        <w:t>成本法转公允价值计量</w:t>
      </w:r>
    </w:p>
    <w:p>
      <w:pPr>
        <w:pStyle w:val="Style18"/>
        <w:keepNext w:val="0"/>
        <w:keepLines w:val="0"/>
        <w:widowControl w:val="0"/>
        <w:shd w:val="clear" w:color="auto" w:fill="auto"/>
        <w:bidi w:val="0"/>
        <w:spacing w:before="0" w:after="100" w:line="311" w:lineRule="exact"/>
        <w:ind w:left="0" w:right="0" w:firstLine="0"/>
        <w:jc w:val="both"/>
      </w:pPr>
      <w:r>
        <w:rPr>
          <w:color w:val="000000"/>
          <w:spacing w:val="0"/>
          <w:w w:val="100"/>
          <w:position w:val="0"/>
        </w:rPr>
        <w:t>本公司因处置部分权益性投资等原因丧失了对被投资单位的控制的，在编制个别财务报表时，处置后的剩余股权不能对被投 资单位实施共同控制或施加重大影响的，改按《企业会计准则第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号——金融工具确认和计量》的有关规定进行会计处理， 其在丧失控制之日的公允价值与账面价值间的差额计入当期损益。</w:t>
      </w:r>
    </w:p>
    <w:p>
      <w:pPr>
        <w:pStyle w:val="Style18"/>
        <w:keepNext w:val="0"/>
        <w:keepLines w:val="0"/>
        <w:widowControl w:val="0"/>
        <w:numPr>
          <w:ilvl w:val="0"/>
          <w:numId w:val="55"/>
        </w:numPr>
        <w:shd w:val="clear" w:color="auto" w:fill="auto"/>
        <w:tabs>
          <w:tab w:pos="363" w:val="left"/>
        </w:tabs>
        <w:bidi w:val="0"/>
        <w:spacing w:before="0" w:after="0" w:line="360" w:lineRule="auto"/>
        <w:ind w:left="0" w:right="0" w:firstLine="0"/>
        <w:jc w:val="both"/>
      </w:pPr>
      <w:bookmarkStart w:id="961" w:name="bookmark961"/>
      <w:bookmarkEnd w:id="961"/>
      <w:r>
        <w:rPr>
          <w:color w:val="000000"/>
          <w:spacing w:val="0"/>
          <w:w w:val="100"/>
          <w:position w:val="0"/>
        </w:rPr>
        <w:t>长期股权投资的处置</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处置长期股权投资，其账面价值与实际取得价款之间的差额，应当计入当期损益。采用权益法核算的长期股权投资，在处置 该项投资时，采用与被投资单位直接处置相关资产或负债相同的基础，按相应比例对原计入其他综合收益的部分进行会计处 理。</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处置对子公司股权投资的各项交易的条款、条件以及经济影响符合以下一种或多种情况，将多次交易事项作为一揽子交易进 行会计处理：</w:t>
      </w:r>
    </w:p>
    <w:p>
      <w:pPr>
        <w:pStyle w:val="Style18"/>
        <w:keepNext w:val="0"/>
        <w:keepLines w:val="0"/>
        <w:widowControl w:val="0"/>
        <w:numPr>
          <w:ilvl w:val="0"/>
          <w:numId w:val="63"/>
        </w:numPr>
        <w:shd w:val="clear" w:color="auto" w:fill="auto"/>
        <w:tabs>
          <w:tab w:pos="410" w:val="left"/>
        </w:tabs>
        <w:bidi w:val="0"/>
        <w:spacing w:before="0" w:after="0" w:line="311" w:lineRule="exact"/>
        <w:ind w:left="0" w:right="0" w:firstLine="0"/>
        <w:jc w:val="both"/>
      </w:pPr>
      <w:bookmarkStart w:id="962" w:name="bookmark962"/>
      <w:bookmarkEnd w:id="962"/>
      <w:r>
        <w:rPr>
          <w:color w:val="000000"/>
          <w:spacing w:val="0"/>
          <w:w w:val="100"/>
          <w:position w:val="0"/>
        </w:rPr>
        <w:t>这些交易是同时或者在考虑了彼此影响的情况下订立的；</w:t>
      </w:r>
    </w:p>
    <w:p>
      <w:pPr>
        <w:pStyle w:val="Style18"/>
        <w:keepNext w:val="0"/>
        <w:keepLines w:val="0"/>
        <w:widowControl w:val="0"/>
        <w:numPr>
          <w:ilvl w:val="0"/>
          <w:numId w:val="63"/>
        </w:numPr>
        <w:shd w:val="clear" w:color="auto" w:fill="auto"/>
        <w:tabs>
          <w:tab w:pos="410" w:val="left"/>
        </w:tabs>
        <w:bidi w:val="0"/>
        <w:spacing w:before="0" w:after="0" w:line="311" w:lineRule="exact"/>
        <w:ind w:left="0" w:right="0" w:firstLine="0"/>
        <w:jc w:val="both"/>
      </w:pPr>
      <w:bookmarkStart w:id="963" w:name="bookmark963"/>
      <w:bookmarkEnd w:id="963"/>
      <w:r>
        <w:rPr>
          <w:color w:val="000000"/>
          <w:spacing w:val="0"/>
          <w:w w:val="100"/>
          <w:position w:val="0"/>
        </w:rPr>
        <w:t>这些交易整体才能达成一项完整的商业结果；</w:t>
      </w:r>
    </w:p>
    <w:p>
      <w:pPr>
        <w:pStyle w:val="Style18"/>
        <w:keepNext w:val="0"/>
        <w:keepLines w:val="0"/>
        <w:widowControl w:val="0"/>
        <w:numPr>
          <w:ilvl w:val="0"/>
          <w:numId w:val="63"/>
        </w:numPr>
        <w:shd w:val="clear" w:color="auto" w:fill="auto"/>
        <w:tabs>
          <w:tab w:pos="410" w:val="left"/>
        </w:tabs>
        <w:bidi w:val="0"/>
        <w:spacing w:before="0" w:after="0" w:line="311" w:lineRule="exact"/>
        <w:ind w:left="0" w:right="0" w:firstLine="0"/>
        <w:jc w:val="both"/>
      </w:pPr>
      <w:bookmarkStart w:id="964" w:name="bookmark964"/>
      <w:bookmarkEnd w:id="964"/>
      <w:r>
        <w:rPr>
          <w:color w:val="000000"/>
          <w:spacing w:val="0"/>
          <w:w w:val="100"/>
          <w:position w:val="0"/>
        </w:rPr>
        <w:t>一项交易的发生取决于其他至少一项交易的发生；</w:t>
      </w:r>
    </w:p>
    <w:p>
      <w:pPr>
        <w:pStyle w:val="Style18"/>
        <w:keepNext w:val="0"/>
        <w:keepLines w:val="0"/>
        <w:widowControl w:val="0"/>
        <w:numPr>
          <w:ilvl w:val="0"/>
          <w:numId w:val="63"/>
        </w:numPr>
        <w:shd w:val="clear" w:color="auto" w:fill="auto"/>
        <w:bidi w:val="0"/>
        <w:spacing w:before="0" w:after="0" w:line="311" w:lineRule="exact"/>
        <w:ind w:left="0" w:right="0" w:firstLine="0"/>
        <w:jc w:val="both"/>
      </w:pPr>
      <w:bookmarkStart w:id="965" w:name="bookmark965"/>
      <w:bookmarkEnd w:id="965"/>
      <w:r>
        <w:rPr>
          <w:color w:val="000000"/>
          <w:spacing w:val="0"/>
          <w:w w:val="100"/>
          <w:position w:val="0"/>
        </w:rPr>
        <w:t xml:space="preserve"> 一项交易单独看是不经济的，但是和其他交易一并考虑时是经济的。</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因处置部分股权投资或其他原因丧失了对原有子公司控制权的，不属于一揽子交易的，区分个别财务报表和合并财务报表进 行相关会计处理：</w:t>
      </w:r>
    </w:p>
    <w:p>
      <w:pPr>
        <w:pStyle w:val="Style18"/>
        <w:keepNext w:val="0"/>
        <w:keepLines w:val="0"/>
        <w:widowControl w:val="0"/>
        <w:numPr>
          <w:ilvl w:val="0"/>
          <w:numId w:val="65"/>
        </w:numPr>
        <w:shd w:val="clear" w:color="auto" w:fill="auto"/>
        <w:tabs>
          <w:tab w:pos="511" w:val="left"/>
        </w:tabs>
        <w:bidi w:val="0"/>
        <w:spacing w:before="0" w:after="0" w:line="311" w:lineRule="exact"/>
        <w:ind w:left="0" w:right="0" w:firstLine="0"/>
        <w:jc w:val="both"/>
      </w:pPr>
      <w:bookmarkStart w:id="966" w:name="bookmark966"/>
      <w:bookmarkEnd w:id="966"/>
      <w:r>
        <w:rPr>
          <w:color w:val="000000"/>
          <w:spacing w:val="0"/>
          <w:w w:val="100"/>
          <w:position w:val="0"/>
        </w:rPr>
        <w:t>在个别财务报表中，对于处置的股权，其账面价值与实际取得价款之间的差额计入当期损益。处置后的剩余股权能够 对被投资单位实施共同控制或施加重大影响的，改按权益法核算，并对该剩余股权视同自取得时即采用权益法核算进行调整； 处置后的剩余股权不能对被投资单位实施共同控制或施加重大影响的，改按《企业会计准则第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 的有关规定进行会计处理，其在丧失控制之日的公允价值与账面价值间的差额计入当期损益。</w:t>
      </w:r>
    </w:p>
    <w:p>
      <w:pPr>
        <w:pStyle w:val="Style18"/>
        <w:keepNext w:val="0"/>
        <w:keepLines w:val="0"/>
        <w:widowControl w:val="0"/>
        <w:numPr>
          <w:ilvl w:val="0"/>
          <w:numId w:val="65"/>
        </w:numPr>
        <w:shd w:val="clear" w:color="auto" w:fill="auto"/>
        <w:tabs>
          <w:tab w:pos="511" w:val="left"/>
        </w:tabs>
        <w:bidi w:val="0"/>
        <w:spacing w:before="0" w:after="0" w:line="311" w:lineRule="exact"/>
        <w:ind w:left="0" w:right="0" w:firstLine="0"/>
        <w:jc w:val="both"/>
      </w:pPr>
      <w:bookmarkStart w:id="967" w:name="bookmark967"/>
      <w:bookmarkEnd w:id="967"/>
      <w:r>
        <w:rPr>
          <w:color w:val="000000"/>
          <w:spacing w:val="0"/>
          <w:w w:val="100"/>
          <w:position w:val="0"/>
        </w:rPr>
        <w:t>在合并财务报表中，对于在丧失对子公司控制权以前的各项交易，处置价款与处置长期股权投资相应对享有子公司自 购买日或合并日开始持续计算的净资产份额之间的差额，调整资本公积(股本溢价)，资本公积不足冲减的，调整留存收益； 在丧失对子公司控制权时，对于剩余股权，按照其在丧失控制权日的公允价值进行重新计量。处置股权取得的对价与剩余股 权公允价值之和，减去按原持股比例计算应享有原有子公司自购买日开始持续计算的净资产的份额之间的差额，计入丧失控 制权当期的投资收益，同时冲减商誉。与原有子公司股权投资相关的其他综合收益等，在丧失控制权时转为当期投资收益。 处置对子公司股权投资直至丧失控制权的各项交易属于一揽子交易的，将各项交易作为一项处置子公司股权投资并丧失控制 权的交易进行会计处理，区分个别财务报表和合并财务报表进行相关会计处理：</w:t>
      </w:r>
    </w:p>
    <w:p>
      <w:pPr>
        <w:pStyle w:val="Style18"/>
        <w:keepNext w:val="0"/>
        <w:keepLines w:val="0"/>
        <w:widowControl w:val="0"/>
        <w:numPr>
          <w:ilvl w:val="0"/>
          <w:numId w:val="67"/>
        </w:numPr>
        <w:shd w:val="clear" w:color="auto" w:fill="auto"/>
        <w:bidi w:val="0"/>
        <w:spacing w:before="0" w:after="0" w:line="311" w:lineRule="exact"/>
        <w:ind w:left="0" w:right="0" w:firstLine="0"/>
        <w:jc w:val="both"/>
      </w:pPr>
      <w:bookmarkStart w:id="968" w:name="bookmark968"/>
      <w:bookmarkEnd w:id="968"/>
      <w:r>
        <w:rPr>
          <w:color w:val="000000"/>
          <w:spacing w:val="0"/>
          <w:w w:val="100"/>
          <w:position w:val="0"/>
        </w:rPr>
        <w:t xml:space="preserve"> 在个别财务报表中，在丧失控制权之前每一次处置价款与处置的股权对应的长期股权投资账面价值之间的差额，确认 为其他综合收益，在丧失控制权时一并转入丧失控制权当期的损益。</w:t>
      </w:r>
    </w:p>
    <w:p>
      <w:pPr>
        <w:pStyle w:val="Style18"/>
        <w:keepNext w:val="0"/>
        <w:keepLines w:val="0"/>
        <w:widowControl w:val="0"/>
        <w:numPr>
          <w:ilvl w:val="0"/>
          <w:numId w:val="67"/>
        </w:numPr>
        <w:shd w:val="clear" w:color="auto" w:fill="auto"/>
        <w:tabs>
          <w:tab w:pos="506" w:val="left"/>
        </w:tabs>
        <w:bidi w:val="0"/>
        <w:spacing w:before="0" w:after="100" w:line="311" w:lineRule="exact"/>
        <w:ind w:left="0" w:right="0" w:firstLine="0"/>
        <w:jc w:val="both"/>
      </w:pPr>
      <w:bookmarkStart w:id="969" w:name="bookmark969"/>
      <w:bookmarkEnd w:id="969"/>
      <w:r>
        <w:rPr>
          <w:color w:val="000000"/>
          <w:spacing w:val="0"/>
          <w:w w:val="100"/>
          <w:position w:val="0"/>
        </w:rPr>
        <w:t>在合并财务报表中，在丧失控制权之前每一次处置价款与处置投资对应的享有该子公司净资产份额的差额，确认为其 他综合收益，在丧失控制权时一并转入丧失控制权当期的损益。</w:t>
      </w:r>
    </w:p>
    <w:p>
      <w:pPr>
        <w:pStyle w:val="Style18"/>
        <w:keepNext w:val="0"/>
        <w:keepLines w:val="0"/>
        <w:widowControl w:val="0"/>
        <w:numPr>
          <w:ilvl w:val="0"/>
          <w:numId w:val="55"/>
        </w:numPr>
        <w:shd w:val="clear" w:color="auto" w:fill="auto"/>
        <w:tabs>
          <w:tab w:pos="363" w:val="left"/>
        </w:tabs>
        <w:bidi w:val="0"/>
        <w:spacing w:before="0" w:after="0" w:line="360" w:lineRule="auto"/>
        <w:ind w:left="0" w:right="0" w:firstLine="0"/>
        <w:jc w:val="both"/>
      </w:pPr>
      <w:bookmarkStart w:id="970" w:name="bookmark970"/>
      <w:bookmarkEnd w:id="970"/>
      <w:r>
        <w:rPr>
          <w:color w:val="000000"/>
          <w:spacing w:val="0"/>
          <w:w w:val="100"/>
          <w:position w:val="0"/>
        </w:rPr>
        <w:t>共同控制、重大影响的判断标准</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如果本公司按照相关约定与其他参与方集体控制某项安排，并且对该安排回报具有重大影响的活动决策，需要经过分享控制 权的参与方一致同意时才存在，则视为本公司与其他参与方共同控制某项安排，该安排即属于合营安排。</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合营安排通过单独主体达成的，根据相关约定判断本公司对该单独主体的净资产享有权利时，将该单独主体作为合营企业， </w:t>
      </w:r>
      <w:r>
        <w:rPr>
          <w:color w:val="000000"/>
          <w:spacing w:val="0"/>
          <w:w w:val="100"/>
          <w:position w:val="0"/>
        </w:rPr>
        <w:t>采用权益法核算。若根据相关约定判断本公司并非对该单独主体的净资产享有权利时，该单独主体作为共同经营，本公司确 认与共同经营利益份额相关的项目，并按照相关企业会计准则的规定进行会计处理。</w:t>
      </w:r>
    </w:p>
    <w:p>
      <w:pPr>
        <w:pStyle w:val="Style18"/>
        <w:keepNext w:val="0"/>
        <w:keepLines w:val="0"/>
        <w:widowControl w:val="0"/>
        <w:shd w:val="clear" w:color="auto" w:fill="auto"/>
        <w:bidi w:val="0"/>
        <w:spacing w:before="0" w:after="380" w:line="309" w:lineRule="exact"/>
        <w:ind w:left="0" w:right="0" w:firstLine="0"/>
        <w:jc w:val="both"/>
      </w:pPr>
      <w:r>
        <w:rPr>
          <w:color w:val="000000"/>
          <w:spacing w:val="0"/>
          <w:w w:val="100"/>
          <w:position w:val="0"/>
        </w:rPr>
        <w:t>重大影响，是指投资方对被投资单位的财务和经营政策有参与决策的权力，但并不能够控制或者与其他方一起共同控制这些 政策的制定。本公司通过以下一种或多种情形，并综合考虑所有事实和情况后，判断对被投资单位具有重大影响：（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 被投资单位的董事会或类似权力机构中派有代表；（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）参与被投资单位财务和经营政策制定过程；（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）与被投资单位之间 发生重要交易；（</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）向被投资单位派出管理人员；（</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）向被投资单位提供关键技术资料。</w:t>
      </w:r>
    </w:p>
    <w:p>
      <w:pPr>
        <w:pStyle w:val="Style29"/>
        <w:keepNext/>
        <w:keepLines/>
        <w:widowControl w:val="0"/>
        <w:shd w:val="clear" w:color="auto" w:fill="auto"/>
        <w:tabs>
          <w:tab w:pos="479" w:val="left"/>
        </w:tabs>
        <w:bidi w:val="0"/>
        <w:spacing w:before="0" w:after="260" w:line="240" w:lineRule="auto"/>
        <w:ind w:left="0" w:right="0" w:firstLine="0"/>
        <w:jc w:val="both"/>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2</w:t>
      </w:r>
      <w:bookmarkEnd w:id="973"/>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971"/>
      <w:bookmarkEnd w:id="972"/>
      <w:bookmarkEnd w:id="974"/>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投资性房地产计量模式</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成本法计量</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折旧或摊销方法</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投资性房地产是指为赚取租金或资本增值，或两者兼有而持有的房地产，包括已出租的土地使用权、持有并准备增值后转让 的土地使用权、已出租的建筑物。此外，对于本公司持有以备经营出租的空置建筑物，若董事会作出书面决议，明确表示将 其用于经营出租且持有意图短期内不再发生变化的，也作为投资性房地产列报。</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本公司的投资性房地产按其成本作为入账价值，外购投资性房地产的成本包括购买价款、相关税费和可直接归属于该资产的 其他支出；自行建造投资性房地产的成本，由建造该项资产达到预定可使用状态前所发生的必要支出构成。</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本公司对投资性房地产采用成本模式进行后续计量，按其预计使用寿命及净残值率对建筑物和土地使用权计提折旧或摊销。 投资性房地产的用途改变为自用时，自改变之日起，本公司将该投资性房地产转换为固定资产或无形资产。自用房地产的用 途改变为赚取租金或资本增值时，自改变之日起，本公司将固定资产或无形资产转换为投资性房地产。发生转换时，以转换 前的账面价值作为转换后的入账价值。</w:t>
      </w:r>
    </w:p>
    <w:p>
      <w:pPr>
        <w:pStyle w:val="Style1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当投资性房地产被处置，或者永久退出使用且预计不能从其处置中取得经济利益时，终止确认该项投资性房地产。投资性房 地产出售、转让、报废或毁损的处置收入扣除其账面价值和相关税费后的金额计入当期损益。</w:t>
      </w:r>
    </w:p>
    <w:p>
      <w:pPr>
        <w:pStyle w:val="Style29"/>
        <w:keepNext/>
        <w:keepLines/>
        <w:widowControl w:val="0"/>
        <w:shd w:val="clear" w:color="auto" w:fill="auto"/>
        <w:tabs>
          <w:tab w:pos="479" w:val="left"/>
        </w:tabs>
        <w:bidi w:val="0"/>
        <w:spacing w:before="0" w:line="240" w:lineRule="auto"/>
        <w:ind w:left="0" w:right="0" w:firstLine="0"/>
        <w:jc w:val="both"/>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2</w:t>
      </w:r>
      <w:bookmarkEnd w:id="977"/>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975"/>
      <w:bookmarkEnd w:id="976"/>
      <w:bookmarkEnd w:id="978"/>
    </w:p>
    <w:p>
      <w:pPr>
        <w:pStyle w:val="Style34"/>
        <w:keepNext/>
        <w:keepLines/>
        <w:widowControl w:val="0"/>
        <w:shd w:val="clear" w:color="auto" w:fill="auto"/>
        <w:bidi w:val="0"/>
        <w:spacing w:before="0" w:after="260" w:line="240" w:lineRule="auto"/>
        <w:ind w:left="0" w:right="0" w:firstLine="0"/>
        <w:jc w:val="both"/>
      </w:pPr>
      <w:bookmarkStart w:id="979" w:name="bookmark979"/>
      <w:bookmarkStart w:id="980" w:name="bookmark980"/>
      <w:bookmarkStart w:id="981" w:name="bookmark981"/>
      <w:bookmarkStart w:id="982" w:name="bookmark982"/>
      <w:r>
        <w:rPr>
          <w:color w:val="000000"/>
          <w:spacing w:val="0"/>
          <w:w w:val="100"/>
          <w:position w:val="0"/>
        </w:rPr>
        <w:t>（</w:t>
      </w:r>
      <w:bookmarkEnd w:id="981"/>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79"/>
      <w:bookmarkEnd w:id="980"/>
      <w:bookmarkEnd w:id="982"/>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固定资产指为生产商品、提供劳务、出租或经营管理而持有，并且使用寿命超过一个会计年度的有形资产。固定资产在同时 满足下列条件时予以确认：</w:t>
      </w:r>
    </w:p>
    <w:p>
      <w:pPr>
        <w:pStyle w:val="Style18"/>
        <w:keepNext w:val="0"/>
        <w:keepLines w:val="0"/>
        <w:widowControl w:val="0"/>
        <w:shd w:val="clear" w:color="auto" w:fill="auto"/>
        <w:tabs>
          <w:tab w:pos="441" w:val="left"/>
        </w:tabs>
        <w:bidi w:val="0"/>
        <w:spacing w:before="0" w:after="0" w:line="312" w:lineRule="exact"/>
        <w:ind w:left="0" w:right="0" w:firstLine="0"/>
        <w:jc w:val="both"/>
      </w:pPr>
      <w:bookmarkStart w:id="983" w:name="bookmark983"/>
      <w:r>
        <w:rPr>
          <w:color w:val="000000"/>
          <w:spacing w:val="0"/>
          <w:w w:val="100"/>
          <w:position w:val="0"/>
        </w:rPr>
        <w:t>（</w:t>
      </w:r>
      <w:bookmarkEnd w:id="98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与该固定资产有关的经济利益很可能流入企业；</w:t>
      </w:r>
    </w:p>
    <w:p>
      <w:pPr>
        <w:pStyle w:val="Style18"/>
        <w:keepNext w:val="0"/>
        <w:keepLines w:val="0"/>
        <w:widowControl w:val="0"/>
        <w:shd w:val="clear" w:color="auto" w:fill="auto"/>
        <w:tabs>
          <w:tab w:pos="441" w:val="left"/>
        </w:tabs>
        <w:bidi w:val="0"/>
        <w:spacing w:before="0" w:after="380" w:line="312" w:lineRule="exact"/>
        <w:ind w:left="0" w:right="0" w:firstLine="0"/>
        <w:jc w:val="both"/>
      </w:pPr>
      <w:bookmarkStart w:id="984" w:name="bookmark984"/>
      <w:r>
        <w:rPr>
          <w:color w:val="000000"/>
          <w:spacing w:val="0"/>
          <w:w w:val="100"/>
          <w:position w:val="0"/>
        </w:rPr>
        <w:t>（</w:t>
      </w:r>
      <w:bookmarkEnd w:id="98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该固定资产的成本能够可靠地计量。</w:t>
      </w:r>
    </w:p>
    <w:p>
      <w:pPr>
        <w:pStyle w:val="Style34"/>
        <w:keepNext/>
        <w:keepLines/>
        <w:widowControl w:val="0"/>
        <w:shd w:val="clear" w:color="auto" w:fill="auto"/>
        <w:bidi w:val="0"/>
        <w:spacing w:before="0" w:after="320" w:line="240" w:lineRule="auto"/>
        <w:ind w:left="0" w:right="0" w:firstLine="0"/>
        <w:jc w:val="both"/>
      </w:pPr>
      <w:bookmarkStart w:id="985" w:name="bookmark985"/>
      <w:bookmarkStart w:id="986" w:name="bookmark986"/>
      <w:bookmarkStart w:id="987" w:name="bookmark987"/>
      <w:bookmarkStart w:id="988" w:name="bookmark988"/>
      <w:r>
        <w:rPr>
          <w:color w:val="000000"/>
          <w:spacing w:val="0"/>
          <w:w w:val="100"/>
          <w:position w:val="0"/>
        </w:rPr>
        <w:t>（</w:t>
      </w:r>
      <w:bookmarkEnd w:id="987"/>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85"/>
      <w:bookmarkEnd w:id="986"/>
      <w:bookmarkEnd w:id="988"/>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bl>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固定资产折旧按其入账价值减去预计净残值后在预计使用寿命内计提。对计提了减值准备的固定资产，则在未来期间按扣除 减值准备后的账面价值及依据尚可使用年限确定折旧额；已提足折旧仍继续使用的固定资产不计提折旧。</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本公司根据固定资产的性质和使用情况，确定固定资产的使用寿命和预计净残值。并在年度终了，对固定资产的使用寿命、 预计净残值和折旧方法进行复核，如与原先估计数存在差异的，进行相应的调整。</w:t>
      </w:r>
    </w:p>
    <w:p>
      <w:pPr>
        <w:pStyle w:val="Style34"/>
        <w:keepNext/>
        <w:keepLines/>
        <w:widowControl w:val="0"/>
        <w:shd w:val="clear" w:color="auto" w:fill="auto"/>
        <w:bidi w:val="0"/>
        <w:spacing w:before="0" w:after="280" w:line="240" w:lineRule="auto"/>
        <w:ind w:left="0" w:right="0" w:firstLine="0"/>
        <w:jc w:val="left"/>
      </w:pPr>
      <w:bookmarkStart w:id="989" w:name="bookmark989"/>
      <w:bookmarkStart w:id="990" w:name="bookmark990"/>
      <w:bookmarkStart w:id="991" w:name="bookmark991"/>
      <w:bookmarkStart w:id="992" w:name="bookmark992"/>
      <w:r>
        <w:rPr>
          <w:color w:val="000000"/>
          <w:spacing w:val="0"/>
          <w:w w:val="100"/>
          <w:position w:val="0"/>
        </w:rPr>
        <w:t>（</w:t>
      </w:r>
      <w:bookmarkEnd w:id="991"/>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89"/>
      <w:bookmarkEnd w:id="990"/>
      <w:bookmarkEnd w:id="992"/>
    </w:p>
    <w:p>
      <w:pPr>
        <w:pStyle w:val="Style1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当本公司租入的固定资产符合下列一项或数项标准时，确认为融资租入固定资产：（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）在租赁期届满时，租赁资产的所有权 转移给本公司。（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）本公司有购买租赁资产的选择权，所订立的购买价款预计将远低于行使选择权时租赁资产的公允价值， 因而在租赁开始日就可以合理确定本公司将会行使这种选择权。（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）即使资产的所有权不转移，但租赁期占租赁资产使用寿 命的大部分。（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）本公司在租赁开始日的最低租赁付款额现值，几乎相当于租赁开始日租赁资产公允价值。（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）租赁资产性 质特殊，如果不作较大改造，只有本公司才能使用。融资租赁租入的固定资产，按租赁开始日租赁资产公允价值与最低租赁 付款额的现值两者中较低者，作为入账价值。最低租赁付款额作为长期应付款的入账价值，其差额作为未确认融资费用。在 租赁谈判和签订租赁合同过程中发生的，可归属于租赁项目的手续费、律师费、差旅费、印花税等初始直接费用，计入租入 资产价值。未确认融资费用在租赁期内各个期间采用实际利率法进行分摊。本公司采用与自有固定资产相一致的折旧政策计 提融资租入固定资产折旧。能够合理确定租赁期届满时取得租赁资产所有权的，在租赁资产使用寿命内计提折旧。无法合理 确定租赁期届满时能够取得租赁资产所有权的，在租赁期与租赁资产使用寿命两者中较短的期间内计提折旧。</w:t>
      </w:r>
    </w:p>
    <w:p>
      <w:pPr>
        <w:pStyle w:val="Style29"/>
        <w:keepNext/>
        <w:keepLines/>
        <w:widowControl w:val="0"/>
        <w:shd w:val="clear" w:color="auto" w:fill="auto"/>
        <w:tabs>
          <w:tab w:pos="472" w:val="left"/>
        </w:tabs>
        <w:bidi w:val="0"/>
        <w:spacing w:before="0" w:after="280" w:line="240" w:lineRule="auto"/>
        <w:ind w:left="0" w:right="0" w:firstLine="0"/>
        <w:jc w:val="both"/>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2</w:t>
      </w:r>
      <w:bookmarkEnd w:id="995"/>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93"/>
      <w:bookmarkEnd w:id="994"/>
      <w:bookmarkEnd w:id="996"/>
    </w:p>
    <w:p>
      <w:pPr>
        <w:pStyle w:val="Style18"/>
        <w:keepNext w:val="0"/>
        <w:keepLines w:val="0"/>
        <w:widowControl w:val="0"/>
        <w:numPr>
          <w:ilvl w:val="0"/>
          <w:numId w:val="69"/>
        </w:numPr>
        <w:shd w:val="clear" w:color="auto" w:fill="auto"/>
        <w:tabs>
          <w:tab w:pos="334" w:val="left"/>
        </w:tabs>
        <w:bidi w:val="0"/>
        <w:spacing w:before="0" w:after="0" w:line="312" w:lineRule="exact"/>
        <w:ind w:left="0" w:right="0" w:firstLine="0"/>
        <w:jc w:val="both"/>
      </w:pPr>
      <w:bookmarkStart w:id="997" w:name="bookmark997"/>
      <w:bookmarkEnd w:id="997"/>
      <w:r>
        <w:rPr>
          <w:color w:val="000000"/>
          <w:spacing w:val="0"/>
          <w:w w:val="100"/>
          <w:position w:val="0"/>
        </w:rPr>
        <w:t>在建工程初始计量</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本公司自行建造的在建工程按实际成本计价，实际成本由建造该项资产达到预定可使用状态前所发生的必要支出构成，包括 工程用物资成本、人工成本、交纳的相关税费、应予资本化的借款费用以及应分摊的间接费用等。</w:t>
      </w:r>
    </w:p>
    <w:p>
      <w:pPr>
        <w:pStyle w:val="Style18"/>
        <w:keepNext w:val="0"/>
        <w:keepLines w:val="0"/>
        <w:widowControl w:val="0"/>
        <w:numPr>
          <w:ilvl w:val="0"/>
          <w:numId w:val="69"/>
        </w:numPr>
        <w:shd w:val="clear" w:color="auto" w:fill="auto"/>
        <w:tabs>
          <w:tab w:pos="334" w:val="left"/>
        </w:tabs>
        <w:bidi w:val="0"/>
        <w:spacing w:before="0" w:after="0" w:line="312" w:lineRule="exact"/>
        <w:ind w:left="0" w:right="0" w:firstLine="0"/>
        <w:jc w:val="both"/>
      </w:pPr>
      <w:bookmarkStart w:id="998" w:name="bookmark998"/>
      <w:bookmarkEnd w:id="998"/>
      <w:r>
        <w:rPr>
          <w:color w:val="000000"/>
          <w:spacing w:val="0"/>
          <w:w w:val="100"/>
          <w:position w:val="0"/>
        </w:rPr>
        <w:t>在建工程结转为固定资产的标准和时点</w:t>
      </w:r>
    </w:p>
    <w:p>
      <w:pPr>
        <w:pStyle w:val="Style1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在建工程项目按建造该项资产达到预定可使用状态前所发生的全部支出，作为固定资产的入账价值。所建造的在建工程已达 到预定可使用状态，但尚未办理竣工决算的，自达到预定可使用状态之日起，根据工程预算、造价或者工程实际成本等，按 估计的价值转入固定资产，并按本公司固定资产折旧政策计提固定资产的折旧，待办理竣工决算后，再按实际成本调整原来 的暂估价值，但不调整原已计提的折旧额。</w:t>
      </w:r>
    </w:p>
    <w:p>
      <w:pPr>
        <w:pStyle w:val="Style29"/>
        <w:keepNext/>
        <w:keepLines/>
        <w:widowControl w:val="0"/>
        <w:shd w:val="clear" w:color="auto" w:fill="auto"/>
        <w:tabs>
          <w:tab w:pos="472" w:val="left"/>
        </w:tabs>
        <w:bidi w:val="0"/>
        <w:spacing w:before="0" w:after="280" w:line="240" w:lineRule="auto"/>
        <w:ind w:left="0" w:right="0" w:firstLine="0"/>
        <w:jc w:val="both"/>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2</w:t>
      </w:r>
      <w:bookmarkEnd w:id="1001"/>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1000"/>
      <w:bookmarkEnd w:id="1002"/>
      <w:bookmarkEnd w:id="999"/>
    </w:p>
    <w:p>
      <w:pPr>
        <w:pStyle w:val="Style18"/>
        <w:keepNext w:val="0"/>
        <w:keepLines w:val="0"/>
        <w:widowControl w:val="0"/>
        <w:numPr>
          <w:ilvl w:val="0"/>
          <w:numId w:val="71"/>
        </w:numPr>
        <w:shd w:val="clear" w:color="auto" w:fill="auto"/>
        <w:tabs>
          <w:tab w:pos="334" w:val="left"/>
        </w:tabs>
        <w:bidi w:val="0"/>
        <w:spacing w:before="0" w:after="0" w:line="312" w:lineRule="exact"/>
        <w:ind w:left="0" w:right="0" w:firstLine="0"/>
        <w:jc w:val="both"/>
      </w:pPr>
      <w:bookmarkStart w:id="1003" w:name="bookmark1003"/>
      <w:bookmarkEnd w:id="1003"/>
      <w:r>
        <w:rPr>
          <w:color w:val="000000"/>
          <w:spacing w:val="0"/>
          <w:w w:val="100"/>
          <w:position w:val="0"/>
        </w:rPr>
        <w:t>借款费用资本化的确认原则</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本公司发生的借款费用，可直接归属于符合资本化条件的资产的购建或者生产的，予以资本化，计入相关资产成本；其他借 款费用，在发生时根据其发生额确认为费用，计入当期损益。</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符合资本化条件的资产，是指需要经过相当长时间的购建或者生产活动才能达到预定可使用或者可销售状态的固定资产、投 资性房地产和存货等资产。</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借款费用同时满足下列条件时开始资本化：</w:t>
      </w:r>
    </w:p>
    <w:p>
      <w:pPr>
        <w:pStyle w:val="Style18"/>
        <w:keepNext w:val="0"/>
        <w:keepLines w:val="0"/>
        <w:widowControl w:val="0"/>
        <w:shd w:val="clear" w:color="auto" w:fill="auto"/>
        <w:tabs>
          <w:tab w:pos="525" w:val="left"/>
        </w:tabs>
        <w:bidi w:val="0"/>
        <w:spacing w:before="0" w:after="0" w:line="312" w:lineRule="exact"/>
        <w:ind w:left="0" w:right="0" w:firstLine="0"/>
        <w:jc w:val="both"/>
      </w:pPr>
      <w:bookmarkStart w:id="1004" w:name="bookmark1004"/>
      <w:r>
        <w:rPr>
          <w:color w:val="000000"/>
          <w:spacing w:val="0"/>
          <w:w w:val="100"/>
          <w:position w:val="0"/>
        </w:rPr>
        <w:t>（</w:t>
      </w:r>
      <w:bookmarkEnd w:id="100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资产支出已经发生，资产支出包括为购建或者生产符合资本化条件的资产而以支付现金、转移非现金资产或者承担带 息债务形式发生的支出；</w:t>
      </w:r>
    </w:p>
    <w:p>
      <w:pPr>
        <w:pStyle w:val="Style18"/>
        <w:keepNext w:val="0"/>
        <w:keepLines w:val="0"/>
        <w:widowControl w:val="0"/>
        <w:shd w:val="clear" w:color="auto" w:fill="auto"/>
        <w:tabs>
          <w:tab w:pos="434" w:val="left"/>
        </w:tabs>
        <w:bidi w:val="0"/>
        <w:spacing w:before="0" w:after="0" w:line="312" w:lineRule="exact"/>
        <w:ind w:left="0" w:right="0" w:firstLine="0"/>
        <w:jc w:val="both"/>
      </w:pPr>
      <w:bookmarkStart w:id="1005" w:name="bookmark1005"/>
      <w:r>
        <w:rPr>
          <w:color w:val="000000"/>
          <w:spacing w:val="0"/>
          <w:w w:val="100"/>
          <w:position w:val="0"/>
        </w:rPr>
        <w:t>（</w:t>
      </w:r>
      <w:bookmarkEnd w:id="100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借款费用已经发生；</w:t>
      </w:r>
    </w:p>
    <w:p>
      <w:pPr>
        <w:pStyle w:val="Style18"/>
        <w:keepNext w:val="0"/>
        <w:keepLines w:val="0"/>
        <w:widowControl w:val="0"/>
        <w:shd w:val="clear" w:color="auto" w:fill="auto"/>
        <w:tabs>
          <w:tab w:pos="434" w:val="left"/>
        </w:tabs>
        <w:bidi w:val="0"/>
        <w:spacing w:before="0" w:after="0" w:line="312" w:lineRule="exact"/>
        <w:ind w:left="0" w:right="0" w:firstLine="0"/>
        <w:jc w:val="both"/>
      </w:pPr>
      <w:bookmarkStart w:id="1006" w:name="bookmark1006"/>
      <w:r>
        <w:rPr>
          <w:color w:val="000000"/>
          <w:spacing w:val="0"/>
          <w:w w:val="100"/>
          <w:position w:val="0"/>
        </w:rPr>
        <w:t>（</w:t>
      </w:r>
      <w:bookmarkEnd w:id="100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为使资产达到预定可使用或者可销售状态所必要的购建或者生产活动已经开始。</w:t>
      </w:r>
    </w:p>
    <w:p>
      <w:pPr>
        <w:pStyle w:val="Style18"/>
        <w:keepNext w:val="0"/>
        <w:keepLines w:val="0"/>
        <w:widowControl w:val="0"/>
        <w:numPr>
          <w:ilvl w:val="0"/>
          <w:numId w:val="71"/>
        </w:numPr>
        <w:shd w:val="clear" w:color="auto" w:fill="auto"/>
        <w:tabs>
          <w:tab w:pos="334" w:val="left"/>
        </w:tabs>
        <w:bidi w:val="0"/>
        <w:spacing w:before="0" w:after="0" w:line="312" w:lineRule="exact"/>
        <w:ind w:left="0" w:right="0" w:firstLine="0"/>
        <w:jc w:val="both"/>
      </w:pPr>
      <w:bookmarkStart w:id="1007" w:name="bookmark1007"/>
      <w:bookmarkEnd w:id="1007"/>
      <w:r>
        <w:rPr>
          <w:color w:val="000000"/>
          <w:spacing w:val="0"/>
          <w:w w:val="100"/>
          <w:position w:val="0"/>
        </w:rPr>
        <w:t>借款费用资本化期间</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资本化期间，指从借款费用开始资本化时点到停止资本化时点的期间，借款费用暂停资本化的期间不包括在内。</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当购建或者生产符合资本化条件的资产达到预定可使用或者可销售状态时，借款费用停止资本化。</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当购建或者生产符合资本化条件的资产中部分项目分别完工且可单独使用时，该部分资产借款费用停止资本化。</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购建或者生产的资产的各部分分别完工，但必须等到整体完工后才可使用或可对外销售的，在该资产整体完工时停止借款费 用资本化。</w:t>
      </w:r>
    </w:p>
    <w:p>
      <w:pPr>
        <w:pStyle w:val="Style18"/>
        <w:keepNext w:val="0"/>
        <w:keepLines w:val="0"/>
        <w:widowControl w:val="0"/>
        <w:numPr>
          <w:ilvl w:val="0"/>
          <w:numId w:val="71"/>
        </w:numPr>
        <w:shd w:val="clear" w:color="auto" w:fill="auto"/>
        <w:tabs>
          <w:tab w:pos="334" w:val="left"/>
        </w:tabs>
        <w:bidi w:val="0"/>
        <w:spacing w:before="0" w:after="0" w:line="312" w:lineRule="exact"/>
        <w:ind w:left="0" w:right="0" w:firstLine="0"/>
        <w:jc w:val="both"/>
      </w:pPr>
      <w:bookmarkStart w:id="1008" w:name="bookmark1008"/>
      <w:bookmarkEnd w:id="1008"/>
      <w:r>
        <w:rPr>
          <w:color w:val="000000"/>
          <w:spacing w:val="0"/>
          <w:w w:val="100"/>
          <w:position w:val="0"/>
        </w:rPr>
        <w:t>暂停资本化期间</w:t>
      </w:r>
    </w:p>
    <w:p>
      <w:pPr>
        <w:pStyle w:val="Style1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个月的，则借款费用暂停资本化；该 </w:t>
      </w:r>
      <w:r>
        <w:rPr>
          <w:color w:val="000000"/>
          <w:spacing w:val="0"/>
          <w:w w:val="100"/>
          <w:position w:val="0"/>
        </w:rPr>
        <w:t>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18"/>
        <w:keepNext w:val="0"/>
        <w:keepLines w:val="0"/>
        <w:widowControl w:val="0"/>
        <w:numPr>
          <w:ilvl w:val="0"/>
          <w:numId w:val="71"/>
        </w:numPr>
        <w:shd w:val="clear" w:color="auto" w:fill="auto"/>
        <w:bidi w:val="0"/>
        <w:spacing w:before="0" w:after="0" w:line="360" w:lineRule="auto"/>
        <w:ind w:left="0" w:right="0" w:firstLine="0"/>
        <w:jc w:val="both"/>
      </w:pPr>
      <w:bookmarkStart w:id="1009" w:name="bookmark1009"/>
      <w:bookmarkEnd w:id="1009"/>
      <w:r>
        <w:rPr>
          <w:color w:val="000000"/>
          <w:spacing w:val="0"/>
          <w:w w:val="100"/>
          <w:position w:val="0"/>
        </w:rPr>
        <w:t>借款费用资本化金额的计算方法</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专门借款的利息费用(扣除尚未动用的借款资金存入银行取得的利息收入或者进行暂时性投资取得的投资收益)及其辅助费 用在所购建或者生产的符合资本化条件的资产达到预定可使用或者可销售状态前，予以资本化。</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根据累计资产支出超过专门借款部分的资产支出加权平均数乘以所占用一般借款的资本化率，计算确定一般借款应予资本化 的利息金额。资本化率根据一般借款加权平均利率计算确定。</w:t>
      </w:r>
    </w:p>
    <w:p>
      <w:pPr>
        <w:pStyle w:val="Style1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借款存在折价或者溢价的，按照实际利率法确定每一会计期间应摊销的折价或者溢价金额，调整每期利息金额。</w:t>
      </w:r>
    </w:p>
    <w:p>
      <w:pPr>
        <w:pStyle w:val="Style29"/>
        <w:keepNext/>
        <w:keepLines/>
        <w:widowControl w:val="0"/>
        <w:shd w:val="clear" w:color="auto" w:fill="auto"/>
        <w:tabs>
          <w:tab w:pos="483" w:val="left"/>
        </w:tabs>
        <w:bidi w:val="0"/>
        <w:spacing w:before="0" w:line="240" w:lineRule="auto"/>
        <w:ind w:left="0" w:right="0" w:firstLine="0"/>
        <w:jc w:val="both"/>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2</w:t>
      </w:r>
      <w:bookmarkEnd w:id="1012"/>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1010"/>
      <w:bookmarkEnd w:id="1011"/>
      <w:bookmarkEnd w:id="1013"/>
    </w:p>
    <w:p>
      <w:pPr>
        <w:pStyle w:val="Style29"/>
        <w:keepNext/>
        <w:keepLines/>
        <w:widowControl w:val="0"/>
        <w:shd w:val="clear" w:color="auto" w:fill="auto"/>
        <w:tabs>
          <w:tab w:pos="483" w:val="left"/>
        </w:tabs>
        <w:bidi w:val="0"/>
        <w:spacing w:before="0" w:line="240" w:lineRule="auto"/>
        <w:ind w:left="0" w:right="0" w:firstLine="0"/>
        <w:jc w:val="both"/>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2</w:t>
      </w:r>
      <w:bookmarkEnd w:id="1016"/>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1014"/>
      <w:bookmarkEnd w:id="1015"/>
      <w:bookmarkEnd w:id="1017"/>
    </w:p>
    <w:p>
      <w:pPr>
        <w:pStyle w:val="Style29"/>
        <w:keepNext/>
        <w:keepLines/>
        <w:widowControl w:val="0"/>
        <w:shd w:val="clear" w:color="auto" w:fill="auto"/>
        <w:tabs>
          <w:tab w:pos="483" w:val="left"/>
        </w:tabs>
        <w:bidi w:val="0"/>
        <w:spacing w:before="0" w:after="260" w:line="240" w:lineRule="auto"/>
        <w:ind w:left="0" w:right="0" w:firstLine="0"/>
        <w:jc w:val="both"/>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2</w:t>
      </w:r>
      <w:bookmarkEnd w:id="1020"/>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1018"/>
      <w:bookmarkEnd w:id="1019"/>
      <w:bookmarkEnd w:id="1021"/>
    </w:p>
    <w:p>
      <w:pPr>
        <w:pStyle w:val="Style18"/>
        <w:keepNext w:val="0"/>
        <w:keepLines w:val="0"/>
        <w:widowControl w:val="0"/>
        <w:shd w:val="clear" w:color="auto" w:fill="auto"/>
        <w:bidi w:val="0"/>
        <w:spacing w:before="0" w:after="0" w:line="318" w:lineRule="exact"/>
        <w:ind w:left="0" w:right="0" w:firstLine="0"/>
        <w:jc w:val="both"/>
      </w:pPr>
      <w:r>
        <w:rPr>
          <w:color w:val="000000"/>
          <w:spacing w:val="0"/>
          <w:w w:val="100"/>
          <w:position w:val="0"/>
        </w:rPr>
        <w:t>本公司对使用权资产按照成本进行初始计量，该成本包括：</w:t>
      </w:r>
    </w:p>
    <w:p>
      <w:pPr>
        <w:pStyle w:val="Style18"/>
        <w:keepNext w:val="0"/>
        <w:keepLines w:val="0"/>
        <w:widowControl w:val="0"/>
        <w:numPr>
          <w:ilvl w:val="0"/>
          <w:numId w:val="73"/>
        </w:numPr>
        <w:shd w:val="clear" w:color="auto" w:fill="auto"/>
        <w:tabs>
          <w:tab w:pos="445" w:val="left"/>
        </w:tabs>
        <w:bidi w:val="0"/>
        <w:spacing w:before="0" w:after="0" w:line="318" w:lineRule="exact"/>
        <w:ind w:left="0" w:right="0" w:firstLine="0"/>
        <w:jc w:val="both"/>
      </w:pPr>
      <w:bookmarkStart w:id="1022" w:name="bookmark1022"/>
      <w:bookmarkEnd w:id="1022"/>
      <w:r>
        <w:rPr>
          <w:color w:val="000000"/>
          <w:spacing w:val="0"/>
          <w:w w:val="100"/>
          <w:position w:val="0"/>
        </w:rPr>
        <w:t>租赁负债的初始计量金额；</w:t>
      </w:r>
    </w:p>
    <w:p>
      <w:pPr>
        <w:pStyle w:val="Style18"/>
        <w:keepNext w:val="0"/>
        <w:keepLines w:val="0"/>
        <w:widowControl w:val="0"/>
        <w:numPr>
          <w:ilvl w:val="0"/>
          <w:numId w:val="73"/>
        </w:numPr>
        <w:shd w:val="clear" w:color="auto" w:fill="auto"/>
        <w:tabs>
          <w:tab w:pos="445" w:val="left"/>
        </w:tabs>
        <w:bidi w:val="0"/>
        <w:spacing w:before="0" w:after="0" w:line="318" w:lineRule="exact"/>
        <w:ind w:left="0" w:right="0" w:firstLine="0"/>
        <w:jc w:val="both"/>
      </w:pPr>
      <w:bookmarkStart w:id="1023" w:name="bookmark1023"/>
      <w:bookmarkEnd w:id="1023"/>
      <w:r>
        <w:rPr>
          <w:color w:val="000000"/>
          <w:spacing w:val="0"/>
          <w:w w:val="100"/>
          <w:position w:val="0"/>
        </w:rPr>
        <w:t>在租赁期开始日或之前支付的租赁付款额，存在租赁激励的，扣除已享受的租赁激励相关金额；</w:t>
      </w:r>
    </w:p>
    <w:p>
      <w:pPr>
        <w:pStyle w:val="Style18"/>
        <w:keepNext w:val="0"/>
        <w:keepLines w:val="0"/>
        <w:widowControl w:val="0"/>
        <w:numPr>
          <w:ilvl w:val="0"/>
          <w:numId w:val="73"/>
        </w:numPr>
        <w:shd w:val="clear" w:color="auto" w:fill="auto"/>
        <w:tabs>
          <w:tab w:pos="445" w:val="left"/>
        </w:tabs>
        <w:bidi w:val="0"/>
        <w:spacing w:before="0" w:after="0" w:line="318" w:lineRule="exact"/>
        <w:ind w:left="0" w:right="0" w:firstLine="0"/>
        <w:jc w:val="both"/>
      </w:pPr>
      <w:bookmarkStart w:id="1024" w:name="bookmark1024"/>
      <w:bookmarkEnd w:id="1024"/>
      <w:r>
        <w:rPr>
          <w:color w:val="000000"/>
          <w:spacing w:val="0"/>
          <w:w w:val="100"/>
          <w:position w:val="0"/>
        </w:rPr>
        <w:t>本公司发生的初始直接费用；</w:t>
      </w:r>
    </w:p>
    <w:p>
      <w:pPr>
        <w:pStyle w:val="Style18"/>
        <w:keepNext w:val="0"/>
        <w:keepLines w:val="0"/>
        <w:widowControl w:val="0"/>
        <w:numPr>
          <w:ilvl w:val="0"/>
          <w:numId w:val="73"/>
        </w:numPr>
        <w:shd w:val="clear" w:color="auto" w:fill="auto"/>
        <w:tabs>
          <w:tab w:pos="541" w:val="left"/>
        </w:tabs>
        <w:bidi w:val="0"/>
        <w:spacing w:before="0" w:after="0" w:line="318" w:lineRule="exact"/>
        <w:ind w:left="0" w:right="0" w:firstLine="0"/>
        <w:jc w:val="both"/>
      </w:pPr>
      <w:bookmarkStart w:id="1025" w:name="bookmark1025"/>
      <w:bookmarkEnd w:id="1025"/>
      <w:r>
        <w:rPr>
          <w:color w:val="000000"/>
          <w:spacing w:val="0"/>
          <w:w w:val="100"/>
          <w:position w:val="0"/>
        </w:rPr>
        <w:t>本公司为拆卸及移除租赁资产、复原租赁资产所在场地或将租赁资产恢复至租赁条款约定状态预计将发生的成本(不 包括为生产存货而发生的成本)。</w:t>
      </w:r>
    </w:p>
    <w:p>
      <w:pPr>
        <w:pStyle w:val="Style18"/>
        <w:keepNext w:val="0"/>
        <w:keepLines w:val="0"/>
        <w:widowControl w:val="0"/>
        <w:shd w:val="clear" w:color="auto" w:fill="auto"/>
        <w:bidi w:val="0"/>
        <w:spacing w:before="0" w:after="0" w:line="318" w:lineRule="exact"/>
        <w:ind w:left="0" w:right="0" w:firstLine="0"/>
        <w:jc w:val="both"/>
      </w:pPr>
      <w:r>
        <w:rPr>
          <w:color w:val="000000"/>
          <w:spacing w:val="0"/>
          <w:w w:val="100"/>
          <w:position w:val="0"/>
        </w:rPr>
        <w:t>在租赁期开始日后，本公司采用成本模式对使用权资产进行后续计量。</w:t>
      </w:r>
    </w:p>
    <w:p>
      <w:pPr>
        <w:pStyle w:val="Style18"/>
        <w:keepNext w:val="0"/>
        <w:keepLines w:val="0"/>
        <w:widowControl w:val="0"/>
        <w:shd w:val="clear" w:color="auto" w:fill="auto"/>
        <w:bidi w:val="0"/>
        <w:spacing w:before="0" w:after="380" w:line="318" w:lineRule="exact"/>
        <w:ind w:left="0" w:right="0" w:firstLine="0"/>
        <w:jc w:val="both"/>
      </w:pPr>
      <w:r>
        <w:rPr>
          <w:color w:val="000000"/>
          <w:spacing w:val="0"/>
          <w:w w:val="100"/>
          <w:position w:val="0"/>
        </w:rPr>
        <w:t>能够合理确定租赁期届满时取得租赁资产所有权的，本公司在租赁资产剩余使用寿命内计提折旧。无法合理确定租赁期届满 时能够取得租赁资产所有权的，本公司在租赁期与租赁资产剩余使用寿命两者孰短的期间内计提折旧。对计提了减值准备的 使用权资产，则在未来期间按扣除减值准备后的账面价值参照上述原则计提折旧。</w:t>
      </w:r>
    </w:p>
    <w:p>
      <w:pPr>
        <w:pStyle w:val="Style29"/>
        <w:keepNext/>
        <w:keepLines/>
        <w:widowControl w:val="0"/>
        <w:shd w:val="clear" w:color="auto" w:fill="auto"/>
        <w:tabs>
          <w:tab w:pos="483" w:val="left"/>
        </w:tabs>
        <w:bidi w:val="0"/>
        <w:spacing w:before="0" w:line="240" w:lineRule="auto"/>
        <w:ind w:left="0" w:right="0" w:firstLine="0"/>
        <w:jc w:val="both"/>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3</w:t>
      </w:r>
      <w:bookmarkEnd w:id="1028"/>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1026"/>
      <w:bookmarkEnd w:id="1027"/>
      <w:bookmarkEnd w:id="1029"/>
    </w:p>
    <w:p>
      <w:pPr>
        <w:pStyle w:val="Style34"/>
        <w:keepNext/>
        <w:keepLines/>
        <w:widowControl w:val="0"/>
        <w:numPr>
          <w:ilvl w:val="0"/>
          <w:numId w:val="75"/>
        </w:numPr>
        <w:shd w:val="clear" w:color="auto" w:fill="auto"/>
        <w:bidi w:val="0"/>
        <w:spacing w:before="0" w:after="260" w:line="240" w:lineRule="auto"/>
        <w:ind w:left="0" w:right="0" w:firstLine="0"/>
        <w:jc w:val="both"/>
      </w:pPr>
      <w:bookmarkStart w:id="1030" w:name="bookmark1030"/>
      <w:bookmarkStart w:id="1031" w:name="bookmark1031"/>
      <w:bookmarkStart w:id="1032" w:name="bookmark1032"/>
      <w:bookmarkStart w:id="1033" w:name="bookmark1033"/>
      <w:bookmarkEnd w:id="1032"/>
      <w:r>
        <w:rPr>
          <w:color w:val="000000"/>
          <w:spacing w:val="0"/>
          <w:w w:val="100"/>
          <w:position w:val="0"/>
        </w:rPr>
        <w:t>计价方法、使用寿命、减值测试</w:t>
      </w:r>
      <w:bookmarkEnd w:id="1030"/>
      <w:bookmarkEnd w:id="1031"/>
      <w:bookmarkEnd w:id="1033"/>
    </w:p>
    <w:p>
      <w:pPr>
        <w:pStyle w:val="Style18"/>
        <w:keepNext w:val="0"/>
        <w:keepLines w:val="0"/>
        <w:widowControl w:val="0"/>
        <w:shd w:val="clear" w:color="auto" w:fill="auto"/>
        <w:bidi w:val="0"/>
        <w:spacing w:before="0" w:after="100" w:line="313" w:lineRule="exact"/>
        <w:ind w:left="0" w:right="0" w:firstLine="0"/>
        <w:jc w:val="both"/>
      </w:pPr>
      <w:r>
        <w:rPr>
          <w:color w:val="000000"/>
          <w:spacing w:val="0"/>
          <w:w w:val="100"/>
          <w:position w:val="0"/>
        </w:rPr>
        <w:t>无形资产是指本公司拥有或者控制的没有实物形态的可辨认非货币性资产，包括土地使用权、软件、商标权、专利技术。</w:t>
      </w:r>
    </w:p>
    <w:p>
      <w:pPr>
        <w:pStyle w:val="Style18"/>
        <w:keepNext w:val="0"/>
        <w:keepLines w:val="0"/>
        <w:widowControl w:val="0"/>
        <w:numPr>
          <w:ilvl w:val="0"/>
          <w:numId w:val="77"/>
        </w:numPr>
        <w:shd w:val="clear" w:color="auto" w:fill="auto"/>
        <w:tabs>
          <w:tab w:pos="373" w:val="left"/>
        </w:tabs>
        <w:bidi w:val="0"/>
        <w:spacing w:before="0" w:after="0" w:line="360" w:lineRule="auto"/>
        <w:ind w:left="0" w:right="0" w:firstLine="0"/>
        <w:jc w:val="both"/>
      </w:pPr>
      <w:bookmarkStart w:id="1034" w:name="bookmark1034"/>
      <w:bookmarkEnd w:id="1034"/>
      <w:r>
        <w:rPr>
          <w:color w:val="000000"/>
          <w:spacing w:val="0"/>
          <w:w w:val="100"/>
          <w:position w:val="0"/>
        </w:rPr>
        <w:t>无形资产的初始计量</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外购无形资产的成本，包括购买价款、相关税费以及直接归属于使该项资产达到预定用途所发生的其他支出。购买无形资产 的价款超过正常信用条件延期支付，实质上具有融资性质的，无形资产的成本以购买价款的现值为基础确定。</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债务重组取得债务人用以抵债的无形资产，以该无形资产的公允价值为基础确定其入账价值，并将重组债务的账面价值与该 用以抵债的无形资产公允价值之间的差额，计入当期损益。</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在非货币性资产交换具备商业实质且换入资产或换出资产的公允价值能够可靠计量的前提下，非货币性资产交换换入的无形 资产以换出资产的公允价值为基础确定其入账价值，除非有确凿证据表明换入资产的公允价值更加可靠；不满足上述前提的 非货币性资产交换，以换出资产的账面价值和应支付的相关税费作为换入无形资产的成本，不确认损益。</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以同一控制下的企业吸收合并方式取得的无形资产按被合并方的账面价值确定其入账价值；以非同一控制下的企业吸收合并 方式取得的无形资产按公允价值确定其入账价值。</w:t>
      </w:r>
    </w:p>
    <w:p>
      <w:pPr>
        <w:pStyle w:val="Style18"/>
        <w:keepNext w:val="0"/>
        <w:keepLines w:val="0"/>
        <w:widowControl w:val="0"/>
        <w:shd w:val="clear" w:color="auto" w:fill="auto"/>
        <w:bidi w:val="0"/>
        <w:spacing w:before="0" w:after="100" w:line="313" w:lineRule="exact"/>
        <w:ind w:left="0" w:right="0" w:firstLine="0"/>
        <w:jc w:val="both"/>
      </w:pPr>
      <w:r>
        <w:rPr>
          <w:color w:val="000000"/>
          <w:spacing w:val="0"/>
          <w:w w:val="100"/>
          <w:position w:val="0"/>
        </w:rPr>
        <w:t>内部自行开发的无形资产，其成本包括：开发该无形资产时耗用的材料、劳务成本、注册费、在开发过程中使用的其他专利 权和特许权的摊销以及满足资本化条件的利息费用，以及为使该无形资产达到预定用途前所发生的其他直接费用。</w:t>
      </w:r>
    </w:p>
    <w:p>
      <w:pPr>
        <w:pStyle w:val="Style18"/>
        <w:keepNext w:val="0"/>
        <w:keepLines w:val="0"/>
        <w:widowControl w:val="0"/>
        <w:numPr>
          <w:ilvl w:val="0"/>
          <w:numId w:val="77"/>
        </w:numPr>
        <w:shd w:val="clear" w:color="auto" w:fill="auto"/>
        <w:tabs>
          <w:tab w:pos="373" w:val="left"/>
        </w:tabs>
        <w:bidi w:val="0"/>
        <w:spacing w:before="0" w:after="0" w:line="360" w:lineRule="auto"/>
        <w:ind w:left="0" w:right="0" w:firstLine="0"/>
        <w:jc w:val="both"/>
      </w:pPr>
      <w:bookmarkStart w:id="1035" w:name="bookmark1035"/>
      <w:bookmarkEnd w:id="1035"/>
      <w:r>
        <w:rPr>
          <w:color w:val="000000"/>
          <w:spacing w:val="0"/>
          <w:w w:val="100"/>
          <w:position w:val="0"/>
        </w:rPr>
        <w:t>无形资产的后续计量</w:t>
      </w:r>
    </w:p>
    <w:p>
      <w:pPr>
        <w:pStyle w:val="Style18"/>
        <w:keepNext w:val="0"/>
        <w:keepLines w:val="0"/>
        <w:widowControl w:val="0"/>
        <w:shd w:val="clear" w:color="auto" w:fill="auto"/>
        <w:bidi w:val="0"/>
        <w:spacing w:before="0" w:after="320" w:line="313" w:lineRule="exact"/>
        <w:ind w:left="0" w:right="0" w:firstLine="0"/>
        <w:jc w:val="both"/>
      </w:pPr>
      <w:r>
        <w:rPr>
          <w:color w:val="000000"/>
          <w:spacing w:val="0"/>
          <w:w w:val="100"/>
          <w:position w:val="0"/>
        </w:rPr>
        <w:t>本公司在取得无形资产时分析判断其使用寿命，划分为使用寿命有限和使用寿命不确定的无形资产。</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）使用寿命有限的无形资产</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对于使用寿命有限的无形资产，在为企业带来经济利益的期限内按直线法摊销。使用寿命有限的无形资产预计寿命及依据如</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下：</w:t>
      </w:r>
    </w:p>
    <w:tbl>
      <w:tblPr>
        <w:tblOverlap w:val="never"/>
        <w:jc w:val="center"/>
        <w:tblLayout w:type="fixed"/>
      </w:tblPr>
      <w:tblGrid>
        <w:gridCol w:w="2818"/>
        <w:gridCol w:w="1872"/>
        <w:gridCol w:w="4987"/>
      </w:tblGrid>
      <w:tr>
        <w:trPr>
          <w:trHeight w:val="44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4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合同规定与法律规定孰低原则</w:t>
            </w:r>
          </w:p>
        </w:tc>
      </w:tr>
    </w:tbl>
    <w:p>
      <w:pPr>
        <w:widowControl w:val="0"/>
        <w:spacing w:after="259" w:line="1" w:lineRule="exact"/>
      </w:pP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每期末，对使用寿命有限的无形资产的使用寿命及摊销方法进行复核，如与原先估计数存在差异的，进行相应的调整。 经复核，本期期末无形资产的使用寿命及摊销方法与以前估计未有不同。</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）使用寿命不确定的无形资产</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无法预见无形资产为企业带来经济利益期限的，视为使用寿命不确定的无形资产。</w:t>
      </w:r>
    </w:p>
    <w:p>
      <w:pPr>
        <w:pStyle w:val="Style1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报告期末本公司无使用寿命不确定的无形资产。</w:t>
      </w:r>
    </w:p>
    <w:p>
      <w:pPr>
        <w:pStyle w:val="Style34"/>
        <w:keepNext/>
        <w:keepLines/>
        <w:widowControl w:val="0"/>
        <w:shd w:val="clear" w:color="auto" w:fill="auto"/>
        <w:bidi w:val="0"/>
        <w:spacing w:before="0" w:after="260" w:line="240" w:lineRule="auto"/>
        <w:ind w:left="0" w:right="0" w:firstLine="0"/>
        <w:jc w:val="left"/>
      </w:pPr>
      <w:bookmarkStart w:id="1036" w:name="bookmark1036"/>
      <w:bookmarkStart w:id="1037" w:name="bookmark1037"/>
      <w:bookmarkStart w:id="1038" w:name="bookmark1038"/>
      <w:bookmarkStart w:id="1039" w:name="bookmark1039"/>
      <w:r>
        <w:rPr>
          <w:color w:val="000000"/>
          <w:spacing w:val="0"/>
          <w:w w:val="100"/>
          <w:position w:val="0"/>
        </w:rPr>
        <w:t>（</w:t>
      </w:r>
      <w:bookmarkEnd w:id="1038"/>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36"/>
      <w:bookmarkEnd w:id="1037"/>
      <w:bookmarkEnd w:id="1039"/>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研究阶段：为获取并理解新的科学或技术知识等而进行的独创性的有计划调查、研究活动的阶段。</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开发阶段：在进行商业性生产或使用前，将研究成果或其他知识应用于某项计划或设计，以生产出新的或具有实质性改进的 材料、装置、产品等活动的阶段。</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内部研究开发项目研究阶段的支出，在发生时计入当期损益。</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开发阶段支出符合资本化的具体标准</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内部研究开发项目开发阶段的支出，同时满足下列条件时确认为无形资产：</w:t>
      </w:r>
    </w:p>
    <w:p>
      <w:pPr>
        <w:pStyle w:val="Style18"/>
        <w:keepNext w:val="0"/>
        <w:keepLines w:val="0"/>
        <w:widowControl w:val="0"/>
        <w:numPr>
          <w:ilvl w:val="0"/>
          <w:numId w:val="79"/>
        </w:numPr>
        <w:shd w:val="clear" w:color="auto" w:fill="auto"/>
        <w:tabs>
          <w:tab w:pos="373" w:val="left"/>
        </w:tabs>
        <w:bidi w:val="0"/>
        <w:spacing w:before="0" w:after="0" w:line="312" w:lineRule="exact"/>
        <w:ind w:left="0" w:right="0" w:firstLine="0"/>
        <w:jc w:val="left"/>
      </w:pPr>
      <w:bookmarkStart w:id="1040" w:name="bookmark1040"/>
      <w:bookmarkEnd w:id="1040"/>
      <w:r>
        <w:rPr>
          <w:color w:val="000000"/>
          <w:spacing w:val="0"/>
          <w:w w:val="100"/>
          <w:position w:val="0"/>
        </w:rPr>
        <w:t>完成该无形资产以使其能够使用或出售在技术上具有可行性；</w:t>
      </w:r>
    </w:p>
    <w:p>
      <w:pPr>
        <w:pStyle w:val="Style18"/>
        <w:keepNext w:val="0"/>
        <w:keepLines w:val="0"/>
        <w:widowControl w:val="0"/>
        <w:numPr>
          <w:ilvl w:val="0"/>
          <w:numId w:val="79"/>
        </w:numPr>
        <w:shd w:val="clear" w:color="auto" w:fill="auto"/>
        <w:tabs>
          <w:tab w:pos="373" w:val="left"/>
        </w:tabs>
        <w:bidi w:val="0"/>
        <w:spacing w:before="0" w:after="0" w:line="312" w:lineRule="exact"/>
        <w:ind w:left="0" w:right="0" w:firstLine="0"/>
        <w:jc w:val="left"/>
      </w:pPr>
      <w:bookmarkStart w:id="1041" w:name="bookmark1041"/>
      <w:bookmarkEnd w:id="1041"/>
      <w:r>
        <w:rPr>
          <w:color w:val="000000"/>
          <w:spacing w:val="0"/>
          <w:w w:val="100"/>
          <w:position w:val="0"/>
        </w:rPr>
        <w:t>具有完成该无形资产并使用或出售的意图；</w:t>
      </w:r>
    </w:p>
    <w:p>
      <w:pPr>
        <w:pStyle w:val="Style18"/>
        <w:keepNext w:val="0"/>
        <w:keepLines w:val="0"/>
        <w:widowControl w:val="0"/>
        <w:numPr>
          <w:ilvl w:val="0"/>
          <w:numId w:val="79"/>
        </w:numPr>
        <w:shd w:val="clear" w:color="auto" w:fill="auto"/>
        <w:tabs>
          <w:tab w:pos="373" w:val="left"/>
        </w:tabs>
        <w:bidi w:val="0"/>
        <w:spacing w:before="0" w:after="0" w:line="312" w:lineRule="exact"/>
        <w:ind w:left="0" w:right="0" w:firstLine="0"/>
        <w:jc w:val="left"/>
      </w:pPr>
      <w:bookmarkStart w:id="1042" w:name="bookmark1042"/>
      <w:bookmarkEnd w:id="1042"/>
      <w:r>
        <w:rPr>
          <w:color w:val="000000"/>
          <w:spacing w:val="0"/>
          <w:w w:val="100"/>
          <w:position w:val="0"/>
        </w:rPr>
        <w:t>无形资产产生经济利益的方式，包括能够证明运用该无形资产生产的产品存在市场或无形资产自身存在市场，无形资产将 在内部使用的，能够证明其有用性；</w:t>
      </w:r>
    </w:p>
    <w:p>
      <w:pPr>
        <w:pStyle w:val="Style18"/>
        <w:keepNext w:val="0"/>
        <w:keepLines w:val="0"/>
        <w:widowControl w:val="0"/>
        <w:numPr>
          <w:ilvl w:val="0"/>
          <w:numId w:val="79"/>
        </w:numPr>
        <w:shd w:val="clear" w:color="auto" w:fill="auto"/>
        <w:tabs>
          <w:tab w:pos="373" w:val="left"/>
        </w:tabs>
        <w:bidi w:val="0"/>
        <w:spacing w:before="0" w:after="0" w:line="312" w:lineRule="exact"/>
        <w:ind w:left="0" w:right="0" w:firstLine="0"/>
        <w:jc w:val="left"/>
      </w:pPr>
      <w:bookmarkStart w:id="1043" w:name="bookmark1043"/>
      <w:bookmarkEnd w:id="1043"/>
      <w:r>
        <w:rPr>
          <w:color w:val="000000"/>
          <w:spacing w:val="0"/>
          <w:w w:val="100"/>
          <w:position w:val="0"/>
        </w:rPr>
        <w:t>有足够的技术、财务资源和其他资源支持，以完成该无形资产的开发，并有能力使用或出售该无形资产；</w:t>
      </w:r>
    </w:p>
    <w:p>
      <w:pPr>
        <w:pStyle w:val="Style18"/>
        <w:keepNext w:val="0"/>
        <w:keepLines w:val="0"/>
        <w:widowControl w:val="0"/>
        <w:numPr>
          <w:ilvl w:val="0"/>
          <w:numId w:val="79"/>
        </w:numPr>
        <w:shd w:val="clear" w:color="auto" w:fill="auto"/>
        <w:tabs>
          <w:tab w:pos="373" w:val="left"/>
        </w:tabs>
        <w:bidi w:val="0"/>
        <w:spacing w:before="0" w:after="0" w:line="312" w:lineRule="exact"/>
        <w:ind w:left="0" w:right="0" w:firstLine="0"/>
        <w:jc w:val="left"/>
      </w:pPr>
      <w:bookmarkStart w:id="1044" w:name="bookmark1044"/>
      <w:bookmarkEnd w:id="1044"/>
      <w:r>
        <w:rPr>
          <w:color w:val="000000"/>
          <w:spacing w:val="0"/>
          <w:w w:val="100"/>
          <w:position w:val="0"/>
        </w:rPr>
        <w:t>归属于无形资产开发阶段的支出能够可靠地计量。</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内部研究开发支出的资本化时点：</w:t>
      </w:r>
    </w:p>
    <w:p>
      <w:pPr>
        <w:pStyle w:val="Style18"/>
        <w:keepNext w:val="0"/>
        <w:keepLines w:val="0"/>
        <w:widowControl w:val="0"/>
        <w:numPr>
          <w:ilvl w:val="0"/>
          <w:numId w:val="81"/>
        </w:numPr>
        <w:shd w:val="clear" w:color="auto" w:fill="auto"/>
        <w:tabs>
          <w:tab w:pos="373" w:val="left"/>
        </w:tabs>
        <w:bidi w:val="0"/>
        <w:spacing w:before="0" w:after="0" w:line="312" w:lineRule="exact"/>
        <w:ind w:left="0" w:right="0" w:firstLine="0"/>
        <w:jc w:val="left"/>
      </w:pPr>
      <w:bookmarkStart w:id="1045" w:name="bookmark1045"/>
      <w:bookmarkEnd w:id="1045"/>
      <w:r>
        <w:rPr>
          <w:color w:val="000000"/>
          <w:spacing w:val="0"/>
          <w:w w:val="100"/>
          <w:position w:val="0"/>
        </w:rPr>
        <w:t>完成该无形资产以使其能够使用或出售在技术上具有可行性；</w:t>
      </w:r>
    </w:p>
    <w:p>
      <w:pPr>
        <w:pStyle w:val="Style18"/>
        <w:keepNext w:val="0"/>
        <w:keepLines w:val="0"/>
        <w:widowControl w:val="0"/>
        <w:numPr>
          <w:ilvl w:val="0"/>
          <w:numId w:val="81"/>
        </w:numPr>
        <w:shd w:val="clear" w:color="auto" w:fill="auto"/>
        <w:tabs>
          <w:tab w:pos="373" w:val="left"/>
        </w:tabs>
        <w:bidi w:val="0"/>
        <w:spacing w:before="0" w:after="0" w:line="312" w:lineRule="exact"/>
        <w:ind w:left="0" w:right="0" w:firstLine="0"/>
        <w:jc w:val="left"/>
      </w:pPr>
      <w:bookmarkStart w:id="1046" w:name="bookmark1046"/>
      <w:bookmarkEnd w:id="1046"/>
      <w:r>
        <w:rPr>
          <w:color w:val="000000"/>
          <w:spacing w:val="0"/>
          <w:w w:val="100"/>
          <w:position w:val="0"/>
        </w:rPr>
        <w:t>具有完成该无形资产并使用或出售的意图；</w:t>
      </w:r>
    </w:p>
    <w:p>
      <w:pPr>
        <w:pStyle w:val="Style18"/>
        <w:keepNext w:val="0"/>
        <w:keepLines w:val="0"/>
        <w:widowControl w:val="0"/>
        <w:numPr>
          <w:ilvl w:val="0"/>
          <w:numId w:val="81"/>
        </w:numPr>
        <w:shd w:val="clear" w:color="auto" w:fill="auto"/>
        <w:tabs>
          <w:tab w:pos="373" w:val="left"/>
        </w:tabs>
        <w:bidi w:val="0"/>
        <w:spacing w:before="0" w:after="0" w:line="312" w:lineRule="exact"/>
        <w:ind w:left="0" w:right="0" w:firstLine="0"/>
        <w:jc w:val="left"/>
      </w:pPr>
      <w:bookmarkStart w:id="1047" w:name="bookmark1047"/>
      <w:bookmarkEnd w:id="1047"/>
      <w:r>
        <w:rPr>
          <w:color w:val="000000"/>
          <w:spacing w:val="0"/>
          <w:w w:val="100"/>
          <w:position w:val="0"/>
        </w:rPr>
        <w:t>无形资产产生经济利益的方式，包括能够证明运用该无形资产生产的产品存在市场或无形资产自身存在市场，无形资产将 在内部使用的，应当证明其有用性；</w:t>
      </w:r>
    </w:p>
    <w:p>
      <w:pPr>
        <w:pStyle w:val="Style18"/>
        <w:keepNext w:val="0"/>
        <w:keepLines w:val="0"/>
        <w:widowControl w:val="0"/>
        <w:numPr>
          <w:ilvl w:val="0"/>
          <w:numId w:val="81"/>
        </w:numPr>
        <w:shd w:val="clear" w:color="auto" w:fill="auto"/>
        <w:tabs>
          <w:tab w:pos="373" w:val="left"/>
        </w:tabs>
        <w:bidi w:val="0"/>
        <w:spacing w:before="0" w:after="0" w:line="312" w:lineRule="exact"/>
        <w:ind w:left="0" w:right="0" w:firstLine="0"/>
        <w:jc w:val="left"/>
      </w:pPr>
      <w:bookmarkStart w:id="1048" w:name="bookmark1048"/>
      <w:bookmarkEnd w:id="1048"/>
      <w:r>
        <w:rPr>
          <w:color w:val="000000"/>
          <w:spacing w:val="0"/>
          <w:w w:val="100"/>
          <w:position w:val="0"/>
        </w:rPr>
        <w:t>有足够的技术、财务资源和其他资源支持，以完成该无形资产的开发，并有能力使用或出售该无形资产；</w:t>
      </w:r>
    </w:p>
    <w:p>
      <w:pPr>
        <w:pStyle w:val="Style18"/>
        <w:keepNext w:val="0"/>
        <w:keepLines w:val="0"/>
        <w:widowControl w:val="0"/>
        <w:numPr>
          <w:ilvl w:val="0"/>
          <w:numId w:val="81"/>
        </w:numPr>
        <w:shd w:val="clear" w:color="auto" w:fill="auto"/>
        <w:tabs>
          <w:tab w:pos="373" w:val="left"/>
        </w:tabs>
        <w:bidi w:val="0"/>
        <w:spacing w:before="0" w:after="0" w:line="312" w:lineRule="exact"/>
        <w:ind w:left="0" w:right="0" w:firstLine="0"/>
        <w:jc w:val="left"/>
      </w:pPr>
      <w:bookmarkStart w:id="1049" w:name="bookmark1049"/>
      <w:bookmarkEnd w:id="1049"/>
      <w:r>
        <w:rPr>
          <w:color w:val="000000"/>
          <w:spacing w:val="0"/>
          <w:w w:val="100"/>
          <w:position w:val="0"/>
        </w:rPr>
        <w:t>归属于无形资产开发阶段的支出能够可靠地计量。</w:t>
      </w:r>
    </w:p>
    <w:p>
      <w:pPr>
        <w:pStyle w:val="Style1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不满足上述条件的开发阶段的支出，于发生时计入当期损益。以前期间已计入损益的开发支出不在以后期间重新确认为资产。 已资本化的开发阶段的支出在资产负债表上列示为开发支出，自该项目达到预定用途之日起转为无形资产。</w:t>
      </w:r>
    </w:p>
    <w:p>
      <w:pPr>
        <w:pStyle w:val="Style29"/>
        <w:keepNext/>
        <w:keepLines/>
        <w:widowControl w:val="0"/>
        <w:shd w:val="clear" w:color="auto" w:fill="auto"/>
        <w:bidi w:val="0"/>
        <w:spacing w:before="0" w:after="260" w:line="240" w:lineRule="auto"/>
        <w:ind w:left="0" w:right="0" w:firstLine="0"/>
        <w:jc w:val="left"/>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3</w:t>
      </w:r>
      <w:bookmarkEnd w:id="1052"/>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1050"/>
      <w:bookmarkEnd w:id="1051"/>
      <w:bookmarkEnd w:id="1053"/>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本公司在资产负债表日判断长期资产是否存在可能发生减值的迹象。如果长期资产存在减值迹象的，以单项资产为基础估计 其可收回金额；难以对单项资产的可收回金额进行估计的，以该资产所属的资产组为基础确定资产组的可收回金额。</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资产可收回金额的估计，根据其公允价值减去处置费用后的净额与资产预计未来现金流量的现值两者之间较高者确定。</w:t>
      </w:r>
    </w:p>
    <w:p>
      <w:pPr>
        <w:pStyle w:val="Style18"/>
        <w:keepNext w:val="0"/>
        <w:keepLines w:val="0"/>
        <w:widowControl w:val="0"/>
        <w:shd w:val="clear" w:color="auto" w:fill="auto"/>
        <w:bidi w:val="0"/>
        <w:spacing w:before="0" w:after="260" w:line="312" w:lineRule="exact"/>
        <w:ind w:left="0" w:right="0" w:firstLine="0"/>
        <w:jc w:val="left"/>
      </w:pPr>
      <w:r>
        <w:rPr>
          <w:color w:val="000000"/>
          <w:spacing w:val="0"/>
          <w:w w:val="100"/>
          <w:position w:val="0"/>
        </w:rPr>
        <w:t>可收回金额的计量结果表明，长期资产的可收回金额低于其账面价值的，将长期资产的账面价值减记至可收回金额，减记的 金额确认为资产减值损失，计入当期损益，同时计提相应的资产减值准备。资产减值损失一经确认，在以后会计期间不得转 回。</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资产减值损失确认后，减值资产的折旧或者摊销费用在未来期间作相应调整，以使该资产在剩余使用寿命内，系统地分摊调 整后的资产账面价值（扣除预计净残值）。</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因企业合并所形成的商誉和使用寿命不确定的无形资产，无论是否存在减值迹象，每年都进行减值测试。</w:t>
      </w:r>
    </w:p>
    <w:p>
      <w:pPr>
        <w:pStyle w:val="Style1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在对商誉进行减值测试时，将商誉的账面价值分摊至预期从企业合并的协同效应中受益的资产组或资产组组合。在对包含商 誉的相关资产组或者资产组组合进行减值测试时，如与商誉相关的资产组或者资产组组合存在减值迹象的，先对不包含商誉 的资产组或者资产组组合进行减值测试，计算可收回金额，并与相关账面价值相比较，确认相应的减值损失。再对包含商誉 的资产组或者资产组组合进行减值测试，比较这些相关资产组或者资产组组合的账面价值（包括所分摊的商誉的账面价值部 分）与其可收回金额，如相关资产组或者资产组组合的可收回金额低于其账面价值的，确认商誉的减值损失。</w:t>
      </w:r>
    </w:p>
    <w:p>
      <w:pPr>
        <w:pStyle w:val="Style29"/>
        <w:keepNext/>
        <w:keepLines/>
        <w:widowControl w:val="0"/>
        <w:shd w:val="clear" w:color="auto" w:fill="auto"/>
        <w:bidi w:val="0"/>
        <w:spacing w:before="0" w:line="240" w:lineRule="auto"/>
        <w:ind w:left="0" w:right="0" w:firstLine="0"/>
        <w:jc w:val="both"/>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3</w:t>
      </w:r>
      <w:bookmarkEnd w:id="1056"/>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1054"/>
      <w:bookmarkEnd w:id="1055"/>
      <w:bookmarkEnd w:id="1057"/>
    </w:p>
    <w:p>
      <w:pPr>
        <w:pStyle w:val="Style18"/>
        <w:keepNext w:val="0"/>
        <w:keepLines w:val="0"/>
        <w:widowControl w:val="0"/>
        <w:shd w:val="clear" w:color="auto" w:fill="auto"/>
        <w:bidi w:val="0"/>
        <w:spacing w:before="0" w:after="0" w:line="360" w:lineRule="auto"/>
        <w:ind w:left="0" w:right="0" w:firstLine="0"/>
        <w:jc w:val="both"/>
      </w:pPr>
      <w:bookmarkStart w:id="1058" w:name="bookmark1058"/>
      <w:r>
        <w:rPr>
          <w:rFonts w:ascii="Times New Roman" w:eastAsia="Times New Roman" w:hAnsi="Times New Roman" w:cs="Times New Roman"/>
          <w:color w:val="000000"/>
          <w:spacing w:val="0"/>
          <w:w w:val="100"/>
          <w:position w:val="0"/>
          <w:sz w:val="18"/>
          <w:szCs w:val="18"/>
        </w:rPr>
        <w:t>1</w:t>
      </w:r>
      <w:bookmarkEnd w:id="1058"/>
      <w:r>
        <w:rPr>
          <w:color w:val="000000"/>
          <w:spacing w:val="0"/>
          <w:w w:val="100"/>
          <w:position w:val="0"/>
        </w:rPr>
        <w:t>、摊销方法</w:t>
      </w:r>
    </w:p>
    <w:p>
      <w:pPr>
        <w:pStyle w:val="Style18"/>
        <w:keepNext w:val="0"/>
        <w:keepLines w:val="0"/>
        <w:widowControl w:val="0"/>
        <w:shd w:val="clear" w:color="auto" w:fill="auto"/>
        <w:bidi w:val="0"/>
        <w:spacing w:before="0" w:after="380" w:line="307" w:lineRule="exact"/>
        <w:ind w:left="0" w:right="0" w:firstLine="0"/>
        <w:jc w:val="both"/>
      </w:pPr>
      <w:r>
        <w:rPr>
          <w:color w:val="000000"/>
          <w:spacing w:val="0"/>
          <w:w w:val="100"/>
          <w:position w:val="0"/>
        </w:rPr>
        <w:t>长期待摊费用，是指本公司已经发生但应由本期和以后各期负担的分摊期限在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年以上的各项费用。长期待摊费用在受益期 内按直线法分期摊销。</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、摊销年限</w:t>
      </w:r>
    </w:p>
    <w:tbl>
      <w:tblPr>
        <w:tblOverlap w:val="never"/>
        <w:jc w:val="center"/>
        <w:tblLayout w:type="fixed"/>
      </w:tblPr>
      <w:tblGrid>
        <w:gridCol w:w="3130"/>
        <w:gridCol w:w="3259"/>
        <w:gridCol w:w="3269"/>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平均年限法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619" w:line="1" w:lineRule="exact"/>
      </w:pPr>
    </w:p>
    <w:p>
      <w:pPr>
        <w:pStyle w:val="Style29"/>
        <w:keepNext/>
        <w:keepLines/>
        <w:widowControl w:val="0"/>
        <w:shd w:val="clear" w:color="auto" w:fill="auto"/>
        <w:tabs>
          <w:tab w:pos="483" w:val="left"/>
        </w:tabs>
        <w:bidi w:val="0"/>
        <w:spacing w:before="0" w:after="280" w:line="240" w:lineRule="auto"/>
        <w:ind w:left="0" w:right="0" w:firstLine="0"/>
        <w:jc w:val="both"/>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3</w:t>
      </w:r>
      <w:bookmarkEnd w:id="1061"/>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059"/>
      <w:bookmarkEnd w:id="1060"/>
      <w:bookmarkEnd w:id="1062"/>
    </w:p>
    <w:p>
      <w:pPr>
        <w:pStyle w:val="Style1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本公司将已收或应收客户对价而应向客户转让商品的义务部分确认为合同负债。</w:t>
      </w:r>
    </w:p>
    <w:p>
      <w:pPr>
        <w:pStyle w:val="Style29"/>
        <w:keepNext/>
        <w:keepLines/>
        <w:widowControl w:val="0"/>
        <w:shd w:val="clear" w:color="auto" w:fill="auto"/>
        <w:tabs>
          <w:tab w:pos="483" w:val="left"/>
        </w:tabs>
        <w:bidi w:val="0"/>
        <w:spacing w:before="0" w:line="240" w:lineRule="auto"/>
        <w:ind w:left="0" w:right="0" w:firstLine="0"/>
        <w:jc w:val="both"/>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3</w:t>
      </w:r>
      <w:bookmarkEnd w:id="1065"/>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63"/>
      <w:bookmarkEnd w:id="1064"/>
      <w:bookmarkEnd w:id="1066"/>
    </w:p>
    <w:p>
      <w:pPr>
        <w:pStyle w:val="Style34"/>
        <w:keepNext/>
        <w:keepLines/>
        <w:widowControl w:val="0"/>
        <w:shd w:val="clear" w:color="auto" w:fill="auto"/>
        <w:tabs>
          <w:tab w:pos="493" w:val="left"/>
        </w:tabs>
        <w:bidi w:val="0"/>
        <w:spacing w:before="0" w:after="280" w:line="240" w:lineRule="auto"/>
        <w:ind w:left="0" w:right="0" w:firstLine="0"/>
        <w:jc w:val="both"/>
      </w:pPr>
      <w:bookmarkStart w:id="1067" w:name="bookmark1067"/>
      <w:bookmarkStart w:id="1068" w:name="bookmark1068"/>
      <w:bookmarkStart w:id="1069" w:name="bookmark1069"/>
      <w:bookmarkStart w:id="1070" w:name="bookmark1070"/>
      <w:r>
        <w:rPr>
          <w:color w:val="000000"/>
          <w:spacing w:val="0"/>
          <w:w w:val="100"/>
          <w:position w:val="0"/>
        </w:rPr>
        <w:t>（</w:t>
      </w:r>
      <w:bookmarkEnd w:id="1069"/>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67"/>
      <w:bookmarkEnd w:id="1068"/>
      <w:bookmarkEnd w:id="1070"/>
    </w:p>
    <w:p>
      <w:pPr>
        <w:pStyle w:val="Style1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短期薪酬是指本公司在职工提供相关服务的年度报告期间结束后十二个月内需要全部予以支付的职工薪酬，离职后福利和辞 退福利除外。本公司在职工提供服务的会计期间，将应付的短期薪酬确认为负债，并根据职工提供服务的受益对象计入相关 资产成本和费用。</w:t>
      </w:r>
    </w:p>
    <w:p>
      <w:pPr>
        <w:pStyle w:val="Style34"/>
        <w:keepNext/>
        <w:keepLines/>
        <w:widowControl w:val="0"/>
        <w:shd w:val="clear" w:color="auto" w:fill="auto"/>
        <w:tabs>
          <w:tab w:pos="493" w:val="left"/>
        </w:tabs>
        <w:bidi w:val="0"/>
        <w:spacing w:before="0" w:after="280" w:line="240" w:lineRule="auto"/>
        <w:ind w:left="0" w:right="0" w:firstLine="0"/>
        <w:jc w:val="both"/>
      </w:pPr>
      <w:bookmarkStart w:id="1071" w:name="bookmark1071"/>
      <w:bookmarkStart w:id="1072" w:name="bookmark1072"/>
      <w:bookmarkStart w:id="1073" w:name="bookmark1073"/>
      <w:bookmarkStart w:id="1074" w:name="bookmark1074"/>
      <w:r>
        <w:rPr>
          <w:color w:val="000000"/>
          <w:spacing w:val="0"/>
          <w:w w:val="100"/>
          <w:position w:val="0"/>
        </w:rPr>
        <w:t>（</w:t>
      </w:r>
      <w:bookmarkEnd w:id="1073"/>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71"/>
      <w:bookmarkEnd w:id="1072"/>
      <w:bookmarkEnd w:id="1074"/>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离职后福利是指本公司为获得职工提供的服务而在职工退休或与企业解除劳动关系后，提供的各种形式的报酬和福利，短期 薪酬和辞退福利除外。</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本公司的离职后福利计划分类为设定提存计划和设定受益计划。</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离职后福利设定提存计划主要为参加由各地劳动及社会保障机构组织实施的社会基本养老保险、失业保险等；在职工为本公 司提供服务的会计期间，将根据设定提存计划计算的应缴存金额确认为负债，并计入当期损益或相关资产成本。</w:t>
      </w:r>
    </w:p>
    <w:p>
      <w:pPr>
        <w:pStyle w:val="Style1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本公司按照国家规定的标准和年金计划定期缴付上述款项后，不再有其他的支付义务。</w:t>
      </w:r>
    </w:p>
    <w:p>
      <w:pPr>
        <w:pStyle w:val="Style34"/>
        <w:keepNext/>
        <w:keepLines/>
        <w:widowControl w:val="0"/>
        <w:shd w:val="clear" w:color="auto" w:fill="auto"/>
        <w:tabs>
          <w:tab w:pos="493" w:val="left"/>
        </w:tabs>
        <w:bidi w:val="0"/>
        <w:spacing w:before="0" w:after="280" w:line="240" w:lineRule="auto"/>
        <w:ind w:left="0" w:right="0" w:firstLine="0"/>
        <w:jc w:val="both"/>
      </w:pPr>
      <w:bookmarkStart w:id="1075" w:name="bookmark1075"/>
      <w:bookmarkStart w:id="1076" w:name="bookmark1076"/>
      <w:bookmarkStart w:id="1077" w:name="bookmark1077"/>
      <w:bookmarkStart w:id="1078" w:name="bookmark1078"/>
      <w:r>
        <w:rPr>
          <w:color w:val="000000"/>
          <w:spacing w:val="0"/>
          <w:w w:val="100"/>
          <w:position w:val="0"/>
        </w:rPr>
        <w:t>（</w:t>
      </w:r>
      <w:bookmarkEnd w:id="1077"/>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75"/>
      <w:bookmarkEnd w:id="1076"/>
      <w:bookmarkEnd w:id="1078"/>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辞退福利是指本公司在职工劳动合同到期之前解除与职工的劳动关系，或者为鼓励职工自愿接受裁减而给予职工的补偿，在 </w:t>
      </w:r>
      <w:r>
        <w:rPr>
          <w:color w:val="000000"/>
          <w:spacing w:val="0"/>
          <w:w w:val="100"/>
          <w:position w:val="0"/>
        </w:rPr>
        <w:t>本公司不能单方面撤回解除劳动关系计划或裁减建议时和确认与涉及支付辞退福利的重组相关的成本费用时两者孰早日，确 认因解除与职工的劳动关系给予补偿而产生的负债，同时计入当期损益。</w:t>
      </w:r>
    </w:p>
    <w:p>
      <w:pPr>
        <w:pStyle w:val="Style1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本公司向接受内部退休安排的职工提供内退福利。内退福利是指，向未达到国家规定的退休年龄、经本公司管理层批准自愿 退出工作岗位的职工支付的工资及为其缴纳的社会保险费等。本公司自内部退休安排开始之日起至职工达到正常退休年龄 止，向内退职工支付内部退养福利。对于内退福利，本公司比照辞退福利进行会计处理，在符合辞退福利相关确认条件时， 将自职工停止提供服务日至正常退休日期间拟支付的内退职工工资和缴纳的社会保险费等，确认为负债，一次性计入当期损 益。内退福利的精算假设变化及福利标准调整引起的差异于发生时计入当期损益。</w:t>
      </w:r>
    </w:p>
    <w:p>
      <w:pPr>
        <w:pStyle w:val="Style34"/>
        <w:keepNext/>
        <w:keepLines/>
        <w:widowControl w:val="0"/>
        <w:shd w:val="clear" w:color="auto" w:fill="auto"/>
        <w:bidi w:val="0"/>
        <w:spacing w:before="0" w:after="280" w:line="240" w:lineRule="auto"/>
        <w:ind w:left="0" w:right="0" w:firstLine="0"/>
        <w:jc w:val="left"/>
      </w:pPr>
      <w:bookmarkStart w:id="1079" w:name="bookmark1079"/>
      <w:bookmarkStart w:id="1080" w:name="bookmark1080"/>
      <w:bookmarkStart w:id="1081" w:name="bookmark1081"/>
      <w:bookmarkStart w:id="1082" w:name="bookmark1082"/>
      <w:r>
        <w:rPr>
          <w:color w:val="000000"/>
          <w:spacing w:val="0"/>
          <w:w w:val="100"/>
          <w:position w:val="0"/>
        </w:rPr>
        <w:t>（</w:t>
      </w:r>
      <w:bookmarkEnd w:id="1081"/>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079"/>
      <w:bookmarkEnd w:id="1080"/>
      <w:bookmarkEnd w:id="1082"/>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其他长期职工福利是指除短期薪酬、离职后福利、辞退福利之外的其他所有职工福利。</w:t>
      </w:r>
    </w:p>
    <w:p>
      <w:pPr>
        <w:pStyle w:val="Style1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对符合设定提存计划条件的其他长期职工福利，在职工为本公司提供服务的会计期间，将应缴存金额确认为负债，并计入当 期损益或相关资产成本；除上述情形外的其他长期职工福利，在资产负债表日由独立精算师使用预期累计福利单位法进行精 算，将设定受益计划产生的福利义务归属于职工提供服务的期间，并计入当期损益或相关资产成本。</w:t>
      </w:r>
    </w:p>
    <w:p>
      <w:pPr>
        <w:pStyle w:val="Style29"/>
        <w:keepNext/>
        <w:keepLines/>
        <w:widowControl w:val="0"/>
        <w:shd w:val="clear" w:color="auto" w:fill="auto"/>
        <w:tabs>
          <w:tab w:pos="483" w:val="left"/>
        </w:tabs>
        <w:bidi w:val="0"/>
        <w:spacing w:before="0" w:after="280" w:line="240" w:lineRule="auto"/>
        <w:ind w:left="0" w:right="0" w:firstLine="0"/>
        <w:jc w:val="left"/>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3</w:t>
      </w:r>
      <w:bookmarkEnd w:id="1085"/>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83"/>
      <w:bookmarkEnd w:id="1084"/>
      <w:bookmarkEnd w:id="1086"/>
    </w:p>
    <w:p>
      <w:pPr>
        <w:pStyle w:val="Style18"/>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本公司对租赁负债按照租赁期开始日尚未支付的租赁付款额的现值进行初始计量。在计算租赁付款额的现值时，本公司采用 租赁内含利率作为折现率；无法确定租赁内含利率的，采用本公司增量借款利率作为折现率。租赁付款额包括：</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.扣除租赁激励相关金额后的固定付款额及实质固定付款额；</w:t>
      </w:r>
    </w:p>
    <w:p>
      <w:pPr>
        <w:pStyle w:val="Style18"/>
        <w:keepNext w:val="0"/>
        <w:keepLines w:val="0"/>
        <w:widowControl w:val="0"/>
        <w:numPr>
          <w:ilvl w:val="0"/>
          <w:numId w:val="83"/>
        </w:numPr>
        <w:shd w:val="clear" w:color="auto" w:fill="auto"/>
        <w:tabs>
          <w:tab w:pos="339" w:val="left"/>
        </w:tabs>
        <w:bidi w:val="0"/>
        <w:spacing w:before="0" w:after="0" w:line="360" w:lineRule="auto"/>
        <w:ind w:left="0" w:right="0" w:firstLine="0"/>
        <w:jc w:val="left"/>
      </w:pPr>
      <w:bookmarkStart w:id="1087" w:name="bookmark1087"/>
      <w:bookmarkEnd w:id="1087"/>
      <w:r>
        <w:rPr>
          <w:color w:val="000000"/>
          <w:spacing w:val="0"/>
          <w:w w:val="100"/>
          <w:position w:val="0"/>
        </w:rPr>
        <w:t>取决于指数或比率的可变租赁付款额；</w:t>
      </w:r>
    </w:p>
    <w:p>
      <w:pPr>
        <w:pStyle w:val="Style18"/>
        <w:keepNext w:val="0"/>
        <w:keepLines w:val="0"/>
        <w:widowControl w:val="0"/>
        <w:numPr>
          <w:ilvl w:val="0"/>
          <w:numId w:val="83"/>
        </w:numPr>
        <w:shd w:val="clear" w:color="auto" w:fill="auto"/>
        <w:tabs>
          <w:tab w:pos="339" w:val="left"/>
        </w:tabs>
        <w:bidi w:val="0"/>
        <w:spacing w:before="0" w:after="0" w:line="360" w:lineRule="auto"/>
        <w:ind w:left="0" w:right="0" w:firstLine="0"/>
        <w:jc w:val="left"/>
      </w:pPr>
      <w:bookmarkStart w:id="1088" w:name="bookmark1088"/>
      <w:bookmarkEnd w:id="1088"/>
      <w:r>
        <w:rPr>
          <w:color w:val="000000"/>
          <w:spacing w:val="0"/>
          <w:w w:val="100"/>
          <w:position w:val="0"/>
        </w:rPr>
        <w:t>在本公司合理确定将行使该选择权的情况下，租赁付款额包括购买选择权的行权价格；</w:t>
      </w:r>
    </w:p>
    <w:p>
      <w:pPr>
        <w:pStyle w:val="Style18"/>
        <w:keepNext w:val="0"/>
        <w:keepLines w:val="0"/>
        <w:widowControl w:val="0"/>
        <w:numPr>
          <w:ilvl w:val="0"/>
          <w:numId w:val="83"/>
        </w:numPr>
        <w:shd w:val="clear" w:color="auto" w:fill="auto"/>
        <w:tabs>
          <w:tab w:pos="339" w:val="left"/>
        </w:tabs>
        <w:bidi w:val="0"/>
        <w:spacing w:before="0" w:after="0" w:line="360" w:lineRule="auto"/>
        <w:ind w:left="0" w:right="0" w:firstLine="0"/>
        <w:jc w:val="left"/>
      </w:pPr>
      <w:bookmarkStart w:id="1089" w:name="bookmark1089"/>
      <w:bookmarkEnd w:id="1089"/>
      <w:r>
        <w:rPr>
          <w:color w:val="000000"/>
          <w:spacing w:val="0"/>
          <w:w w:val="100"/>
          <w:position w:val="0"/>
        </w:rPr>
        <w:t>在租赁期反映出本公司将行使终止租赁选择权的情况下，租赁付款额包括行使终止租赁选择权需支付的款项；</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.根据本公司提供的担保余值预计应支付的款项。</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本公司按照固定的折现率计算租赁负债在租赁期内各期间的利息费用，并计入当期损益或相关资产成本。</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未纳入租赁负债计量的可变租赁付款额应当在实际发生时计入当期损益或相关资产成本。</w:t>
      </w:r>
    </w:p>
    <w:p>
      <w:pPr>
        <w:pStyle w:val="Style29"/>
        <w:keepNext/>
        <w:keepLines/>
        <w:widowControl w:val="0"/>
        <w:shd w:val="clear" w:color="auto" w:fill="auto"/>
        <w:tabs>
          <w:tab w:pos="483" w:val="left"/>
        </w:tabs>
        <w:bidi w:val="0"/>
        <w:spacing w:before="0" w:line="240" w:lineRule="auto"/>
        <w:ind w:left="0" w:right="0" w:firstLine="0"/>
        <w:jc w:val="left"/>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3</w:t>
      </w:r>
      <w:bookmarkEnd w:id="1092"/>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90"/>
      <w:bookmarkEnd w:id="1091"/>
      <w:bookmarkEnd w:id="1093"/>
    </w:p>
    <w:p>
      <w:pPr>
        <w:pStyle w:val="Style18"/>
        <w:keepNext w:val="0"/>
        <w:keepLines w:val="0"/>
        <w:widowControl w:val="0"/>
        <w:numPr>
          <w:ilvl w:val="0"/>
          <w:numId w:val="85"/>
        </w:numPr>
        <w:shd w:val="clear" w:color="auto" w:fill="auto"/>
        <w:tabs>
          <w:tab w:pos="320" w:val="left"/>
        </w:tabs>
        <w:bidi w:val="0"/>
        <w:spacing w:before="0" w:after="0" w:line="360" w:lineRule="auto"/>
        <w:ind w:left="0" w:right="0" w:firstLine="0"/>
        <w:jc w:val="left"/>
      </w:pPr>
      <w:bookmarkStart w:id="1094" w:name="bookmark1094"/>
      <w:bookmarkEnd w:id="1094"/>
      <w:r>
        <w:rPr>
          <w:color w:val="000000"/>
          <w:spacing w:val="0"/>
          <w:w w:val="100"/>
          <w:position w:val="0"/>
        </w:rPr>
        <w:t>预计负债的确认标准</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与或有事项相关的义务同时满足下列条件时，本公司确认为预计负债：</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该义务是本公司承担的现时义务；</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履行该义务很可能导致经济利益流出本公司；</w:t>
      </w:r>
    </w:p>
    <w:p>
      <w:pPr>
        <w:pStyle w:val="Style18"/>
        <w:keepNext w:val="0"/>
        <w:keepLines w:val="0"/>
        <w:widowControl w:val="0"/>
        <w:shd w:val="clear" w:color="auto" w:fill="auto"/>
        <w:bidi w:val="0"/>
        <w:spacing w:before="0" w:after="100" w:line="313" w:lineRule="exact"/>
        <w:ind w:left="0" w:right="0" w:firstLine="0"/>
        <w:jc w:val="left"/>
      </w:pPr>
      <w:r>
        <w:rPr>
          <w:color w:val="000000"/>
          <w:spacing w:val="0"/>
          <w:w w:val="100"/>
          <w:position w:val="0"/>
        </w:rPr>
        <w:t>该义务的金额能够可靠地计量。</w:t>
      </w:r>
    </w:p>
    <w:p>
      <w:pPr>
        <w:pStyle w:val="Style18"/>
        <w:keepNext w:val="0"/>
        <w:keepLines w:val="0"/>
        <w:widowControl w:val="0"/>
        <w:numPr>
          <w:ilvl w:val="0"/>
          <w:numId w:val="85"/>
        </w:numPr>
        <w:shd w:val="clear" w:color="auto" w:fill="auto"/>
        <w:tabs>
          <w:tab w:pos="339" w:val="left"/>
        </w:tabs>
        <w:bidi w:val="0"/>
        <w:spacing w:before="0" w:after="0" w:line="360" w:lineRule="auto"/>
        <w:ind w:left="0" w:right="0" w:firstLine="0"/>
        <w:jc w:val="left"/>
      </w:pPr>
      <w:bookmarkStart w:id="1095" w:name="bookmark1095"/>
      <w:bookmarkEnd w:id="1095"/>
      <w:r>
        <w:rPr>
          <w:color w:val="000000"/>
          <w:spacing w:val="0"/>
          <w:w w:val="100"/>
          <w:position w:val="0"/>
        </w:rPr>
        <w:t>预计负债的计量方法</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本公司预计负债按履行相关现时义务所需的支出的最佳估计数进行初始计量。</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本公司在确定最佳估计数时，综合考虑与或有事项有关的风险、不确定性和货币时间价值等因素。对于货币时间价值影响重 大的，通过对相关未来现金流出进行折现后确定最佳估计数。</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最佳估计数分别以下情况处理：</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所需支出存在一个连续范围（或区间），且该范围内各种结果发生的可能性相同的，则最佳估计数按照该范围的中间值即上 下限金额的平均数确定。</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所需支出不存在一个连续范围（或区间），或虽然存在一个连续范围但该范围内各种结果发生的可能性不相同的，如或有事 项涉及单个项目的，则最佳估计数按照最可能发生金额确定；如或有事项涉及多个项目的，则最佳估计数按各种可能结果及 相关概率计算确定。</w:t>
      </w:r>
    </w:p>
    <w:p>
      <w:pPr>
        <w:pStyle w:val="Style1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 xml:space="preserve">本公司清偿预计负债所需支出全部或部分预期由第三方补偿的，补偿金额在基本确定能够收到时，作为资产单独确认，确认 </w:t>
      </w:r>
      <w:r>
        <w:rPr>
          <w:color w:val="000000"/>
          <w:spacing w:val="0"/>
          <w:w w:val="100"/>
          <w:position w:val="0"/>
        </w:rPr>
        <w:t>的补偿金额不超过预计负债的账面价值。</w:t>
      </w:r>
    </w:p>
    <w:p>
      <w:pPr>
        <w:pStyle w:val="Style29"/>
        <w:keepNext/>
        <w:keepLines/>
        <w:widowControl w:val="0"/>
        <w:shd w:val="clear" w:color="auto" w:fill="auto"/>
        <w:tabs>
          <w:tab w:pos="455" w:val="left"/>
        </w:tabs>
        <w:bidi w:val="0"/>
        <w:spacing w:before="0" w:line="240" w:lineRule="auto"/>
        <w:ind w:left="0" w:right="0" w:firstLine="0"/>
        <w:jc w:val="left"/>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3</w:t>
      </w:r>
      <w:bookmarkEnd w:id="1098"/>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96"/>
      <w:bookmarkEnd w:id="1097"/>
      <w:bookmarkEnd w:id="1099"/>
    </w:p>
    <w:p>
      <w:pPr>
        <w:pStyle w:val="Style18"/>
        <w:keepNext w:val="0"/>
        <w:keepLines w:val="0"/>
        <w:widowControl w:val="0"/>
        <w:numPr>
          <w:ilvl w:val="0"/>
          <w:numId w:val="87"/>
        </w:numPr>
        <w:shd w:val="clear" w:color="auto" w:fill="auto"/>
        <w:tabs>
          <w:tab w:pos="333" w:val="left"/>
        </w:tabs>
        <w:bidi w:val="0"/>
        <w:spacing w:before="0" w:after="0" w:line="360" w:lineRule="auto"/>
        <w:ind w:left="0" w:right="0" w:firstLine="0"/>
        <w:jc w:val="left"/>
      </w:pPr>
      <w:bookmarkStart w:id="1100" w:name="bookmark1100"/>
      <w:bookmarkEnd w:id="1100"/>
      <w:r>
        <w:rPr>
          <w:color w:val="000000"/>
          <w:spacing w:val="0"/>
          <w:w w:val="100"/>
          <w:position w:val="0"/>
        </w:rPr>
        <w:t>股份支付的种类</w:t>
      </w:r>
    </w:p>
    <w:p>
      <w:pPr>
        <w:pStyle w:val="Style1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本公司的股份支付分为以权益结算的股份支付和以现金结算的股份支付。</w:t>
      </w:r>
    </w:p>
    <w:p>
      <w:pPr>
        <w:pStyle w:val="Style18"/>
        <w:keepNext w:val="0"/>
        <w:keepLines w:val="0"/>
        <w:widowControl w:val="0"/>
        <w:numPr>
          <w:ilvl w:val="0"/>
          <w:numId w:val="87"/>
        </w:numPr>
        <w:shd w:val="clear" w:color="auto" w:fill="auto"/>
        <w:tabs>
          <w:tab w:pos="333" w:val="left"/>
        </w:tabs>
        <w:bidi w:val="0"/>
        <w:spacing w:before="0" w:after="0" w:line="360" w:lineRule="auto"/>
        <w:ind w:left="0" w:right="0" w:firstLine="0"/>
        <w:jc w:val="left"/>
      </w:pPr>
      <w:bookmarkStart w:id="1101" w:name="bookmark1101"/>
      <w:bookmarkEnd w:id="1101"/>
      <w:r>
        <w:rPr>
          <w:color w:val="000000"/>
          <w:spacing w:val="0"/>
          <w:w w:val="100"/>
          <w:position w:val="0"/>
        </w:rPr>
        <w:t>权益工具公允价值的确定方法</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对于授予的存在活跃市场的期权等权益工具，按照活跃市场中的报价确定其公允价值。对于授予的不存在活跃市场的期权等 权益工具，采用期权定价模型等确定其公允价值，选用的期权定价模型考虑以下因素：（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）期权的行权价格；（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）期权的 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）标的股份的现行价格；（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）股价预计波动率；（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）股份的预计股利；（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）期权有效期内的无风险利率。</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在确定权益工具授予日的公允价值时，考虑股份支付协议规定的可行权条件中的市场条件和非可行权条件的影响。股份支付 存在非可行权条件的，只要职工或其他方满足了所有可行权条件中的非市场条件（如服务期限等），即确认已得到服务相对 应的成本费用。</w:t>
      </w:r>
    </w:p>
    <w:p>
      <w:pPr>
        <w:pStyle w:val="Style18"/>
        <w:keepNext w:val="0"/>
        <w:keepLines w:val="0"/>
        <w:widowControl w:val="0"/>
        <w:numPr>
          <w:ilvl w:val="0"/>
          <w:numId w:val="87"/>
        </w:numPr>
        <w:shd w:val="clear" w:color="auto" w:fill="auto"/>
        <w:tabs>
          <w:tab w:pos="333" w:val="left"/>
        </w:tabs>
        <w:bidi w:val="0"/>
        <w:spacing w:before="0" w:after="0" w:line="312" w:lineRule="exact"/>
        <w:ind w:left="0" w:right="0" w:firstLine="0"/>
        <w:jc w:val="both"/>
      </w:pPr>
      <w:bookmarkStart w:id="1102" w:name="bookmark1102"/>
      <w:bookmarkEnd w:id="1102"/>
      <w:r>
        <w:rPr>
          <w:color w:val="000000"/>
          <w:spacing w:val="0"/>
          <w:w w:val="100"/>
          <w:position w:val="0"/>
        </w:rPr>
        <w:t>确定可行权权益工具最佳估计的依据</w:t>
      </w:r>
    </w:p>
    <w:p>
      <w:pPr>
        <w:pStyle w:val="Style1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等待期内每个资产负债表日，根据最新取得的可行权职工人数变动等后续信息作出最佳估计，修正预计可行权的权益工具数 量。在可行权日，最终预计可行权权益工具的数量与实际可行权数量一致。</w:t>
      </w:r>
    </w:p>
    <w:p>
      <w:pPr>
        <w:pStyle w:val="Style18"/>
        <w:keepNext w:val="0"/>
        <w:keepLines w:val="0"/>
        <w:widowControl w:val="0"/>
        <w:numPr>
          <w:ilvl w:val="0"/>
          <w:numId w:val="87"/>
        </w:numPr>
        <w:shd w:val="clear" w:color="auto" w:fill="auto"/>
        <w:tabs>
          <w:tab w:pos="333" w:val="left"/>
        </w:tabs>
        <w:bidi w:val="0"/>
        <w:spacing w:before="0" w:after="0" w:line="360" w:lineRule="auto"/>
        <w:ind w:left="0" w:right="0" w:firstLine="0"/>
        <w:jc w:val="both"/>
      </w:pPr>
      <w:bookmarkStart w:id="1103" w:name="bookmark1103"/>
      <w:bookmarkEnd w:id="1103"/>
      <w:r>
        <w:rPr>
          <w:color w:val="000000"/>
          <w:spacing w:val="0"/>
          <w:w w:val="100"/>
          <w:position w:val="0"/>
        </w:rPr>
        <w:t>会计处理方法</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以权益结算的股份支付，按授予职工权益工具的公允价值计量。授予后立即可行权的，在授予日按照权益工具的公允价值计 入相关成本或费用，相应增加资本公积。在完成等待期内的服务或达到规定业绩条件才可行权的，在等待期内的每个资产负 债表日，以对可行权权益工具数量的最佳估计为基础，按照权益工具授予日的公允价值，将当期取得的服务计入相关成本或 费用和资本公积。在可行权日之后不再对已确认的相关成本或费用和所有者权益总额进行调整。</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以现金结算的股份支付，按照本公司承担的以股份或其他权益工具为基础计算确定的负债的公允价值计量。授予后立即可行 权的，在授予日以本公司承担负债的公允价值计入相关成本或费用，相应增加负债。在完成等待期内的服务或达到规定业绩 条件以后才可行权的以现金结算的股份支付，在等待期内的每个资产负债表日，以对可行权情况的最佳估计为基础，按照本 公司承担负债的公允价值金额，将当期取得的服务计入成本或费用和相应的负债。在相关负债结算前的每个资产负债表日以 及结算日，对负债的公允价值重新计量，其变动计入当期损益。</w:t>
      </w:r>
    </w:p>
    <w:p>
      <w:pPr>
        <w:pStyle w:val="Style1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若在等待期内取消了授予的权益工具，本公司对取消所授予的权益性工具作为加速行权处理，将剩余等待期内应确认的金额 立即计入当期损益，同时确认资本公积。职工或其他方能够选择满足非可行权条件但在等待期内未满足的，本公司将其作为 授予权益工具的取消处理。</w:t>
      </w:r>
    </w:p>
    <w:p>
      <w:pPr>
        <w:pStyle w:val="Style29"/>
        <w:keepNext/>
        <w:keepLines/>
        <w:widowControl w:val="0"/>
        <w:shd w:val="clear" w:color="auto" w:fill="auto"/>
        <w:tabs>
          <w:tab w:pos="455" w:val="left"/>
        </w:tabs>
        <w:bidi w:val="0"/>
        <w:spacing w:before="0" w:line="240" w:lineRule="auto"/>
        <w:ind w:left="0" w:right="0" w:firstLine="0"/>
        <w:jc w:val="both"/>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3</w:t>
      </w:r>
      <w:bookmarkEnd w:id="1106"/>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104"/>
      <w:bookmarkEnd w:id="1105"/>
      <w:bookmarkEnd w:id="1107"/>
    </w:p>
    <w:p>
      <w:pPr>
        <w:pStyle w:val="Style29"/>
        <w:keepNext/>
        <w:keepLines/>
        <w:widowControl w:val="0"/>
        <w:shd w:val="clear" w:color="auto" w:fill="auto"/>
        <w:tabs>
          <w:tab w:pos="455" w:val="left"/>
        </w:tabs>
        <w:bidi w:val="0"/>
        <w:spacing w:before="0" w:after="240" w:line="240" w:lineRule="auto"/>
        <w:ind w:left="0" w:right="0" w:firstLine="0"/>
        <w:jc w:val="both"/>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3</w:t>
      </w:r>
      <w:bookmarkEnd w:id="1110"/>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108"/>
      <w:bookmarkEnd w:id="1109"/>
      <w:bookmarkEnd w:id="1111"/>
    </w:p>
    <w:p>
      <w:pPr>
        <w:pStyle w:val="Style18"/>
        <w:keepNext w:val="0"/>
        <w:keepLines w:val="0"/>
        <w:widowControl w:val="0"/>
        <w:shd w:val="clear" w:color="auto" w:fill="auto"/>
        <w:bidi w:val="0"/>
        <w:spacing w:before="0" w:after="140" w:line="350" w:lineRule="exact"/>
        <w:ind w:left="0" w:right="0" w:firstLine="0"/>
        <w:jc w:val="both"/>
      </w:pPr>
      <w:r>
        <w:rPr>
          <w:color w:val="000000"/>
          <w:spacing w:val="0"/>
          <w:w w:val="100"/>
          <w:position w:val="0"/>
        </w:rPr>
        <w:t>收入确认和计量所采用的会计政策</w:t>
      </w:r>
    </w:p>
    <w:p>
      <w:pPr>
        <w:pStyle w:val="Style18"/>
        <w:keepNext w:val="0"/>
        <w:keepLines w:val="0"/>
        <w:widowControl w:val="0"/>
        <w:numPr>
          <w:ilvl w:val="0"/>
          <w:numId w:val="89"/>
        </w:numPr>
        <w:shd w:val="clear" w:color="auto" w:fill="auto"/>
        <w:bidi w:val="0"/>
        <w:spacing w:before="0" w:after="0" w:line="406" w:lineRule="auto"/>
        <w:ind w:left="0" w:right="0" w:firstLine="0"/>
        <w:jc w:val="both"/>
      </w:pPr>
      <w:bookmarkStart w:id="1112" w:name="bookmark1112"/>
      <w:bookmarkEnd w:id="1112"/>
      <w:r>
        <w:rPr>
          <w:color w:val="000000"/>
          <w:spacing w:val="0"/>
          <w:w w:val="100"/>
          <w:position w:val="0"/>
        </w:rPr>
        <w:t>收入确认的一般原则</w:t>
      </w:r>
    </w:p>
    <w:p>
      <w:pPr>
        <w:pStyle w:val="Style18"/>
        <w:keepNext w:val="0"/>
        <w:keepLines w:val="0"/>
        <w:widowControl w:val="0"/>
        <w:shd w:val="clear" w:color="auto" w:fill="auto"/>
        <w:bidi w:val="0"/>
        <w:spacing w:before="0" w:after="0" w:line="350" w:lineRule="exact"/>
        <w:ind w:left="0" w:right="0" w:firstLine="0"/>
        <w:jc w:val="both"/>
      </w:pPr>
      <w:r>
        <w:rPr>
          <w:color w:val="000000"/>
          <w:spacing w:val="0"/>
          <w:w w:val="100"/>
          <w:position w:val="0"/>
        </w:rPr>
        <w:t>本公司在履行了合同中的履约义务，即在客户取得相关商品或服务控制权时，按照分摊至该项履约义务的交易价格确认收入。 履约义务，是指合同中本公司向客户转让可明确区分商品或服务的承诺。</w:t>
      </w:r>
    </w:p>
    <w:p>
      <w:pPr>
        <w:pStyle w:val="Style18"/>
        <w:keepNext w:val="0"/>
        <w:keepLines w:val="0"/>
        <w:widowControl w:val="0"/>
        <w:shd w:val="clear" w:color="auto" w:fill="auto"/>
        <w:bidi w:val="0"/>
        <w:spacing w:before="0" w:after="0" w:line="350" w:lineRule="exact"/>
        <w:ind w:left="0" w:right="0" w:firstLine="0"/>
        <w:jc w:val="both"/>
      </w:pPr>
      <w:r>
        <w:rPr>
          <w:color w:val="000000"/>
          <w:spacing w:val="0"/>
          <w:w w:val="100"/>
          <w:position w:val="0"/>
        </w:rPr>
        <w:t>取得相关商品控制权，是指能够主导该商品的使用并从中获得几乎全部的经济利益。</w:t>
      </w:r>
    </w:p>
    <w:p>
      <w:pPr>
        <w:pStyle w:val="Style18"/>
        <w:keepNext w:val="0"/>
        <w:keepLines w:val="0"/>
        <w:widowControl w:val="0"/>
        <w:shd w:val="clear" w:color="auto" w:fill="auto"/>
        <w:bidi w:val="0"/>
        <w:spacing w:before="0" w:after="180" w:line="312" w:lineRule="exact"/>
        <w:ind w:left="0" w:right="0" w:firstLine="0"/>
        <w:jc w:val="both"/>
      </w:pPr>
      <w:r>
        <w:rPr>
          <w:color w:val="000000"/>
          <w:spacing w:val="0"/>
          <w:w w:val="100"/>
          <w:position w:val="0"/>
        </w:rPr>
        <w:t>本公司在合同开始日即对合同进行评估，识别该合同所包含的各单项履约义务，并确定各单项履约义务是在某一时段内履行， 还是某一时点履行。满足下列条件之一的，属于在某一时间段内履行的履约义务，本公司按照履约进度，在一段时间内确认 收入：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客户在本公司履约的同时即取得并消耗本公司履约所带来的经济利益；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客户能够控制本公司履约过程中在建的 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本公司履约过程中所产出的商品具有不可替代用途，且本公司在整个合同期间内有权就累计至今已完成的履约部 分收取款项。否则，本公司在客户取得相关商品或服务控制权的时点确认收入。</w:t>
      </w:r>
    </w:p>
    <w:p>
      <w:pPr>
        <w:pStyle w:val="Style18"/>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对于在某一时段内履行的履约义务，本公司根据商品和劳务的性质，采用产出法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投入法确定恰当的履约进度。产出法是根 据已转移给客户的商品对于客户的价值确定履约进度(投入法是根据公司为履行履约义务的投入确定履约进度)。当履约进 度不能合理确定时，公司已经发生的成本预计能够得到补偿的，按照已经发生的成本金额确认收入，直到履约进度能够合理 确定为止。</w:t>
      </w:r>
    </w:p>
    <w:p>
      <w:pPr>
        <w:pStyle w:val="Style18"/>
        <w:keepNext w:val="0"/>
        <w:keepLines w:val="0"/>
        <w:widowControl w:val="0"/>
        <w:numPr>
          <w:ilvl w:val="0"/>
          <w:numId w:val="89"/>
        </w:numPr>
        <w:shd w:val="clear" w:color="auto" w:fill="auto"/>
        <w:tabs>
          <w:tab w:pos="339" w:val="left"/>
        </w:tabs>
        <w:bidi w:val="0"/>
        <w:spacing w:before="0" w:after="0" w:line="360" w:lineRule="auto"/>
        <w:ind w:left="0" w:right="0" w:firstLine="0"/>
        <w:jc w:val="both"/>
      </w:pPr>
      <w:bookmarkStart w:id="1113" w:name="bookmark1113"/>
      <w:bookmarkEnd w:id="1113"/>
      <w:r>
        <w:rPr>
          <w:color w:val="000000"/>
          <w:spacing w:val="0"/>
          <w:w w:val="100"/>
          <w:position w:val="0"/>
        </w:rPr>
        <w:t>收入确认的具体方法</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公司的营业收入主要包括销售商品收入、提供服务收入。</w:t>
      </w:r>
    </w:p>
    <w:p>
      <w:pPr>
        <w:pStyle w:val="Style18"/>
        <w:keepNext w:val="0"/>
        <w:keepLines w:val="0"/>
        <w:widowControl w:val="0"/>
        <w:numPr>
          <w:ilvl w:val="0"/>
          <w:numId w:val="91"/>
        </w:numPr>
        <w:shd w:val="clear" w:color="auto" w:fill="auto"/>
        <w:tabs>
          <w:tab w:pos="445" w:val="left"/>
        </w:tabs>
        <w:bidi w:val="0"/>
        <w:spacing w:before="0" w:after="0" w:line="312" w:lineRule="exact"/>
        <w:ind w:left="0" w:right="0" w:firstLine="0"/>
        <w:jc w:val="both"/>
      </w:pPr>
      <w:bookmarkStart w:id="1114" w:name="bookmark1114"/>
      <w:bookmarkEnd w:id="1114"/>
      <w:r>
        <w:rPr>
          <w:color w:val="000000"/>
          <w:spacing w:val="0"/>
          <w:w w:val="100"/>
          <w:position w:val="0"/>
        </w:rPr>
        <w:t>销售商品收入</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本公司在履行了合同中的履约义务，商品运送至客户且客户已接受该商品，即在客户取得相关商品控制权时确认收入。</w:t>
      </w:r>
    </w:p>
    <w:p>
      <w:pPr>
        <w:pStyle w:val="Style18"/>
        <w:keepNext w:val="0"/>
        <w:keepLines w:val="0"/>
        <w:widowControl w:val="0"/>
        <w:numPr>
          <w:ilvl w:val="0"/>
          <w:numId w:val="91"/>
        </w:numPr>
        <w:shd w:val="clear" w:color="auto" w:fill="auto"/>
        <w:tabs>
          <w:tab w:pos="541" w:val="left"/>
        </w:tabs>
        <w:bidi w:val="0"/>
        <w:spacing w:before="0" w:after="140" w:line="322" w:lineRule="exact"/>
        <w:ind w:left="0" w:right="0" w:firstLine="0"/>
        <w:jc w:val="both"/>
      </w:pPr>
      <w:bookmarkStart w:id="1115" w:name="bookmark1115"/>
      <w:bookmarkEnd w:id="1115"/>
      <w:r>
        <w:rPr>
          <w:color w:val="000000"/>
          <w:spacing w:val="0"/>
          <w:w w:val="100"/>
          <w:position w:val="0"/>
        </w:rPr>
        <w:t>提供服务收入：在货物已运抵客户指定地点，并由客户或客户指定其他收货签收后确认，即在资产负债表日提供供应 链管理综合服务已完成时确认收入。</w:t>
      </w:r>
    </w:p>
    <w:p>
      <w:pPr>
        <w:pStyle w:val="Style18"/>
        <w:keepNext w:val="0"/>
        <w:keepLines w:val="0"/>
        <w:widowControl w:val="0"/>
        <w:numPr>
          <w:ilvl w:val="0"/>
          <w:numId w:val="89"/>
        </w:numPr>
        <w:shd w:val="clear" w:color="auto" w:fill="auto"/>
        <w:tabs>
          <w:tab w:pos="339" w:val="left"/>
        </w:tabs>
        <w:bidi w:val="0"/>
        <w:spacing w:before="0" w:after="0" w:line="360" w:lineRule="auto"/>
        <w:ind w:left="0" w:right="0" w:firstLine="0"/>
        <w:jc w:val="both"/>
      </w:pPr>
      <w:bookmarkStart w:id="1116" w:name="bookmark1116"/>
      <w:bookmarkEnd w:id="1116"/>
      <w:r>
        <w:rPr>
          <w:color w:val="000000"/>
          <w:spacing w:val="0"/>
          <w:w w:val="100"/>
          <w:position w:val="0"/>
        </w:rPr>
        <w:t>特定交易的收入处理原则</w:t>
      </w:r>
    </w:p>
    <w:p>
      <w:pPr>
        <w:pStyle w:val="Style18"/>
        <w:keepNext w:val="0"/>
        <w:keepLines w:val="0"/>
        <w:widowControl w:val="0"/>
        <w:numPr>
          <w:ilvl w:val="0"/>
          <w:numId w:val="93"/>
        </w:numPr>
        <w:shd w:val="clear" w:color="auto" w:fill="auto"/>
        <w:tabs>
          <w:tab w:pos="445" w:val="left"/>
        </w:tabs>
        <w:bidi w:val="0"/>
        <w:spacing w:before="0" w:after="0" w:line="312" w:lineRule="exact"/>
        <w:ind w:left="0" w:right="0" w:firstLine="0"/>
        <w:jc w:val="both"/>
      </w:pPr>
      <w:bookmarkStart w:id="1117" w:name="bookmark1117"/>
      <w:bookmarkEnd w:id="1117"/>
      <w:r>
        <w:rPr>
          <w:color w:val="000000"/>
          <w:spacing w:val="0"/>
          <w:w w:val="100"/>
          <w:position w:val="0"/>
        </w:rPr>
        <w:t>附有销售退回条款的合同</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在客户取得相关商品控制权时，按照因向客户转让商品而预期有权收取的对价金额(即，不包含预期因销售退回将退还的金 额)确认收入，按照预期因销售退回将退还的金额确认负债。</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销售商品时预期将退回商品的账面价值，扣除收回该商品预计发生的成本(包括退回商品的价值减损)后的余额，在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应收 退货成本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项下核算。</w:t>
      </w:r>
    </w:p>
    <w:p>
      <w:pPr>
        <w:pStyle w:val="Style18"/>
        <w:keepNext w:val="0"/>
        <w:keepLines w:val="0"/>
        <w:widowControl w:val="0"/>
        <w:numPr>
          <w:ilvl w:val="0"/>
          <w:numId w:val="93"/>
        </w:numPr>
        <w:shd w:val="clear" w:color="auto" w:fill="auto"/>
        <w:tabs>
          <w:tab w:pos="445" w:val="left"/>
        </w:tabs>
        <w:bidi w:val="0"/>
        <w:spacing w:before="0" w:after="0" w:line="312" w:lineRule="exact"/>
        <w:ind w:left="0" w:right="0" w:firstLine="0"/>
        <w:jc w:val="both"/>
      </w:pPr>
      <w:bookmarkStart w:id="1118" w:name="bookmark1118"/>
      <w:bookmarkEnd w:id="1118"/>
      <w:r>
        <w:rPr>
          <w:color w:val="000000"/>
          <w:spacing w:val="0"/>
          <w:w w:val="100"/>
          <w:position w:val="0"/>
        </w:rPr>
        <w:t>附有质量保证条款的合同</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评估该质量保证是否在向客户保证所销售商品符合既定标准之外提供了一项单独的服务。公司提供额外服务的，则作为单项 履约义务，按照收入准则规定进行会计处理；否则，质量保证责任按照或有事项的会计准则规定进行会计处理。</w:t>
      </w:r>
    </w:p>
    <w:p>
      <w:pPr>
        <w:pStyle w:val="Style18"/>
        <w:keepNext w:val="0"/>
        <w:keepLines w:val="0"/>
        <w:widowControl w:val="0"/>
        <w:numPr>
          <w:ilvl w:val="0"/>
          <w:numId w:val="93"/>
        </w:numPr>
        <w:shd w:val="clear" w:color="auto" w:fill="auto"/>
        <w:tabs>
          <w:tab w:pos="445" w:val="left"/>
        </w:tabs>
        <w:bidi w:val="0"/>
        <w:spacing w:before="0" w:after="0" w:line="312" w:lineRule="exact"/>
        <w:ind w:left="0" w:right="0" w:firstLine="0"/>
        <w:jc w:val="both"/>
      </w:pPr>
      <w:bookmarkStart w:id="1119" w:name="bookmark1119"/>
      <w:bookmarkEnd w:id="1119"/>
      <w:r>
        <w:rPr>
          <w:color w:val="000000"/>
          <w:spacing w:val="0"/>
          <w:w w:val="100"/>
          <w:position w:val="0"/>
        </w:rPr>
        <w:t>售后回购</w:t>
      </w:r>
    </w:p>
    <w:p>
      <w:pPr>
        <w:pStyle w:val="Style18"/>
        <w:keepNext w:val="0"/>
        <w:keepLines w:val="0"/>
        <w:widowControl w:val="0"/>
        <w:numPr>
          <w:ilvl w:val="0"/>
          <w:numId w:val="95"/>
        </w:numPr>
        <w:shd w:val="clear" w:color="auto" w:fill="auto"/>
        <w:tabs>
          <w:tab w:pos="358" w:val="left"/>
        </w:tabs>
        <w:bidi w:val="0"/>
        <w:spacing w:before="0" w:after="0" w:line="312" w:lineRule="exact"/>
        <w:ind w:left="0" w:right="0" w:firstLine="0"/>
        <w:jc w:val="both"/>
      </w:pPr>
      <w:bookmarkStart w:id="1120" w:name="bookmark1120"/>
      <w:bookmarkEnd w:id="1120"/>
      <w:r>
        <w:rPr>
          <w:color w:val="000000"/>
          <w:spacing w:val="0"/>
          <w:w w:val="100"/>
          <w:position w:val="0"/>
        </w:rPr>
        <w:t>因与客户的远期安排而负有回购义务的合同：这种情况下客户在销售时点并未取得相关商品控制权，因此作为租赁交易 或融资交易进行相应的会计处理。其中，回购价格低于原售价的视为租赁交易，按照企业会计准则对租赁的相关规定进行会 计处理；回购价格不低于原售价的视为融资交易，在收到客户款项时确认金融负债，并将该款项和回购价格的差额在回购期 间内确认为利息费用等。公司到期未行使回购权利的，则在该回购权利到期时终止确认金融负债，同时确认收入。</w:t>
      </w:r>
    </w:p>
    <w:p>
      <w:pPr>
        <w:pStyle w:val="Style18"/>
        <w:keepNext w:val="0"/>
        <w:keepLines w:val="0"/>
        <w:widowControl w:val="0"/>
        <w:numPr>
          <w:ilvl w:val="0"/>
          <w:numId w:val="95"/>
        </w:numPr>
        <w:shd w:val="clear" w:color="auto" w:fill="auto"/>
        <w:tabs>
          <w:tab w:pos="368" w:val="left"/>
        </w:tabs>
        <w:bidi w:val="0"/>
        <w:spacing w:before="0" w:after="0" w:line="322" w:lineRule="exact"/>
        <w:ind w:left="0" w:right="0" w:firstLine="0"/>
        <w:jc w:val="both"/>
      </w:pPr>
      <w:bookmarkStart w:id="1121" w:name="bookmark1121"/>
      <w:bookmarkEnd w:id="1121"/>
      <w:r>
        <w:rPr>
          <w:color w:val="000000"/>
          <w:spacing w:val="0"/>
          <w:w w:val="100"/>
          <w:position w:val="0"/>
        </w:rPr>
        <w:t>应客户要求产生的回购义务的合同：经评估客户具有重大经济动因的，将售后回购作为租赁交易或融资交易，按照本条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规定进行会计处理；否则将其作为附有销售退回条款的销售交易进行处理。</w:t>
      </w:r>
    </w:p>
    <w:p>
      <w:pPr>
        <w:pStyle w:val="Style1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同类业务采用不同经营模式导致收入确认会计政策存在差异的情况</w:t>
      </w:r>
    </w:p>
    <w:p>
      <w:pPr>
        <w:pStyle w:val="Style29"/>
        <w:keepNext/>
        <w:keepLines/>
        <w:widowControl w:val="0"/>
        <w:shd w:val="clear" w:color="auto" w:fill="auto"/>
        <w:bidi w:val="0"/>
        <w:spacing w:before="0" w:line="240" w:lineRule="auto"/>
        <w:ind w:left="0" w:right="0" w:firstLine="0"/>
        <w:jc w:val="both"/>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4</w:t>
      </w:r>
      <w:bookmarkEnd w:id="1124"/>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122"/>
      <w:bookmarkEnd w:id="1123"/>
      <w:bookmarkEnd w:id="1125"/>
    </w:p>
    <w:p>
      <w:pPr>
        <w:pStyle w:val="Style18"/>
        <w:keepNext w:val="0"/>
        <w:keepLines w:val="0"/>
        <w:widowControl w:val="0"/>
        <w:numPr>
          <w:ilvl w:val="0"/>
          <w:numId w:val="97"/>
        </w:numPr>
        <w:shd w:val="clear" w:color="auto" w:fill="auto"/>
        <w:tabs>
          <w:tab w:pos="320" w:val="left"/>
        </w:tabs>
        <w:bidi w:val="0"/>
        <w:spacing w:before="0" w:after="0" w:line="360" w:lineRule="auto"/>
        <w:ind w:left="0" w:right="0" w:firstLine="0"/>
        <w:jc w:val="both"/>
      </w:pPr>
      <w:bookmarkStart w:id="1126" w:name="bookmark1126"/>
      <w:bookmarkEnd w:id="1126"/>
      <w:r>
        <w:rPr>
          <w:color w:val="000000"/>
          <w:spacing w:val="0"/>
          <w:w w:val="100"/>
          <w:position w:val="0"/>
        </w:rPr>
        <w:t>类型</w:t>
      </w:r>
    </w:p>
    <w:p>
      <w:pPr>
        <w:pStyle w:val="Style18"/>
        <w:keepNext w:val="0"/>
        <w:keepLines w:val="0"/>
        <w:widowControl w:val="0"/>
        <w:shd w:val="clear" w:color="auto" w:fill="auto"/>
        <w:bidi w:val="0"/>
        <w:spacing w:before="0" w:after="0" w:line="309" w:lineRule="exact"/>
        <w:ind w:left="0" w:right="0" w:firstLine="0"/>
        <w:jc w:val="both"/>
      </w:pPr>
      <w:r>
        <w:rPr>
          <w:color w:val="000000"/>
          <w:spacing w:val="0"/>
          <w:w w:val="100"/>
          <w:position w:val="0"/>
        </w:rPr>
        <w:t>政府补助，是本公司从政府无偿取得的货币性资产与非货币性资产。根据相关政府文件规定的补助对象，将政府补助划分为 与资产相关的政府补助和与收益相关的政府补助。</w:t>
      </w:r>
    </w:p>
    <w:p>
      <w:pPr>
        <w:pStyle w:val="Style18"/>
        <w:keepNext w:val="0"/>
        <w:keepLines w:val="0"/>
        <w:widowControl w:val="0"/>
        <w:shd w:val="clear" w:color="auto" w:fill="auto"/>
        <w:bidi w:val="0"/>
        <w:spacing w:before="0" w:after="0" w:line="309" w:lineRule="exact"/>
        <w:ind w:left="0" w:right="0" w:firstLine="0"/>
        <w:jc w:val="both"/>
      </w:pPr>
      <w:r>
        <w:rPr>
          <w:color w:val="000000"/>
          <w:spacing w:val="0"/>
          <w:w w:val="100"/>
          <w:position w:val="0"/>
        </w:rPr>
        <w:t>对于政府文件未明确补助对象的政府补助，公司根据实际补助对象划分为与资产相关的政府补助或与收益相关的政府补助， 相关判断依据说明详见详见本节七、合并财务报表项目注释/</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、递延收益和</w:t>
      </w:r>
      <w:r>
        <w:rPr>
          <w:rFonts w:ascii="Times New Roman" w:eastAsia="Times New Roman" w:hAnsi="Times New Roman" w:cs="Times New Roman"/>
          <w:color w:val="000000"/>
          <w:spacing w:val="0"/>
          <w:w w:val="100"/>
          <w:position w:val="0"/>
          <w:sz w:val="18"/>
          <w:szCs w:val="18"/>
        </w:rPr>
        <w:t>74</w:t>
      </w:r>
      <w:r>
        <w:rPr>
          <w:color w:val="000000"/>
          <w:spacing w:val="0"/>
          <w:w w:val="100"/>
          <w:position w:val="0"/>
        </w:rPr>
        <w:t>、营业外收入注释。</w:t>
      </w:r>
    </w:p>
    <w:p>
      <w:pPr>
        <w:pStyle w:val="Style18"/>
        <w:keepNext w:val="0"/>
        <w:keepLines w:val="0"/>
        <w:widowControl w:val="0"/>
        <w:shd w:val="clear" w:color="auto" w:fill="auto"/>
        <w:bidi w:val="0"/>
        <w:spacing w:before="0" w:after="100" w:line="309" w:lineRule="exact"/>
        <w:ind w:left="0" w:right="0" w:firstLine="0"/>
        <w:jc w:val="both"/>
      </w:pPr>
      <w:r>
        <w:rPr>
          <w:color w:val="000000"/>
          <w:spacing w:val="0"/>
          <w:w w:val="100"/>
          <w:position w:val="0"/>
        </w:rPr>
        <w:t>与资产相关的政府补助，是指本公司取得的、用于购建或以其他方式形成长期资产的政府补助。与收益相关的政府补助，是 指除与资产相关的政府补助之外的政府补助。</w:t>
      </w:r>
    </w:p>
    <w:p>
      <w:pPr>
        <w:pStyle w:val="Style18"/>
        <w:keepNext w:val="0"/>
        <w:keepLines w:val="0"/>
        <w:widowControl w:val="0"/>
        <w:numPr>
          <w:ilvl w:val="0"/>
          <w:numId w:val="97"/>
        </w:numPr>
        <w:shd w:val="clear" w:color="auto" w:fill="auto"/>
        <w:tabs>
          <w:tab w:pos="339" w:val="left"/>
        </w:tabs>
        <w:bidi w:val="0"/>
        <w:spacing w:before="0" w:after="0" w:line="360" w:lineRule="auto"/>
        <w:ind w:left="0" w:right="0" w:firstLine="0"/>
        <w:jc w:val="both"/>
      </w:pPr>
      <w:bookmarkStart w:id="1127" w:name="bookmark1127"/>
      <w:bookmarkEnd w:id="1127"/>
      <w:r>
        <w:rPr>
          <w:color w:val="000000"/>
          <w:spacing w:val="0"/>
          <w:w w:val="100"/>
          <w:position w:val="0"/>
        </w:rPr>
        <w:t>政府补助的确认</w:t>
      </w:r>
    </w:p>
    <w:p>
      <w:pPr>
        <w:pStyle w:val="Style18"/>
        <w:keepNext w:val="0"/>
        <w:keepLines w:val="0"/>
        <w:widowControl w:val="0"/>
        <w:shd w:val="clear" w:color="auto" w:fill="auto"/>
        <w:bidi w:val="0"/>
        <w:spacing w:before="0" w:after="0" w:line="309" w:lineRule="exact"/>
        <w:ind w:left="0" w:right="0" w:firstLine="0"/>
        <w:jc w:val="both"/>
      </w:pPr>
      <w:r>
        <w:rPr>
          <w:color w:val="000000"/>
          <w:spacing w:val="0"/>
          <w:w w:val="100"/>
          <w:position w:val="0"/>
        </w:rPr>
        <w:t>对期末有证据表明公司能够符合财政扶持政策规定的相关条件且预计能够收到财政扶持资金的，按应收金额确认政府补助。 除此之外，政府补助均在实际收到时确认。</w:t>
      </w:r>
    </w:p>
    <w:p>
      <w:pPr>
        <w:pStyle w:val="Style18"/>
        <w:keepNext w:val="0"/>
        <w:keepLines w:val="0"/>
        <w:widowControl w:val="0"/>
        <w:shd w:val="clear" w:color="auto" w:fill="auto"/>
        <w:bidi w:val="0"/>
        <w:spacing w:before="0" w:after="100" w:line="309" w:lineRule="exact"/>
        <w:ind w:left="0" w:right="0" w:firstLine="0"/>
        <w:jc w:val="both"/>
      </w:pPr>
      <w:r>
        <w:rPr>
          <w:color w:val="000000"/>
          <w:spacing w:val="0"/>
          <w:w w:val="100"/>
          <w:position w:val="0"/>
        </w:rPr>
        <w:t>政府补助为货币性资产的，按照收到或应收的金额计量。政府补助为非货币性资产的，按照公允价值计量；公允价值不能够 可靠取得的，按照名义金额(人民币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元)计量。按照名义金额计量的政府补助，直接计入当期损益。</w:t>
      </w:r>
    </w:p>
    <w:p>
      <w:pPr>
        <w:pStyle w:val="Style18"/>
        <w:keepNext w:val="0"/>
        <w:keepLines w:val="0"/>
        <w:widowControl w:val="0"/>
        <w:numPr>
          <w:ilvl w:val="0"/>
          <w:numId w:val="97"/>
        </w:numPr>
        <w:shd w:val="clear" w:color="auto" w:fill="auto"/>
        <w:tabs>
          <w:tab w:pos="339" w:val="left"/>
        </w:tabs>
        <w:bidi w:val="0"/>
        <w:spacing w:before="0" w:after="0" w:line="360" w:lineRule="auto"/>
        <w:ind w:left="0" w:right="0" w:firstLine="0"/>
        <w:jc w:val="both"/>
      </w:pPr>
      <w:bookmarkStart w:id="1128" w:name="bookmark1128"/>
      <w:bookmarkEnd w:id="1128"/>
      <w:r>
        <w:rPr>
          <w:color w:val="000000"/>
          <w:spacing w:val="0"/>
          <w:w w:val="100"/>
          <w:position w:val="0"/>
        </w:rPr>
        <w:t>会计处理方法</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本公司根据经济业务的实质，确定某一类政府补助业务应当采用总额法还是净额法进行会计处理。通常情况下，本公司对于 同类或类似政府补助业务只选用一种方法，且对该业务一贯地运用该方法。</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与资产相关的政府补助，应当冲减相关资产的账面价值或确认为递延收益。与资产相关的政府补助确认为递延收益的，在所 建造或购买资产使用寿命内按照合理、系统的方法分期计入损益。</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与收益相关的政府补助，用于补偿企业以后期间的相关费用或损失的，确认为递延收益，在确认相关费用或损失的期间计入 当期损益或冲减相关成本；用于补偿企业已发生的相关费用或损失的，取得时直接计入当期损益或冲减相关成本。</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与企业日常活动相关的政府补助计入其他收益或冲减相关成本费用；与企业日常活动无关的政府补助计入营业外收支。</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收到与政策性优惠贷款贴息相关的政府补助冲减相关借款费用；取得贷款银行提供的政策性优惠利率贷款的，以实际收到的 借款金额作为借款的入账价值，按照借款本金和该政策性优惠利率计算相关借款费用。</w:t>
      </w:r>
    </w:p>
    <w:p>
      <w:pPr>
        <w:pStyle w:val="Style18"/>
        <w:keepNext w:val="0"/>
        <w:keepLines w:val="0"/>
        <w:widowControl w:val="0"/>
        <w:shd w:val="clear" w:color="auto" w:fill="auto"/>
        <w:bidi w:val="0"/>
        <w:spacing w:before="0" w:after="380" w:line="315" w:lineRule="exact"/>
        <w:ind w:left="0" w:right="0" w:firstLine="0"/>
        <w:jc w:val="both"/>
      </w:pPr>
      <w:r>
        <w:rPr>
          <w:color w:val="000000"/>
          <w:spacing w:val="0"/>
          <w:w w:val="100"/>
          <w:position w:val="0"/>
        </w:rPr>
        <w:t>已确认的政府补助需要返还时，初始确认时冲减相关资产账面价值的，调整资产账面价值；存在相关递延收益余额的，冲减 相关递延收益账面余额，超出部分计入当期损益；不存在相关递延收益的，直接计入当期损益。</w:t>
      </w:r>
    </w:p>
    <w:p>
      <w:pPr>
        <w:pStyle w:val="Style29"/>
        <w:keepNext/>
        <w:keepLines/>
        <w:widowControl w:val="0"/>
        <w:shd w:val="clear" w:color="auto" w:fill="auto"/>
        <w:tabs>
          <w:tab w:pos="483" w:val="left"/>
        </w:tabs>
        <w:bidi w:val="0"/>
        <w:spacing w:before="0" w:after="260" w:line="240" w:lineRule="auto"/>
        <w:ind w:left="0" w:right="0" w:firstLine="0"/>
        <w:jc w:val="both"/>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4</w:t>
      </w:r>
      <w:bookmarkEnd w:id="1131"/>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29"/>
      <w:bookmarkEnd w:id="1130"/>
      <w:bookmarkEnd w:id="1132"/>
    </w:p>
    <w:p>
      <w:pPr>
        <w:pStyle w:val="Style18"/>
        <w:keepNext w:val="0"/>
        <w:keepLines w:val="0"/>
        <w:widowControl w:val="0"/>
        <w:shd w:val="clear" w:color="auto" w:fill="auto"/>
        <w:bidi w:val="0"/>
        <w:spacing w:before="0" w:after="120" w:line="315" w:lineRule="exact"/>
        <w:ind w:left="0" w:right="0" w:firstLine="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暂时性差异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计算确认。于资产负债表 日，递延所得税资产和递延所得税负债，按照预期收回该资产或清偿该负债期间的适用税率计量。</w:t>
      </w:r>
    </w:p>
    <w:p>
      <w:pPr>
        <w:pStyle w:val="Style18"/>
        <w:keepNext w:val="0"/>
        <w:keepLines w:val="0"/>
        <w:widowControl w:val="0"/>
        <w:numPr>
          <w:ilvl w:val="0"/>
          <w:numId w:val="99"/>
        </w:numPr>
        <w:shd w:val="clear" w:color="auto" w:fill="auto"/>
        <w:tabs>
          <w:tab w:pos="371" w:val="left"/>
        </w:tabs>
        <w:bidi w:val="0"/>
        <w:spacing w:before="0" w:after="0" w:line="360" w:lineRule="auto"/>
        <w:ind w:left="0" w:right="0" w:firstLine="0"/>
        <w:jc w:val="both"/>
      </w:pPr>
      <w:bookmarkStart w:id="1133" w:name="bookmark1133"/>
      <w:bookmarkEnd w:id="1133"/>
      <w:r>
        <w:rPr>
          <w:color w:val="000000"/>
          <w:spacing w:val="0"/>
          <w:w w:val="100"/>
          <w:position w:val="0"/>
        </w:rPr>
        <w:t>确认递延所得税资产的依据</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本公司以很可能取得用来抵扣可抵扣暂时性差异、能够结转以后年度的可抵扣亏损和税款抵减的应纳税所得额为限，确认由 可抵扣暂时性差异产生的递延所得税资产。但是，同时具有下列特征的交易中因资产或负债的初始确认所产生的递延所得税 资产不予确认：(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)该交易不是企业合并；(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)交易发生时既不影响会计利润也不影响应纳税所得额或可抵扣亏损。</w:t>
      </w:r>
    </w:p>
    <w:p>
      <w:pPr>
        <w:pStyle w:val="Style18"/>
        <w:keepNext w:val="0"/>
        <w:keepLines w:val="0"/>
        <w:widowControl w:val="0"/>
        <w:shd w:val="clear" w:color="auto" w:fill="auto"/>
        <w:bidi w:val="0"/>
        <w:spacing w:before="0" w:after="120" w:line="315" w:lineRule="exact"/>
        <w:ind w:left="0" w:right="0" w:firstLine="0"/>
        <w:jc w:val="both"/>
      </w:pPr>
      <w:r>
        <w:rPr>
          <w:color w:val="000000"/>
          <w:spacing w:val="0"/>
          <w:w w:val="100"/>
          <w:position w:val="0"/>
        </w:rPr>
        <w:t>对于与联营企业投资相关的可抵扣暂时性差异，同时满足下列条件的，确认相应的递延所得税资产：暂时性差异在可预见的 未来很可能转回，且未来很可能获得用来抵扣可抵扣暂时性差异的应纳税所得额。</w:t>
      </w:r>
    </w:p>
    <w:p>
      <w:pPr>
        <w:pStyle w:val="Style18"/>
        <w:keepNext w:val="0"/>
        <w:keepLines w:val="0"/>
        <w:widowControl w:val="0"/>
        <w:numPr>
          <w:ilvl w:val="0"/>
          <w:numId w:val="99"/>
        </w:numPr>
        <w:shd w:val="clear" w:color="auto" w:fill="auto"/>
        <w:tabs>
          <w:tab w:pos="371" w:val="left"/>
        </w:tabs>
        <w:bidi w:val="0"/>
        <w:spacing w:before="0" w:after="0" w:line="360" w:lineRule="auto"/>
        <w:ind w:left="0" w:right="0" w:firstLine="0"/>
        <w:jc w:val="both"/>
      </w:pPr>
      <w:bookmarkStart w:id="1134" w:name="bookmark1134"/>
      <w:bookmarkEnd w:id="1134"/>
      <w:r>
        <w:rPr>
          <w:color w:val="000000"/>
          <w:spacing w:val="0"/>
          <w:w w:val="100"/>
          <w:position w:val="0"/>
        </w:rPr>
        <w:t>确认递延所得税负债的依据</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公司将当期与以前期间应交未交的应纳税暂时性差异确认为递延所得税负债。但不包括：</w:t>
      </w:r>
    </w:p>
    <w:p>
      <w:pPr>
        <w:pStyle w:val="Style18"/>
        <w:keepNext w:val="0"/>
        <w:keepLines w:val="0"/>
        <w:widowControl w:val="0"/>
        <w:numPr>
          <w:ilvl w:val="0"/>
          <w:numId w:val="101"/>
        </w:numPr>
        <w:shd w:val="clear" w:color="auto" w:fill="auto"/>
        <w:tabs>
          <w:tab w:pos="445" w:val="left"/>
        </w:tabs>
        <w:bidi w:val="0"/>
        <w:spacing w:before="0" w:after="0" w:line="315" w:lineRule="exact"/>
        <w:ind w:left="0" w:right="0" w:firstLine="0"/>
        <w:jc w:val="both"/>
      </w:pPr>
      <w:bookmarkStart w:id="1135" w:name="bookmark1135"/>
      <w:bookmarkEnd w:id="1135"/>
      <w:r>
        <w:rPr>
          <w:color w:val="000000"/>
          <w:spacing w:val="0"/>
          <w:w w:val="100"/>
          <w:position w:val="0"/>
        </w:rPr>
        <w:t>商誉的初始确认所形成的暂时性差异；</w:t>
      </w:r>
    </w:p>
    <w:p>
      <w:pPr>
        <w:pStyle w:val="Style18"/>
        <w:keepNext w:val="0"/>
        <w:keepLines w:val="0"/>
        <w:widowControl w:val="0"/>
        <w:numPr>
          <w:ilvl w:val="0"/>
          <w:numId w:val="101"/>
        </w:numPr>
        <w:shd w:val="clear" w:color="auto" w:fill="auto"/>
        <w:tabs>
          <w:tab w:pos="541" w:val="left"/>
        </w:tabs>
        <w:bidi w:val="0"/>
        <w:spacing w:before="0" w:after="0" w:line="315" w:lineRule="exact"/>
        <w:ind w:left="0" w:right="0" w:firstLine="0"/>
        <w:jc w:val="both"/>
      </w:pPr>
      <w:bookmarkStart w:id="1136" w:name="bookmark1136"/>
      <w:bookmarkEnd w:id="1136"/>
      <w:r>
        <w:rPr>
          <w:color w:val="000000"/>
          <w:spacing w:val="0"/>
          <w:w w:val="100"/>
          <w:position w:val="0"/>
        </w:rPr>
        <w:t>非企业合并形成的交易或事项，且该交易或事项发生时既不影响会计利润，也不影响应纳税所得额(或可抵扣亏损) 所形成的暂时性差异；</w:t>
      </w:r>
    </w:p>
    <w:p>
      <w:pPr>
        <w:pStyle w:val="Style18"/>
        <w:keepNext w:val="0"/>
        <w:keepLines w:val="0"/>
        <w:widowControl w:val="0"/>
        <w:numPr>
          <w:ilvl w:val="0"/>
          <w:numId w:val="101"/>
        </w:numPr>
        <w:shd w:val="clear" w:color="auto" w:fill="auto"/>
        <w:tabs>
          <w:tab w:pos="541" w:val="left"/>
        </w:tabs>
        <w:bidi w:val="0"/>
        <w:spacing w:before="0" w:after="120" w:line="315" w:lineRule="exact"/>
        <w:ind w:left="0" w:right="0" w:firstLine="0"/>
        <w:jc w:val="both"/>
      </w:pPr>
      <w:bookmarkStart w:id="1137" w:name="bookmark1137"/>
      <w:bookmarkEnd w:id="1137"/>
      <w:r>
        <w:rPr>
          <w:color w:val="000000"/>
          <w:spacing w:val="0"/>
          <w:w w:val="100"/>
          <w:position w:val="0"/>
        </w:rPr>
        <w:t>对于与子公司、联营企业投资相关的应纳税暂时性差异，该暂时性差异转回的时间能够控制并且该暂时性差异在可预 见的未来很可能不会转回。</w:t>
      </w:r>
    </w:p>
    <w:p>
      <w:pPr>
        <w:pStyle w:val="Style18"/>
        <w:keepNext w:val="0"/>
        <w:keepLines w:val="0"/>
        <w:widowControl w:val="0"/>
        <w:numPr>
          <w:ilvl w:val="0"/>
          <w:numId w:val="99"/>
        </w:numPr>
        <w:shd w:val="clear" w:color="auto" w:fill="auto"/>
        <w:tabs>
          <w:tab w:pos="371" w:val="left"/>
        </w:tabs>
        <w:bidi w:val="0"/>
        <w:spacing w:before="0" w:after="0" w:line="360" w:lineRule="auto"/>
        <w:ind w:left="0" w:right="0" w:firstLine="0"/>
        <w:jc w:val="both"/>
      </w:pPr>
      <w:bookmarkStart w:id="1138" w:name="bookmark1138"/>
      <w:bookmarkEnd w:id="1138"/>
      <w:r>
        <w:rPr>
          <w:color w:val="000000"/>
          <w:spacing w:val="0"/>
          <w:w w:val="100"/>
          <w:position w:val="0"/>
        </w:rPr>
        <w:t>同时满足下列条件时，将递延所得税资产及递延所得税负债以抵销后的净额列示</w:t>
      </w:r>
    </w:p>
    <w:p>
      <w:pPr>
        <w:pStyle w:val="Style18"/>
        <w:keepNext w:val="0"/>
        <w:keepLines w:val="0"/>
        <w:widowControl w:val="0"/>
        <w:numPr>
          <w:ilvl w:val="0"/>
          <w:numId w:val="103"/>
        </w:numPr>
        <w:shd w:val="clear" w:color="auto" w:fill="auto"/>
        <w:tabs>
          <w:tab w:pos="445" w:val="left"/>
        </w:tabs>
        <w:bidi w:val="0"/>
        <w:spacing w:before="0" w:after="0" w:line="315" w:lineRule="exact"/>
        <w:ind w:left="0" w:right="0" w:firstLine="0"/>
        <w:jc w:val="both"/>
      </w:pPr>
      <w:bookmarkStart w:id="1139" w:name="bookmark1139"/>
      <w:bookmarkEnd w:id="1139"/>
      <w:r>
        <w:rPr>
          <w:color w:val="000000"/>
          <w:spacing w:val="0"/>
          <w:w w:val="100"/>
          <w:position w:val="0"/>
        </w:rPr>
        <w:t>企业拥有以净额结算当期所得税资产及当期所得税负债的法定权利；</w:t>
      </w:r>
    </w:p>
    <w:p>
      <w:pPr>
        <w:pStyle w:val="Style18"/>
        <w:keepNext w:val="0"/>
        <w:keepLines w:val="0"/>
        <w:widowControl w:val="0"/>
        <w:numPr>
          <w:ilvl w:val="0"/>
          <w:numId w:val="103"/>
        </w:numPr>
        <w:shd w:val="clear" w:color="auto" w:fill="auto"/>
        <w:tabs>
          <w:tab w:pos="541" w:val="left"/>
        </w:tabs>
        <w:bidi w:val="0"/>
        <w:spacing w:before="0" w:after="380" w:line="317" w:lineRule="exact"/>
        <w:ind w:left="0" w:right="0" w:firstLine="0"/>
        <w:jc w:val="both"/>
      </w:pPr>
      <w:bookmarkStart w:id="1140" w:name="bookmark1140"/>
      <w:bookmarkEnd w:id="1140"/>
      <w:r>
        <w:rPr>
          <w:color w:val="000000"/>
          <w:spacing w:val="0"/>
          <w:w w:val="100"/>
          <w:position w:val="0"/>
        </w:rPr>
        <w:t>递延所得税资产和递延所得税负债是与同一税收征管部门对同一纳税主体征收的所得税相关或者对不同的纳税主体相 关，但在未来每一具有重要性的递延所得税资产和递延所得税负债转回的期间内，涉及的纳税主体体意图以净额结算当期所 得税资产及当期所得税负债或是同时取得资产、清偿债务。</w:t>
      </w:r>
    </w:p>
    <w:p>
      <w:pPr>
        <w:pStyle w:val="Style29"/>
        <w:keepNext/>
        <w:keepLines/>
        <w:widowControl w:val="0"/>
        <w:shd w:val="clear" w:color="auto" w:fill="auto"/>
        <w:tabs>
          <w:tab w:pos="483" w:val="left"/>
        </w:tabs>
        <w:bidi w:val="0"/>
        <w:spacing w:before="0" w:line="240" w:lineRule="auto"/>
        <w:ind w:left="0" w:right="0" w:firstLine="0"/>
        <w:jc w:val="both"/>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4</w:t>
      </w:r>
      <w:bookmarkEnd w:id="1143"/>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141"/>
      <w:bookmarkEnd w:id="1142"/>
      <w:bookmarkEnd w:id="1144"/>
    </w:p>
    <w:p>
      <w:pPr>
        <w:pStyle w:val="Style34"/>
        <w:keepNext/>
        <w:keepLines/>
        <w:widowControl w:val="0"/>
        <w:numPr>
          <w:ilvl w:val="0"/>
          <w:numId w:val="105"/>
        </w:numPr>
        <w:shd w:val="clear" w:color="auto" w:fill="auto"/>
        <w:bidi w:val="0"/>
        <w:spacing w:before="0" w:after="260" w:line="240" w:lineRule="auto"/>
        <w:ind w:left="0" w:right="0" w:firstLine="0"/>
        <w:jc w:val="both"/>
      </w:pPr>
      <w:bookmarkStart w:id="1145" w:name="bookmark1145"/>
      <w:bookmarkStart w:id="1146" w:name="bookmark1146"/>
      <w:bookmarkStart w:id="1147" w:name="bookmark1147"/>
      <w:bookmarkStart w:id="1148" w:name="bookmark1148"/>
      <w:bookmarkEnd w:id="1147"/>
      <w:r>
        <w:rPr>
          <w:color w:val="000000"/>
          <w:spacing w:val="0"/>
          <w:w w:val="100"/>
          <w:position w:val="0"/>
        </w:rPr>
        <w:t>经营租赁的会计处理方法</w:t>
      </w:r>
      <w:bookmarkEnd w:id="1145"/>
      <w:bookmarkEnd w:id="1146"/>
      <w:bookmarkEnd w:id="1148"/>
    </w:p>
    <w:p>
      <w:pPr>
        <w:pStyle w:val="Style18"/>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在合同开始日，本公司评估合同是否为租赁或者包含租赁。如果合同中一方让渡了在一定期间内控制一项或多项已识别资产 使用的权利以换取对价，则该合同为租赁或者包含租赁。</w:t>
      </w:r>
    </w:p>
    <w:p>
      <w:pPr>
        <w:pStyle w:val="Style18"/>
        <w:keepNext w:val="0"/>
        <w:keepLines w:val="0"/>
        <w:widowControl w:val="0"/>
        <w:numPr>
          <w:ilvl w:val="0"/>
          <w:numId w:val="107"/>
        </w:numPr>
        <w:shd w:val="clear" w:color="auto" w:fill="auto"/>
        <w:tabs>
          <w:tab w:pos="301" w:val="left"/>
        </w:tabs>
        <w:bidi w:val="0"/>
        <w:spacing w:before="0" w:after="0" w:line="360" w:lineRule="auto"/>
        <w:ind w:left="0" w:right="0" w:firstLine="0"/>
        <w:jc w:val="both"/>
      </w:pPr>
      <w:bookmarkStart w:id="1149" w:name="bookmark1149"/>
      <w:bookmarkEnd w:id="1149"/>
      <w:r>
        <w:rPr>
          <w:color w:val="000000"/>
          <w:spacing w:val="0"/>
          <w:w w:val="100"/>
          <w:position w:val="0"/>
        </w:rPr>
        <w:t>租赁合同的分拆</w:t>
      </w:r>
    </w:p>
    <w:p>
      <w:pPr>
        <w:pStyle w:val="Style18"/>
        <w:keepNext w:val="0"/>
        <w:keepLines w:val="0"/>
        <w:widowControl w:val="0"/>
        <w:shd w:val="clear" w:color="auto" w:fill="auto"/>
        <w:bidi w:val="0"/>
        <w:spacing w:before="0" w:after="120" w:line="315" w:lineRule="exact"/>
        <w:ind w:left="0" w:right="0" w:firstLine="0"/>
        <w:jc w:val="both"/>
      </w:pPr>
      <w:r>
        <w:rPr>
          <w:color w:val="000000"/>
          <w:spacing w:val="0"/>
          <w:w w:val="100"/>
          <w:position w:val="0"/>
        </w:rPr>
        <w:t>当合同中同时包含多项单独租赁的，本公司将合同予以分拆，并分别各项单独租赁进行会计处理。</w:t>
      </w:r>
    </w:p>
    <w:p>
      <w:pPr>
        <w:pStyle w:val="Style18"/>
        <w:keepNext w:val="0"/>
        <w:keepLines w:val="0"/>
        <w:widowControl w:val="0"/>
        <w:numPr>
          <w:ilvl w:val="0"/>
          <w:numId w:val="107"/>
        </w:numPr>
        <w:shd w:val="clear" w:color="auto" w:fill="auto"/>
        <w:tabs>
          <w:tab w:pos="320" w:val="left"/>
        </w:tabs>
        <w:bidi w:val="0"/>
        <w:spacing w:before="0" w:after="120" w:line="360" w:lineRule="auto"/>
        <w:ind w:left="0" w:right="0" w:firstLine="0"/>
        <w:jc w:val="both"/>
      </w:pPr>
      <w:bookmarkStart w:id="1150" w:name="bookmark1150"/>
      <w:bookmarkEnd w:id="1150"/>
      <w:r>
        <w:rPr>
          <w:color w:val="000000"/>
          <w:spacing w:val="0"/>
          <w:w w:val="100"/>
          <w:position w:val="0"/>
        </w:rPr>
        <w:t>租赁合同的合并</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本公司与同一交易方或其关联方在同一时间或相近时间订立的两份或多份包含租赁的合同符合下列条件之一时，合并为一份 合同进行会计处理：</w:t>
      </w:r>
    </w:p>
    <w:p>
      <w:pPr>
        <w:pStyle w:val="Style18"/>
        <w:keepNext w:val="0"/>
        <w:keepLines w:val="0"/>
        <w:widowControl w:val="0"/>
        <w:shd w:val="clear" w:color="auto" w:fill="auto"/>
        <w:tabs>
          <w:tab w:pos="445" w:val="left"/>
        </w:tabs>
        <w:bidi w:val="0"/>
        <w:spacing w:before="0" w:after="0" w:line="317" w:lineRule="exact"/>
        <w:ind w:left="0" w:right="0" w:firstLine="0"/>
        <w:jc w:val="left"/>
      </w:pPr>
      <w:bookmarkStart w:id="1151" w:name="bookmark1151"/>
      <w:r>
        <w:rPr>
          <w:color w:val="000000"/>
          <w:spacing w:val="0"/>
          <w:w w:val="100"/>
          <w:position w:val="0"/>
        </w:rPr>
        <w:t>（</w:t>
      </w:r>
      <w:bookmarkEnd w:id="115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该两份或多份合同基于总体商业目的而订立并构成一揽子交易，若不作为整体考虑则无法理解其总体商业目的。</w:t>
      </w:r>
    </w:p>
    <w:p>
      <w:pPr>
        <w:pStyle w:val="Style18"/>
        <w:keepNext w:val="0"/>
        <w:keepLines w:val="0"/>
        <w:widowControl w:val="0"/>
        <w:shd w:val="clear" w:color="auto" w:fill="auto"/>
        <w:tabs>
          <w:tab w:pos="445" w:val="left"/>
        </w:tabs>
        <w:bidi w:val="0"/>
        <w:spacing w:before="0" w:after="0" w:line="317" w:lineRule="exact"/>
        <w:ind w:left="0" w:right="0" w:firstLine="0"/>
        <w:jc w:val="left"/>
      </w:pPr>
      <w:bookmarkStart w:id="1152" w:name="bookmark1152"/>
      <w:r>
        <w:rPr>
          <w:color w:val="000000"/>
          <w:spacing w:val="0"/>
          <w:w w:val="100"/>
          <w:position w:val="0"/>
        </w:rPr>
        <w:t>（</w:t>
      </w:r>
      <w:bookmarkEnd w:id="115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该两份或多份合同中的某份合同的对价金额取决于其他合同的定价或履行情况。</w:t>
      </w:r>
    </w:p>
    <w:p>
      <w:pPr>
        <w:pStyle w:val="Style18"/>
        <w:keepNext w:val="0"/>
        <w:keepLines w:val="0"/>
        <w:widowControl w:val="0"/>
        <w:shd w:val="clear" w:color="auto" w:fill="auto"/>
        <w:tabs>
          <w:tab w:pos="445" w:val="left"/>
        </w:tabs>
        <w:bidi w:val="0"/>
        <w:spacing w:before="0" w:after="120" w:line="317" w:lineRule="exact"/>
        <w:ind w:left="0" w:right="0" w:firstLine="0"/>
        <w:jc w:val="left"/>
      </w:pPr>
      <w:bookmarkStart w:id="1153" w:name="bookmark1153"/>
      <w:r>
        <w:rPr>
          <w:color w:val="000000"/>
          <w:spacing w:val="0"/>
          <w:w w:val="100"/>
          <w:position w:val="0"/>
        </w:rPr>
        <w:t>（</w:t>
      </w:r>
      <w:bookmarkEnd w:id="115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该两份或多份合同让渡的资产使用权合起来构成一项单独租赁。</w:t>
      </w:r>
    </w:p>
    <w:p>
      <w:pPr>
        <w:pStyle w:val="Style18"/>
        <w:keepNext w:val="0"/>
        <w:keepLines w:val="0"/>
        <w:widowControl w:val="0"/>
        <w:numPr>
          <w:ilvl w:val="0"/>
          <w:numId w:val="107"/>
        </w:numPr>
        <w:shd w:val="clear" w:color="auto" w:fill="auto"/>
        <w:tabs>
          <w:tab w:pos="310" w:val="left"/>
        </w:tabs>
        <w:bidi w:val="0"/>
        <w:spacing w:before="0" w:after="0" w:line="360" w:lineRule="auto"/>
        <w:ind w:left="0" w:right="0" w:firstLine="0"/>
        <w:jc w:val="left"/>
      </w:pPr>
      <w:bookmarkStart w:id="1154" w:name="bookmark1154"/>
      <w:bookmarkEnd w:id="1154"/>
      <w:r>
        <w:rPr>
          <w:color w:val="000000"/>
          <w:spacing w:val="0"/>
          <w:w w:val="100"/>
          <w:position w:val="0"/>
        </w:rPr>
        <w:t>本公司作为承租人的会计处理</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在租赁期开始日，除应用简化处理的短期租赁和低价值资产租赁外，本公司对租赁确认使用权资产和租赁负债。</w:t>
      </w:r>
    </w:p>
    <w:p>
      <w:pPr>
        <w:pStyle w:val="Style18"/>
        <w:keepNext w:val="0"/>
        <w:keepLines w:val="0"/>
        <w:widowControl w:val="0"/>
        <w:shd w:val="clear" w:color="auto" w:fill="auto"/>
        <w:tabs>
          <w:tab w:pos="445" w:val="left"/>
        </w:tabs>
        <w:bidi w:val="0"/>
        <w:spacing w:before="0" w:after="0" w:line="317" w:lineRule="exact"/>
        <w:ind w:left="0" w:right="0" w:firstLine="0"/>
        <w:jc w:val="both"/>
      </w:pPr>
      <w:bookmarkStart w:id="1155" w:name="bookmark1155"/>
      <w:r>
        <w:rPr>
          <w:color w:val="000000"/>
          <w:spacing w:val="0"/>
          <w:w w:val="100"/>
          <w:position w:val="0"/>
        </w:rPr>
        <w:t>（</w:t>
      </w:r>
      <w:bookmarkEnd w:id="115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短期租赁和低价值资产租赁</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短期租赁是指不包含购买选择权且租赁期不超过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个月的租赁。低价值资产租赁是指单项租赁资产为全新资产时价值较低的 租赁，主要包括单项租赁资产为全新资产时价值不超过人民币</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万元的租赁。</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本公司对短期租赁和低价值资产租赁不确认使用权资产和租赁负债，相关租赁付款额在租赁期内各个期间按照直线法或其他 系统合理的方法计入相关资产成本或当期损益。</w:t>
      </w:r>
    </w:p>
    <w:p>
      <w:pPr>
        <w:pStyle w:val="Style18"/>
        <w:keepNext w:val="0"/>
        <w:keepLines w:val="0"/>
        <w:widowControl w:val="0"/>
        <w:shd w:val="clear" w:color="auto" w:fill="auto"/>
        <w:tabs>
          <w:tab w:pos="445" w:val="left"/>
        </w:tabs>
        <w:bidi w:val="0"/>
        <w:spacing w:before="0" w:after="120" w:line="317" w:lineRule="exact"/>
        <w:ind w:left="0" w:right="0" w:firstLine="0"/>
        <w:jc w:val="both"/>
      </w:pPr>
      <w:bookmarkStart w:id="1156" w:name="bookmark1156"/>
      <w:r>
        <w:rPr>
          <w:color w:val="000000"/>
          <w:spacing w:val="0"/>
          <w:w w:val="100"/>
          <w:position w:val="0"/>
        </w:rPr>
        <w:t>（</w:t>
      </w:r>
      <w:bookmarkEnd w:id="115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使用权资产和租赁负债的会计政策详见本节五、重要会计政策及会计估计/</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使用权资产、</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租赁负债。</w:t>
      </w:r>
    </w:p>
    <w:p>
      <w:pPr>
        <w:pStyle w:val="Style18"/>
        <w:keepNext w:val="0"/>
        <w:keepLines w:val="0"/>
        <w:widowControl w:val="0"/>
        <w:numPr>
          <w:ilvl w:val="0"/>
          <w:numId w:val="107"/>
        </w:numPr>
        <w:shd w:val="clear" w:color="auto" w:fill="auto"/>
        <w:tabs>
          <w:tab w:pos="320" w:val="left"/>
        </w:tabs>
        <w:bidi w:val="0"/>
        <w:spacing w:before="0" w:after="0" w:line="360" w:lineRule="auto"/>
        <w:ind w:left="0" w:right="0" w:firstLine="0"/>
        <w:jc w:val="both"/>
      </w:pPr>
      <w:bookmarkStart w:id="1157" w:name="bookmark1157"/>
      <w:bookmarkEnd w:id="1157"/>
      <w:r>
        <w:rPr>
          <w:color w:val="000000"/>
          <w:spacing w:val="0"/>
          <w:w w:val="100"/>
          <w:position w:val="0"/>
        </w:rPr>
        <w:t>本公司作为出租人的会计处理</w:t>
      </w:r>
    </w:p>
    <w:p>
      <w:pPr>
        <w:pStyle w:val="Style18"/>
        <w:keepNext w:val="0"/>
        <w:keepLines w:val="0"/>
        <w:widowControl w:val="0"/>
        <w:shd w:val="clear" w:color="auto" w:fill="auto"/>
        <w:tabs>
          <w:tab w:pos="445" w:val="left"/>
        </w:tabs>
        <w:bidi w:val="0"/>
        <w:spacing w:before="0" w:after="0" w:line="317" w:lineRule="exact"/>
        <w:ind w:left="0" w:right="0" w:firstLine="0"/>
        <w:jc w:val="both"/>
      </w:pPr>
      <w:bookmarkStart w:id="1158" w:name="bookmark1158"/>
      <w:r>
        <w:rPr>
          <w:color w:val="000000"/>
          <w:spacing w:val="0"/>
          <w:w w:val="100"/>
          <w:position w:val="0"/>
        </w:rPr>
        <w:t>（</w:t>
      </w:r>
      <w:bookmarkEnd w:id="115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租赁的分类</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本公司在租赁开始日将租赁分为融资租赁和经营租赁。融资租赁是指实质上转移了与租赁资产所有权有关的几乎全部风险和 报酬的租赁，其所有权最终可能转移，也可能不转移。经营租赁是指除融资租赁以外的其他租赁。</w:t>
      </w:r>
    </w:p>
    <w:p>
      <w:pPr>
        <w:pStyle w:val="Style18"/>
        <w:keepNext w:val="0"/>
        <w:keepLines w:val="0"/>
        <w:widowControl w:val="0"/>
        <w:shd w:val="clear" w:color="auto" w:fill="auto"/>
        <w:tabs>
          <w:tab w:pos="445" w:val="left"/>
        </w:tabs>
        <w:bidi w:val="0"/>
        <w:spacing w:before="0" w:after="0" w:line="317" w:lineRule="exact"/>
        <w:ind w:left="0" w:right="0" w:firstLine="0"/>
        <w:jc w:val="both"/>
      </w:pPr>
      <w:bookmarkStart w:id="1159" w:name="bookmark1159"/>
      <w:r>
        <w:rPr>
          <w:color w:val="000000"/>
          <w:spacing w:val="0"/>
          <w:w w:val="100"/>
          <w:position w:val="0"/>
        </w:rPr>
        <w:t>（</w:t>
      </w:r>
      <w:bookmarkEnd w:id="115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对经营租赁的会计处理</w:t>
      </w:r>
    </w:p>
    <w:p>
      <w:pPr>
        <w:pStyle w:val="Style1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本公司在租赁期内各个期间采用直线法或其他系统合理的方法，将经营租赁的租赁收款额确认为租金收入；发生的与经营租 赁有关的初始直接费用资本化，在租赁期内按照与租金收入确认相同的基础进行分摊，分期计入当期损益；取得的与经营租 赁有关的未计入租赁收款额的可变租赁付款额，在实际发生时计入当期损益。</w:t>
      </w:r>
    </w:p>
    <w:p>
      <w:pPr>
        <w:pStyle w:val="Style34"/>
        <w:keepNext/>
        <w:keepLines/>
        <w:widowControl w:val="0"/>
        <w:shd w:val="clear" w:color="auto" w:fill="auto"/>
        <w:bidi w:val="0"/>
        <w:spacing w:before="0" w:after="280" w:line="240" w:lineRule="auto"/>
        <w:ind w:left="0" w:right="0" w:firstLine="0"/>
        <w:jc w:val="both"/>
      </w:pPr>
      <w:bookmarkStart w:id="1160" w:name="bookmark1160"/>
      <w:bookmarkStart w:id="1161" w:name="bookmark1161"/>
      <w:bookmarkStart w:id="1162" w:name="bookmark1162"/>
      <w:bookmarkStart w:id="1163" w:name="bookmark1163"/>
      <w:r>
        <w:rPr>
          <w:color w:val="000000"/>
          <w:spacing w:val="0"/>
          <w:w w:val="100"/>
          <w:position w:val="0"/>
        </w:rPr>
        <w:t>（</w:t>
      </w:r>
      <w:bookmarkEnd w:id="1162"/>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160"/>
      <w:bookmarkEnd w:id="1161"/>
      <w:bookmarkEnd w:id="1163"/>
    </w:p>
    <w:p>
      <w:pPr>
        <w:pStyle w:val="Style18"/>
        <w:keepNext w:val="0"/>
        <w:keepLines w:val="0"/>
        <w:widowControl w:val="0"/>
        <w:shd w:val="clear" w:color="auto" w:fill="auto"/>
        <w:bidi w:val="0"/>
        <w:spacing w:before="0" w:after="120" w:line="317" w:lineRule="exact"/>
        <w:ind w:left="0" w:right="0" w:firstLine="0"/>
        <w:jc w:val="both"/>
      </w:pPr>
      <w:r>
        <w:rPr>
          <w:color w:val="000000"/>
          <w:spacing w:val="0"/>
          <w:w w:val="100"/>
          <w:position w:val="0"/>
        </w:rPr>
        <w:t>一项租赁存在下列一种或多种情形的，本公司通常分类为融资租赁：</w:t>
      </w:r>
    </w:p>
    <w:p>
      <w:pPr>
        <w:pStyle w:val="Style18"/>
        <w:keepNext w:val="0"/>
        <w:keepLines w:val="0"/>
        <w:widowControl w:val="0"/>
        <w:shd w:val="clear" w:color="auto" w:fill="auto"/>
        <w:tabs>
          <w:tab w:pos="349" w:val="left"/>
        </w:tabs>
        <w:bidi w:val="0"/>
        <w:spacing w:before="0" w:after="0" w:line="360" w:lineRule="auto"/>
        <w:ind w:left="0" w:right="0" w:firstLine="0"/>
        <w:jc w:val="both"/>
      </w:pPr>
      <w:bookmarkStart w:id="1164" w:name="bookmark1164"/>
      <w:r>
        <w:rPr>
          <w:rFonts w:ascii="Times New Roman" w:eastAsia="Times New Roman" w:hAnsi="Times New Roman" w:cs="Times New Roman"/>
          <w:color w:val="000000"/>
          <w:spacing w:val="0"/>
          <w:w w:val="100"/>
          <w:position w:val="0"/>
          <w:sz w:val="18"/>
          <w:szCs w:val="18"/>
        </w:rPr>
        <w:t>1</w:t>
      </w:r>
      <w:bookmarkEnd w:id="1164"/>
      <w:r>
        <w:rPr>
          <w:color w:val="000000"/>
          <w:spacing w:val="0"/>
          <w:w w:val="100"/>
          <w:position w:val="0"/>
        </w:rPr>
        <w:t>）</w:t>
        <w:tab/>
        <w:t>在租赁期届满时，租赁资产的所有权转移给承租人。</w:t>
      </w:r>
    </w:p>
    <w:p>
      <w:pPr>
        <w:pStyle w:val="Style18"/>
        <w:keepNext w:val="0"/>
        <w:keepLines w:val="0"/>
        <w:widowControl w:val="0"/>
        <w:shd w:val="clear" w:color="auto" w:fill="auto"/>
        <w:tabs>
          <w:tab w:pos="368" w:val="left"/>
        </w:tabs>
        <w:bidi w:val="0"/>
        <w:spacing w:before="0" w:after="120" w:line="317" w:lineRule="exact"/>
        <w:ind w:left="0" w:right="0" w:firstLine="0"/>
        <w:jc w:val="both"/>
      </w:pPr>
      <w:bookmarkStart w:id="1165" w:name="bookmark1165"/>
      <w:r>
        <w:rPr>
          <w:rFonts w:ascii="Times New Roman" w:eastAsia="Times New Roman" w:hAnsi="Times New Roman" w:cs="Times New Roman"/>
          <w:color w:val="000000"/>
          <w:spacing w:val="0"/>
          <w:w w:val="100"/>
          <w:position w:val="0"/>
          <w:sz w:val="18"/>
          <w:szCs w:val="18"/>
        </w:rPr>
        <w:t>2</w:t>
      </w:r>
      <w:bookmarkEnd w:id="1165"/>
      <w:r>
        <w:rPr>
          <w:color w:val="000000"/>
          <w:spacing w:val="0"/>
          <w:w w:val="100"/>
          <w:position w:val="0"/>
        </w:rPr>
        <w:t>）</w:t>
        <w:tab/>
        <w:t>承租人有购买租赁资产的选择权，所订立的购买价款与预计行使选择权时租赁资产的公允价值相比足够低，因而在租赁 开始日就可以合理确定承租人将行使该选择权。</w:t>
      </w:r>
    </w:p>
    <w:p>
      <w:pPr>
        <w:pStyle w:val="Style18"/>
        <w:keepNext w:val="0"/>
        <w:keepLines w:val="0"/>
        <w:widowControl w:val="0"/>
        <w:shd w:val="clear" w:color="auto" w:fill="auto"/>
        <w:tabs>
          <w:tab w:pos="368" w:val="left"/>
        </w:tabs>
        <w:bidi w:val="0"/>
        <w:spacing w:before="0" w:after="0" w:line="360" w:lineRule="auto"/>
        <w:ind w:left="0" w:right="0" w:firstLine="0"/>
        <w:jc w:val="both"/>
      </w:pPr>
      <w:bookmarkStart w:id="1166" w:name="bookmark1166"/>
      <w:r>
        <w:rPr>
          <w:rFonts w:ascii="Times New Roman" w:eastAsia="Times New Roman" w:hAnsi="Times New Roman" w:cs="Times New Roman"/>
          <w:color w:val="000000"/>
          <w:spacing w:val="0"/>
          <w:w w:val="100"/>
          <w:position w:val="0"/>
          <w:sz w:val="18"/>
          <w:szCs w:val="18"/>
        </w:rPr>
        <w:t>3</w:t>
      </w:r>
      <w:bookmarkEnd w:id="1166"/>
      <w:r>
        <w:rPr>
          <w:color w:val="000000"/>
          <w:spacing w:val="0"/>
          <w:w w:val="100"/>
          <w:position w:val="0"/>
        </w:rPr>
        <w:t>）</w:t>
        <w:tab/>
        <w:t>资产的所有权虽然不转移，但租赁期占租赁资产使用寿命的大部分。</w:t>
      </w:r>
    </w:p>
    <w:p>
      <w:pPr>
        <w:pStyle w:val="Style18"/>
        <w:keepNext w:val="0"/>
        <w:keepLines w:val="0"/>
        <w:widowControl w:val="0"/>
        <w:shd w:val="clear" w:color="auto" w:fill="auto"/>
        <w:tabs>
          <w:tab w:pos="368" w:val="left"/>
        </w:tabs>
        <w:bidi w:val="0"/>
        <w:spacing w:before="0" w:after="0" w:line="360" w:lineRule="auto"/>
        <w:ind w:left="0" w:right="0" w:firstLine="0"/>
        <w:jc w:val="both"/>
      </w:pPr>
      <w:bookmarkStart w:id="1167" w:name="bookmark1167"/>
      <w:r>
        <w:rPr>
          <w:rFonts w:ascii="Times New Roman" w:eastAsia="Times New Roman" w:hAnsi="Times New Roman" w:cs="Times New Roman"/>
          <w:color w:val="000000"/>
          <w:spacing w:val="0"/>
          <w:w w:val="100"/>
          <w:position w:val="0"/>
          <w:sz w:val="18"/>
          <w:szCs w:val="18"/>
        </w:rPr>
        <w:t>4</w:t>
      </w:r>
      <w:bookmarkEnd w:id="1167"/>
      <w:r>
        <w:rPr>
          <w:color w:val="000000"/>
          <w:spacing w:val="0"/>
          <w:w w:val="100"/>
          <w:position w:val="0"/>
        </w:rPr>
        <w:t>）</w:t>
        <w:tab/>
        <w:t>在租赁开始日，租赁收款额的现值几乎相当于租赁资产的公允价值。</w:t>
      </w:r>
    </w:p>
    <w:p>
      <w:pPr>
        <w:pStyle w:val="Style18"/>
        <w:keepNext w:val="0"/>
        <w:keepLines w:val="0"/>
        <w:widowControl w:val="0"/>
        <w:shd w:val="clear" w:color="auto" w:fill="auto"/>
        <w:tabs>
          <w:tab w:pos="368" w:val="left"/>
        </w:tabs>
        <w:bidi w:val="0"/>
        <w:spacing w:before="0" w:after="0" w:line="360" w:lineRule="auto"/>
        <w:ind w:left="0" w:right="0" w:firstLine="0"/>
        <w:jc w:val="both"/>
      </w:pPr>
      <w:bookmarkStart w:id="1168" w:name="bookmark1168"/>
      <w:r>
        <w:rPr>
          <w:rFonts w:ascii="Times New Roman" w:eastAsia="Times New Roman" w:hAnsi="Times New Roman" w:cs="Times New Roman"/>
          <w:color w:val="000000"/>
          <w:spacing w:val="0"/>
          <w:w w:val="100"/>
          <w:position w:val="0"/>
          <w:sz w:val="18"/>
          <w:szCs w:val="18"/>
        </w:rPr>
        <w:t>5</w:t>
      </w:r>
      <w:bookmarkEnd w:id="1168"/>
      <w:r>
        <w:rPr>
          <w:color w:val="000000"/>
          <w:spacing w:val="0"/>
          <w:w w:val="100"/>
          <w:position w:val="0"/>
        </w:rPr>
        <w:t>）</w:t>
        <w:tab/>
        <w:t>租赁资产性质特殊，如果不作较大改造，只有承租人才能使用。</w:t>
      </w:r>
    </w:p>
    <w:p>
      <w:pPr>
        <w:pStyle w:val="Style18"/>
        <w:keepNext w:val="0"/>
        <w:keepLines w:val="0"/>
        <w:widowControl w:val="0"/>
        <w:shd w:val="clear" w:color="auto" w:fill="auto"/>
        <w:bidi w:val="0"/>
        <w:spacing w:before="0" w:after="120" w:line="317" w:lineRule="exact"/>
        <w:ind w:left="0" w:right="0" w:firstLine="0"/>
        <w:jc w:val="both"/>
      </w:pPr>
      <w:r>
        <w:rPr>
          <w:color w:val="000000"/>
          <w:spacing w:val="0"/>
          <w:w w:val="100"/>
          <w:position w:val="0"/>
        </w:rPr>
        <w:t>一项租赁存在下列一项或多项迹象的，本公司也可能分类为融资租赁：</w:t>
      </w:r>
    </w:p>
    <w:p>
      <w:pPr>
        <w:pStyle w:val="Style18"/>
        <w:keepNext w:val="0"/>
        <w:keepLines w:val="0"/>
        <w:widowControl w:val="0"/>
        <w:shd w:val="clear" w:color="auto" w:fill="auto"/>
        <w:tabs>
          <w:tab w:pos="349" w:val="left"/>
        </w:tabs>
        <w:bidi w:val="0"/>
        <w:spacing w:before="0" w:after="0" w:line="360" w:lineRule="auto"/>
        <w:ind w:left="0" w:right="0" w:firstLine="0"/>
        <w:jc w:val="both"/>
      </w:pPr>
      <w:bookmarkStart w:id="1169" w:name="bookmark1169"/>
      <w:r>
        <w:rPr>
          <w:rFonts w:ascii="Times New Roman" w:eastAsia="Times New Roman" w:hAnsi="Times New Roman" w:cs="Times New Roman"/>
          <w:color w:val="000000"/>
          <w:spacing w:val="0"/>
          <w:w w:val="100"/>
          <w:position w:val="0"/>
          <w:sz w:val="18"/>
          <w:szCs w:val="18"/>
        </w:rPr>
        <w:t>1</w:t>
      </w:r>
      <w:bookmarkEnd w:id="1169"/>
      <w:r>
        <w:rPr>
          <w:color w:val="000000"/>
          <w:spacing w:val="0"/>
          <w:w w:val="100"/>
          <w:position w:val="0"/>
        </w:rPr>
        <w:t>）</w:t>
        <w:tab/>
        <w:t>若承租人撤销租赁，撤销租赁对出租人造成的损失由承租人承担。</w:t>
      </w:r>
    </w:p>
    <w:p>
      <w:pPr>
        <w:pStyle w:val="Style18"/>
        <w:keepNext w:val="0"/>
        <w:keepLines w:val="0"/>
        <w:widowControl w:val="0"/>
        <w:shd w:val="clear" w:color="auto" w:fill="auto"/>
        <w:tabs>
          <w:tab w:pos="368" w:val="left"/>
        </w:tabs>
        <w:bidi w:val="0"/>
        <w:spacing w:before="0" w:after="0" w:line="360" w:lineRule="auto"/>
        <w:ind w:left="0" w:right="0" w:firstLine="0"/>
        <w:jc w:val="both"/>
      </w:pPr>
      <w:bookmarkStart w:id="1170" w:name="bookmark1170"/>
      <w:r>
        <w:rPr>
          <w:rFonts w:ascii="Times New Roman" w:eastAsia="Times New Roman" w:hAnsi="Times New Roman" w:cs="Times New Roman"/>
          <w:color w:val="000000"/>
          <w:spacing w:val="0"/>
          <w:w w:val="100"/>
          <w:position w:val="0"/>
          <w:sz w:val="18"/>
          <w:szCs w:val="18"/>
        </w:rPr>
        <w:t>2</w:t>
      </w:r>
      <w:bookmarkEnd w:id="1170"/>
      <w:r>
        <w:rPr>
          <w:color w:val="000000"/>
          <w:spacing w:val="0"/>
          <w:w w:val="100"/>
          <w:position w:val="0"/>
        </w:rPr>
        <w:t>）</w:t>
        <w:tab/>
        <w:t>资产余值的公允价值波动所产生的利得或损失归属于承租人。</w:t>
      </w:r>
    </w:p>
    <w:p>
      <w:pPr>
        <w:pStyle w:val="Style18"/>
        <w:keepNext w:val="0"/>
        <w:keepLines w:val="0"/>
        <w:widowControl w:val="0"/>
        <w:shd w:val="clear" w:color="auto" w:fill="auto"/>
        <w:tabs>
          <w:tab w:pos="368" w:val="left"/>
        </w:tabs>
        <w:bidi w:val="0"/>
        <w:spacing w:before="0" w:after="0" w:line="360" w:lineRule="auto"/>
        <w:ind w:left="0" w:right="0" w:firstLine="0"/>
        <w:jc w:val="both"/>
      </w:pPr>
      <w:bookmarkStart w:id="1171" w:name="bookmark1171"/>
      <w:r>
        <w:rPr>
          <w:rFonts w:ascii="Times New Roman" w:eastAsia="Times New Roman" w:hAnsi="Times New Roman" w:cs="Times New Roman"/>
          <w:color w:val="000000"/>
          <w:spacing w:val="0"/>
          <w:w w:val="100"/>
          <w:position w:val="0"/>
          <w:sz w:val="18"/>
          <w:szCs w:val="18"/>
        </w:rPr>
        <w:t>3</w:t>
      </w:r>
      <w:bookmarkEnd w:id="1171"/>
      <w:r>
        <w:rPr>
          <w:color w:val="000000"/>
          <w:spacing w:val="0"/>
          <w:w w:val="100"/>
          <w:position w:val="0"/>
        </w:rPr>
        <w:t>）</w:t>
        <w:tab/>
        <w:t>承租人有能力以远低于市场水平的租金继续租赁至下一期间。</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对融资租赁的会计处理</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在租赁期开始日，本公司对融资租赁确认应收融资租赁款，并终止确认融资租赁资产。</w:t>
      </w:r>
    </w:p>
    <w:p>
      <w:pPr>
        <w:pStyle w:val="Style18"/>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应收融资租赁款初始计量时，以未担保余值和租赁期开始日尚未收到的租赁收款额按照租赁内含利率折现的现值之和作为应 收融资租赁款的入账价值。租赁收款额包括：</w:t>
      </w:r>
    </w:p>
    <w:p>
      <w:pPr>
        <w:pStyle w:val="Style18"/>
        <w:keepNext w:val="0"/>
        <w:keepLines w:val="0"/>
        <w:widowControl w:val="0"/>
        <w:shd w:val="clear" w:color="auto" w:fill="auto"/>
        <w:tabs>
          <w:tab w:pos="349" w:val="left"/>
        </w:tabs>
        <w:bidi w:val="0"/>
        <w:spacing w:before="0" w:after="0" w:line="360" w:lineRule="auto"/>
        <w:ind w:left="0" w:right="0" w:firstLine="0"/>
        <w:jc w:val="both"/>
      </w:pPr>
      <w:bookmarkStart w:id="1172" w:name="bookmark1172"/>
      <w:r>
        <w:rPr>
          <w:rFonts w:ascii="Times New Roman" w:eastAsia="Times New Roman" w:hAnsi="Times New Roman" w:cs="Times New Roman"/>
          <w:color w:val="000000"/>
          <w:spacing w:val="0"/>
          <w:w w:val="100"/>
          <w:position w:val="0"/>
          <w:sz w:val="18"/>
          <w:szCs w:val="18"/>
        </w:rPr>
        <w:t>1</w:t>
      </w:r>
      <w:bookmarkEnd w:id="1172"/>
      <w:r>
        <w:rPr>
          <w:color w:val="000000"/>
          <w:spacing w:val="0"/>
          <w:w w:val="100"/>
          <w:position w:val="0"/>
        </w:rPr>
        <w:t>）</w:t>
        <w:tab/>
        <w:t>扣除租赁激励相关金额后的固定付款额及实质固定付款额；</w:t>
      </w:r>
    </w:p>
    <w:p>
      <w:pPr>
        <w:pStyle w:val="Style18"/>
        <w:keepNext w:val="0"/>
        <w:keepLines w:val="0"/>
        <w:widowControl w:val="0"/>
        <w:shd w:val="clear" w:color="auto" w:fill="auto"/>
        <w:tabs>
          <w:tab w:pos="368" w:val="left"/>
        </w:tabs>
        <w:bidi w:val="0"/>
        <w:spacing w:before="0" w:after="0" w:line="360" w:lineRule="auto"/>
        <w:ind w:left="0" w:right="0" w:firstLine="0"/>
        <w:jc w:val="both"/>
      </w:pPr>
      <w:bookmarkStart w:id="1173" w:name="bookmark1173"/>
      <w:r>
        <w:rPr>
          <w:rFonts w:ascii="Times New Roman" w:eastAsia="Times New Roman" w:hAnsi="Times New Roman" w:cs="Times New Roman"/>
          <w:color w:val="000000"/>
          <w:spacing w:val="0"/>
          <w:w w:val="100"/>
          <w:position w:val="0"/>
          <w:sz w:val="18"/>
          <w:szCs w:val="18"/>
        </w:rPr>
        <w:t>2</w:t>
      </w:r>
      <w:bookmarkEnd w:id="1173"/>
      <w:r>
        <w:rPr>
          <w:color w:val="000000"/>
          <w:spacing w:val="0"/>
          <w:w w:val="100"/>
          <w:position w:val="0"/>
        </w:rPr>
        <w:t>）</w:t>
        <w:tab/>
        <w:t>取决于指数或比率的可变租赁付款额；</w:t>
      </w:r>
    </w:p>
    <w:p>
      <w:pPr>
        <w:pStyle w:val="Style18"/>
        <w:keepNext w:val="0"/>
        <w:keepLines w:val="0"/>
        <w:widowControl w:val="0"/>
        <w:shd w:val="clear" w:color="auto" w:fill="auto"/>
        <w:bidi w:val="0"/>
        <w:spacing w:before="0" w:after="0" w:line="360" w:lineRule="auto"/>
        <w:ind w:left="0" w:right="0" w:firstLine="0"/>
        <w:jc w:val="both"/>
      </w:pPr>
      <w:bookmarkStart w:id="1174" w:name="bookmark1174"/>
      <w:r>
        <w:rPr>
          <w:rFonts w:ascii="Times New Roman" w:eastAsia="Times New Roman" w:hAnsi="Times New Roman" w:cs="Times New Roman"/>
          <w:color w:val="000000"/>
          <w:spacing w:val="0"/>
          <w:w w:val="100"/>
          <w:position w:val="0"/>
          <w:sz w:val="18"/>
          <w:szCs w:val="18"/>
        </w:rPr>
        <w:t>3</w:t>
      </w:r>
      <w:bookmarkEnd w:id="1174"/>
      <w:r>
        <w:rPr>
          <w:color w:val="000000"/>
          <w:spacing w:val="0"/>
          <w:w w:val="100"/>
          <w:position w:val="0"/>
        </w:rPr>
        <w:t>） 合理确定承租人将行使购买选择权的情况下，租赁收款额包括购买选择权的行权价格；</w:t>
      </w:r>
    </w:p>
    <w:p>
      <w:pPr>
        <w:pStyle w:val="Style18"/>
        <w:keepNext w:val="0"/>
        <w:keepLines w:val="0"/>
        <w:widowControl w:val="0"/>
        <w:shd w:val="clear" w:color="auto" w:fill="auto"/>
        <w:tabs>
          <w:tab w:pos="368" w:val="left"/>
        </w:tabs>
        <w:bidi w:val="0"/>
        <w:spacing w:before="0" w:after="0" w:line="360" w:lineRule="auto"/>
        <w:ind w:left="0" w:right="0" w:firstLine="0"/>
        <w:jc w:val="both"/>
      </w:pPr>
      <w:bookmarkStart w:id="1175" w:name="bookmark1175"/>
      <w:r>
        <w:rPr>
          <w:rFonts w:ascii="Times New Roman" w:eastAsia="Times New Roman" w:hAnsi="Times New Roman" w:cs="Times New Roman"/>
          <w:color w:val="000000"/>
          <w:spacing w:val="0"/>
          <w:w w:val="100"/>
          <w:position w:val="0"/>
          <w:sz w:val="18"/>
          <w:szCs w:val="18"/>
        </w:rPr>
        <w:t>4</w:t>
      </w:r>
      <w:bookmarkEnd w:id="1175"/>
      <w:r>
        <w:rPr>
          <w:color w:val="000000"/>
          <w:spacing w:val="0"/>
          <w:w w:val="100"/>
          <w:position w:val="0"/>
        </w:rPr>
        <w:t>）</w:t>
        <w:tab/>
        <w:t>租赁期反映出承租人将行使终止租赁选择权的情况下，租赁收款额包括承租人行使终止租赁选择权需支付的款项；</w:t>
      </w:r>
    </w:p>
    <w:p>
      <w:pPr>
        <w:pStyle w:val="Style18"/>
        <w:keepNext w:val="0"/>
        <w:keepLines w:val="0"/>
        <w:widowControl w:val="0"/>
        <w:shd w:val="clear" w:color="auto" w:fill="auto"/>
        <w:bidi w:val="0"/>
        <w:spacing w:before="0" w:after="0" w:line="313" w:lineRule="exact"/>
        <w:ind w:left="0" w:right="0" w:firstLine="0"/>
        <w:jc w:val="left"/>
      </w:pPr>
      <w:bookmarkStart w:id="1176" w:name="bookmark1176"/>
      <w:r>
        <w:rPr>
          <w:rFonts w:ascii="Times New Roman" w:eastAsia="Times New Roman" w:hAnsi="Times New Roman" w:cs="Times New Roman"/>
          <w:color w:val="000000"/>
          <w:spacing w:val="0"/>
          <w:w w:val="100"/>
          <w:position w:val="0"/>
          <w:sz w:val="18"/>
          <w:szCs w:val="18"/>
        </w:rPr>
        <w:t>5</w:t>
      </w:r>
      <w:bookmarkEnd w:id="1176"/>
      <w:r>
        <w:rPr>
          <w:color w:val="000000"/>
          <w:spacing w:val="0"/>
          <w:w w:val="100"/>
          <w:position w:val="0"/>
        </w:rPr>
        <w:t>）由承租人、与承租人有关的一方以及有经济能力履行担保义务的独立第三方向出租人提供的担保余值。</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本公司按照固定的租赁内含利率计算并确认租赁期内各个期间的利息收入，所取得的未纳入租赁投资净额计量的可变租赁付 款额在实际发生时计入当期损益。</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售后租回交易</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售后租回交易中的资产转让属于销售的，本公司按原资产账面价值中与租回获得的使用权有关的部分，计量售后租回所形成 的使用权资产，并仅就转让至出租人的权利确认相关利得或损失。如果销售对价的公允价值与资产的公允价值不同，或者出 租人未按市场价格收取租金，本公司将销售对价低于市场价格的款项作为预付租金进行会计处理，将高于市场价格的款项作 为出租人向承租人提供的额外融资进行会计处理；同时按照公允价值调整相关销售利得或损失。</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售后租回交易中的资产转让不属于销售的，本公司继续确认被转让资产，同时确认一项与转让收入等额的金融负债。</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售后租回交易中的资产转让属于销售的，本公司按照资产购买进行相应会计处理，并根据租赁准则对资产出租进行会计处理。 如果销售对价的公允价值与资产的公允价值不同，或者本公司未按市场价格收取租金，本公司将销售对价低于市场价格的款 项作为预收租金进行会计处理，将高于市场价格的款项作为本公司向承租人提供的额外融资进行会计处理；同时按市场价格 调整租金收入。</w:t>
      </w:r>
    </w:p>
    <w:p>
      <w:pPr>
        <w:pStyle w:val="Style1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售后租回交易中的资产转让不属于销售的，本公司确认一项与转让收入等额的金融资产。</w:t>
      </w:r>
    </w:p>
    <w:p>
      <w:pPr>
        <w:pStyle w:val="Style29"/>
        <w:keepNext/>
        <w:keepLines/>
        <w:widowControl w:val="0"/>
        <w:shd w:val="clear" w:color="auto" w:fill="auto"/>
        <w:tabs>
          <w:tab w:pos="483" w:val="left"/>
        </w:tabs>
        <w:bidi w:val="0"/>
        <w:spacing w:before="0" w:after="280" w:line="240" w:lineRule="auto"/>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4</w:t>
      </w:r>
      <w:bookmarkEnd w:id="1179"/>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177"/>
      <w:bookmarkEnd w:id="1178"/>
      <w:bookmarkEnd w:id="1180"/>
    </w:p>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本公司将满足下列条件之一的，且该组成部分已经处置或划归为持有待售类别的、能够单独区分的组成部分确认为终止经营 组成部分：</w:t>
      </w:r>
    </w:p>
    <w:p>
      <w:pPr>
        <w:pStyle w:val="Style18"/>
        <w:keepNext w:val="0"/>
        <w:keepLines w:val="0"/>
        <w:widowControl w:val="0"/>
        <w:shd w:val="clear" w:color="auto" w:fill="auto"/>
        <w:tabs>
          <w:tab w:pos="445" w:val="left"/>
        </w:tabs>
        <w:bidi w:val="0"/>
        <w:spacing w:before="0" w:after="0" w:line="307" w:lineRule="exact"/>
        <w:ind w:left="0" w:right="0" w:firstLine="0"/>
        <w:jc w:val="left"/>
      </w:pPr>
      <w:bookmarkStart w:id="1181" w:name="bookmark1181"/>
      <w:r>
        <w:rPr>
          <w:color w:val="000000"/>
          <w:spacing w:val="0"/>
          <w:w w:val="100"/>
          <w:position w:val="0"/>
        </w:rPr>
        <w:t>（</w:t>
      </w:r>
      <w:bookmarkEnd w:id="118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该组成部分代表一项独立的主要业务或一个单独的主要经营地区。</w:t>
      </w:r>
    </w:p>
    <w:p>
      <w:pPr>
        <w:pStyle w:val="Style18"/>
        <w:keepNext w:val="0"/>
        <w:keepLines w:val="0"/>
        <w:widowControl w:val="0"/>
        <w:shd w:val="clear" w:color="auto" w:fill="auto"/>
        <w:tabs>
          <w:tab w:pos="445" w:val="left"/>
        </w:tabs>
        <w:bidi w:val="0"/>
        <w:spacing w:before="0" w:after="0" w:line="307" w:lineRule="exact"/>
        <w:ind w:left="0" w:right="0" w:firstLine="0"/>
        <w:jc w:val="left"/>
      </w:pPr>
      <w:bookmarkStart w:id="1182" w:name="bookmark1182"/>
      <w:r>
        <w:rPr>
          <w:color w:val="000000"/>
          <w:spacing w:val="0"/>
          <w:w w:val="100"/>
          <w:position w:val="0"/>
        </w:rPr>
        <w:t>（</w:t>
      </w:r>
      <w:bookmarkEnd w:id="118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该组成部分是拟对一项独立的主要业务或一个单独的主要经营地区进行处置的一项相关联计划的一部分。</w:t>
      </w:r>
    </w:p>
    <w:p>
      <w:pPr>
        <w:pStyle w:val="Style18"/>
        <w:keepNext w:val="0"/>
        <w:keepLines w:val="0"/>
        <w:widowControl w:val="0"/>
        <w:shd w:val="clear" w:color="auto" w:fill="auto"/>
        <w:tabs>
          <w:tab w:pos="445" w:val="left"/>
        </w:tabs>
        <w:bidi w:val="0"/>
        <w:spacing w:before="0" w:after="0" w:line="307" w:lineRule="exact"/>
        <w:ind w:left="0" w:right="0" w:firstLine="0"/>
        <w:jc w:val="left"/>
      </w:pPr>
      <w:bookmarkStart w:id="1183" w:name="bookmark1183"/>
      <w:r>
        <w:rPr>
          <w:color w:val="000000"/>
          <w:spacing w:val="0"/>
          <w:w w:val="100"/>
          <w:position w:val="0"/>
        </w:rPr>
        <w:t>（</w:t>
      </w:r>
      <w:bookmarkEnd w:id="118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该组成部分是专为转售而取得的子公司。</w:t>
      </w:r>
    </w:p>
    <w:p>
      <w:pPr>
        <w:pStyle w:val="Style1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终止经营的减值损失和转回金额等经营损益及处置损益作为终止经营损益在利润表中列示。</w:t>
      </w:r>
    </w:p>
    <w:p>
      <w:pPr>
        <w:pStyle w:val="Style29"/>
        <w:keepNext/>
        <w:keepLines/>
        <w:widowControl w:val="0"/>
        <w:shd w:val="clear" w:color="auto" w:fill="auto"/>
        <w:tabs>
          <w:tab w:pos="483" w:val="left"/>
        </w:tabs>
        <w:bidi w:val="0"/>
        <w:spacing w:before="0" w:line="240" w:lineRule="auto"/>
        <w:ind w:left="0" w:right="0" w:firstLine="0"/>
        <w:jc w:val="left"/>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4</w:t>
      </w:r>
      <w:bookmarkEnd w:id="1186"/>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184"/>
      <w:bookmarkEnd w:id="1185"/>
      <w:bookmarkEnd w:id="1187"/>
    </w:p>
    <w:p>
      <w:pPr>
        <w:pStyle w:val="Style34"/>
        <w:keepNext/>
        <w:keepLines/>
        <w:widowControl w:val="0"/>
        <w:shd w:val="clear" w:color="auto" w:fill="auto"/>
        <w:bidi w:val="0"/>
        <w:spacing w:before="0" w:after="340" w:line="240" w:lineRule="auto"/>
        <w:ind w:left="0" w:right="0" w:firstLine="0"/>
        <w:jc w:val="left"/>
      </w:pPr>
      <w:bookmarkStart w:id="1188" w:name="bookmark1188"/>
      <w:bookmarkStart w:id="1189" w:name="bookmark1189"/>
      <w:bookmarkStart w:id="1190" w:name="bookmark1190"/>
      <w:bookmarkStart w:id="1191" w:name="bookmark1191"/>
      <w:r>
        <w:rPr>
          <w:color w:val="000000"/>
          <w:spacing w:val="0"/>
          <w:w w:val="100"/>
          <w:position w:val="0"/>
        </w:rPr>
        <w:t>（</w:t>
      </w:r>
      <w:bookmarkEnd w:id="1190"/>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88"/>
      <w:bookmarkEnd w:id="1189"/>
      <w:bookmarkEnd w:id="1191"/>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备注</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日起执行财政部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租赁》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日，公司第四届董事 会第二十次会议审议通过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日起执行财政部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年发布的《企业会计准则解释第</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日起执行财政 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年发布的《企业会计准则解释第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r>
    </w:tbl>
    <w:p>
      <w:pPr>
        <w:pStyle w:val="Style27"/>
        <w:keepNext w:val="0"/>
        <w:keepLines w:val="0"/>
        <w:widowControl w:val="0"/>
        <w:shd w:val="clear" w:color="auto" w:fill="auto"/>
        <w:bidi w:val="0"/>
        <w:spacing w:before="0" w:after="80" w:line="240" w:lineRule="auto"/>
        <w:ind w:left="1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）执行新租赁准则对本公司的影响</w:t>
      </w:r>
    </w:p>
    <w:p>
      <w:pPr>
        <w:pStyle w:val="Style27"/>
        <w:keepNext w:val="0"/>
        <w:keepLines w:val="0"/>
        <w:widowControl w:val="0"/>
        <w:shd w:val="clear" w:color="auto" w:fill="auto"/>
        <w:bidi w:val="0"/>
        <w:spacing w:before="0" w:after="0" w:line="240" w:lineRule="auto"/>
        <w:ind w:left="1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年修订发布的《企业会计准则第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租赁》，变更后的会计政策详见本报告</w:t>
      </w:r>
    </w:p>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第十节、五、</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租赁。</w:t>
      </w:r>
    </w:p>
    <w:p>
      <w:pPr>
        <w:pStyle w:val="Style18"/>
        <w:keepNext w:val="0"/>
        <w:keepLines w:val="0"/>
        <w:widowControl w:val="0"/>
        <w:shd w:val="clear" w:color="auto" w:fill="auto"/>
        <w:bidi w:val="0"/>
        <w:spacing w:before="0" w:after="180" w:line="240" w:lineRule="auto"/>
        <w:ind w:left="0" w:right="0" w:firstLine="380"/>
        <w:jc w:val="left"/>
      </w:pPr>
      <w:r>
        <w:rPr>
          <w:color w:val="000000"/>
          <w:spacing w:val="0"/>
          <w:w w:val="100"/>
          <w:position w:val="0"/>
        </w:rPr>
        <w:t>在首次执行日，本公司选择不重新评估此前已存在的合同是否为租赁或是否包含租赁，并将此方法一致应用于所有合同，</w:t>
      </w:r>
    </w:p>
    <w:p>
      <w:pPr>
        <w:pStyle w:val="Style18"/>
        <w:keepNext w:val="0"/>
        <w:keepLines w:val="0"/>
        <w:widowControl w:val="0"/>
        <w:shd w:val="clear" w:color="auto" w:fill="auto"/>
        <w:bidi w:val="0"/>
        <w:spacing w:before="0" w:after="0" w:line="319" w:lineRule="exact"/>
        <w:ind w:left="0" w:right="0" w:firstLine="0"/>
        <w:jc w:val="both"/>
      </w:pPr>
      <w:r>
        <w:rPr>
          <w:color w:val="000000"/>
          <w:spacing w:val="0"/>
          <w:w w:val="100"/>
          <w:position w:val="0"/>
        </w:rPr>
        <w:t>因此仅对上述在原租赁准则下识别为租赁的合同采用本准则衔接规定。</w:t>
      </w:r>
    </w:p>
    <w:p>
      <w:pPr>
        <w:pStyle w:val="Style18"/>
        <w:keepNext w:val="0"/>
        <w:keepLines w:val="0"/>
        <w:widowControl w:val="0"/>
        <w:shd w:val="clear" w:color="auto" w:fill="auto"/>
        <w:bidi w:val="0"/>
        <w:spacing w:before="0" w:after="0" w:line="319" w:lineRule="exact"/>
        <w:ind w:left="0" w:right="0" w:firstLine="380"/>
        <w:jc w:val="both"/>
      </w:pPr>
      <w:r>
        <w:rPr>
          <w:color w:val="000000"/>
          <w:spacing w:val="0"/>
          <w:w w:val="100"/>
          <w:position w:val="0"/>
        </w:rPr>
        <w:t>此外，本公司对上述租赁合同选择按照《企业会计准则第</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号——会计政策、会计估计变更和差错更正》的规定选择采 用简化的追溯调整法进行衔接会计处理，即调整首次执行本准则当年年初留存收益及财务报表其他相关项目金额，不调整可 比期间信息，并对其中的经营租赁根据每项租赁选择使用权资产计量方法和采用相关简化处理，具体如下：</w:t>
      </w:r>
    </w:p>
    <w:p>
      <w:pPr>
        <w:pStyle w:val="Style18"/>
        <w:keepNext w:val="0"/>
        <w:keepLines w:val="0"/>
        <w:widowControl w:val="0"/>
        <w:numPr>
          <w:ilvl w:val="0"/>
          <w:numId w:val="109"/>
        </w:numPr>
        <w:shd w:val="clear" w:color="auto" w:fill="auto"/>
        <w:tabs>
          <w:tab w:pos="707" w:val="left"/>
        </w:tabs>
        <w:bidi w:val="0"/>
        <w:spacing w:before="0" w:after="0" w:line="326" w:lineRule="exact"/>
        <w:ind w:left="0" w:right="0" w:firstLine="380"/>
        <w:jc w:val="both"/>
      </w:pPr>
      <w:bookmarkStart w:id="1192" w:name="bookmark1192"/>
      <w:bookmarkEnd w:id="1192"/>
      <w:r>
        <w:rPr>
          <w:color w:val="000000"/>
          <w:spacing w:val="0"/>
          <w:w w:val="100"/>
          <w:position w:val="0"/>
        </w:rPr>
        <w:t>对于首次执行日前的融资租赁，本公司在首次执行日按照融资租入资产和应付融资租赁款的原账面价值，分别计量使 用权资产和租赁负债；</w:t>
      </w:r>
    </w:p>
    <w:p>
      <w:pPr>
        <w:pStyle w:val="Style18"/>
        <w:keepNext w:val="0"/>
        <w:keepLines w:val="0"/>
        <w:widowControl w:val="0"/>
        <w:numPr>
          <w:ilvl w:val="0"/>
          <w:numId w:val="109"/>
        </w:numPr>
        <w:shd w:val="clear" w:color="auto" w:fill="auto"/>
        <w:tabs>
          <w:tab w:pos="717" w:val="left"/>
        </w:tabs>
        <w:bidi w:val="0"/>
        <w:spacing w:before="0" w:after="100" w:line="326" w:lineRule="exact"/>
        <w:ind w:left="0" w:right="0" w:firstLine="380"/>
        <w:jc w:val="both"/>
      </w:pPr>
      <w:bookmarkStart w:id="1193" w:name="bookmark1193"/>
      <w:bookmarkEnd w:id="1193"/>
      <w:r>
        <w:rPr>
          <w:color w:val="000000"/>
          <w:spacing w:val="0"/>
          <w:w w:val="100"/>
          <w:position w:val="0"/>
        </w:rPr>
        <w:t>对于首次执行日前的经营租赁，本公司在首次执行日根据剩余租赁付款额按首次执行日承租人增量借款利率折现的现 值计量租赁负债，并根据每项租赁按照与租赁负债相等的金额及预付租金进行必要调整计量使用权资产。</w:t>
      </w:r>
    </w:p>
    <w:p>
      <w:pPr>
        <w:pStyle w:val="Style18"/>
        <w:keepNext w:val="0"/>
        <w:keepLines w:val="0"/>
        <w:widowControl w:val="0"/>
        <w:numPr>
          <w:ilvl w:val="0"/>
          <w:numId w:val="109"/>
        </w:numPr>
        <w:shd w:val="clear" w:color="auto" w:fill="auto"/>
        <w:tabs>
          <w:tab w:pos="741" w:val="left"/>
        </w:tabs>
        <w:bidi w:val="0"/>
        <w:spacing w:before="0" w:after="0" w:line="360" w:lineRule="auto"/>
        <w:ind w:left="0" w:right="0" w:firstLine="380"/>
        <w:jc w:val="both"/>
      </w:pPr>
      <w:bookmarkStart w:id="1194" w:name="bookmark1194"/>
      <w:bookmarkEnd w:id="1194"/>
      <w:r>
        <w:rPr>
          <w:color w:val="000000"/>
          <w:spacing w:val="0"/>
          <w:w w:val="100"/>
          <w:position w:val="0"/>
        </w:rPr>
        <w:t>在首次执行日，本公司按照本报告第十节、五、</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使用权资产，对使用权资产进行减值测试并进行相应会计处理。</w:t>
      </w:r>
    </w:p>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本公司对低价值资产租赁的会计政策为不确认使用权资产和租赁负债。根据新租赁准则的衔接规定，本公司在首次执行 日前的低价值资产租赁，自首次执行日起按照新租赁准则进行会计处理，不对低价值资产租赁进行追溯调整。</w:t>
      </w:r>
    </w:p>
    <w:p>
      <w:pPr>
        <w:pStyle w:val="Style18"/>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执行新租赁准则对本期期初资产负债表相关项目的影响列示如下：</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2126"/>
        <w:gridCol w:w="2554"/>
        <w:gridCol w:w="2424"/>
      </w:tblGrid>
      <w:tr>
        <w:trPr>
          <w:trHeight w:val="44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360" w:firstLine="0"/>
              <w:jc w:val="right"/>
            </w:pPr>
            <w:r>
              <w:rPr>
                <w:color w:val="000000"/>
                <w:spacing w:val="0"/>
                <w:w w:val="100"/>
                <w:position w:val="0"/>
              </w:rPr>
              <w:t>累积影响金额</w:t>
            </w:r>
            <w:r>
              <w:rPr>
                <w:i/>
                <w:iCs/>
                <w:color w:val="000000"/>
                <w:spacing w:val="0"/>
                <w:w w:val="100"/>
                <w:position w:val="0"/>
              </w:rPr>
              <w:t>（注</w:t>
            </w:r>
            <w:r>
              <w:rPr>
                <w:rFonts w:ascii="Times New Roman" w:eastAsia="Times New Roman" w:hAnsi="Times New Roman" w:cs="Times New Roman"/>
                <w:i/>
                <w:iCs/>
                <w:color w:val="000000"/>
                <w:spacing w:val="0"/>
                <w:w w:val="100"/>
                <w:position w:val="0"/>
                <w:sz w:val="18"/>
                <w:szCs w:val="18"/>
              </w:rPr>
              <w:t>1</w:t>
            </w:r>
            <w:r>
              <w:rPr>
                <w:i/>
                <w:iCs/>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213,817,867.66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-43,055.20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213,774,812.46</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783,570,114.93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-170,818.82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783,399,296.11</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5,798,386,076.89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-213,874.02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5,798,172,202.87</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使用权资产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21,742,207.05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21,742,207.05</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301,576,420.15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21,742,207.05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323,318,627.20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6,099,962,497.04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21,528,333.03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6,121,490,830.07</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4,229,335.67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14,548,056.31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18,777,391.98</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4,644,564,632.36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14,548,056.31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4,659,112,688.67</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7,761,886.68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7,761,886.68</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6,122,020.61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7,761,886.68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13,883,907.29</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4,650,686,652.97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22,309,942.99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4,672,996,595.96</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737,401,946.88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-781,609.96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736,620,336.92</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1,449,143,912.31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-781,609.96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1,448,362,302.35</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1,449,275,844.07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-781,609.96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1,448,494,234.11</w:t>
            </w:r>
          </w:p>
        </w:tc>
      </w:tr>
      <w:tr>
        <w:trPr>
          <w:trHeight w:val="44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6,099,962,497.04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21,528,333.03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6,121,490,830.07</w:t>
            </w:r>
          </w:p>
        </w:tc>
      </w:tr>
    </w:tbl>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注：上表仅呈列受影响的财务报表项目，不受影响的财务报表项目不包括在内，因此所披露的小计和合计无法根据上表中呈 列的数字重新计算得出。</w:t>
      </w:r>
    </w:p>
    <w:p>
      <w:pPr>
        <w:pStyle w:val="Style18"/>
        <w:keepNext w:val="0"/>
        <w:keepLines w:val="0"/>
        <w:widowControl w:val="0"/>
        <w:shd w:val="clear" w:color="auto" w:fill="auto"/>
        <w:tabs>
          <w:tab w:pos="482" w:val="left"/>
        </w:tabs>
        <w:bidi w:val="0"/>
        <w:spacing w:before="0" w:after="0" w:line="317" w:lineRule="exact"/>
        <w:ind w:left="0" w:right="0" w:firstLine="0"/>
        <w:jc w:val="both"/>
      </w:pPr>
      <w:bookmarkStart w:id="1195" w:name="bookmark1195"/>
      <w:r>
        <w:rPr>
          <w:color w:val="000000"/>
          <w:spacing w:val="0"/>
          <w:w w:val="100"/>
          <w:position w:val="0"/>
        </w:rPr>
        <w:t>（</w:t>
      </w:r>
      <w:bookmarkEnd w:id="119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首次执行日计入资产负债表的租赁负债所采用的承租人增量借款利率的加权平均值；</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日确认租赁负债人民币</w:t>
      </w:r>
      <w:r>
        <w:rPr>
          <w:rFonts w:ascii="Times New Roman" w:eastAsia="Times New Roman" w:hAnsi="Times New Roman" w:cs="Times New Roman"/>
          <w:color w:val="000000"/>
          <w:spacing w:val="0"/>
          <w:w w:val="100"/>
          <w:position w:val="0"/>
          <w:sz w:val="18"/>
          <w:szCs w:val="18"/>
        </w:rPr>
        <w:t>22,309,942.99</w:t>
      </w:r>
      <w:r>
        <w:rPr>
          <w:color w:val="000000"/>
          <w:spacing w:val="0"/>
          <w:w w:val="100"/>
          <w:position w:val="0"/>
        </w:rPr>
        <w:t>元、使用权资产人民币</w:t>
      </w:r>
      <w:r>
        <w:rPr>
          <w:rFonts w:ascii="Times New Roman" w:eastAsia="Times New Roman" w:hAnsi="Times New Roman" w:cs="Times New Roman"/>
          <w:color w:val="000000"/>
          <w:spacing w:val="0"/>
          <w:w w:val="100"/>
          <w:position w:val="0"/>
          <w:sz w:val="18"/>
          <w:szCs w:val="18"/>
        </w:rPr>
        <w:t>21,742,207.05</w:t>
      </w:r>
      <w:r>
        <w:rPr>
          <w:color w:val="000000"/>
          <w:spacing w:val="0"/>
          <w:w w:val="100"/>
          <w:position w:val="0"/>
        </w:rPr>
        <w:t>元。对于首次执行日前的经营 租赁，本公司采用首次执行日增量借款利率折现后的现值计量租赁负债，该等增量借款利率的加权平均值为</w:t>
      </w:r>
      <w:r>
        <w:rPr>
          <w:rFonts w:ascii="Times New Roman" w:eastAsia="Times New Roman" w:hAnsi="Times New Roman" w:cs="Times New Roman"/>
          <w:color w:val="000000"/>
          <w:spacing w:val="0"/>
          <w:w w:val="100"/>
          <w:position w:val="0"/>
          <w:sz w:val="18"/>
          <w:szCs w:val="18"/>
        </w:rPr>
        <w:t>3.85%</w:t>
      </w:r>
      <w:r>
        <w:rPr>
          <w:color w:val="000000"/>
          <w:spacing w:val="0"/>
          <w:w w:val="100"/>
          <w:position w:val="0"/>
        </w:rPr>
        <w:t>。</w:t>
      </w:r>
    </w:p>
    <w:p>
      <w:pPr>
        <w:pStyle w:val="Style18"/>
        <w:keepNext w:val="0"/>
        <w:keepLines w:val="0"/>
        <w:widowControl w:val="0"/>
        <w:shd w:val="clear" w:color="auto" w:fill="auto"/>
        <w:tabs>
          <w:tab w:pos="539" w:val="left"/>
        </w:tabs>
        <w:bidi w:val="0"/>
        <w:spacing w:before="0" w:after="0" w:line="326" w:lineRule="exact"/>
        <w:ind w:left="0" w:right="0" w:firstLine="0"/>
        <w:jc w:val="both"/>
      </w:pPr>
      <w:bookmarkStart w:id="1196" w:name="bookmark1196"/>
      <w:r>
        <w:rPr>
          <w:color w:val="000000"/>
          <w:spacing w:val="0"/>
          <w:w w:val="100"/>
          <w:position w:val="0"/>
        </w:rPr>
        <w:t>（</w:t>
      </w:r>
      <w:bookmarkEnd w:id="119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首次执行日前一年度报告期末披露的重大经营租赁的尚未支付的最低租赁付款额按首次执行日承租人增量借款利率折 现的现值，与计入首次执行日资产负债表的租赁负债的差额。</w:t>
      </w:r>
    </w:p>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日确认的租赁负债与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年度财务报表中披露的重大经营租赁承诺的差额信息如下：</w:t>
      </w:r>
      <w:r>
        <w:br w:type="page"/>
      </w:r>
    </w:p>
    <w:tbl>
      <w:tblPr>
        <w:tblOverlap w:val="never"/>
        <w:jc w:val="center"/>
        <w:tblLayout w:type="fixed"/>
      </w:tblPr>
      <w:tblGrid>
        <w:gridCol w:w="5429"/>
        <w:gridCol w:w="2266"/>
        <w:gridCol w:w="2002"/>
      </w:tblGrid>
      <w:tr>
        <w:trPr>
          <w:trHeight w:val="4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日经营租赁承诺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按首次执行日增量借款利率折现计算的租赁负债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22,309,942.99</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执行新租赁准则确认的与原经营租赁相关的租赁负债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日应付融资租赁款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22,309,942.99</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14,548,056.31</w:t>
            </w: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【非流动负债】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u w:val="single"/>
              </w:rPr>
              <w:t>7,761,886.68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8"/>
        <w:keepNext w:val="0"/>
        <w:keepLines w:val="0"/>
        <w:widowControl w:val="0"/>
        <w:shd w:val="clear" w:color="auto" w:fill="auto"/>
        <w:tabs>
          <w:tab w:pos="454" w:val="left"/>
        </w:tabs>
        <w:bidi w:val="0"/>
        <w:spacing w:before="0" w:after="0" w:line="312" w:lineRule="exact"/>
        <w:ind w:left="0" w:right="0" w:firstLine="0"/>
        <w:jc w:val="left"/>
      </w:pPr>
      <w:bookmarkStart w:id="1197" w:name="bookmark1197"/>
      <w:r>
        <w:rPr>
          <w:b/>
          <w:bCs/>
          <w:color w:val="000000"/>
          <w:spacing w:val="0"/>
          <w:w w:val="100"/>
          <w:position w:val="0"/>
        </w:rPr>
        <w:t>（</w:t>
      </w:r>
      <w:bookmarkEnd w:id="1197"/>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执行企业会计准则解释第</w:t>
      </w:r>
      <w:r>
        <w:rPr>
          <w:rFonts w:ascii="Times New Roman" w:eastAsia="Times New Roman" w:hAnsi="Times New Roman" w:cs="Times New Roman"/>
          <w:b/>
          <w:bCs/>
          <w:color w:val="000000"/>
          <w:spacing w:val="0"/>
          <w:w w:val="100"/>
          <w:position w:val="0"/>
          <w:sz w:val="18"/>
          <w:szCs w:val="18"/>
        </w:rPr>
        <w:t>14</w:t>
      </w:r>
      <w:r>
        <w:rPr>
          <w:b/>
          <w:bCs/>
          <w:color w:val="000000"/>
          <w:spacing w:val="0"/>
          <w:w w:val="100"/>
          <w:position w:val="0"/>
        </w:rPr>
        <w:t>号对本公司的影响</w:t>
      </w:r>
    </w:p>
    <w:p>
      <w:pPr>
        <w:pStyle w:val="Style18"/>
        <w:keepNext w:val="0"/>
        <w:keepLines w:val="0"/>
        <w:widowControl w:val="0"/>
        <w:shd w:val="clear" w:color="auto" w:fill="auto"/>
        <w:tabs>
          <w:tab w:pos="6046"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日，财政部发布了《企业会计准则解释第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起施行（以下简称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施行日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本公司自施行日起执行解释</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号，执行解释</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号对本报告期内财务报表无重大影响。</w:t>
      </w:r>
    </w:p>
    <w:p>
      <w:pPr>
        <w:pStyle w:val="Style18"/>
        <w:keepNext w:val="0"/>
        <w:keepLines w:val="0"/>
        <w:widowControl w:val="0"/>
        <w:shd w:val="clear" w:color="auto" w:fill="auto"/>
        <w:tabs>
          <w:tab w:pos="454" w:val="left"/>
        </w:tabs>
        <w:bidi w:val="0"/>
        <w:spacing w:before="0" w:after="0" w:line="312" w:lineRule="exact"/>
        <w:ind w:left="0" w:right="0" w:firstLine="0"/>
        <w:jc w:val="left"/>
      </w:pPr>
      <w:bookmarkStart w:id="1198" w:name="bookmark1198"/>
      <w:r>
        <w:rPr>
          <w:b/>
          <w:bCs/>
          <w:color w:val="000000"/>
          <w:spacing w:val="0"/>
          <w:w w:val="100"/>
          <w:position w:val="0"/>
        </w:rPr>
        <w:t>（</w:t>
      </w:r>
      <w:bookmarkEnd w:id="1198"/>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执行企业会计准则解释第</w:t>
      </w:r>
      <w:r>
        <w:rPr>
          <w:rFonts w:ascii="Times New Roman" w:eastAsia="Times New Roman" w:hAnsi="Times New Roman" w:cs="Times New Roman"/>
          <w:b/>
          <w:bCs/>
          <w:color w:val="000000"/>
          <w:spacing w:val="0"/>
          <w:w w:val="100"/>
          <w:position w:val="0"/>
          <w:sz w:val="18"/>
          <w:szCs w:val="18"/>
        </w:rPr>
        <w:t>15</w:t>
      </w:r>
      <w:r>
        <w:rPr>
          <w:b/>
          <w:bCs/>
          <w:color w:val="000000"/>
          <w:spacing w:val="0"/>
          <w:w w:val="100"/>
          <w:position w:val="0"/>
        </w:rPr>
        <w:t>号对本公司的影响</w:t>
      </w:r>
    </w:p>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日，财政部发布了《企业会计准则解释第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），于发布之日起 实施。解释</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号对通过内部结算中心、财务公司等对母公司及成员单位资金实行集中统一管理的列报进行了规范。</w:t>
      </w:r>
    </w:p>
    <w:p>
      <w:pPr>
        <w:pStyle w:val="Style1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日起执行解释</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号，执行解释</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号对可比期间财务报表无重大影响。</w:t>
      </w:r>
    </w:p>
    <w:p>
      <w:pPr>
        <w:pStyle w:val="Style34"/>
        <w:keepNext/>
        <w:keepLines/>
        <w:widowControl w:val="0"/>
        <w:shd w:val="clear" w:color="auto" w:fill="auto"/>
        <w:tabs>
          <w:tab w:pos="493" w:val="left"/>
        </w:tabs>
        <w:bidi w:val="0"/>
        <w:spacing w:before="0" w:after="280" w:line="240" w:lineRule="auto"/>
        <w:ind w:left="0" w:right="0" w:firstLine="0"/>
        <w:jc w:val="left"/>
      </w:pPr>
      <w:bookmarkStart w:id="1199" w:name="bookmark1199"/>
      <w:bookmarkStart w:id="1200" w:name="bookmark1200"/>
      <w:bookmarkStart w:id="1201" w:name="bookmark1201"/>
      <w:bookmarkStart w:id="1202" w:name="bookmark1202"/>
      <w:r>
        <w:rPr>
          <w:color w:val="000000"/>
          <w:spacing w:val="0"/>
          <w:w w:val="100"/>
          <w:position w:val="0"/>
        </w:rPr>
        <w:t>（</w:t>
      </w:r>
      <w:bookmarkEnd w:id="1201"/>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99"/>
      <w:bookmarkEnd w:id="1200"/>
      <w:bookmarkEnd w:id="1202"/>
    </w:p>
    <w:p>
      <w:pPr>
        <w:pStyle w:val="Style18"/>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93" w:val="left"/>
        </w:tabs>
        <w:bidi w:val="0"/>
        <w:spacing w:before="0" w:after="280" w:line="240" w:lineRule="auto"/>
        <w:ind w:left="0" w:right="0" w:firstLine="0"/>
        <w:jc w:val="left"/>
      </w:pPr>
      <w:bookmarkStart w:id="1203" w:name="bookmark1203"/>
      <w:bookmarkStart w:id="1204" w:name="bookmark1204"/>
      <w:bookmarkStart w:id="1205" w:name="bookmark1205"/>
      <w:bookmarkStart w:id="1206" w:name="bookmark1206"/>
      <w:r>
        <w:rPr>
          <w:color w:val="000000"/>
          <w:spacing w:val="0"/>
          <w:w w:val="100"/>
          <w:position w:val="0"/>
        </w:rPr>
        <w:t>（</w:t>
      </w:r>
      <w:bookmarkEnd w:id="1205"/>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203"/>
      <w:bookmarkEnd w:id="1204"/>
      <w:bookmarkEnd w:id="1206"/>
    </w:p>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是否需要调整年初资产负债表科目</w:t>
      </w:r>
    </w:p>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合并资产负债表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3,725,885,565.12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3,725,885,565.12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13,373,834.98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13,373,834.98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819,353,823.98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819,353,823.98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213,817,867.66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213,774,812.46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-43,055.20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783,570,114.93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783,399,296.11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-170,818.82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111,487,313.37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111,487,313.37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57,663,126.69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57,663,126.69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48,958,898.62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48,958,898.62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24,275,531.54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24,275,531.54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5,798,386,076.89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5,798,172,202.87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-213,874.02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71,320,427.63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71,320,427.63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133,247,302.38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133,247,302.38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9,242,216.12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9,242,216.12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21,742,207.05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21,742,207.05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2,126,501.33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2,126,501.33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85,639,972.69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85,639,972.69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301,576,420.15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323,318,627.20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21,742,207.05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6,099,962,497.04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6,121,490,830.07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21,528,333.03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1,992,166,805.48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1,992,166,805.48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87,552,171.88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87,552,171.88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152,000,797.67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152,000,797.67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185,242,116.68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185,242,116.68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11,959,560.24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11,959,560.24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120,839,675.29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120,839,675.29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398,980,353.95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398,980,353.95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4,229,335.67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18,777,391.98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14,548,056.31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1,691,593,815.50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1,691,593,815.50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4,644,564,632.36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4,659,112,688.67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14,548,056.31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7,761,886.68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7,761,886.68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6,122,020.61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6,122,020.61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6,122,020.61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13,883,907.29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7,761,886.68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4,650,686,652.97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4,672,996,595.96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22,309,942.99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373,318,054.00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373,318,054.00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255,030,524.77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255,030,524.77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1,320,587.61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1,320,587.61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82,072,799.05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82,072,799.05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737,401,946.88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736,620,336.92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-781,609.96</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1,449,143,912.31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1,448,362,302.35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-781,609.96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131,931.76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131,931.76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1,449,275,844.07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1,448,494,234.11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-781,609.96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6,099,962,497.04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6,121,490,830.07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21,528,333.03</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调整情况说明</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母公司资产负债表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2,959,673,748.65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2,959,673,748.65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936,078,705.58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936,078,705.58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1,854,211,873.50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1,854,211,873.50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756,178,229.77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756,007,410.95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-170,818.82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87,329,013.68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87,329,013.68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25,996,434.75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25,996,434.75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47,200.53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47,200.53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6,619,515,206.46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6,619,344,387.64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-170,818.82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374,008,831.18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374,008,831.18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133,247,302.38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133,247,302.38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7,393,388.85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7,393,388.85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13,405,466.73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13,405,466.73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2,126,501.33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2,126,501.33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90,749,219.74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90,749,219.74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607,525,243.48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620,930,710.21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13,405,466.73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7,227,040,449.94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7,240,275,097.85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13,234,647.91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1,350,592,753.75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1,350,592,753.75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87,552,171.88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87,552,171.88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92,143,931.61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92,143,931.61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150,474,973.94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150,474,973.94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7,478,943.57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7,478,943.57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108,180,812.46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108,180,812.46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2,461,046,879.99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2,461,046,879.99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7,412,983.06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7,412,983.06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1,687,338,445.80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1,687,338,445.80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5,944,808,913.00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5,952,221,896.06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7,412,983.06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5,819,939.41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5,819,939.41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5,819,939.41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5,819,939.41</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5,944,808,913.00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5,958,041,835.47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13,232,922.47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373,318,054.00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373,318,054.00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255,030,524.77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255,030,524.77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82,072,799.05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82,072,799.05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571,810,159.12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571,811,884.56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1,725.44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1,282,231,536.94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1,282,233,262.38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1,725.44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7,227,040,449.94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7,240,275,097.85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13,234,647.91</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调整情况说明</w:t>
      </w:r>
    </w:p>
    <w:p>
      <w:pPr>
        <w:pStyle w:val="Style34"/>
        <w:keepNext/>
        <w:keepLines/>
        <w:widowControl w:val="0"/>
        <w:shd w:val="clear" w:color="auto" w:fill="auto"/>
        <w:bidi w:val="0"/>
        <w:spacing w:before="0" w:line="240" w:lineRule="auto"/>
        <w:ind w:left="0" w:right="0" w:firstLine="0"/>
        <w:jc w:val="left"/>
      </w:pPr>
      <w:bookmarkStart w:id="1207" w:name="bookmark1207"/>
      <w:bookmarkStart w:id="1208" w:name="bookmark1208"/>
      <w:bookmarkStart w:id="1209" w:name="bookmark1209"/>
      <w:bookmarkStart w:id="1210" w:name="bookmark1210"/>
      <w:r>
        <w:rPr>
          <w:color w:val="000000"/>
          <w:spacing w:val="0"/>
          <w:w w:val="100"/>
          <w:position w:val="0"/>
        </w:rPr>
        <w:t>（</w:t>
      </w:r>
      <w:bookmarkEnd w:id="1209"/>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207"/>
      <w:bookmarkEnd w:id="1208"/>
      <w:bookmarkEnd w:id="1210"/>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211"/>
      <w:bookmarkEnd w:id="1212"/>
      <w:bookmarkEnd w:id="1213"/>
    </w:p>
    <w:p>
      <w:pPr>
        <w:pStyle w:val="Style24"/>
        <w:keepNext/>
        <w:keepLines/>
        <w:widowControl w:val="0"/>
        <w:shd w:val="clear" w:color="auto" w:fill="auto"/>
        <w:bidi w:val="0"/>
        <w:spacing w:before="0" w:after="380" w:line="240" w:lineRule="auto"/>
        <w:ind w:left="0" w:right="0" w:firstLine="0"/>
        <w:jc w:val="left"/>
      </w:pPr>
      <w:bookmarkStart w:id="1214" w:name="bookmark1214"/>
      <w:bookmarkStart w:id="1215" w:name="bookmark1215"/>
      <w:bookmarkStart w:id="1216" w:name="bookmark1216"/>
      <w:bookmarkStart w:id="1217" w:name="bookmark1217"/>
      <w:r>
        <w:rPr>
          <w:color w:val="000000"/>
          <w:spacing w:val="0"/>
          <w:w w:val="100"/>
          <w:position w:val="0"/>
        </w:rPr>
        <w:t>六</w:t>
      </w:r>
      <w:bookmarkEnd w:id="1216"/>
      <w:r>
        <w:rPr>
          <w:color w:val="000000"/>
          <w:spacing w:val="0"/>
          <w:w w:val="100"/>
          <w:position w:val="0"/>
        </w:rPr>
        <w:t>、税项</w:t>
      </w:r>
      <w:bookmarkEnd w:id="1214"/>
      <w:bookmarkEnd w:id="1215"/>
      <w:bookmarkEnd w:id="1217"/>
    </w:p>
    <w:p>
      <w:pPr>
        <w:pStyle w:val="Style29"/>
        <w:keepNext/>
        <w:keepLines/>
        <w:widowControl w:val="0"/>
        <w:shd w:val="clear" w:color="auto" w:fill="auto"/>
        <w:bidi w:val="0"/>
        <w:spacing w:before="0" w:after="320" w:line="240"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1</w:t>
      </w:r>
      <w:bookmarkEnd w:id="1220"/>
      <w:r>
        <w:rPr>
          <w:color w:val="000000"/>
          <w:spacing w:val="0"/>
          <w:w w:val="100"/>
          <w:position w:val="0"/>
        </w:rPr>
        <w:t>、主要税种及税率</w:t>
      </w:r>
      <w:bookmarkEnd w:id="1218"/>
      <w:bookmarkEnd w:id="1219"/>
      <w:bookmarkEnd w:id="1221"/>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按实际缴纳的增值税计征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按实际缴纳的增值税计征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按实际缴纳的增值税计征</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武汉市普路通供应链管理有限公司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北海市普路通供应链管理有限公司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武汉东湖综保区普路通供应链管理有限公司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深圳市普路通商业贸易有限公司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普路通（深圳）商业保理有限公司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深圳市前海瑞智供应链管理有限公司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广西普路通供应链管理有限公司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深圳市普荔商贸有限公司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武汉市瑞盈通供应链管理有限公司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深圳市丝路纪元供应链科技有限公司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鲜润时代（广东）食品科技有限公司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北京普路通智慧供应链科技有限公司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深圳市联动量子股权投资管理有限公司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武汉市瑞亿通供应链管理有限公司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广西慧通供应链管理有限公司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荆门市普路通供应链管理有限公司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荆门保税物流中心普路通供应链管理有限公司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香港瑞通国际有限公司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香港慧通国际有限公司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香港智通国际有限公司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香港智慧云国际有限公司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香港云泰国际有限公司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香港雪梨小姐国际有限公司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香港坎普国际贸易科技有限公司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2</w:t>
      </w:r>
      <w:bookmarkEnd w:id="1224"/>
      <w:r>
        <w:rPr>
          <w:color w:val="000000"/>
          <w:spacing w:val="0"/>
          <w:w w:val="100"/>
          <w:position w:val="0"/>
        </w:rPr>
        <w:t>、税收优惠</w:t>
      </w:r>
      <w:bookmarkEnd w:id="1222"/>
      <w:bookmarkEnd w:id="1223"/>
      <w:bookmarkEnd w:id="1225"/>
    </w:p>
    <w:p>
      <w:pPr>
        <w:pStyle w:val="Style18"/>
        <w:keepNext w:val="0"/>
        <w:keepLines w:val="0"/>
        <w:widowControl w:val="0"/>
        <w:shd w:val="clear" w:color="auto" w:fill="auto"/>
        <w:bidi w:val="0"/>
        <w:spacing w:before="0" w:after="0" w:line="315" w:lineRule="exact"/>
        <w:ind w:left="0" w:right="0" w:firstLine="0"/>
        <w:jc w:val="left"/>
      </w:pPr>
      <w:bookmarkStart w:id="1226" w:name="bookmark1226"/>
      <w:r>
        <w:rPr>
          <w:rFonts w:ascii="Times New Roman" w:eastAsia="Times New Roman" w:hAnsi="Times New Roman" w:cs="Times New Roman"/>
          <w:color w:val="000000"/>
          <w:spacing w:val="0"/>
          <w:w w:val="100"/>
          <w:position w:val="0"/>
          <w:sz w:val="18"/>
          <w:szCs w:val="18"/>
        </w:rPr>
        <w:t>1</w:t>
      </w:r>
      <w:bookmarkEnd w:id="1226"/>
      <w:r>
        <w:rPr>
          <w:color w:val="000000"/>
          <w:spacing w:val="0"/>
          <w:w w:val="100"/>
          <w:position w:val="0"/>
        </w:rPr>
        <w:t>、 财政部、税务总局《关于实施小微企业普惠性税收减免政策的通知》财税〔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 对年应纳税所得额超过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的税率缴纳企业所得税；对月 销售额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万元以下（含本数）的增值税小规模纳税人，免征增值税。</w:t>
      </w:r>
    </w:p>
    <w:p>
      <w:pPr>
        <w:pStyle w:val="Style18"/>
        <w:keepNext w:val="0"/>
        <w:keepLines w:val="0"/>
        <w:widowControl w:val="0"/>
        <w:shd w:val="clear" w:color="auto" w:fill="auto"/>
        <w:tabs>
          <w:tab w:pos="303" w:val="left"/>
        </w:tabs>
        <w:bidi w:val="0"/>
        <w:spacing w:before="0" w:after="0" w:line="310" w:lineRule="exact"/>
        <w:ind w:left="0" w:right="0" w:firstLine="0"/>
        <w:jc w:val="left"/>
      </w:pPr>
      <w:bookmarkStart w:id="1227" w:name="bookmark1227"/>
      <w:r>
        <w:rPr>
          <w:rFonts w:ascii="Times New Roman" w:eastAsia="Times New Roman" w:hAnsi="Times New Roman" w:cs="Times New Roman"/>
          <w:color w:val="000000"/>
          <w:spacing w:val="0"/>
          <w:w w:val="100"/>
          <w:position w:val="0"/>
          <w:sz w:val="18"/>
          <w:szCs w:val="18"/>
        </w:rPr>
        <w:t>2</w:t>
      </w:r>
      <w:bookmarkEnd w:id="1227"/>
      <w:r>
        <w:rPr>
          <w:color w:val="000000"/>
          <w:spacing w:val="0"/>
          <w:w w:val="100"/>
          <w:position w:val="0"/>
        </w:rPr>
        <w:t>、</w:t>
        <w:tab/>
        <w:t>国家税务总局关于落实支持小型微利企业和个体工商户发展所得税优惠政策有关事项的公告，国家税务总局公告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号，一、关于小型微利企业所得税减半政策有关事项（一）对小型微利企业年应纳税所得额不超过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万元的部分，减按 </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的税率缴纳企业所得税。（二）小型微利企业享受上述政策时涉及的具体征管问题，按照</w:t>
      </w:r>
    </w:p>
    <w:p>
      <w:pPr>
        <w:pStyle w:val="Style18"/>
        <w:keepNext w:val="0"/>
        <w:keepLines w:val="0"/>
        <w:widowControl w:val="0"/>
        <w:shd w:val="clear" w:color="auto" w:fill="auto"/>
        <w:bidi w:val="0"/>
        <w:spacing w:before="0" w:after="140" w:line="310" w:lineRule="exact"/>
        <w:ind w:left="0" w:right="0" w:firstLine="0"/>
        <w:jc w:val="left"/>
      </w:pPr>
      <w:r>
        <w:rPr>
          <w:color w:val="000000"/>
          <w:spacing w:val="0"/>
          <w:w w:val="100"/>
          <w:position w:val="0"/>
        </w:rPr>
        <w:t>《国家税务总局关于实施小型微利企业普惠性所得税减免政策有关问题的公告》（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号）相关规定执行。</w:t>
      </w:r>
      <w:r>
        <w:br w:type="page"/>
      </w:r>
    </w:p>
    <w:p>
      <w:pPr>
        <w:pStyle w:val="Style29"/>
        <w:keepNext/>
        <w:keepLines/>
        <w:widowControl w:val="0"/>
        <w:shd w:val="clear" w:color="auto" w:fill="auto"/>
        <w:bidi w:val="0"/>
        <w:spacing w:before="0" w:after="360" w:line="240" w:lineRule="auto"/>
        <w:ind w:left="0" w:right="0" w:firstLine="0"/>
        <w:jc w:val="both"/>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3</w:t>
      </w:r>
      <w:bookmarkEnd w:id="1230"/>
      <w:r>
        <w:rPr>
          <w:color w:val="000000"/>
          <w:spacing w:val="0"/>
          <w:w w:val="100"/>
          <w:position w:val="0"/>
        </w:rPr>
        <w:t>、其他</w:t>
      </w:r>
      <w:bookmarkEnd w:id="1228"/>
      <w:bookmarkEnd w:id="1229"/>
      <w:bookmarkEnd w:id="1231"/>
    </w:p>
    <w:p>
      <w:pPr>
        <w:pStyle w:val="Style24"/>
        <w:keepNext/>
        <w:keepLines/>
        <w:widowControl w:val="0"/>
        <w:shd w:val="clear" w:color="auto" w:fill="auto"/>
        <w:bidi w:val="0"/>
        <w:spacing w:before="0" w:line="240" w:lineRule="auto"/>
        <w:ind w:left="0" w:right="0" w:firstLine="0"/>
        <w:jc w:val="both"/>
      </w:pPr>
      <w:bookmarkStart w:id="1232" w:name="bookmark1232"/>
      <w:bookmarkStart w:id="1233" w:name="bookmark1233"/>
      <w:bookmarkStart w:id="1234" w:name="bookmark1234"/>
      <w:bookmarkStart w:id="1235" w:name="bookmark1235"/>
      <w:r>
        <w:rPr>
          <w:color w:val="000000"/>
          <w:spacing w:val="0"/>
          <w:w w:val="100"/>
          <w:position w:val="0"/>
        </w:rPr>
        <w:t>七</w:t>
      </w:r>
      <w:bookmarkEnd w:id="1234"/>
      <w:r>
        <w:rPr>
          <w:color w:val="000000"/>
          <w:spacing w:val="0"/>
          <w:w w:val="100"/>
          <w:position w:val="0"/>
        </w:rPr>
        <w:t>、合并财务报表项目注释</w:t>
      </w:r>
      <w:bookmarkEnd w:id="1232"/>
      <w:bookmarkEnd w:id="1233"/>
      <w:bookmarkEnd w:id="1235"/>
    </w:p>
    <w:p>
      <w:pPr>
        <w:pStyle w:val="Style29"/>
        <w:keepNext/>
        <w:keepLines/>
        <w:widowControl w:val="0"/>
        <w:shd w:val="clear" w:color="auto" w:fill="auto"/>
        <w:bidi w:val="0"/>
        <w:spacing w:before="0" w:after="360" w:line="240" w:lineRule="auto"/>
        <w:ind w:left="0" w:right="0" w:firstLine="0"/>
        <w:jc w:val="both"/>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1</w:t>
      </w:r>
      <w:bookmarkEnd w:id="1238"/>
      <w:r>
        <w:rPr>
          <w:color w:val="000000"/>
          <w:spacing w:val="0"/>
          <w:w w:val="100"/>
          <w:position w:val="0"/>
        </w:rPr>
        <w:t>、货币资金</w:t>
      </w:r>
      <w:bookmarkEnd w:id="1236"/>
      <w:bookmarkEnd w:id="1237"/>
      <w:bookmarkEnd w:id="123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89,913.26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237,800.24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382,657,853.31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761,259,345.48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461,735,932.86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2,964,388,419.40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844,483,699.43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3,725,885,565.12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28,315,137.36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56,473,688.04</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因抵押、质押或冻结等对使用 有限制的款项总额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460,913,327.04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2,920,435,724.74</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tabs>
          <w:tab w:pos="334" w:val="left"/>
        </w:tabs>
        <w:bidi w:val="0"/>
        <w:spacing w:before="0" w:after="80" w:line="240" w:lineRule="auto"/>
        <w:ind w:left="0" w:right="0" w:firstLine="0"/>
        <w:jc w:val="left"/>
      </w:pPr>
      <w:bookmarkStart w:id="1240" w:name="bookmark1240"/>
      <w:r>
        <w:rPr>
          <w:rFonts w:ascii="Times New Roman" w:eastAsia="Times New Roman" w:hAnsi="Times New Roman" w:cs="Times New Roman"/>
          <w:color w:val="000000"/>
          <w:spacing w:val="0"/>
          <w:w w:val="100"/>
          <w:position w:val="0"/>
          <w:sz w:val="18"/>
          <w:szCs w:val="18"/>
        </w:rPr>
        <w:t>1</w:t>
      </w:r>
      <w:bookmarkEnd w:id="1240"/>
      <w:r>
        <w:rPr>
          <w:color w:val="000000"/>
          <w:spacing w:val="0"/>
          <w:w w:val="100"/>
          <w:position w:val="0"/>
        </w:rPr>
        <w:t>、</w:t>
        <w:tab/>
        <w:t>其他货币资金中包含未到期应收利息，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年期末余额</w:t>
      </w:r>
      <w:r>
        <w:rPr>
          <w:rFonts w:ascii="Times New Roman" w:eastAsia="Times New Roman" w:hAnsi="Times New Roman" w:cs="Times New Roman"/>
          <w:color w:val="000000"/>
          <w:spacing w:val="0"/>
          <w:w w:val="100"/>
          <w:position w:val="0"/>
          <w:sz w:val="18"/>
          <w:szCs w:val="18"/>
        </w:rPr>
        <w:t>822,605.8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元，期初余额</w:t>
      </w:r>
      <w:r>
        <w:rPr>
          <w:rFonts w:ascii="Times New Roman" w:eastAsia="Times New Roman" w:hAnsi="Times New Roman" w:cs="Times New Roman"/>
          <w:color w:val="000000"/>
          <w:spacing w:val="0"/>
          <w:w w:val="100"/>
          <w:position w:val="0"/>
          <w:sz w:val="18"/>
          <w:szCs w:val="18"/>
        </w:rPr>
        <w:t>43,952,694.66</w:t>
      </w:r>
      <w:r>
        <w:rPr>
          <w:color w:val="000000"/>
          <w:spacing w:val="0"/>
          <w:w w:val="100"/>
          <w:position w:val="0"/>
        </w:rPr>
        <w:t>元。</w:t>
      </w:r>
    </w:p>
    <w:p>
      <w:pPr>
        <w:pStyle w:val="Style18"/>
        <w:keepNext w:val="0"/>
        <w:keepLines w:val="0"/>
        <w:widowControl w:val="0"/>
        <w:shd w:val="clear" w:color="auto" w:fill="auto"/>
        <w:tabs>
          <w:tab w:pos="354" w:val="left"/>
        </w:tabs>
        <w:bidi w:val="0"/>
        <w:spacing w:before="0" w:after="80" w:line="240" w:lineRule="auto"/>
        <w:ind w:left="0" w:right="0" w:firstLine="0"/>
        <w:jc w:val="left"/>
      </w:pPr>
      <w:bookmarkStart w:id="1241" w:name="bookmark1241"/>
      <w:r>
        <w:rPr>
          <w:rFonts w:ascii="Times New Roman" w:eastAsia="Times New Roman" w:hAnsi="Times New Roman" w:cs="Times New Roman"/>
          <w:color w:val="000000"/>
          <w:spacing w:val="0"/>
          <w:w w:val="100"/>
          <w:position w:val="0"/>
          <w:sz w:val="18"/>
          <w:szCs w:val="18"/>
        </w:rPr>
        <w:t>2</w:t>
      </w:r>
      <w:bookmarkEnd w:id="1241"/>
      <w:r>
        <w:rPr>
          <w:color w:val="000000"/>
          <w:spacing w:val="0"/>
          <w:w w:val="100"/>
          <w:position w:val="0"/>
        </w:rPr>
        <w:t>、</w:t>
        <w:tab/>
        <w:t>其中受限制的货币资金明细如下：</w:t>
      </w:r>
    </w:p>
    <w:p>
      <w:pPr>
        <w:pStyle w:val="Style27"/>
        <w:keepNext w:val="0"/>
        <w:keepLines w:val="0"/>
        <w:widowControl w:val="0"/>
        <w:shd w:val="clear" w:color="auto" w:fill="auto"/>
        <w:bidi w:val="0"/>
        <w:spacing w:before="0" w:after="0" w:line="240" w:lineRule="auto"/>
        <w:ind w:left="8918" w:right="0" w:firstLine="0"/>
        <w:jc w:val="left"/>
      </w:pPr>
      <w:r>
        <w:rPr>
          <w:color w:val="000000"/>
          <w:spacing w:val="0"/>
          <w:w w:val="100"/>
          <w:position w:val="0"/>
        </w:rPr>
        <w:t>单位：元</w:t>
      </w:r>
    </w:p>
    <w:tbl>
      <w:tblPr>
        <w:tblOverlap w:val="never"/>
        <w:jc w:val="center"/>
        <w:tblLayout w:type="fixed"/>
      </w:tblPr>
      <w:tblGrid>
        <w:gridCol w:w="3667"/>
        <w:gridCol w:w="2866"/>
        <w:gridCol w:w="2995"/>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贷款质押保证金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224,103,435.53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2,619,862,858.64</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199,426,764.03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272,822,832.90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37,382,127.48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25,776,543.17</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1,973,490.03</w:t>
            </w:r>
          </w:p>
        </w:tc>
      </w:tr>
      <w:tr>
        <w:trPr>
          <w:trHeight w:val="36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460,913,327.04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2,920,435,724.74</w:t>
            </w:r>
          </w:p>
        </w:tc>
      </w:tr>
    </w:tbl>
    <w:p>
      <w:pPr>
        <w:widowControl w:val="0"/>
        <w:spacing w:after="639" w:line="1" w:lineRule="exact"/>
      </w:pPr>
    </w:p>
    <w:p>
      <w:pPr>
        <w:pStyle w:val="Style29"/>
        <w:keepNext/>
        <w:keepLines/>
        <w:widowControl w:val="0"/>
        <w:shd w:val="clear" w:color="auto" w:fill="auto"/>
        <w:bidi w:val="0"/>
        <w:spacing w:before="0" w:after="36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2</w:t>
      </w:r>
      <w:bookmarkEnd w:id="1244"/>
      <w:r>
        <w:rPr>
          <w:color w:val="000000"/>
          <w:spacing w:val="0"/>
          <w:w w:val="100"/>
          <w:position w:val="0"/>
        </w:rPr>
        <w:t>、交易性金融资产</w:t>
      </w:r>
      <w:bookmarkEnd w:id="1242"/>
      <w:bookmarkEnd w:id="1243"/>
      <w:bookmarkEnd w:id="124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以公允价值计量且其变动计入当期损益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654,282.39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13,373,834.98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654,282.39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13,373,834.98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654,282.39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13,373,834.98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3</w:t>
      </w:r>
      <w:bookmarkEnd w:id="1248"/>
      <w:r>
        <w:rPr>
          <w:color w:val="000000"/>
          <w:spacing w:val="0"/>
          <w:w w:val="100"/>
          <w:position w:val="0"/>
        </w:rPr>
        <w:t>、衍生金融资产</w:t>
      </w:r>
      <w:bookmarkEnd w:id="1246"/>
      <w:bookmarkEnd w:id="1247"/>
      <w:bookmarkEnd w:id="1249"/>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4</w:t>
      </w:r>
      <w:bookmarkEnd w:id="1252"/>
      <w:r>
        <w:rPr>
          <w:color w:val="000000"/>
          <w:spacing w:val="0"/>
          <w:w w:val="100"/>
          <w:position w:val="0"/>
        </w:rPr>
        <w:t>、应收票据</w:t>
      </w:r>
      <w:bookmarkEnd w:id="1250"/>
      <w:bookmarkEnd w:id="1251"/>
      <w:bookmarkEnd w:id="1253"/>
    </w:p>
    <w:p>
      <w:pPr>
        <w:pStyle w:val="Style34"/>
        <w:keepNext/>
        <w:keepLines/>
        <w:widowControl w:val="0"/>
        <w:shd w:val="clear" w:color="auto" w:fill="auto"/>
        <w:bidi w:val="0"/>
        <w:spacing w:before="0" w:line="240" w:lineRule="auto"/>
        <w:ind w:left="0" w:right="0" w:firstLine="0"/>
        <w:jc w:val="left"/>
      </w:pPr>
      <w:bookmarkStart w:id="1254" w:name="bookmark1254"/>
      <w:bookmarkStart w:id="1255" w:name="bookmark1255"/>
      <w:bookmarkStart w:id="1256" w:name="bookmark1256"/>
      <w:bookmarkStart w:id="1257" w:name="bookmark1257"/>
      <w:r>
        <w:rPr>
          <w:color w:val="000000"/>
          <w:spacing w:val="0"/>
          <w:w w:val="100"/>
          <w:position w:val="0"/>
        </w:rPr>
        <w:t>（</w:t>
      </w:r>
      <w:bookmarkEnd w:id="1256"/>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54"/>
      <w:bookmarkEnd w:id="1255"/>
      <w:bookmarkEnd w:id="1257"/>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19,250,000.00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258" w:name="bookmark1258"/>
      <w:bookmarkStart w:id="1259" w:name="bookmark1259"/>
      <w:bookmarkStart w:id="1260" w:name="bookmark1260"/>
      <w:bookmarkStart w:id="1261" w:name="bookmark1261"/>
      <w:r>
        <w:rPr>
          <w:color w:val="000000"/>
          <w:spacing w:val="0"/>
          <w:w w:val="100"/>
          <w:position w:val="0"/>
        </w:rPr>
        <w:t>（</w:t>
      </w:r>
      <w:bookmarkEnd w:id="1260"/>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58"/>
      <w:bookmarkEnd w:id="1259"/>
      <w:bookmarkEnd w:id="1261"/>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其中本期坏账准备收回或转回金额重要的：</w:t>
      </w:r>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both"/>
      </w:pPr>
      <w:bookmarkStart w:id="1262" w:name="bookmark1262"/>
      <w:bookmarkStart w:id="1263" w:name="bookmark1263"/>
      <w:bookmarkStart w:id="1264" w:name="bookmark1264"/>
      <w:bookmarkStart w:id="1265" w:name="bookmark1265"/>
      <w:r>
        <w:rPr>
          <w:color w:val="000000"/>
          <w:spacing w:val="0"/>
          <w:w w:val="100"/>
          <w:position w:val="0"/>
        </w:rPr>
        <w:t>（</w:t>
      </w:r>
      <w:bookmarkEnd w:id="1264"/>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262"/>
      <w:bookmarkEnd w:id="1263"/>
      <w:bookmarkEnd w:id="1265"/>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22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266" w:name="bookmark1266"/>
      <w:bookmarkStart w:id="1267" w:name="bookmark1267"/>
      <w:bookmarkStart w:id="1268" w:name="bookmark1268"/>
      <w:bookmarkStart w:id="1269" w:name="bookmark1269"/>
      <w:r>
        <w:rPr>
          <w:color w:val="000000"/>
          <w:spacing w:val="0"/>
          <w:w w:val="100"/>
          <w:position w:val="0"/>
        </w:rPr>
        <w:t>（</w:t>
      </w:r>
      <w:bookmarkEnd w:id="1268"/>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266"/>
      <w:bookmarkEnd w:id="1267"/>
      <w:bookmarkEnd w:id="1269"/>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35,728,566.84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35,728,566.84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15,750,000.00</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270" w:name="bookmark1270"/>
      <w:bookmarkStart w:id="1271" w:name="bookmark1271"/>
      <w:bookmarkStart w:id="1272" w:name="bookmark1272"/>
      <w:bookmarkStart w:id="1273" w:name="bookmark1273"/>
      <w:r>
        <w:rPr>
          <w:color w:val="000000"/>
          <w:spacing w:val="0"/>
          <w:w w:val="100"/>
          <w:position w:val="0"/>
        </w:rPr>
        <w:t>（</w:t>
      </w:r>
      <w:bookmarkEnd w:id="1272"/>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270"/>
      <w:bookmarkEnd w:id="1271"/>
      <w:bookmarkEnd w:id="1273"/>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22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both"/>
      </w:pPr>
      <w:bookmarkStart w:id="1274" w:name="bookmark1274"/>
      <w:bookmarkStart w:id="1275" w:name="bookmark1275"/>
      <w:bookmarkStart w:id="1276" w:name="bookmark1276"/>
      <w:bookmarkStart w:id="1277" w:name="bookmark1277"/>
      <w:r>
        <w:rPr>
          <w:color w:val="000000"/>
          <w:spacing w:val="0"/>
          <w:w w:val="100"/>
          <w:position w:val="0"/>
        </w:rPr>
        <w:t>（</w:t>
      </w:r>
      <w:bookmarkEnd w:id="1276"/>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274"/>
      <w:bookmarkEnd w:id="1275"/>
      <w:bookmarkEnd w:id="1277"/>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4790"/>
        <w:gridCol w:w="485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2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79"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42" w:hRule="exact"/>
        </w:trPr>
        <w:tc>
          <w:tcPr>
            <w:tcBorders>
              <w:top w:val="single" w:sz="4"/>
              <w:left w:val="single" w:sz="4"/>
            </w:tcBorders>
            <w:shd w:val="clear" w:color="auto" w:fill="D3D3D3"/>
            <w:vAlign w:val="bottom"/>
          </w:tcPr>
          <w:p>
            <w:pPr>
              <w:pStyle w:val="Style21"/>
              <w:keepNext w:val="0"/>
              <w:keepLines w:val="0"/>
              <w:widowControl w:val="0"/>
              <w:shd w:val="clear" w:color="auto" w:fill="auto"/>
              <w:tabs>
                <w:tab w:pos="1402" w:val="left"/>
                <w:tab w:pos="3178" w:val="left"/>
              </w:tabs>
              <w:bidi w:val="0"/>
              <w:spacing w:before="0" w:after="0" w:line="240" w:lineRule="auto"/>
              <w:ind w:left="0" w:right="0" w:firstLine="0"/>
              <w:jc w:val="center"/>
            </w:pPr>
            <w:r>
              <w:rPr>
                <w:color w:val="000000"/>
                <w:spacing w:val="0"/>
                <w:w w:val="100"/>
                <w:position w:val="0"/>
              </w:rPr>
              <w:t>单位名称</w:t>
              <w:tab/>
              <w:t>应收票据性质</w:t>
              <w:tab/>
              <w:t>核销金额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款项是否由关联交</w:t>
            </w:r>
          </w:p>
          <w:p>
            <w:pPr>
              <w:pStyle w:val="Style21"/>
              <w:keepNext w:val="0"/>
              <w:keepLines w:val="0"/>
              <w:widowControl w:val="0"/>
              <w:shd w:val="clear" w:color="auto" w:fill="auto"/>
              <w:tabs>
                <w:tab w:pos="1760" w:val="left"/>
              </w:tabs>
              <w:bidi w:val="0"/>
              <w:spacing w:before="0" w:after="0" w:line="240" w:lineRule="auto"/>
              <w:ind w:left="0" w:right="0" w:firstLine="440"/>
              <w:jc w:val="left"/>
            </w:pPr>
            <w:r>
              <w:rPr>
                <w:color w:val="000000"/>
                <w:spacing w:val="0"/>
                <w:w w:val="100"/>
                <w:position w:val="0"/>
              </w:rPr>
              <w:t>核销原因</w:t>
              <w:tab/>
              <w:t>履行的核销程序</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580" w:firstLine="0"/>
              <w:jc w:val="right"/>
            </w:pPr>
            <w:r>
              <w:rPr>
                <w:color w:val="000000"/>
                <w:spacing w:val="0"/>
                <w:w w:val="100"/>
                <w:position w:val="0"/>
              </w:rPr>
              <w:t>易产生</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应收票据核销说明:</w:t>
      </w:r>
    </w:p>
    <w:p>
      <w:pPr>
        <w:pStyle w:val="Style29"/>
        <w:keepNext/>
        <w:keepLines/>
        <w:widowControl w:val="0"/>
        <w:shd w:val="clear" w:color="auto" w:fill="auto"/>
        <w:bidi w:val="0"/>
        <w:spacing w:before="0" w:line="240" w:lineRule="auto"/>
        <w:ind w:left="0" w:right="0" w:firstLine="0"/>
        <w:jc w:val="both"/>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5</w:t>
      </w:r>
      <w:bookmarkEnd w:id="1280"/>
      <w:r>
        <w:rPr>
          <w:color w:val="000000"/>
          <w:spacing w:val="0"/>
          <w:w w:val="100"/>
          <w:position w:val="0"/>
        </w:rPr>
        <w:t>、应收账款</w:t>
      </w:r>
      <w:bookmarkEnd w:id="1278"/>
      <w:bookmarkEnd w:id="1279"/>
      <w:bookmarkEnd w:id="1281"/>
    </w:p>
    <w:p>
      <w:pPr>
        <w:pStyle w:val="Style34"/>
        <w:keepNext/>
        <w:keepLines/>
        <w:widowControl w:val="0"/>
        <w:shd w:val="clear" w:color="auto" w:fill="auto"/>
        <w:bidi w:val="0"/>
        <w:spacing w:before="0" w:line="240" w:lineRule="auto"/>
        <w:ind w:left="0" w:right="0" w:firstLine="0"/>
        <w:jc w:val="both"/>
      </w:pPr>
      <w:bookmarkStart w:id="1282" w:name="bookmark1282"/>
      <w:bookmarkStart w:id="1283" w:name="bookmark1283"/>
      <w:bookmarkStart w:id="1284" w:name="bookmark1284"/>
      <w:bookmarkStart w:id="1285" w:name="bookmark1285"/>
      <w:r>
        <w:rPr>
          <w:color w:val="000000"/>
          <w:spacing w:val="0"/>
          <w:w w:val="100"/>
          <w:position w:val="0"/>
        </w:rPr>
        <w:t>（</w:t>
      </w:r>
      <w:bookmarkEnd w:id="1284"/>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82"/>
      <w:bookmarkEnd w:id="1283"/>
      <w:bookmarkEnd w:id="1285"/>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3840"/>
        <w:gridCol w:w="410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36,646,5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36,646,5</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36,646,56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29,878,38</w:t>
            </w:r>
          </w:p>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6,768,175.3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690,760,</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94.96%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42,286,2</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648,474,4</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54.43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841,680,9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29,095,32</w:t>
            </w:r>
          </w:p>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812,585,64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690,760,</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94.96%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42,286,2</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648,474,4</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54.43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841,680,9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29,095,32</w:t>
            </w:r>
          </w:p>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812,585,64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727,407,</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256.38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78,932,8</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01.95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648,474,4</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54.43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878,327,5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58,973,71</w:t>
            </w:r>
          </w:p>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819,353,82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广州市君亚医疗器械有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26,411,371.64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26,411,371.64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存在诉讼</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乐视移动智能信息技术</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9,747,077.04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9,747,077.04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488,116.49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488,116.49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36,646,565.17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36,646,565.17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468,931,361.02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4,689,313.63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114,044,250.78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5,702,212.58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53,884,911.48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5,388,491.15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34,447,647.13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10,334,294.14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6,561,191.04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3,280,595.52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12,891,329.76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12,891,329.76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690,760,691.21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42,286,236.78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确定该组合依据的说明:</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按组合计提坏账准备：</w:t>
      </w:r>
    </w:p>
    <w:p>
      <w:pPr>
        <w:pStyle w:val="Style1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确定该组合依据的说明：</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按账龄披露</w:t>
      </w:r>
    </w:p>
    <w:p>
      <w:pPr>
        <w:pStyle w:val="Style1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468,931,361.02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114,044,250.78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53,884,911.48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90,546,733.10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34,447,647.13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8,362,457.77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47,736,628.20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727,407,256.38</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286" w:name="bookmark1286"/>
      <w:bookmarkStart w:id="1287" w:name="bookmark1287"/>
      <w:bookmarkStart w:id="1288" w:name="bookmark1288"/>
      <w:bookmarkStart w:id="1289" w:name="bookmark1289"/>
      <w:r>
        <w:rPr>
          <w:color w:val="000000"/>
          <w:spacing w:val="0"/>
          <w:w w:val="100"/>
          <w:position w:val="0"/>
        </w:rPr>
        <w:t>（</w:t>
      </w:r>
      <w:bookmarkEnd w:id="128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86"/>
      <w:bookmarkEnd w:id="1287"/>
      <w:bookmarkEnd w:id="1289"/>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单项计提预期信 用损失的应收账 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29,878,389.86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6,768,175.31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36,646,565.17</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29,095,326.43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13,862,704.31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671,793.96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42,286,236.78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58,973,716.29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20,630,879.62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671,793.96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78,932,801.95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1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290" w:name="bookmark1290"/>
      <w:bookmarkStart w:id="1291" w:name="bookmark1291"/>
      <w:bookmarkStart w:id="1292" w:name="bookmark1292"/>
      <w:bookmarkStart w:id="1293" w:name="bookmark1293"/>
      <w:r>
        <w:rPr>
          <w:color w:val="000000"/>
          <w:spacing w:val="0"/>
          <w:w w:val="100"/>
          <w:position w:val="0"/>
        </w:rPr>
        <w:t>（</w:t>
      </w:r>
      <w:bookmarkEnd w:id="1292"/>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90"/>
      <w:bookmarkEnd w:id="1291"/>
      <w:bookmarkEnd w:id="129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671,793.96</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671,793.96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671,793.96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客户公司注销、无法 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应收账款坏账核销 流程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671,793.96</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34"/>
        <w:keepNext/>
        <w:keepLines/>
        <w:widowControl w:val="0"/>
        <w:shd w:val="clear" w:color="auto" w:fill="auto"/>
        <w:bidi w:val="0"/>
        <w:spacing w:before="0" w:after="360" w:line="240" w:lineRule="auto"/>
        <w:ind w:left="0" w:right="0" w:firstLine="0"/>
        <w:jc w:val="left"/>
      </w:pPr>
      <w:bookmarkStart w:id="1294" w:name="bookmark1294"/>
      <w:bookmarkStart w:id="1295" w:name="bookmark1295"/>
      <w:bookmarkStart w:id="1296" w:name="bookmark1296"/>
      <w:bookmarkStart w:id="1297" w:name="bookmark1297"/>
      <w:r>
        <w:rPr>
          <w:color w:val="000000"/>
          <w:spacing w:val="0"/>
          <w:w w:val="100"/>
          <w:position w:val="0"/>
        </w:rPr>
        <w:t>（</w:t>
      </w:r>
      <w:bookmarkEnd w:id="1296"/>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94"/>
      <w:bookmarkEnd w:id="1295"/>
      <w:bookmarkEnd w:id="129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56,147,820.17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561,478.20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33,201,000.00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332,010.00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26,411,371.64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26,411,371.64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24,460,000.00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24,264,000.00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242,640.00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164,484,191.81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4"/>
        <w:keepNext/>
        <w:keepLines/>
        <w:widowControl w:val="0"/>
        <w:shd w:val="clear" w:color="auto" w:fill="auto"/>
        <w:tabs>
          <w:tab w:pos="493" w:val="left"/>
        </w:tabs>
        <w:bidi w:val="0"/>
        <w:spacing w:before="0" w:after="360" w:line="240" w:lineRule="auto"/>
        <w:ind w:left="0" w:right="0" w:firstLine="0"/>
        <w:jc w:val="both"/>
      </w:pPr>
      <w:bookmarkStart w:id="1298" w:name="bookmark1298"/>
      <w:bookmarkStart w:id="1299" w:name="bookmark1299"/>
      <w:bookmarkStart w:id="1300" w:name="bookmark1300"/>
      <w:bookmarkStart w:id="1301" w:name="bookmark1301"/>
      <w:r>
        <w:rPr>
          <w:color w:val="000000"/>
          <w:spacing w:val="0"/>
          <w:w w:val="100"/>
          <w:position w:val="0"/>
        </w:rPr>
        <w:t>（</w:t>
      </w:r>
      <w:bookmarkEnd w:id="1300"/>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1298"/>
      <w:bookmarkEnd w:id="1299"/>
      <w:bookmarkEnd w:id="1301"/>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4"/>
        <w:keepNext/>
        <w:keepLines/>
        <w:widowControl w:val="0"/>
        <w:shd w:val="clear" w:color="auto" w:fill="auto"/>
        <w:tabs>
          <w:tab w:pos="493" w:val="left"/>
        </w:tabs>
        <w:bidi w:val="0"/>
        <w:spacing w:before="0" w:after="360" w:line="240" w:lineRule="auto"/>
        <w:ind w:left="0" w:right="0" w:firstLine="0"/>
        <w:jc w:val="both"/>
      </w:pPr>
      <w:bookmarkStart w:id="1302" w:name="bookmark1302"/>
      <w:bookmarkStart w:id="1303" w:name="bookmark1303"/>
      <w:bookmarkStart w:id="1304" w:name="bookmark1304"/>
      <w:bookmarkStart w:id="1305" w:name="bookmark1305"/>
      <w:r>
        <w:rPr>
          <w:color w:val="000000"/>
          <w:spacing w:val="0"/>
          <w:w w:val="100"/>
          <w:position w:val="0"/>
        </w:rPr>
        <w:t>（</w:t>
      </w:r>
      <w:bookmarkEnd w:id="1304"/>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1302"/>
      <w:bookmarkEnd w:id="1303"/>
      <w:bookmarkEnd w:id="1305"/>
    </w:p>
    <w:p>
      <w:pPr>
        <w:pStyle w:val="Style29"/>
        <w:keepNext/>
        <w:keepLines/>
        <w:widowControl w:val="0"/>
        <w:shd w:val="clear" w:color="auto" w:fill="auto"/>
        <w:bidi w:val="0"/>
        <w:spacing w:before="0" w:after="360" w:line="240" w:lineRule="auto"/>
        <w:ind w:left="0" w:right="0" w:firstLine="0"/>
        <w:jc w:val="both"/>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6</w:t>
      </w:r>
      <w:bookmarkEnd w:id="1308"/>
      <w:r>
        <w:rPr>
          <w:color w:val="000000"/>
          <w:spacing w:val="0"/>
          <w:w w:val="100"/>
          <w:position w:val="0"/>
        </w:rPr>
        <w:t>、应收款项融资</w:t>
      </w:r>
      <w:bookmarkEnd w:id="1306"/>
      <w:bookmarkEnd w:id="1307"/>
      <w:bookmarkEnd w:id="130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2,447,200.00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2,447,200.00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期末应收款项融资系银行承兑汇票，其剩余期限较短，账面余额与公允价值相近。</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7</w:t>
      </w:r>
      <w:bookmarkEnd w:id="1312"/>
      <w:r>
        <w:rPr>
          <w:color w:val="000000"/>
          <w:spacing w:val="0"/>
          <w:w w:val="100"/>
          <w:position w:val="0"/>
        </w:rPr>
        <w:t>、预付款项</w:t>
      </w:r>
      <w:bookmarkEnd w:id="1310"/>
      <w:bookmarkEnd w:id="1311"/>
      <w:bookmarkEnd w:id="1313"/>
    </w:p>
    <w:p>
      <w:pPr>
        <w:pStyle w:val="Style34"/>
        <w:keepNext/>
        <w:keepLines/>
        <w:widowControl w:val="0"/>
        <w:shd w:val="clear" w:color="auto" w:fill="auto"/>
        <w:bidi w:val="0"/>
        <w:spacing w:before="0" w:line="240" w:lineRule="auto"/>
        <w:ind w:left="0" w:right="0" w:firstLine="0"/>
        <w:jc w:val="left"/>
      </w:pPr>
      <w:bookmarkStart w:id="1314" w:name="bookmark1314"/>
      <w:bookmarkStart w:id="1315" w:name="bookmark1315"/>
      <w:bookmarkStart w:id="1316" w:name="bookmark1316"/>
      <w:bookmarkStart w:id="1317" w:name="bookmark1317"/>
      <w:r>
        <w:rPr>
          <w:color w:val="000000"/>
          <w:spacing w:val="0"/>
          <w:w w:val="100"/>
          <w:position w:val="0"/>
        </w:rPr>
        <w:t>（</w:t>
      </w:r>
      <w:bookmarkEnd w:id="1316"/>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314"/>
      <w:bookmarkEnd w:id="1315"/>
      <w:bookmarkEnd w:id="131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70,147,295.51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81.98%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199,682,580.64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14,344,391.52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14,068,540.36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1,060,051.21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8,748.44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12,330.08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14,943.02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85,564,068.32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213,774,812.46</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8918" w:right="0" w:firstLine="0"/>
        <w:jc w:val="left"/>
      </w:pPr>
      <w:r>
        <w:rPr>
          <w:color w:val="000000"/>
          <w:spacing w:val="0"/>
          <w:w w:val="100"/>
          <w:position w:val="0"/>
        </w:rPr>
        <w:t>单位：元</w:t>
      </w:r>
    </w:p>
    <w:tbl>
      <w:tblPr>
        <w:tblOverlap w:val="never"/>
        <w:jc w:val="center"/>
        <w:tblLayout w:type="fixed"/>
      </w:tblPr>
      <w:tblGrid>
        <w:gridCol w:w="2530"/>
        <w:gridCol w:w="2126"/>
        <w:gridCol w:w="1987"/>
        <w:gridCol w:w="3130"/>
      </w:tblGrid>
      <w:tr>
        <w:trPr>
          <w:trHeight w:val="44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未及时结算原因</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7,783,998.00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业务未完结</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2,298,423.67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业务未完结</w:t>
            </w:r>
          </w:p>
        </w:tc>
      </w:tr>
      <w:tr>
        <w:trPr>
          <w:trHeight w:val="44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10,082,421.67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79" w:line="1" w:lineRule="exact"/>
      </w:pPr>
    </w:p>
    <w:p>
      <w:pPr>
        <w:pStyle w:val="Style34"/>
        <w:keepNext/>
        <w:keepLines/>
        <w:widowControl w:val="0"/>
        <w:shd w:val="clear" w:color="auto" w:fill="auto"/>
        <w:bidi w:val="0"/>
        <w:spacing w:before="0" w:line="240" w:lineRule="auto"/>
        <w:ind w:left="0" w:right="0" w:firstLine="0"/>
        <w:jc w:val="left"/>
      </w:pPr>
      <w:bookmarkStart w:id="1318" w:name="bookmark1318"/>
      <w:bookmarkStart w:id="1319" w:name="bookmark1319"/>
      <w:bookmarkStart w:id="1320" w:name="bookmark1320"/>
      <w:bookmarkStart w:id="1321" w:name="bookmark1321"/>
      <w:r>
        <w:rPr>
          <w:color w:val="000000"/>
          <w:spacing w:val="0"/>
          <w:w w:val="100"/>
          <w:position w:val="0"/>
        </w:rPr>
        <w:t>（</w:t>
      </w:r>
      <w:bookmarkEnd w:id="1320"/>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318"/>
      <w:bookmarkEnd w:id="1319"/>
      <w:bookmarkEnd w:id="1321"/>
    </w:p>
    <w:p>
      <w:pPr>
        <w:pStyle w:val="Style27"/>
        <w:keepNext w:val="0"/>
        <w:keepLines w:val="0"/>
        <w:widowControl w:val="0"/>
        <w:shd w:val="clear" w:color="auto" w:fill="auto"/>
        <w:bidi w:val="0"/>
        <w:spacing w:before="0" w:after="0" w:line="240" w:lineRule="auto"/>
        <w:ind w:left="8918" w:right="0" w:firstLine="0"/>
        <w:jc w:val="left"/>
      </w:pPr>
      <w:r>
        <w:rPr>
          <w:color w:val="000000"/>
          <w:spacing w:val="0"/>
          <w:w w:val="100"/>
          <w:position w:val="0"/>
        </w:rPr>
        <w:t>单位：元</w:t>
      </w:r>
    </w:p>
    <w:tbl>
      <w:tblPr>
        <w:tblOverlap w:val="never"/>
        <w:jc w:val="center"/>
        <w:tblLayout w:type="fixed"/>
      </w:tblPr>
      <w:tblGrid>
        <w:gridCol w:w="2472"/>
        <w:gridCol w:w="1762"/>
        <w:gridCol w:w="989"/>
        <w:gridCol w:w="1560"/>
        <w:gridCol w:w="2885"/>
      </w:tblGrid>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52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占预付款项</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总额的比例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320"/>
              <w:jc w:val="left"/>
            </w:pPr>
            <w:r>
              <w:rPr>
                <w:color w:val="000000"/>
                <w:spacing w:val="0"/>
                <w:w w:val="100"/>
                <w:position w:val="0"/>
              </w:rPr>
              <w:t>预付款时间</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未结算原因</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9,800,000.00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业务未完结</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8,296,375.73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业务未完结</w:t>
            </w:r>
          </w:p>
        </w:tc>
      </w:tr>
      <w:tr>
        <w:trPr>
          <w:trHeight w:val="45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7,783,998.00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2020-202</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业务未完结</w:t>
            </w:r>
          </w:p>
        </w:tc>
      </w:tr>
    </w:tbl>
    <w:p>
      <w:pPr>
        <w:widowControl w:val="0"/>
        <w:spacing w:line="1" w:lineRule="exact"/>
      </w:pPr>
    </w:p>
    <w:tbl>
      <w:tblPr>
        <w:tblOverlap w:val="never"/>
        <w:jc w:val="center"/>
        <w:tblLayout w:type="fixed"/>
      </w:tblPr>
      <w:tblGrid>
        <w:gridCol w:w="2472"/>
        <w:gridCol w:w="1762"/>
        <w:gridCol w:w="989"/>
        <w:gridCol w:w="1560"/>
        <w:gridCol w:w="2885"/>
      </w:tblGrid>
      <w:tr>
        <w:trPr>
          <w:trHeight w:val="4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7,758,423.67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2020-202</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业务未完结</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业务未完结</w:t>
            </w:r>
          </w:p>
        </w:tc>
      </w:tr>
      <w:tr>
        <w:trPr>
          <w:trHeight w:val="44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39,638,797.40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8</w:t>
      </w:r>
      <w:bookmarkEnd w:id="1324"/>
      <w:r>
        <w:rPr>
          <w:color w:val="000000"/>
          <w:spacing w:val="0"/>
          <w:w w:val="100"/>
          <w:position w:val="0"/>
        </w:rPr>
        <w:t>、其他应收款</w:t>
      </w:r>
      <w:bookmarkEnd w:id="1322"/>
      <w:bookmarkEnd w:id="1323"/>
      <w:bookmarkEnd w:id="132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1,668,144,367.44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783,399,296.11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1,668,144,367.44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783,399,296.11</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326" w:name="bookmark1326"/>
      <w:bookmarkStart w:id="1327" w:name="bookmark1327"/>
      <w:bookmarkStart w:id="1328" w:name="bookmark1328"/>
      <w:bookmarkStart w:id="1329" w:name="bookmark1329"/>
      <w:r>
        <w:rPr>
          <w:color w:val="000000"/>
          <w:spacing w:val="0"/>
          <w:w w:val="100"/>
          <w:position w:val="0"/>
        </w:rPr>
        <w:t>（</w:t>
      </w:r>
      <w:bookmarkEnd w:id="1328"/>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326"/>
      <w:bookmarkEnd w:id="1327"/>
      <w:bookmarkEnd w:id="1329"/>
    </w:p>
    <w:p>
      <w:pPr>
        <w:pStyle w:val="Style49"/>
        <w:keepNext/>
        <w:keepLines/>
        <w:widowControl w:val="0"/>
        <w:shd w:val="clear" w:color="auto" w:fill="auto"/>
        <w:bidi w:val="0"/>
        <w:spacing w:before="0" w:after="36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1</w:t>
      </w:r>
      <w:bookmarkEnd w:id="1332"/>
      <w:r>
        <w:rPr>
          <w:color w:val="000000"/>
          <w:spacing w:val="0"/>
          <w:w w:val="100"/>
          <w:position w:val="0"/>
        </w:rPr>
        <w:t>）应收利息分类</w:t>
      </w:r>
      <w:bookmarkEnd w:id="1330"/>
      <w:bookmarkEnd w:id="1331"/>
      <w:bookmarkEnd w:id="133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59" w:line="1" w:lineRule="exact"/>
      </w:pPr>
    </w:p>
    <w:p>
      <w:pPr>
        <w:pStyle w:val="Style49"/>
        <w:keepNext/>
        <w:keepLines/>
        <w:widowControl w:val="0"/>
        <w:shd w:val="clear" w:color="auto" w:fill="auto"/>
        <w:bidi w:val="0"/>
        <w:spacing w:before="0" w:after="36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2</w:t>
      </w:r>
      <w:bookmarkEnd w:id="1336"/>
      <w:r>
        <w:rPr>
          <w:color w:val="000000"/>
          <w:spacing w:val="0"/>
          <w:w w:val="100"/>
          <w:position w:val="0"/>
        </w:rPr>
        <w:t>）重要逾期利息</w:t>
      </w:r>
      <w:bookmarkEnd w:id="1334"/>
      <w:bookmarkEnd w:id="1335"/>
      <w:bookmarkEnd w:id="133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是否发生减值及其判断 依据</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9"/>
        <w:keepNext/>
        <w:keepLines/>
        <w:widowControl w:val="0"/>
        <w:shd w:val="clear" w:color="auto" w:fill="auto"/>
        <w:bidi w:val="0"/>
        <w:spacing w:before="0" w:after="36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3</w:t>
      </w:r>
      <w:bookmarkEnd w:id="1340"/>
      <w:r>
        <w:rPr>
          <w:color w:val="000000"/>
          <w:spacing w:val="0"/>
          <w:w w:val="100"/>
          <w:position w:val="0"/>
        </w:rPr>
        <w:t>）坏账准备计提情况</w:t>
      </w:r>
      <w:bookmarkEnd w:id="1338"/>
      <w:bookmarkEnd w:id="1339"/>
      <w:bookmarkEnd w:id="1341"/>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left"/>
      </w:pPr>
      <w:bookmarkStart w:id="1342" w:name="bookmark1342"/>
      <w:bookmarkStart w:id="1343" w:name="bookmark1343"/>
      <w:bookmarkStart w:id="1344" w:name="bookmark1344"/>
      <w:bookmarkStart w:id="1345" w:name="bookmark1345"/>
      <w:r>
        <w:rPr>
          <w:color w:val="000000"/>
          <w:spacing w:val="0"/>
          <w:w w:val="100"/>
          <w:position w:val="0"/>
        </w:rPr>
        <w:t>（</w:t>
      </w:r>
      <w:bookmarkEnd w:id="1344"/>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342"/>
      <w:bookmarkEnd w:id="1343"/>
      <w:bookmarkEnd w:id="1345"/>
    </w:p>
    <w:p>
      <w:pPr>
        <w:pStyle w:val="Style49"/>
        <w:keepNext/>
        <w:keepLines/>
        <w:widowControl w:val="0"/>
        <w:shd w:val="clear" w:color="auto" w:fill="auto"/>
        <w:bidi w:val="0"/>
        <w:spacing w:before="0" w:after="36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1</w:t>
      </w:r>
      <w:bookmarkEnd w:id="1348"/>
      <w:r>
        <w:rPr>
          <w:color w:val="000000"/>
          <w:spacing w:val="0"/>
          <w:w w:val="100"/>
          <w:position w:val="0"/>
        </w:rPr>
        <w:t>）应收股利分类</w:t>
      </w:r>
      <w:bookmarkEnd w:id="1346"/>
      <w:bookmarkEnd w:id="1347"/>
      <w:bookmarkEnd w:id="134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59" w:line="1" w:lineRule="exact"/>
      </w:pPr>
    </w:p>
    <w:p>
      <w:pPr>
        <w:pStyle w:val="Style49"/>
        <w:keepNext/>
        <w:keepLines/>
        <w:widowControl w:val="0"/>
        <w:shd w:val="clear" w:color="auto" w:fill="auto"/>
        <w:bidi w:val="0"/>
        <w:spacing w:before="0" w:after="36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2</w:t>
      </w:r>
      <w:bookmarkEnd w:id="1352"/>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350"/>
      <w:bookmarkEnd w:id="1351"/>
      <w:bookmarkEnd w:id="1353"/>
    </w:p>
    <w:p>
      <w:pPr>
        <w:pStyle w:val="Style18"/>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319" w:line="1" w:lineRule="exact"/>
      </w:pPr>
    </w:p>
    <w:p>
      <w:pPr>
        <w:pStyle w:val="Style49"/>
        <w:keepNext/>
        <w:keepLines/>
        <w:widowControl w:val="0"/>
        <w:shd w:val="clear" w:color="auto" w:fill="auto"/>
        <w:bidi w:val="0"/>
        <w:spacing w:before="0" w:after="380" w:line="240" w:lineRule="auto"/>
        <w:ind w:left="0" w:right="0" w:firstLine="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3</w:t>
      </w:r>
      <w:bookmarkEnd w:id="1356"/>
      <w:r>
        <w:rPr>
          <w:color w:val="000000"/>
          <w:spacing w:val="0"/>
          <w:w w:val="100"/>
          <w:position w:val="0"/>
        </w:rPr>
        <w:t>）坏账准备计提情况</w:t>
      </w:r>
      <w:bookmarkEnd w:id="1354"/>
      <w:bookmarkEnd w:id="1355"/>
      <w:bookmarkEnd w:id="1357"/>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358" w:name="bookmark1358"/>
      <w:bookmarkStart w:id="1359" w:name="bookmark1359"/>
      <w:bookmarkStart w:id="1360" w:name="bookmark1360"/>
      <w:bookmarkStart w:id="1361" w:name="bookmark1361"/>
      <w:r>
        <w:rPr>
          <w:color w:val="000000"/>
          <w:spacing w:val="0"/>
          <w:w w:val="100"/>
          <w:position w:val="0"/>
        </w:rPr>
        <w:t>（</w:t>
      </w:r>
      <w:bookmarkEnd w:id="1360"/>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358"/>
      <w:bookmarkEnd w:id="1359"/>
      <w:bookmarkEnd w:id="1361"/>
    </w:p>
    <w:p>
      <w:pPr>
        <w:pStyle w:val="Style49"/>
        <w:keepNext/>
        <w:keepLines/>
        <w:widowControl w:val="0"/>
        <w:shd w:val="clear" w:color="auto" w:fill="auto"/>
        <w:bidi w:val="0"/>
        <w:spacing w:before="0" w:after="38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1</w:t>
      </w:r>
      <w:bookmarkEnd w:id="1364"/>
      <w:r>
        <w:rPr>
          <w:color w:val="000000"/>
          <w:spacing w:val="0"/>
          <w:w w:val="100"/>
          <w:position w:val="0"/>
        </w:rPr>
        <w:t>）其他应收款按款项性质分类情况</w:t>
      </w:r>
      <w:bookmarkEnd w:id="1362"/>
      <w:bookmarkEnd w:id="1363"/>
      <w:bookmarkEnd w:id="136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1,877,651,524.02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983,142,944.47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1,022,481.73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642,423.89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1,878,674,005.75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983,785,368.36</w:t>
            </w:r>
          </w:p>
        </w:tc>
      </w:tr>
    </w:tbl>
    <w:p>
      <w:pPr>
        <w:widowControl w:val="0"/>
        <w:spacing w:after="319" w:line="1" w:lineRule="exact"/>
      </w:pPr>
    </w:p>
    <w:p>
      <w:pPr>
        <w:pStyle w:val="Style49"/>
        <w:keepNext/>
        <w:keepLines/>
        <w:widowControl w:val="0"/>
        <w:shd w:val="clear" w:color="auto" w:fill="auto"/>
        <w:bidi w:val="0"/>
        <w:spacing w:before="0" w:after="38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2</w:t>
      </w:r>
      <w:bookmarkEnd w:id="1368"/>
      <w:r>
        <w:rPr>
          <w:color w:val="000000"/>
          <w:spacing w:val="0"/>
          <w:w w:val="100"/>
          <w:position w:val="0"/>
        </w:rPr>
        <w:t>）坏账准备计提情况</w:t>
      </w:r>
      <w:bookmarkEnd w:id="1366"/>
      <w:bookmarkEnd w:id="1367"/>
      <w:bookmarkEnd w:id="136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10,603,601.20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189,782,471.05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200,386,072.25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10,263,798.98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-5,441.88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10,258,357.10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114,791.04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114,791.04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20,752,609.14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189,777,029.17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210,529,638.31</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1,671,592,548.60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7,548,118.18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3,597,261.32</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195,936,077.65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3,616,036.30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i/>
                <w:iCs/>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56,852,030.31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135,468,011.04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1,878,674,005.75</w:t>
            </w:r>
          </w:p>
        </w:tc>
      </w:tr>
    </w:tbl>
    <w:p>
      <w:pPr>
        <w:widowControl w:val="0"/>
        <w:spacing w:after="319" w:line="1" w:lineRule="exact"/>
      </w:pPr>
    </w:p>
    <w:p>
      <w:pPr>
        <w:pStyle w:val="Style49"/>
        <w:keepNext/>
        <w:keepLines/>
        <w:widowControl w:val="0"/>
        <w:shd w:val="clear" w:color="auto" w:fill="auto"/>
        <w:bidi w:val="0"/>
        <w:spacing w:before="0" w:after="380" w:line="240" w:lineRule="auto"/>
        <w:ind w:left="0" w:right="0" w:firstLine="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3</w:t>
      </w:r>
      <w:bookmarkEnd w:id="1372"/>
      <w:r>
        <w:rPr>
          <w:color w:val="000000"/>
          <w:spacing w:val="0"/>
          <w:w w:val="100"/>
          <w:position w:val="0"/>
        </w:rPr>
        <w:t>）本期计提、收回或转回的坏账准备情况</w:t>
      </w:r>
      <w:bookmarkEnd w:id="1370"/>
      <w:bookmarkEnd w:id="1371"/>
      <w:bookmarkEnd w:id="1373"/>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094"/>
        <w:gridCol w:w="1195"/>
        <w:gridCol w:w="1306"/>
        <w:gridCol w:w="1090"/>
        <w:gridCol w:w="1738"/>
        <w:gridCol w:w="173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其他应收款坏账 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200,386,072.2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10,258,357.10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114,791.04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210,529,638.31</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200,386,072.2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10,258,357.10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114,791.04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210,529,638.31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9"/>
        <w:keepNext/>
        <w:keepLines/>
        <w:widowControl w:val="0"/>
        <w:shd w:val="clear" w:color="auto" w:fill="auto"/>
        <w:bidi w:val="0"/>
        <w:spacing w:before="0" w:after="38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4</w:t>
      </w:r>
      <w:bookmarkEnd w:id="1376"/>
      <w:r>
        <w:rPr>
          <w:color w:val="000000"/>
          <w:spacing w:val="0"/>
          <w:w w:val="100"/>
          <w:position w:val="0"/>
        </w:rPr>
        <w:t>）本期实际核销的其他应收款情况</w:t>
      </w:r>
      <w:bookmarkEnd w:id="1374"/>
      <w:bookmarkEnd w:id="1375"/>
      <w:bookmarkEnd w:id="1377"/>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114,791.04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114,791.04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平台经营困难，保证 金无法收回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其他应收款坏账核 销流程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114,791.04</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49"/>
        <w:keepNext/>
        <w:keepLines/>
        <w:widowControl w:val="0"/>
        <w:shd w:val="clear" w:color="auto" w:fill="auto"/>
        <w:bidi w:val="0"/>
        <w:spacing w:before="0" w:after="38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5</w:t>
      </w:r>
      <w:bookmarkEnd w:id="1380"/>
      <w:r>
        <w:rPr>
          <w:color w:val="000000"/>
          <w:spacing w:val="0"/>
          <w:w w:val="100"/>
          <w:position w:val="0"/>
        </w:rPr>
        <w:t>）按欠款方归集的期末余额前五名的其他应收款情况</w:t>
      </w:r>
      <w:bookmarkEnd w:id="1378"/>
      <w:bookmarkEnd w:id="1379"/>
      <w:bookmarkEnd w:id="1381"/>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占其他应收款期末</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余额合计数的比例</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890,723,261.77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8,907,232.62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代理采购税款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571,208,773.73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5,712,087.74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代理采购税款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187,915,008.95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187,915,008.95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代理采购税款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33,388,865.95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333,888.66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代理采购税款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24,406,002.78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244,060.03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1,707,641,913.18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203,112,278.00</w:t>
            </w:r>
          </w:p>
        </w:tc>
      </w:tr>
    </w:tbl>
    <w:p>
      <w:pPr>
        <w:widowControl w:val="0"/>
        <w:spacing w:after="339" w:line="1" w:lineRule="exact"/>
      </w:pPr>
    </w:p>
    <w:p>
      <w:pPr>
        <w:pStyle w:val="Style49"/>
        <w:keepNext/>
        <w:keepLines/>
        <w:widowControl w:val="0"/>
        <w:shd w:val="clear" w:color="auto" w:fill="auto"/>
        <w:bidi w:val="0"/>
        <w:spacing w:before="0" w:after="340" w:line="240" w:lineRule="auto"/>
        <w:ind w:left="0" w:right="0" w:firstLine="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6</w:t>
      </w:r>
      <w:bookmarkEnd w:id="1384"/>
      <w:r>
        <w:rPr>
          <w:color w:val="000000"/>
          <w:spacing w:val="0"/>
          <w:w w:val="100"/>
          <w:position w:val="0"/>
        </w:rPr>
        <w:t>）涉及政府补助的应收款项</w:t>
      </w:r>
      <w:bookmarkEnd w:id="1382"/>
      <w:bookmarkEnd w:id="1383"/>
      <w:bookmarkEnd w:id="138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39" w:line="1" w:lineRule="exact"/>
      </w:pPr>
    </w:p>
    <w:p>
      <w:pPr>
        <w:pStyle w:val="Style49"/>
        <w:keepNext/>
        <w:keepLines/>
        <w:widowControl w:val="0"/>
        <w:shd w:val="clear" w:color="auto" w:fill="auto"/>
        <w:tabs>
          <w:tab w:pos="387" w:val="left"/>
        </w:tabs>
        <w:bidi w:val="0"/>
        <w:spacing w:before="0" w:after="34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7</w:t>
      </w:r>
      <w:bookmarkEnd w:id="1388"/>
      <w:r>
        <w:rPr>
          <w:color w:val="000000"/>
          <w:spacing w:val="0"/>
          <w:w w:val="100"/>
          <w:position w:val="0"/>
        </w:rPr>
        <w:t>）</w:t>
        <w:tab/>
        <w:t>因金融资产转移而终止确认的其他应收款</w:t>
      </w:r>
      <w:bookmarkEnd w:id="1386"/>
      <w:bookmarkEnd w:id="1387"/>
      <w:bookmarkEnd w:id="1389"/>
    </w:p>
    <w:p>
      <w:pPr>
        <w:pStyle w:val="Style49"/>
        <w:keepNext/>
        <w:keepLines/>
        <w:widowControl w:val="0"/>
        <w:shd w:val="clear" w:color="auto" w:fill="auto"/>
        <w:tabs>
          <w:tab w:pos="392" w:val="left"/>
        </w:tabs>
        <w:bidi w:val="0"/>
        <w:spacing w:before="0" w:after="38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8</w:t>
      </w:r>
      <w:bookmarkEnd w:id="1392"/>
      <w:r>
        <w:rPr>
          <w:color w:val="000000"/>
          <w:spacing w:val="0"/>
          <w:w w:val="100"/>
          <w:position w:val="0"/>
        </w:rPr>
        <w:t>）</w:t>
        <w:tab/>
        <w:t>转移其他应收款且继续涉入形成的资产、负债金额</w:t>
      </w:r>
      <w:bookmarkEnd w:id="1390"/>
      <w:bookmarkEnd w:id="1391"/>
      <w:bookmarkEnd w:id="1393"/>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9</w:t>
      </w:r>
      <w:bookmarkEnd w:id="1396"/>
      <w:r>
        <w:rPr>
          <w:color w:val="000000"/>
          <w:spacing w:val="0"/>
          <w:w w:val="100"/>
          <w:position w:val="0"/>
        </w:rPr>
        <w:t>、存货</w:t>
      </w:r>
      <w:bookmarkEnd w:id="1394"/>
      <w:bookmarkEnd w:id="1395"/>
      <w:bookmarkEnd w:id="1397"/>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公司是否需要遵守房地产行业的披露要求</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4"/>
        <w:keepNext/>
        <w:keepLines/>
        <w:widowControl w:val="0"/>
        <w:shd w:val="clear" w:color="auto" w:fill="auto"/>
        <w:bidi w:val="0"/>
        <w:spacing w:before="0" w:after="340" w:line="240" w:lineRule="auto"/>
        <w:ind w:left="0" w:right="0" w:firstLine="0"/>
        <w:jc w:val="left"/>
      </w:pPr>
      <w:bookmarkStart w:id="1398" w:name="bookmark1398"/>
      <w:bookmarkStart w:id="1399" w:name="bookmark1399"/>
      <w:bookmarkStart w:id="1400" w:name="bookmark1400"/>
      <w:bookmarkStart w:id="1401" w:name="bookmark1401"/>
      <w:r>
        <w:rPr>
          <w:color w:val="000000"/>
          <w:spacing w:val="0"/>
          <w:w w:val="100"/>
          <w:position w:val="0"/>
        </w:rPr>
        <w:t>（</w:t>
      </w:r>
      <w:bookmarkEnd w:id="1400"/>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98"/>
      <w:bookmarkEnd w:id="1399"/>
      <w:bookmarkEnd w:id="1401"/>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1"/>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1"/>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145,117,241.07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127,626.30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144,989,614.77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111,457,348.31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111,457,348.31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107,666.12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107,666.12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29,965.06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145,224,907.19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127,626.30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145,097,280.89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111,487,313.37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111,487,313.37</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402" w:name="bookmark1402"/>
      <w:bookmarkStart w:id="1403" w:name="bookmark1403"/>
      <w:bookmarkStart w:id="1404" w:name="bookmark1404"/>
      <w:bookmarkStart w:id="1405" w:name="bookmark1405"/>
      <w:r>
        <w:rPr>
          <w:color w:val="000000"/>
          <w:spacing w:val="0"/>
          <w:w w:val="100"/>
          <w:position w:val="0"/>
        </w:rPr>
        <w:t>（</w:t>
      </w:r>
      <w:bookmarkEnd w:id="1404"/>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402"/>
      <w:bookmarkEnd w:id="1403"/>
      <w:bookmarkEnd w:id="1405"/>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2731"/>
        <w:gridCol w:w="2736"/>
        <w:gridCol w:w="137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127,626.30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127,626.30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127,626.30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127,626.30</w:t>
            </w:r>
          </w:p>
        </w:tc>
      </w:tr>
    </w:tbl>
    <w:p>
      <w:pPr>
        <w:widowControl w:val="0"/>
        <w:spacing w:after="359" w:line="1" w:lineRule="exact"/>
      </w:pPr>
    </w:p>
    <w:p>
      <w:pPr>
        <w:pStyle w:val="Style34"/>
        <w:keepNext/>
        <w:keepLines/>
        <w:widowControl w:val="0"/>
        <w:shd w:val="clear" w:color="auto" w:fill="auto"/>
        <w:tabs>
          <w:tab w:pos="493" w:val="left"/>
        </w:tabs>
        <w:bidi w:val="0"/>
        <w:spacing w:before="0" w:after="360" w:line="240" w:lineRule="auto"/>
        <w:ind w:left="0" w:right="0" w:firstLine="0"/>
        <w:jc w:val="both"/>
      </w:pPr>
      <w:bookmarkStart w:id="1406" w:name="bookmark1406"/>
      <w:bookmarkStart w:id="1407" w:name="bookmark1407"/>
      <w:bookmarkStart w:id="1408" w:name="bookmark1408"/>
      <w:bookmarkStart w:id="1409" w:name="bookmark1409"/>
      <w:r>
        <w:rPr>
          <w:color w:val="000000"/>
          <w:spacing w:val="0"/>
          <w:w w:val="100"/>
          <w:position w:val="0"/>
        </w:rPr>
        <w:t>（</w:t>
      </w:r>
      <w:bookmarkEnd w:id="1408"/>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406"/>
      <w:bookmarkEnd w:id="1407"/>
      <w:bookmarkEnd w:id="1409"/>
    </w:p>
    <w:p>
      <w:pPr>
        <w:pStyle w:val="Style34"/>
        <w:keepNext/>
        <w:keepLines/>
        <w:widowControl w:val="0"/>
        <w:shd w:val="clear" w:color="auto" w:fill="auto"/>
        <w:tabs>
          <w:tab w:pos="493" w:val="left"/>
        </w:tabs>
        <w:bidi w:val="0"/>
        <w:spacing w:before="0" w:after="360" w:line="240" w:lineRule="auto"/>
        <w:ind w:left="0" w:right="0" w:firstLine="0"/>
        <w:jc w:val="both"/>
      </w:pPr>
      <w:bookmarkStart w:id="1410" w:name="bookmark1410"/>
      <w:bookmarkStart w:id="1411" w:name="bookmark1411"/>
      <w:bookmarkStart w:id="1412" w:name="bookmark1412"/>
      <w:bookmarkStart w:id="1413" w:name="bookmark1413"/>
      <w:r>
        <w:rPr>
          <w:color w:val="000000"/>
          <w:spacing w:val="0"/>
          <w:w w:val="100"/>
          <w:position w:val="0"/>
        </w:rPr>
        <w:t>（</w:t>
      </w:r>
      <w:bookmarkEnd w:id="1412"/>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410"/>
      <w:bookmarkEnd w:id="1411"/>
      <w:bookmarkEnd w:id="1413"/>
    </w:p>
    <w:p>
      <w:pPr>
        <w:pStyle w:val="Style29"/>
        <w:keepNext/>
        <w:keepLines/>
        <w:widowControl w:val="0"/>
        <w:shd w:val="clear" w:color="auto" w:fill="auto"/>
        <w:bidi w:val="0"/>
        <w:spacing w:before="0" w:after="360" w:line="240" w:lineRule="auto"/>
        <w:ind w:left="0" w:right="0" w:firstLine="0"/>
        <w:jc w:val="both"/>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1</w:t>
      </w:r>
      <w:bookmarkEnd w:id="1416"/>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414"/>
      <w:bookmarkEnd w:id="1415"/>
      <w:bookmarkEnd w:id="1417"/>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应收质保金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36,627,236.68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1,285,143.91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35,342,092.77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58,966,751.91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1,303,625.22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57,663,126.69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36,627,236.68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1,285,143.91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35,342,092.77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58,966,751.91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1,303,625.22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57,663,126.69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应收质保金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18,481.31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1</w:t>
      </w:r>
      <w:bookmarkEnd w:id="1420"/>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418"/>
      <w:bookmarkEnd w:id="1419"/>
      <w:bookmarkEnd w:id="1421"/>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预计处置时间</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1</w:t>
      </w:r>
      <w:bookmarkEnd w:id="1424"/>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422"/>
      <w:bookmarkEnd w:id="1423"/>
      <w:bookmarkEnd w:id="1425"/>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37,641,943.92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48,958,898.62</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37,641,943.92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48,958,898.62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bidi w:val="0"/>
        <w:spacing w:before="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1</w:t>
      </w:r>
      <w:bookmarkEnd w:id="1428"/>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426"/>
      <w:bookmarkEnd w:id="1427"/>
      <w:bookmarkEnd w:id="142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5,292,887.07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7,779,875.06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6,801,113.64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10,641,786.53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7,724,505.60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5,841,013.18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17,357,272.03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12,856.77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37,175,778.34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24,275,531.54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bidi w:val="0"/>
        <w:spacing w:before="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1</w:t>
      </w:r>
      <w:bookmarkEnd w:id="1432"/>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430"/>
      <w:bookmarkEnd w:id="1431"/>
      <w:bookmarkEnd w:id="1433"/>
    </w:p>
    <w:p>
      <w:pPr>
        <w:widowControl w:val="0"/>
        <w:jc w:val="center"/>
        <w:rPr>
          <w:sz w:val="2"/>
          <w:szCs w:val="2"/>
        </w:rPr>
      </w:pPr>
      <w:r>
        <w:drawing>
          <wp:inline>
            <wp:extent cx="6126480" cy="350520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stretch/>
                  </pic:blipFill>
                  <pic:spPr>
                    <a:xfrm>
                      <a:ext cx="6126480" cy="3505200"/>
                    </a:xfrm>
                    <a:prstGeom prst="rect"/>
                  </pic:spPr>
                </pic:pic>
              </a:graphicData>
            </a:graphic>
          </wp:inline>
        </w:drawing>
      </w:r>
    </w:p>
    <w:p>
      <w:pPr>
        <w:widowControl w:val="0"/>
        <w:spacing w:after="139" w:line="1" w:lineRule="exact"/>
      </w:pP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1</w:t>
      </w:r>
      <w:bookmarkEnd w:id="1436"/>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434"/>
      <w:bookmarkEnd w:id="1435"/>
      <w:bookmarkEnd w:id="1437"/>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6"/>
      </w:tblGrid>
      <w:tr>
        <w:trPr>
          <w:trHeight w:val="135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本期公允价</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值变动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累计在其他 综合收益中 确认的损失 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39" w:line="1" w:lineRule="exact"/>
      </w:pP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1</w:t>
      </w:r>
      <w:bookmarkEnd w:id="1440"/>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438"/>
      <w:bookmarkEnd w:id="1439"/>
      <w:bookmarkEnd w:id="1441"/>
    </w:p>
    <w:p>
      <w:pPr>
        <w:pStyle w:val="Style34"/>
        <w:keepNext/>
        <w:keepLines/>
        <w:widowControl w:val="0"/>
        <w:shd w:val="clear" w:color="auto" w:fill="auto"/>
        <w:bidi w:val="0"/>
        <w:spacing w:before="0" w:line="240" w:lineRule="auto"/>
        <w:ind w:left="0" w:right="0" w:firstLine="0"/>
        <w:jc w:val="left"/>
      </w:pPr>
      <w:bookmarkStart w:id="1442" w:name="bookmark1442"/>
      <w:bookmarkStart w:id="1443" w:name="bookmark1443"/>
      <w:bookmarkStart w:id="1444" w:name="bookmark1444"/>
      <w:bookmarkStart w:id="1445" w:name="bookmark1445"/>
      <w:r>
        <w:rPr>
          <w:color w:val="000000"/>
          <w:spacing w:val="0"/>
          <w:w w:val="100"/>
          <w:position w:val="0"/>
        </w:rPr>
        <w:t>（</w:t>
      </w:r>
      <w:bookmarkEnd w:id="1444"/>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442"/>
      <w:bookmarkEnd w:id="1443"/>
      <w:bookmarkEnd w:id="1445"/>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47,605,500.97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47,605,500.97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71,320,427.63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71,320,427.63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其中：未实 现融资收益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4,202,736.57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4,202,736.57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9,013,637.89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9,013,637.89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47,605,500.97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47,605,500.97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71,320,427.63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71,320,427.63</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93" w:val="left"/>
        </w:tabs>
        <w:bidi w:val="0"/>
        <w:spacing w:before="0" w:line="240" w:lineRule="auto"/>
        <w:ind w:left="0" w:right="0" w:firstLine="0"/>
        <w:jc w:val="left"/>
      </w:pPr>
      <w:bookmarkStart w:id="1446" w:name="bookmark1446"/>
      <w:bookmarkStart w:id="1447" w:name="bookmark1447"/>
      <w:bookmarkStart w:id="1448" w:name="bookmark1448"/>
      <w:bookmarkStart w:id="1449" w:name="bookmark1449"/>
      <w:r>
        <w:rPr>
          <w:color w:val="000000"/>
          <w:spacing w:val="0"/>
          <w:w w:val="100"/>
          <w:position w:val="0"/>
        </w:rPr>
        <w:t>（</w:t>
      </w:r>
      <w:bookmarkEnd w:id="1448"/>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446"/>
      <w:bookmarkEnd w:id="1447"/>
      <w:bookmarkEnd w:id="1449"/>
    </w:p>
    <w:p>
      <w:pPr>
        <w:pStyle w:val="Style34"/>
        <w:keepNext/>
        <w:keepLines/>
        <w:widowControl w:val="0"/>
        <w:shd w:val="clear" w:color="auto" w:fill="auto"/>
        <w:tabs>
          <w:tab w:pos="493" w:val="left"/>
        </w:tabs>
        <w:bidi w:val="0"/>
        <w:spacing w:before="0" w:after="260" w:line="240" w:lineRule="auto"/>
        <w:ind w:left="0" w:right="0" w:firstLine="0"/>
        <w:jc w:val="left"/>
      </w:pPr>
      <w:bookmarkStart w:id="1450" w:name="bookmark1450"/>
      <w:bookmarkStart w:id="1451" w:name="bookmark1451"/>
      <w:bookmarkStart w:id="1452" w:name="bookmark1452"/>
      <w:bookmarkStart w:id="1453" w:name="bookmark1453"/>
      <w:r>
        <w:rPr>
          <w:color w:val="000000"/>
          <w:spacing w:val="0"/>
          <w:w w:val="100"/>
          <w:position w:val="0"/>
        </w:rPr>
        <w:t>（</w:t>
      </w:r>
      <w:bookmarkEnd w:id="1452"/>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450"/>
      <w:bookmarkEnd w:id="1451"/>
      <w:bookmarkEnd w:id="1453"/>
    </w:p>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日，深圳市前海瑞泰融资租赁有限公司（以下简称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前海瑞泰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）账面长期应收款中，应收龙陵县人民医院 </w:t>
      </w:r>
      <w:r>
        <w:rPr>
          <w:rFonts w:ascii="Times New Roman" w:eastAsia="Times New Roman" w:hAnsi="Times New Roman" w:cs="Times New Roman"/>
          <w:color w:val="000000"/>
          <w:spacing w:val="0"/>
          <w:w w:val="100"/>
          <w:position w:val="0"/>
          <w:sz w:val="18"/>
          <w:szCs w:val="18"/>
        </w:rPr>
        <w:t>2,128</w:t>
      </w:r>
      <w:r>
        <w:rPr>
          <w:color w:val="000000"/>
          <w:spacing w:val="0"/>
          <w:w w:val="100"/>
          <w:position w:val="0"/>
        </w:rPr>
        <w:t>万元。该款项系双方</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日签署融资租赁协议并履约形成债权，租赁期间为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 合同履行过程中，龙陵县人民医院自第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期租金（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月）起多次逾期支付。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日，深圳市福田区人民法院受 理前海瑞泰提起的诉讼请求，请求判令龙陵县人民医院支付全部未付租金及逾期罚金。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日深圳市福田区人民法 院开庭审理。</w:t>
      </w:r>
    </w:p>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日，龙陵县人民医院向前海瑞泰提交关于深圳市前海瑞泰融资租赁有限公司租赁合同调解申请函，说明由于医 院因疫情防控严格、经济下行压力等多重因素影响，未能如期还款。龙陵县人民医院提出调解意向计划为</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月每月归还</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万或按季支付</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万，剩余租金及利息在</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年平均逐月或按季归还。</w:t>
      </w:r>
    </w:p>
    <w:p>
      <w:pPr>
        <w:pStyle w:val="Style1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截止在</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年第一季度，龙陵县人民医院按调解申请书约定支付</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万元。</w:t>
      </w:r>
    </w:p>
    <w:p>
      <w:pPr>
        <w:pStyle w:val="Style29"/>
        <w:keepNext/>
        <w:keepLines/>
        <w:widowControl w:val="0"/>
        <w:shd w:val="clear" w:color="auto" w:fill="auto"/>
        <w:bidi w:val="0"/>
        <w:spacing w:before="0" w:line="24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1</w:t>
      </w:r>
      <w:bookmarkEnd w:id="1456"/>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454"/>
      <w:bookmarkEnd w:id="1455"/>
      <w:bookmarkEnd w:id="145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w:t>
            </w:r>
          </w:p>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bidi w:val="0"/>
        <w:spacing w:before="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1</w:t>
      </w:r>
      <w:bookmarkEnd w:id="1460"/>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458"/>
      <w:bookmarkEnd w:id="1459"/>
      <w:bookmarkEnd w:id="1461"/>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63"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分项披露本期非交易性权益工具投资</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p>
      <w:pPr>
        <w:widowControl w:val="0"/>
        <w:spacing w:line="1" w:lineRule="exact"/>
      </w:pPr>
    </w:p>
    <w:tbl>
      <w:tblPr>
        <w:tblOverlap w:val="never"/>
        <w:jc w:val="center"/>
        <w:tblLayout w:type="fixed"/>
      </w:tblPr>
      <w:tblGrid>
        <w:gridCol w:w="1378"/>
        <w:gridCol w:w="1368"/>
        <w:gridCol w:w="1368"/>
        <w:gridCol w:w="1363"/>
        <w:gridCol w:w="1368"/>
        <w:gridCol w:w="1368"/>
        <w:gridCol w:w="1378"/>
      </w:tblGrid>
      <w:tr>
        <w:trPr>
          <w:trHeight w:val="135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入留存收益的金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指定为以公允价 值计量且其变动 计入其他综合收 益的原因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bl>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1</w:t>
      </w:r>
      <w:bookmarkEnd w:id="1464"/>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462"/>
      <w:bookmarkEnd w:id="1463"/>
      <w:bookmarkEnd w:id="146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133,567,302.38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133,247,302.38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133,567,302.38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133,247,302.38</w:t>
            </w:r>
          </w:p>
        </w:tc>
      </w:tr>
    </w:tbl>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北海市普路通供应链管理有限公司于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月投资北海综合保税区盈丰通达物流有限公司，截止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日持股比例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，对该公司不具体控制和重大影响。</w:t>
      </w:r>
    </w:p>
    <w:p>
      <w:pPr>
        <w:pStyle w:val="Style29"/>
        <w:keepNext/>
        <w:keepLines/>
        <w:widowControl w:val="0"/>
        <w:shd w:val="clear" w:color="auto" w:fill="auto"/>
        <w:bidi w:val="0"/>
        <w:spacing w:before="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2</w:t>
      </w:r>
      <w:bookmarkEnd w:id="1468"/>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466"/>
      <w:bookmarkEnd w:id="1467"/>
      <w:bookmarkEnd w:id="1469"/>
    </w:p>
    <w:p>
      <w:pPr>
        <w:pStyle w:val="Style34"/>
        <w:keepNext/>
        <w:keepLines/>
        <w:widowControl w:val="0"/>
        <w:shd w:val="clear" w:color="auto" w:fill="auto"/>
        <w:tabs>
          <w:tab w:pos="493" w:val="left"/>
        </w:tabs>
        <w:bidi w:val="0"/>
        <w:spacing w:before="0" w:line="240" w:lineRule="auto"/>
        <w:ind w:left="0" w:right="0" w:firstLine="0"/>
        <w:jc w:val="left"/>
      </w:pPr>
      <w:bookmarkStart w:id="1470" w:name="bookmark1470"/>
      <w:bookmarkStart w:id="1471" w:name="bookmark1471"/>
      <w:bookmarkStart w:id="1472" w:name="bookmark1472"/>
      <w:bookmarkStart w:id="1473" w:name="bookmark1473"/>
      <w:r>
        <w:rPr>
          <w:color w:val="000000"/>
          <w:spacing w:val="0"/>
          <w:w w:val="100"/>
          <w:position w:val="0"/>
        </w:rPr>
        <w:t>（</w:t>
      </w:r>
      <w:bookmarkEnd w:id="1472"/>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470"/>
      <w:bookmarkEnd w:id="1471"/>
      <w:bookmarkEnd w:id="1473"/>
    </w:p>
    <w:p>
      <w:pPr>
        <w:pStyle w:val="Style18"/>
        <w:keepNext w:val="0"/>
        <w:keepLines w:val="0"/>
        <w:widowControl w:val="0"/>
        <w:shd w:val="clear" w:color="auto" w:fill="auto"/>
        <w:bidi w:val="0"/>
        <w:spacing w:before="0" w:after="26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93" w:val="left"/>
        </w:tabs>
        <w:bidi w:val="0"/>
        <w:spacing w:before="0" w:line="240" w:lineRule="auto"/>
        <w:ind w:left="0" w:right="0" w:firstLine="0"/>
        <w:jc w:val="left"/>
      </w:pPr>
      <w:bookmarkStart w:id="1474" w:name="bookmark1474"/>
      <w:bookmarkStart w:id="1475" w:name="bookmark1475"/>
      <w:bookmarkStart w:id="1476" w:name="bookmark1476"/>
      <w:bookmarkStart w:id="1477" w:name="bookmark1477"/>
      <w:r>
        <w:rPr>
          <w:color w:val="000000"/>
          <w:spacing w:val="0"/>
          <w:w w:val="100"/>
          <w:position w:val="0"/>
        </w:rPr>
        <w:t>（</w:t>
      </w:r>
      <w:bookmarkEnd w:id="1476"/>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474"/>
      <w:bookmarkEnd w:id="1475"/>
      <w:bookmarkEnd w:id="1477"/>
    </w:p>
    <w:p>
      <w:pPr>
        <w:pStyle w:val="Style18"/>
        <w:keepNext w:val="0"/>
        <w:keepLines w:val="0"/>
        <w:widowControl w:val="0"/>
        <w:shd w:val="clear" w:color="auto" w:fill="auto"/>
        <w:bidi w:val="0"/>
        <w:spacing w:before="0" w:after="26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93" w:val="left"/>
        </w:tabs>
        <w:bidi w:val="0"/>
        <w:spacing w:before="0" w:after="260" w:line="240" w:lineRule="auto"/>
        <w:ind w:left="0" w:right="0" w:firstLine="0"/>
        <w:jc w:val="left"/>
      </w:pPr>
      <w:bookmarkStart w:id="1478" w:name="bookmark1478"/>
      <w:bookmarkStart w:id="1479" w:name="bookmark1479"/>
      <w:bookmarkStart w:id="1480" w:name="bookmark1480"/>
      <w:bookmarkStart w:id="1481" w:name="bookmark1481"/>
      <w:r>
        <w:rPr>
          <w:color w:val="000000"/>
          <w:spacing w:val="0"/>
          <w:w w:val="100"/>
          <w:position w:val="0"/>
        </w:rPr>
        <w:t>（</w:t>
      </w:r>
      <w:bookmarkEnd w:id="1480"/>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478"/>
      <w:bookmarkEnd w:id="1479"/>
      <w:bookmarkEnd w:id="1481"/>
    </w:p>
    <w:p>
      <w:pPr>
        <w:pStyle w:val="Style18"/>
        <w:keepNext w:val="0"/>
        <w:keepLines w:val="0"/>
        <w:widowControl w:val="0"/>
        <w:shd w:val="clear" w:color="auto" w:fill="auto"/>
        <w:bidi w:val="0"/>
        <w:spacing w:before="0" w:after="80" w:line="322" w:lineRule="exact"/>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2</w:t>
      </w:r>
      <w:bookmarkEnd w:id="1484"/>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482"/>
      <w:bookmarkEnd w:id="1483"/>
      <w:bookmarkEnd w:id="148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7,862,973.64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9,242,216.12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7,862,973.64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9,242,216.12</w:t>
            </w:r>
          </w:p>
        </w:tc>
      </w:tr>
    </w:tbl>
    <w:p>
      <w:pPr>
        <w:widowControl w:val="0"/>
        <w:spacing w:after="379" w:line="1" w:lineRule="exact"/>
      </w:pPr>
    </w:p>
    <w:p>
      <w:pPr>
        <w:pStyle w:val="Style34"/>
        <w:keepNext/>
        <w:keepLines/>
        <w:widowControl w:val="0"/>
        <w:shd w:val="clear" w:color="auto" w:fill="auto"/>
        <w:bidi w:val="0"/>
        <w:spacing w:before="0" w:line="240" w:lineRule="auto"/>
        <w:ind w:left="0" w:right="0" w:firstLine="0"/>
        <w:jc w:val="left"/>
      </w:pPr>
      <w:bookmarkStart w:id="1486" w:name="bookmark1486"/>
      <w:bookmarkStart w:id="1487" w:name="bookmark1487"/>
      <w:bookmarkStart w:id="1488" w:name="bookmark1488"/>
      <w:bookmarkStart w:id="1489" w:name="bookmark1489"/>
      <w:r>
        <w:rPr>
          <w:color w:val="000000"/>
          <w:spacing w:val="0"/>
          <w:w w:val="100"/>
          <w:position w:val="0"/>
        </w:rPr>
        <w:t>（</w:t>
      </w:r>
      <w:bookmarkEnd w:id="1488"/>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86"/>
      <w:bookmarkEnd w:id="1487"/>
      <w:bookmarkEnd w:id="1489"/>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9,060,245.83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5,516,767.55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6,368,142.00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20,945,155.38</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176,340.27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176,340.27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176,340.27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176,340.27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17,653.05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119,370.01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137,023.06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100,605.31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100,605.31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）外币报表 折算差额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17,653.05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36,417.75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9,042,592.78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5,573,737.81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6,368,142.00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20,984,472.59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6,709,329.65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4,414,217.29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579,392.32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11,702,939.26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846,109.23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449,092.75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201,910.68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1,497,112.66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846,109.23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449,092.75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201,910.68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1,497,112.66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16,640.27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61,912.70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78,552.97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46,772.69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46,772.69</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）外币报表折</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算差额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16,640.27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31,780.28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7,538,798.61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4,801,397.34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781,303.00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13,121,498.95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1,503,794.17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772,340.47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5,586,839.00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7,862,973.64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2,350,916.18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1,102,550.26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5,788,749.68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9,242,216.12</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490" w:name="bookmark1490"/>
      <w:bookmarkStart w:id="1491" w:name="bookmark1491"/>
      <w:bookmarkStart w:id="1492" w:name="bookmark1492"/>
      <w:bookmarkStart w:id="1493" w:name="bookmark1493"/>
      <w:r>
        <w:rPr>
          <w:color w:val="000000"/>
          <w:spacing w:val="0"/>
          <w:w w:val="100"/>
          <w:position w:val="0"/>
        </w:rPr>
        <w:t>（</w:t>
      </w:r>
      <w:bookmarkEnd w:id="1492"/>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490"/>
      <w:bookmarkEnd w:id="1491"/>
      <w:bookmarkEnd w:id="1493"/>
    </w:p>
    <w:p>
      <w:pPr>
        <w:pStyle w:val="Style1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494" w:name="bookmark1494"/>
      <w:bookmarkStart w:id="1495" w:name="bookmark1495"/>
      <w:bookmarkStart w:id="1496" w:name="bookmark1496"/>
      <w:bookmarkStart w:id="1497" w:name="bookmark1497"/>
      <w:r>
        <w:rPr>
          <w:color w:val="000000"/>
          <w:spacing w:val="0"/>
          <w:w w:val="100"/>
          <w:position w:val="0"/>
        </w:rPr>
        <w:t>（</w:t>
      </w:r>
      <w:bookmarkEnd w:id="1496"/>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494"/>
      <w:bookmarkEnd w:id="1495"/>
      <w:bookmarkEnd w:id="149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873,659.96</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873,659.96</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498" w:name="bookmark1498"/>
      <w:bookmarkStart w:id="1499" w:name="bookmark1499"/>
      <w:bookmarkStart w:id="1500" w:name="bookmark1500"/>
      <w:bookmarkStart w:id="1501" w:name="bookmark1501"/>
      <w:r>
        <w:rPr>
          <w:color w:val="000000"/>
          <w:spacing w:val="0"/>
          <w:w w:val="100"/>
          <w:position w:val="0"/>
        </w:rPr>
        <w:t>（</w:t>
      </w:r>
      <w:bookmarkEnd w:id="1500"/>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498"/>
      <w:bookmarkEnd w:id="1499"/>
      <w:bookmarkEnd w:id="150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普路通十六套人才房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5,586,839.00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保障性人才住房，无产权证书</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5,586,839.00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502" w:name="bookmark1502"/>
      <w:bookmarkStart w:id="1503" w:name="bookmark1503"/>
      <w:bookmarkStart w:id="1504" w:name="bookmark1504"/>
      <w:bookmarkStart w:id="1505" w:name="bookmark1505"/>
      <w:r>
        <w:rPr>
          <w:color w:val="000000"/>
          <w:spacing w:val="0"/>
          <w:w w:val="100"/>
          <w:position w:val="0"/>
        </w:rPr>
        <w:t>（</w:t>
      </w:r>
      <w:bookmarkEnd w:id="1504"/>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502"/>
      <w:bookmarkEnd w:id="1503"/>
      <w:bookmarkEnd w:id="150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2</w:t>
      </w:r>
      <w:bookmarkEnd w:id="1508"/>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506"/>
      <w:bookmarkEnd w:id="1507"/>
      <w:bookmarkEnd w:id="150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510" w:name="bookmark1510"/>
      <w:bookmarkStart w:id="1511" w:name="bookmark1511"/>
      <w:bookmarkStart w:id="1512" w:name="bookmark1512"/>
      <w:bookmarkStart w:id="1513" w:name="bookmark1513"/>
      <w:r>
        <w:rPr>
          <w:color w:val="000000"/>
          <w:spacing w:val="0"/>
          <w:w w:val="100"/>
          <w:position w:val="0"/>
        </w:rPr>
        <w:t>（</w:t>
      </w:r>
      <w:bookmarkEnd w:id="1512"/>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510"/>
      <w:bookmarkEnd w:id="1511"/>
      <w:bookmarkEnd w:id="1513"/>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514" w:name="bookmark1514"/>
      <w:bookmarkStart w:id="1515" w:name="bookmark1515"/>
      <w:bookmarkStart w:id="1516" w:name="bookmark1516"/>
      <w:bookmarkStart w:id="1517" w:name="bookmark1517"/>
      <w:r>
        <w:rPr>
          <w:color w:val="000000"/>
          <w:spacing w:val="0"/>
          <w:w w:val="100"/>
          <w:position w:val="0"/>
        </w:rPr>
        <w:t>（</w:t>
      </w:r>
      <w:bookmarkEnd w:id="1516"/>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514"/>
      <w:bookmarkEnd w:id="1515"/>
      <w:bookmarkEnd w:id="151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04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本期转</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入固定</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资产金</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他减少</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其中：本 期利息 资本化</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本期利</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息资本</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化率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bl>
    <w:p>
      <w:pPr>
        <w:widowControl w:val="0"/>
        <w:spacing w:line="1" w:lineRule="exact"/>
      </w:pP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518" w:name="bookmark1518"/>
      <w:bookmarkStart w:id="1519" w:name="bookmark1519"/>
      <w:bookmarkStart w:id="1520" w:name="bookmark1520"/>
      <w:bookmarkStart w:id="1521" w:name="bookmark1521"/>
      <w:r>
        <w:rPr>
          <w:color w:val="000000"/>
          <w:spacing w:val="0"/>
          <w:w w:val="100"/>
          <w:position w:val="0"/>
        </w:rPr>
        <w:t>（</w:t>
      </w:r>
      <w:bookmarkEnd w:id="1520"/>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518"/>
      <w:bookmarkEnd w:id="1519"/>
      <w:bookmarkEnd w:id="152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522" w:name="bookmark1522"/>
      <w:bookmarkStart w:id="1523" w:name="bookmark1523"/>
      <w:bookmarkStart w:id="1524" w:name="bookmark1524"/>
      <w:bookmarkStart w:id="1525" w:name="bookmark1525"/>
      <w:r>
        <w:rPr>
          <w:color w:val="000000"/>
          <w:spacing w:val="0"/>
          <w:w w:val="100"/>
          <w:position w:val="0"/>
        </w:rPr>
        <w:t>（</w:t>
      </w:r>
      <w:bookmarkEnd w:id="1524"/>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522"/>
      <w:bookmarkEnd w:id="1523"/>
      <w:bookmarkEnd w:id="152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83" w:val="left"/>
        </w:tabs>
        <w:bidi w:val="0"/>
        <w:spacing w:before="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2</w:t>
      </w:r>
      <w:bookmarkEnd w:id="1528"/>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526"/>
      <w:bookmarkEnd w:id="1527"/>
      <w:bookmarkEnd w:id="1529"/>
    </w:p>
    <w:p>
      <w:pPr>
        <w:pStyle w:val="Style34"/>
        <w:keepNext/>
        <w:keepLines/>
        <w:widowControl w:val="0"/>
        <w:shd w:val="clear" w:color="auto" w:fill="auto"/>
        <w:tabs>
          <w:tab w:pos="493" w:val="left"/>
        </w:tabs>
        <w:bidi w:val="0"/>
        <w:spacing w:before="0" w:line="240" w:lineRule="auto"/>
        <w:ind w:left="0" w:right="0" w:firstLine="0"/>
        <w:jc w:val="left"/>
      </w:pPr>
      <w:bookmarkStart w:id="1530" w:name="bookmark1530"/>
      <w:bookmarkStart w:id="1531" w:name="bookmark1531"/>
      <w:bookmarkStart w:id="1532" w:name="bookmark1532"/>
      <w:bookmarkStart w:id="1533" w:name="bookmark1533"/>
      <w:r>
        <w:rPr>
          <w:color w:val="000000"/>
          <w:spacing w:val="0"/>
          <w:w w:val="100"/>
          <w:position w:val="0"/>
        </w:rPr>
        <w:t>（</w:t>
      </w:r>
      <w:bookmarkEnd w:id="1532"/>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530"/>
      <w:bookmarkEnd w:id="1531"/>
      <w:bookmarkEnd w:id="1533"/>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93" w:val="left"/>
        </w:tabs>
        <w:bidi w:val="0"/>
        <w:spacing w:before="0" w:line="240" w:lineRule="auto"/>
        <w:ind w:left="0" w:right="0" w:firstLine="0"/>
        <w:jc w:val="left"/>
      </w:pPr>
      <w:bookmarkStart w:id="1534" w:name="bookmark1534"/>
      <w:bookmarkStart w:id="1535" w:name="bookmark1535"/>
      <w:bookmarkStart w:id="1536" w:name="bookmark1536"/>
      <w:bookmarkStart w:id="1537" w:name="bookmark1537"/>
      <w:r>
        <w:rPr>
          <w:color w:val="000000"/>
          <w:spacing w:val="0"/>
          <w:w w:val="100"/>
          <w:position w:val="0"/>
        </w:rPr>
        <w:t>（</w:t>
      </w:r>
      <w:bookmarkEnd w:id="1536"/>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534"/>
      <w:bookmarkEnd w:id="1535"/>
      <w:bookmarkEnd w:id="1537"/>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2</w:t>
      </w:r>
      <w:bookmarkEnd w:id="1540"/>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538"/>
      <w:bookmarkEnd w:id="1539"/>
      <w:bookmarkEnd w:id="1541"/>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2</w:t>
      </w:r>
      <w:bookmarkEnd w:id="1544"/>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542"/>
      <w:bookmarkEnd w:id="1543"/>
      <w:bookmarkEnd w:id="1545"/>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21,742,207.05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21,742,207.05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4,504,709.61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4,504,709.61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）经营租赁增加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4,504,709.61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4,504,709.61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217,297.18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217,297.18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）外币报表折算差额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217,297.18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217,297.18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26,029,619.48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26,029,619.48</w:t>
            </w: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15,291,150.11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15,291,150.11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15,291,150.11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15,291,150.11</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15,291,150.11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15,291,150.11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10,738,469.37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10,738,469.37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21,742,207.05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21,742,207.05</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2</w:t>
      </w:r>
      <w:bookmarkEnd w:id="1548"/>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546"/>
      <w:bookmarkEnd w:id="1547"/>
      <w:bookmarkEnd w:id="1549"/>
    </w:p>
    <w:p>
      <w:pPr>
        <w:pStyle w:val="Style34"/>
        <w:keepNext/>
        <w:keepLines/>
        <w:widowControl w:val="0"/>
        <w:shd w:val="clear" w:color="auto" w:fill="auto"/>
        <w:bidi w:val="0"/>
        <w:spacing w:before="0" w:line="240" w:lineRule="auto"/>
        <w:ind w:left="0" w:right="0" w:firstLine="0"/>
        <w:jc w:val="left"/>
      </w:pPr>
      <w:bookmarkStart w:id="1550" w:name="bookmark1550"/>
      <w:bookmarkStart w:id="1551" w:name="bookmark1551"/>
      <w:bookmarkStart w:id="1552" w:name="bookmark1552"/>
      <w:bookmarkStart w:id="1553" w:name="bookmark1553"/>
      <w:r>
        <w:rPr>
          <w:color w:val="000000"/>
          <w:spacing w:val="0"/>
          <w:w w:val="100"/>
          <w:position w:val="0"/>
        </w:rPr>
        <w:t>（</w:t>
      </w:r>
      <w:bookmarkEnd w:id="1552"/>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550"/>
      <w:bookmarkEnd w:id="1551"/>
      <w:bookmarkEnd w:id="155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3,618,637.25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3,618,637.25</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593,421.28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593,421.28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593,421.28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593,421.28</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 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4,212,058.53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4,212,058.53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1,492,135.92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1,492,135.92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733,617.79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733,617.79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733,617.79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733,617.79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2,225,753.71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2,225,753.71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1,986,304.82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1,986,304.82</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2,126,501.33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2,126,501.33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br w:type="page"/>
      </w:r>
    </w:p>
    <w:p>
      <w:pPr>
        <w:pStyle w:val="Style34"/>
        <w:keepNext/>
        <w:keepLines/>
        <w:widowControl w:val="0"/>
        <w:shd w:val="clear" w:color="auto" w:fill="auto"/>
        <w:bidi w:val="0"/>
        <w:spacing w:before="0" w:line="240" w:lineRule="auto"/>
        <w:ind w:left="0" w:right="0" w:firstLine="0"/>
        <w:jc w:val="left"/>
      </w:pPr>
      <w:bookmarkStart w:id="1554" w:name="bookmark1554"/>
      <w:bookmarkStart w:id="1555" w:name="bookmark1555"/>
      <w:bookmarkStart w:id="1556" w:name="bookmark1556"/>
      <w:bookmarkStart w:id="1557" w:name="bookmark1557"/>
      <w:r>
        <w:rPr>
          <w:color w:val="000000"/>
          <w:spacing w:val="0"/>
          <w:w w:val="100"/>
          <w:position w:val="0"/>
        </w:rPr>
        <w:t>（</w:t>
      </w:r>
      <w:bookmarkEnd w:id="1556"/>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554"/>
      <w:bookmarkEnd w:id="1555"/>
      <w:bookmarkEnd w:id="1557"/>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58" w:name="bookmark1558"/>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2</w:t>
      </w:r>
      <w:bookmarkEnd w:id="1560"/>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558"/>
      <w:bookmarkEnd w:id="1559"/>
      <w:bookmarkEnd w:id="1561"/>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确认为无形</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562"/>
      <w:bookmarkEnd w:id="1563"/>
      <w:bookmarkEnd w:id="1564"/>
    </w:p>
    <w:p>
      <w:pPr>
        <w:pStyle w:val="Style34"/>
        <w:keepNext/>
        <w:keepLines/>
        <w:widowControl w:val="0"/>
        <w:shd w:val="clear" w:color="auto" w:fill="auto"/>
        <w:bidi w:val="0"/>
        <w:spacing w:before="0" w:line="240" w:lineRule="auto"/>
        <w:ind w:left="0" w:right="0" w:firstLine="0"/>
        <w:jc w:val="both"/>
      </w:pPr>
      <w:bookmarkStart w:id="1565" w:name="bookmark1565"/>
      <w:bookmarkStart w:id="1566" w:name="bookmark1566"/>
      <w:bookmarkStart w:id="1567" w:name="bookmark1567"/>
      <w:bookmarkStart w:id="1568" w:name="bookmark1568"/>
      <w:r>
        <w:rPr>
          <w:color w:val="000000"/>
          <w:spacing w:val="0"/>
          <w:w w:val="100"/>
          <w:position w:val="0"/>
        </w:rPr>
        <w:t>（</w:t>
      </w:r>
      <w:bookmarkEnd w:id="1567"/>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565"/>
      <w:bookmarkEnd w:id="1566"/>
      <w:bookmarkEnd w:id="1568"/>
    </w:p>
    <w:p>
      <w:pPr>
        <w:pStyle w:val="Style18"/>
        <w:keepNext w:val="0"/>
        <w:keepLines w:val="0"/>
        <w:widowControl w:val="0"/>
        <w:shd w:val="clear" w:color="auto" w:fill="auto"/>
        <w:bidi w:val="0"/>
        <w:spacing w:before="0" w:after="100" w:line="240" w:lineRule="auto"/>
        <w:ind w:left="8940" w:right="0" w:firstLine="0"/>
        <w:jc w:val="left"/>
      </w:pPr>
      <w:bookmarkStart w:id="1569" w:name="bookmark1569"/>
      <w:r>
        <w:rPr>
          <w:color w:val="000000"/>
          <w:spacing w:val="0"/>
          <w:w w:val="100"/>
          <w:position w:val="0"/>
        </w:rPr>
        <w:t>单</w:t>
      </w:r>
      <w:bookmarkEnd w:id="1569"/>
      <w:r>
        <w:rPr>
          <w:color w:val="000000"/>
          <w:spacing w:val="0"/>
          <w:w w:val="100"/>
          <w:position w:val="0"/>
        </w:rPr>
        <w:t>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被投资单位名称</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570" w:name="bookmark1570"/>
      <w:bookmarkStart w:id="1571" w:name="bookmark1571"/>
      <w:bookmarkStart w:id="1572" w:name="bookmark1572"/>
      <w:bookmarkStart w:id="1573" w:name="bookmark1573"/>
      <w:r>
        <w:rPr>
          <w:color w:val="000000"/>
          <w:spacing w:val="0"/>
          <w:w w:val="100"/>
          <w:position w:val="0"/>
        </w:rPr>
        <w:t>（</w:t>
      </w:r>
      <w:bookmarkEnd w:id="1572"/>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570"/>
      <w:bookmarkEnd w:id="1571"/>
      <w:bookmarkEnd w:id="1573"/>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被投资单位名称</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商誉所在资产组或资产组组合的相关信息</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说明商誉减值测试过程、关键参数（如预计未来现金流量现值时的预测期增长率、稳定期增长率、利润率、折现率、预测期</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等）及商誉减值损失的确认方法：</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商誉减值测试的影响</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both"/>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2</w:t>
      </w:r>
      <w:bookmarkEnd w:id="1576"/>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574"/>
      <w:bookmarkEnd w:id="1575"/>
      <w:bookmarkEnd w:id="157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3</w:t>
      </w:r>
      <w:bookmarkEnd w:id="1580"/>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78"/>
      <w:bookmarkEnd w:id="1579"/>
      <w:bookmarkEnd w:id="1581"/>
    </w:p>
    <w:p>
      <w:pPr>
        <w:pStyle w:val="Style34"/>
        <w:keepNext/>
        <w:keepLines/>
        <w:widowControl w:val="0"/>
        <w:shd w:val="clear" w:color="auto" w:fill="auto"/>
        <w:bidi w:val="0"/>
        <w:spacing w:before="0" w:line="240" w:lineRule="auto"/>
        <w:ind w:left="0" w:right="0" w:firstLine="0"/>
        <w:jc w:val="left"/>
      </w:pPr>
      <w:bookmarkStart w:id="1582" w:name="bookmark1582"/>
      <w:bookmarkStart w:id="1583" w:name="bookmark1583"/>
      <w:bookmarkStart w:id="1584" w:name="bookmark1584"/>
      <w:bookmarkStart w:id="1585" w:name="bookmark1585"/>
      <w:r>
        <w:rPr>
          <w:color w:val="000000"/>
          <w:spacing w:val="0"/>
          <w:w w:val="100"/>
          <w:position w:val="0"/>
        </w:rPr>
        <w:t>（</w:t>
      </w:r>
      <w:bookmarkEnd w:id="1584"/>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582"/>
      <w:bookmarkEnd w:id="1583"/>
      <w:bookmarkEnd w:id="1585"/>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284,173,989.92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70,856,667.57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255,686,821.75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63,751,929.72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23,089,639.73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5,772,409.93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87,552,171.88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21,888,042.97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307,263,629.65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76,629,077.50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343,238,993.63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85,639,972.69</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586" w:name="bookmark1586"/>
      <w:bookmarkStart w:id="1587" w:name="bookmark1587"/>
      <w:bookmarkStart w:id="1588" w:name="bookmark1588"/>
      <w:bookmarkStart w:id="1589" w:name="bookmark1589"/>
      <w:r>
        <w:rPr>
          <w:color w:val="000000"/>
          <w:spacing w:val="0"/>
          <w:w w:val="100"/>
          <w:position w:val="0"/>
        </w:rPr>
        <w:t>（</w:t>
      </w:r>
      <w:bookmarkEnd w:id="1588"/>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586"/>
      <w:bookmarkEnd w:id="1587"/>
      <w:bookmarkEnd w:id="1589"/>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654,282.39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163,570.60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654,282.39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163,570.60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590" w:name="bookmark1590"/>
      <w:bookmarkStart w:id="1591" w:name="bookmark1591"/>
      <w:bookmarkStart w:id="1592" w:name="bookmark1592"/>
      <w:bookmarkStart w:id="1593" w:name="bookmark1593"/>
      <w:r>
        <w:rPr>
          <w:color w:val="000000"/>
          <w:spacing w:val="0"/>
          <w:w w:val="100"/>
          <w:position w:val="0"/>
        </w:rPr>
        <w:t>（</w:t>
      </w:r>
      <w:bookmarkEnd w:id="1592"/>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590"/>
      <w:bookmarkEnd w:id="1591"/>
      <w:bookmarkEnd w:id="1593"/>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76,629,077.50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85,639,972.69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163,570.60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594" w:name="bookmark1594"/>
      <w:bookmarkStart w:id="1595" w:name="bookmark1595"/>
      <w:bookmarkStart w:id="1596" w:name="bookmark1596"/>
      <w:bookmarkStart w:id="1597" w:name="bookmark1597"/>
      <w:r>
        <w:rPr>
          <w:color w:val="000000"/>
          <w:spacing w:val="0"/>
          <w:w w:val="100"/>
          <w:position w:val="0"/>
        </w:rPr>
        <w:t>（</w:t>
      </w:r>
      <w:bookmarkEnd w:id="1596"/>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594"/>
      <w:bookmarkEnd w:id="1595"/>
      <w:bookmarkEnd w:id="159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6,699,371.44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5,060,385.75</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5,773,189.28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2,042,800.95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12,472,560.72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7,103,186.70</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598" w:name="bookmark1598"/>
      <w:bookmarkStart w:id="1599" w:name="bookmark1599"/>
      <w:bookmarkStart w:id="1600" w:name="bookmark1600"/>
      <w:bookmarkStart w:id="1601" w:name="bookmark1601"/>
      <w:r>
        <w:rPr>
          <w:color w:val="000000"/>
          <w:spacing w:val="0"/>
          <w:w w:val="100"/>
          <w:position w:val="0"/>
        </w:rPr>
        <w:t>（</w:t>
      </w:r>
      <w:bookmarkEnd w:id="1600"/>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598"/>
      <w:bookmarkEnd w:id="1599"/>
      <w:bookmarkEnd w:id="160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58,866.33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1,261.01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139,765.57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139,765.57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1,757,180.22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1,842,908.04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3,874,982.48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5,773,189.28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2,042,800.95</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3</w:t>
      </w:r>
      <w:bookmarkEnd w:id="1604"/>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602"/>
      <w:bookmarkEnd w:id="1603"/>
      <w:bookmarkEnd w:id="160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预付投资款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其他说明：</w:t>
      </w:r>
    </w:p>
    <w:p>
      <w:pPr>
        <w:pStyle w:val="Style18"/>
        <w:keepNext w:val="0"/>
        <w:keepLines w:val="0"/>
        <w:widowControl w:val="0"/>
        <w:shd w:val="clear" w:color="auto" w:fill="auto"/>
        <w:bidi w:val="0"/>
        <w:spacing w:before="0" w:after="38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日，普路通与广东喜百年供应链科技有限公司（以下简称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广东喜百年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）、温齐武、陈娇英共同签署《关于广 东喜百年供应链科技有限公司增资协议》，拟对广东喜百年增资，增资后持有广东喜百年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股权。协议约定投资款总计</w:t>
      </w: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万元，分三期支付。截止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日已支付</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w:t>
      </w:r>
    </w:p>
    <w:p>
      <w:pPr>
        <w:pStyle w:val="Style29"/>
        <w:keepNext/>
        <w:keepLines/>
        <w:widowControl w:val="0"/>
        <w:shd w:val="clear" w:color="auto" w:fill="auto"/>
        <w:bidi w:val="0"/>
        <w:spacing w:before="0" w:line="240" w:lineRule="auto"/>
        <w:ind w:left="0" w:right="0" w:firstLine="0"/>
        <w:jc w:val="both"/>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3</w:t>
      </w:r>
      <w:bookmarkEnd w:id="1608"/>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606"/>
      <w:bookmarkEnd w:id="1607"/>
      <w:bookmarkEnd w:id="1609"/>
    </w:p>
    <w:p>
      <w:pPr>
        <w:pStyle w:val="Style34"/>
        <w:keepNext/>
        <w:keepLines/>
        <w:widowControl w:val="0"/>
        <w:shd w:val="clear" w:color="auto" w:fill="auto"/>
        <w:bidi w:val="0"/>
        <w:spacing w:before="0" w:line="240" w:lineRule="auto"/>
        <w:ind w:left="0" w:right="0" w:firstLine="0"/>
        <w:jc w:val="both"/>
      </w:pPr>
      <w:bookmarkStart w:id="1610" w:name="bookmark1610"/>
      <w:bookmarkStart w:id="1611" w:name="bookmark1611"/>
      <w:bookmarkStart w:id="1612" w:name="bookmark1612"/>
      <w:bookmarkStart w:id="1613" w:name="bookmark1613"/>
      <w:r>
        <w:rPr>
          <w:color w:val="000000"/>
          <w:spacing w:val="0"/>
          <w:w w:val="100"/>
          <w:position w:val="0"/>
        </w:rPr>
        <w:t>（</w:t>
      </w:r>
      <w:bookmarkEnd w:id="1612"/>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610"/>
      <w:bookmarkEnd w:id="1611"/>
      <w:bookmarkEnd w:id="161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203,453,600.52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1,716,296,475.80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329,541.85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15,870,329.68</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商业承兑汇票贴现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银行承兑汇票贴现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329,533,142.37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1,992,166,805.48</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短期借款分类的说明：</w:t>
      </w:r>
    </w:p>
    <w:p>
      <w:pPr>
        <w:pStyle w:val="Style34"/>
        <w:keepNext/>
        <w:keepLines/>
        <w:widowControl w:val="0"/>
        <w:shd w:val="clear" w:color="auto" w:fill="auto"/>
        <w:bidi w:val="0"/>
        <w:spacing w:before="0" w:line="240" w:lineRule="auto"/>
        <w:ind w:left="0" w:right="0" w:firstLine="0"/>
        <w:jc w:val="both"/>
      </w:pPr>
      <w:bookmarkStart w:id="1614" w:name="bookmark1614"/>
      <w:bookmarkStart w:id="1615" w:name="bookmark1615"/>
      <w:bookmarkStart w:id="1616" w:name="bookmark1616"/>
      <w:bookmarkStart w:id="1617" w:name="bookmark1617"/>
      <w:r>
        <w:rPr>
          <w:color w:val="000000"/>
          <w:spacing w:val="0"/>
          <w:w w:val="100"/>
          <w:position w:val="0"/>
        </w:rPr>
        <w:t>（</w:t>
      </w:r>
      <w:bookmarkEnd w:id="1616"/>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614"/>
      <w:bookmarkEnd w:id="1615"/>
      <w:bookmarkEnd w:id="1617"/>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本期末已逾期未偿还的短期借款总额为元，其中重要的已逾期未偿还的短期借款情况如下:</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3</w:t>
      </w:r>
      <w:bookmarkEnd w:id="1620"/>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618"/>
      <w:bookmarkEnd w:id="1619"/>
      <w:bookmarkEnd w:id="1621"/>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1,986,598.02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87,552,171.88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1,986,598.02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87,552,171.88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1,986,598.02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87,552,171.88</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3</w:t>
      </w:r>
      <w:bookmarkEnd w:id="1624"/>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622"/>
      <w:bookmarkEnd w:id="1623"/>
      <w:bookmarkEnd w:id="1625"/>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3</w:t>
      </w:r>
      <w:bookmarkEnd w:id="1628"/>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626"/>
      <w:bookmarkEnd w:id="1627"/>
      <w:bookmarkEnd w:id="1629"/>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本期末已到期未支付的应付票据总额为元。</w:t>
      </w:r>
      <w:r>
        <w:br w:type="page"/>
      </w:r>
    </w:p>
    <w:p>
      <w:pPr>
        <w:pStyle w:val="Style29"/>
        <w:keepNext/>
        <w:keepLines/>
        <w:widowControl w:val="0"/>
        <w:shd w:val="clear" w:color="auto" w:fill="auto"/>
        <w:bidi w:val="0"/>
        <w:spacing w:before="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3</w:t>
      </w:r>
      <w:bookmarkEnd w:id="1632"/>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630"/>
      <w:bookmarkEnd w:id="1631"/>
      <w:bookmarkEnd w:id="1633"/>
    </w:p>
    <w:p>
      <w:pPr>
        <w:pStyle w:val="Style34"/>
        <w:keepNext/>
        <w:keepLines/>
        <w:widowControl w:val="0"/>
        <w:shd w:val="clear" w:color="auto" w:fill="auto"/>
        <w:bidi w:val="0"/>
        <w:spacing w:before="0" w:line="240" w:lineRule="auto"/>
        <w:ind w:left="0" w:right="0" w:firstLine="0"/>
        <w:jc w:val="left"/>
      </w:pPr>
      <w:bookmarkStart w:id="1634" w:name="bookmark1634"/>
      <w:bookmarkStart w:id="1635" w:name="bookmark1635"/>
      <w:bookmarkStart w:id="1636" w:name="bookmark1636"/>
      <w:bookmarkStart w:id="1637" w:name="bookmark1637"/>
      <w:r>
        <w:rPr>
          <w:color w:val="000000"/>
          <w:spacing w:val="0"/>
          <w:w w:val="100"/>
          <w:position w:val="0"/>
        </w:rPr>
        <w:t>（</w:t>
      </w:r>
      <w:bookmarkEnd w:id="1636"/>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634"/>
      <w:bookmarkEnd w:id="1635"/>
      <w:bookmarkEnd w:id="163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153,204,572.42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146,895,077.49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10,290,041.85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5,105,720.18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163,494,614.27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152,000,797.67</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638" w:name="bookmark1638"/>
      <w:bookmarkStart w:id="1639" w:name="bookmark1639"/>
      <w:bookmarkStart w:id="1640" w:name="bookmark1640"/>
      <w:bookmarkStart w:id="1641" w:name="bookmark1641"/>
      <w:r>
        <w:rPr>
          <w:color w:val="000000"/>
          <w:spacing w:val="0"/>
          <w:w w:val="100"/>
          <w:position w:val="0"/>
        </w:rPr>
        <w:t>（</w:t>
      </w:r>
      <w:bookmarkEnd w:id="164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638"/>
      <w:bookmarkEnd w:id="1639"/>
      <w:bookmarkEnd w:id="164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10,431,009.82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尚未付款</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尚未付款</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2,745,457.00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尚未付款</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16,794,966.82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3</w:t>
      </w:r>
      <w:bookmarkEnd w:id="1644"/>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642"/>
      <w:bookmarkEnd w:id="1643"/>
      <w:bookmarkEnd w:id="1645"/>
    </w:p>
    <w:p>
      <w:pPr>
        <w:pStyle w:val="Style34"/>
        <w:keepNext/>
        <w:keepLines/>
        <w:widowControl w:val="0"/>
        <w:shd w:val="clear" w:color="auto" w:fill="auto"/>
        <w:bidi w:val="0"/>
        <w:spacing w:before="0" w:line="240" w:lineRule="auto"/>
        <w:ind w:left="0" w:right="0" w:firstLine="0"/>
        <w:jc w:val="left"/>
      </w:pPr>
      <w:bookmarkStart w:id="1646" w:name="bookmark1646"/>
      <w:bookmarkStart w:id="1647" w:name="bookmark1647"/>
      <w:bookmarkStart w:id="1648" w:name="bookmark1648"/>
      <w:bookmarkStart w:id="1649" w:name="bookmark1649"/>
      <w:r>
        <w:rPr>
          <w:color w:val="000000"/>
          <w:spacing w:val="0"/>
          <w:w w:val="100"/>
          <w:position w:val="0"/>
        </w:rPr>
        <w:t>（</w:t>
      </w:r>
      <w:bookmarkEnd w:id="1648"/>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646"/>
      <w:bookmarkEnd w:id="1647"/>
      <w:bookmarkEnd w:id="164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432,706.01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3,162.64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435,868.65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650" w:name="bookmark1650"/>
      <w:bookmarkStart w:id="1651" w:name="bookmark1651"/>
      <w:bookmarkStart w:id="1652" w:name="bookmark1652"/>
      <w:bookmarkStart w:id="1653" w:name="bookmark1653"/>
      <w:r>
        <w:rPr>
          <w:color w:val="000000"/>
          <w:spacing w:val="0"/>
          <w:w w:val="100"/>
          <w:position w:val="0"/>
        </w:rPr>
        <w:t>（</w:t>
      </w:r>
      <w:bookmarkEnd w:id="165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650"/>
      <w:bookmarkEnd w:id="1651"/>
      <w:bookmarkEnd w:id="165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3</w:t>
      </w:r>
      <w:bookmarkEnd w:id="1656"/>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654"/>
      <w:bookmarkEnd w:id="1655"/>
      <w:bookmarkEnd w:id="165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预收合同价款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63,209,888.19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185,242,116.68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63,209,888.19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185,242,116.68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left"/>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3</w:t>
      </w:r>
      <w:bookmarkEnd w:id="1660"/>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658"/>
      <w:bookmarkEnd w:id="1659"/>
      <w:bookmarkEnd w:id="1661"/>
    </w:p>
    <w:p>
      <w:pPr>
        <w:pStyle w:val="Style34"/>
        <w:keepNext/>
        <w:keepLines/>
        <w:widowControl w:val="0"/>
        <w:shd w:val="clear" w:color="auto" w:fill="auto"/>
        <w:bidi w:val="0"/>
        <w:spacing w:before="0" w:after="360" w:line="240" w:lineRule="auto"/>
        <w:ind w:left="0" w:right="0" w:firstLine="0"/>
        <w:jc w:val="left"/>
      </w:pPr>
      <w:bookmarkStart w:id="1662" w:name="bookmark1662"/>
      <w:bookmarkStart w:id="1663" w:name="bookmark1663"/>
      <w:bookmarkStart w:id="1664" w:name="bookmark1664"/>
      <w:bookmarkStart w:id="1665" w:name="bookmark1665"/>
      <w:r>
        <w:rPr>
          <w:color w:val="000000"/>
          <w:spacing w:val="0"/>
          <w:w w:val="100"/>
          <w:position w:val="0"/>
        </w:rPr>
        <w:t>（</w:t>
      </w:r>
      <w:bookmarkEnd w:id="1664"/>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662"/>
      <w:bookmarkEnd w:id="1663"/>
      <w:bookmarkEnd w:id="166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11,959,560.24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66,375,454.32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65,951,531.98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12,383,482.58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2,955,940.78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2,940,112.70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15,828.08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11,959,560.24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69,331,395.10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68,891,644.68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12,399,310.66</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666" w:name="bookmark1666"/>
      <w:bookmarkStart w:id="1667" w:name="bookmark1667"/>
      <w:bookmarkStart w:id="1668" w:name="bookmark1668"/>
      <w:bookmarkStart w:id="1669" w:name="bookmark1669"/>
      <w:r>
        <w:rPr>
          <w:color w:val="000000"/>
          <w:spacing w:val="0"/>
          <w:w w:val="100"/>
          <w:position w:val="0"/>
        </w:rPr>
        <w:t>（</w:t>
      </w:r>
      <w:bookmarkEnd w:id="1668"/>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666"/>
      <w:bookmarkEnd w:id="1667"/>
      <w:bookmarkEnd w:id="166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11,915,370.80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61,080,736.03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60,641,444.96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12,354,661.87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2,442,063.71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2,463,814.71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7,207.44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1,151,493.48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1,148,852.41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9,848.51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6,894.80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1,010,292.03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1,007,549.54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9,637.29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53,149.27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52,938.05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88,052.18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88,364.82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1,696,511.10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1,692,769.90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17,472.20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、其他短期薪酬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11,959,560.24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66,375,454.32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65,951,531.98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12,383,482.58</w:t>
            </w:r>
          </w:p>
        </w:tc>
      </w:tr>
      <w:tr>
        <w:trPr>
          <w:trHeight w:val="1272" w:hRule="exact"/>
        </w:trPr>
        <w:tc>
          <w:tcPr>
            <w:gridSpan w:val="5"/>
            <w:tcBorders>
              <w:top w:val="single" w:sz="4"/>
            </w:tcBorders>
            <w:shd w:val="clear" w:color="auto" w:fill="FFFFFF"/>
            <w:vAlign w:val="bottom"/>
          </w:tcPr>
          <w:p>
            <w:pPr>
              <w:pStyle w:val="Style21"/>
              <w:keepNext w:val="0"/>
              <w:keepLines w:val="0"/>
              <w:widowControl w:val="0"/>
              <w:shd w:val="clear" w:color="auto" w:fill="auto"/>
              <w:bidi w:val="0"/>
              <w:spacing w:before="0" w:after="380" w:line="240" w:lineRule="auto"/>
              <w:ind w:left="0" w:right="0" w:firstLine="0"/>
              <w:jc w:val="left"/>
              <w:rPr>
                <w:sz w:val="20"/>
                <w:szCs w:val="20"/>
              </w:rPr>
            </w:pPr>
            <w:bookmarkStart w:id="1670" w:name="bookmark1670"/>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）设定提存计划列示</w:t>
            </w:r>
            <w:bookmarkEnd w:id="167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sectPr>
          <w:footnotePr>
            <w:pos w:val="pageBottom"/>
            <w:numFmt w:val="decimal"/>
            <w:numRestart w:val="continuous"/>
          </w:footnotePr>
          <w:pgSz w:w="11900" w:h="16840"/>
          <w:pgMar w:top="1374" w:right="1061" w:bottom="1336" w:left="1057" w:header="0" w:footer="3" w:gutter="0"/>
          <w:cols w:space="720"/>
          <w:noEndnote/>
          <w:rtlGutter w:val="0"/>
          <w:docGrid w:linePitch="360"/>
        </w:sectPr>
      </w:pPr>
    </w:p>
    <w:p>
      <w:pPr>
        <w:widowControl w:val="0"/>
        <w:spacing w:after="459" w:line="1" w:lineRule="exact"/>
      </w:pP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2,883,798.74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2,868,450.36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15,348.38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72,142.04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71,662.34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479.70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2,955,940.78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2,940,112.70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15,828.08</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4</w:t>
      </w:r>
      <w:bookmarkEnd w:id="1673"/>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671"/>
      <w:bookmarkEnd w:id="1672"/>
      <w:bookmarkEnd w:id="167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68,090,052.46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92,188,117.40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675,248.71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26,776,461.51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349,682.55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249,559.69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150,900.33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948,225.68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64,356.07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406,386.59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42,904.08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270,924.42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69,373,338.09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120,839,675.29</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4</w:t>
      </w:r>
      <w:bookmarkEnd w:id="1677"/>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675"/>
      <w:bookmarkEnd w:id="1676"/>
      <w:bookmarkEnd w:id="1678"/>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889,023,415.14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398,980,353.95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889,023,415.14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398,980,353.95</w:t>
            </w:r>
          </w:p>
        </w:tc>
      </w:tr>
    </w:tbl>
    <w:p>
      <w:pPr>
        <w:widowControl w:val="0"/>
        <w:spacing w:after="379" w:line="1" w:lineRule="exact"/>
      </w:pPr>
    </w:p>
    <w:p>
      <w:pPr>
        <w:pStyle w:val="Style34"/>
        <w:keepNext/>
        <w:keepLines/>
        <w:widowControl w:val="0"/>
        <w:shd w:val="clear" w:color="auto" w:fill="auto"/>
        <w:bidi w:val="0"/>
        <w:spacing w:before="0" w:line="240" w:lineRule="auto"/>
        <w:ind w:left="0" w:right="0" w:firstLine="0"/>
        <w:jc w:val="left"/>
      </w:pPr>
      <w:bookmarkStart w:id="1679" w:name="bookmark1679"/>
      <w:bookmarkStart w:id="1680" w:name="bookmark1680"/>
      <w:bookmarkStart w:id="1681" w:name="bookmark1681"/>
      <w:bookmarkStart w:id="1682" w:name="bookmark1682"/>
      <w:r>
        <w:rPr>
          <w:color w:val="000000"/>
          <w:spacing w:val="0"/>
          <w:w w:val="100"/>
          <w:position w:val="0"/>
        </w:rPr>
        <w:t>（</w:t>
      </w:r>
      <w:bookmarkEnd w:id="1681"/>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679"/>
      <w:bookmarkEnd w:id="1680"/>
      <w:bookmarkEnd w:id="1682"/>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683" w:name="bookmark1683"/>
      <w:bookmarkStart w:id="1684" w:name="bookmark1684"/>
      <w:bookmarkStart w:id="1685" w:name="bookmark1685"/>
      <w:bookmarkStart w:id="1686" w:name="bookmark1686"/>
      <w:r>
        <w:rPr>
          <w:color w:val="000000"/>
          <w:spacing w:val="0"/>
          <w:w w:val="100"/>
          <w:position w:val="0"/>
        </w:rPr>
        <w:t>（</w:t>
      </w:r>
      <w:bookmarkEnd w:id="1685"/>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683"/>
      <w:bookmarkEnd w:id="1684"/>
      <w:bookmarkEnd w:id="1686"/>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4"/>
        <w:keepNext/>
        <w:keepLines/>
        <w:widowControl w:val="0"/>
        <w:shd w:val="clear" w:color="auto" w:fill="auto"/>
        <w:bidi w:val="0"/>
        <w:spacing w:before="0" w:line="240" w:lineRule="auto"/>
        <w:ind w:left="0" w:right="0" w:firstLine="0"/>
        <w:jc w:val="left"/>
      </w:pPr>
      <w:bookmarkStart w:id="1687" w:name="bookmark1687"/>
      <w:bookmarkStart w:id="1688" w:name="bookmark1688"/>
      <w:bookmarkStart w:id="1689" w:name="bookmark1689"/>
      <w:bookmarkStart w:id="1690" w:name="bookmark1690"/>
      <w:r>
        <w:rPr>
          <w:color w:val="000000"/>
          <w:spacing w:val="0"/>
          <w:w w:val="100"/>
          <w:position w:val="0"/>
        </w:rPr>
        <w:t>（</w:t>
      </w:r>
      <w:bookmarkEnd w:id="1689"/>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687"/>
      <w:bookmarkEnd w:id="1688"/>
      <w:bookmarkEnd w:id="1690"/>
    </w:p>
    <w:p>
      <w:pPr>
        <w:pStyle w:val="Style49"/>
        <w:keepNext/>
        <w:keepLines/>
        <w:widowControl w:val="0"/>
        <w:shd w:val="clear" w:color="auto" w:fill="auto"/>
        <w:bidi w:val="0"/>
        <w:spacing w:before="0" w:after="380" w:line="240" w:lineRule="auto"/>
        <w:ind w:left="0" w:right="0" w:firstLine="0"/>
        <w:jc w:val="left"/>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1</w:t>
      </w:r>
      <w:bookmarkEnd w:id="1693"/>
      <w:r>
        <w:rPr>
          <w:color w:val="000000"/>
          <w:spacing w:val="0"/>
          <w:w w:val="100"/>
          <w:position w:val="0"/>
        </w:rPr>
        <w:t>）按款项性质列示其他应付款</w:t>
      </w:r>
      <w:bookmarkEnd w:id="1691"/>
      <w:bookmarkEnd w:id="1692"/>
      <w:bookmarkEnd w:id="169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888,852,395.75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398,694,856.87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个人往来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171,019.39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285,497.08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889,023,415.14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398,980,353.95</w:t>
            </w:r>
          </w:p>
        </w:tc>
      </w:tr>
    </w:tbl>
    <w:p>
      <w:pPr>
        <w:widowControl w:val="0"/>
        <w:spacing w:after="319" w:line="1" w:lineRule="exact"/>
      </w:pPr>
    </w:p>
    <w:p>
      <w:pPr>
        <w:pStyle w:val="Style49"/>
        <w:keepNext/>
        <w:keepLines/>
        <w:widowControl w:val="0"/>
        <w:shd w:val="clear" w:color="auto" w:fill="auto"/>
        <w:bidi w:val="0"/>
        <w:spacing w:before="0" w:after="380" w:line="240" w:lineRule="auto"/>
        <w:ind w:left="0" w:right="0" w:firstLine="0"/>
        <w:jc w:val="left"/>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2</w:t>
      </w:r>
      <w:bookmarkEnd w:id="1697"/>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95"/>
      <w:bookmarkEnd w:id="1696"/>
      <w:bookmarkEnd w:id="169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16,311,177.92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业务未完结，保证金未退</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业务未完结，保证金未退</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17,811,177.92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4</w:t>
      </w:r>
      <w:bookmarkEnd w:id="1701"/>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699"/>
      <w:bookmarkEnd w:id="1700"/>
      <w:bookmarkEnd w:id="170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4</w:t>
      </w:r>
      <w:bookmarkEnd w:id="1705"/>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703"/>
      <w:bookmarkEnd w:id="1704"/>
      <w:bookmarkEnd w:id="170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2,607,662.77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4,229,335.67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10,710,467.35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14,548,056.31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13,318,130.12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18,777,391.98</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left"/>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4</w:t>
      </w:r>
      <w:bookmarkEnd w:id="1709"/>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707"/>
      <w:bookmarkEnd w:id="1708"/>
      <w:bookmarkEnd w:id="1710"/>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1,038,400,000.00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19,335,585.39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567,868,571.90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290,417.82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7,008,562.71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22,934,825.78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779,844,148.10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1,691,593,815.50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40" w:line="310" w:lineRule="exact"/>
        <w:ind w:left="0" w:right="0" w:firstLine="0"/>
        <w:jc w:val="both"/>
      </w:pPr>
      <w:r>
        <w:rPr>
          <w:color w:val="000000"/>
          <w:spacing w:val="0"/>
          <w:w w:val="100"/>
          <w:position w:val="0"/>
        </w:rPr>
        <w:t>其他说明：</w:t>
      </w:r>
    </w:p>
    <w:p>
      <w:pPr>
        <w:pStyle w:val="Style18"/>
        <w:keepNext w:val="0"/>
        <w:keepLines w:val="0"/>
        <w:widowControl w:val="0"/>
        <w:shd w:val="clear" w:color="auto" w:fill="auto"/>
        <w:tabs>
          <w:tab w:pos="344" w:val="left"/>
        </w:tabs>
        <w:bidi w:val="0"/>
        <w:spacing w:before="0" w:after="0" w:line="310" w:lineRule="exact"/>
        <w:ind w:left="0" w:right="0" w:firstLine="0"/>
        <w:jc w:val="both"/>
      </w:pPr>
      <w:bookmarkStart w:id="1711" w:name="bookmark1711"/>
      <w:r>
        <w:rPr>
          <w:rFonts w:ascii="Times New Roman" w:eastAsia="Times New Roman" w:hAnsi="Times New Roman" w:cs="Times New Roman"/>
          <w:color w:val="000000"/>
          <w:spacing w:val="0"/>
          <w:w w:val="100"/>
          <w:position w:val="0"/>
          <w:sz w:val="18"/>
          <w:szCs w:val="18"/>
        </w:rPr>
        <w:t>1</w:t>
      </w:r>
      <w:bookmarkEnd w:id="1711"/>
      <w:r>
        <w:rPr>
          <w:color w:val="000000"/>
          <w:spacing w:val="0"/>
          <w:w w:val="100"/>
          <w:position w:val="0"/>
        </w:rPr>
        <w:t>、</w:t>
        <w:tab/>
        <w:t>其他流动负债主要系公司将所需支付货款对应的资金存入境内银行作为全额或部分保证金开具信用证等远期票据给子公 司瑞通国际，瑞通国际以所持有的远期票据向境外银行以无追索权形式进行贴现，进而取得外币资金向境外供应商支付货款 产生。</w:t>
      </w:r>
    </w:p>
    <w:p>
      <w:pPr>
        <w:pStyle w:val="Style18"/>
        <w:keepNext w:val="0"/>
        <w:keepLines w:val="0"/>
        <w:widowControl w:val="0"/>
        <w:shd w:val="clear" w:color="auto" w:fill="auto"/>
        <w:tabs>
          <w:tab w:pos="354" w:val="left"/>
        </w:tabs>
        <w:bidi w:val="0"/>
        <w:spacing w:before="0" w:after="380" w:line="310" w:lineRule="exact"/>
        <w:ind w:left="0" w:right="0" w:firstLine="0"/>
        <w:jc w:val="both"/>
      </w:pPr>
      <w:bookmarkStart w:id="1712" w:name="bookmark1712"/>
      <w:r>
        <w:rPr>
          <w:rFonts w:ascii="Times New Roman" w:eastAsia="Times New Roman" w:hAnsi="Times New Roman" w:cs="Times New Roman"/>
          <w:color w:val="000000"/>
          <w:spacing w:val="0"/>
          <w:w w:val="100"/>
          <w:position w:val="0"/>
          <w:sz w:val="18"/>
          <w:szCs w:val="18"/>
        </w:rPr>
        <w:t>2</w:t>
      </w:r>
      <w:bookmarkEnd w:id="1712"/>
      <w:r>
        <w:rPr>
          <w:color w:val="000000"/>
          <w:spacing w:val="0"/>
          <w:w w:val="100"/>
          <w:position w:val="0"/>
        </w:rPr>
        <w:t>、</w:t>
        <w:tab/>
        <w:t>其他流动负债质押物均为保证金质押，其披露内容详见七、合并财务报表项目注释、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、货币资金。</w:t>
      </w:r>
    </w:p>
    <w:p>
      <w:pPr>
        <w:pStyle w:val="Style29"/>
        <w:keepNext/>
        <w:keepLines/>
        <w:widowControl w:val="0"/>
        <w:shd w:val="clear" w:color="auto" w:fill="auto"/>
        <w:bidi w:val="0"/>
        <w:spacing w:before="0" w:line="240" w:lineRule="auto"/>
        <w:ind w:left="0" w:right="0" w:firstLine="0"/>
        <w:jc w:val="both"/>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4</w:t>
      </w:r>
      <w:bookmarkEnd w:id="1715"/>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713"/>
      <w:bookmarkEnd w:id="1714"/>
      <w:bookmarkEnd w:id="1716"/>
    </w:p>
    <w:p>
      <w:pPr>
        <w:pStyle w:val="Style34"/>
        <w:keepNext/>
        <w:keepLines/>
        <w:widowControl w:val="0"/>
        <w:shd w:val="clear" w:color="auto" w:fill="auto"/>
        <w:bidi w:val="0"/>
        <w:spacing w:before="0" w:after="260" w:line="240" w:lineRule="auto"/>
        <w:ind w:left="0" w:right="0" w:firstLine="0"/>
        <w:jc w:val="both"/>
      </w:pPr>
      <w:bookmarkStart w:id="1717" w:name="bookmark1717"/>
      <w:bookmarkStart w:id="1718" w:name="bookmark1718"/>
      <w:bookmarkStart w:id="1719" w:name="bookmark1719"/>
      <w:bookmarkStart w:id="1720" w:name="bookmark1720"/>
      <w:r>
        <w:rPr>
          <w:color w:val="000000"/>
          <w:spacing w:val="0"/>
          <w:w w:val="100"/>
          <w:position w:val="0"/>
        </w:rPr>
        <w:t>（</w:t>
      </w:r>
      <w:bookmarkEnd w:id="1719"/>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717"/>
      <w:bookmarkEnd w:id="1718"/>
      <w:bookmarkEnd w:id="1720"/>
    </w:p>
    <w:p>
      <w:pPr>
        <w:pStyle w:val="Style18"/>
        <w:keepNext w:val="0"/>
        <w:keepLines w:val="0"/>
        <w:widowControl w:val="0"/>
        <w:shd w:val="clear" w:color="auto" w:fill="auto"/>
        <w:bidi w:val="0"/>
        <w:spacing w:before="0" w:after="100" w:line="310" w:lineRule="exact"/>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长期借款分类的说明：</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其他说明，包括利率区间：</w:t>
      </w:r>
    </w:p>
    <w:p>
      <w:pPr>
        <w:pStyle w:val="Style29"/>
        <w:keepNext/>
        <w:keepLines/>
        <w:widowControl w:val="0"/>
        <w:shd w:val="clear" w:color="auto" w:fill="auto"/>
        <w:bidi w:val="0"/>
        <w:spacing w:before="0" w:line="240" w:lineRule="auto"/>
        <w:ind w:left="0" w:right="0" w:firstLine="0"/>
        <w:jc w:val="both"/>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4</w:t>
      </w:r>
      <w:bookmarkEnd w:id="1723"/>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721"/>
      <w:bookmarkEnd w:id="1722"/>
      <w:bookmarkEnd w:id="1724"/>
    </w:p>
    <w:p>
      <w:pPr>
        <w:pStyle w:val="Style34"/>
        <w:keepNext/>
        <w:keepLines/>
        <w:widowControl w:val="0"/>
        <w:shd w:val="clear" w:color="auto" w:fill="auto"/>
        <w:bidi w:val="0"/>
        <w:spacing w:before="0" w:line="240" w:lineRule="auto"/>
        <w:ind w:left="0" w:right="0" w:firstLine="0"/>
        <w:jc w:val="both"/>
      </w:pPr>
      <w:bookmarkStart w:id="1725" w:name="bookmark1725"/>
      <w:bookmarkStart w:id="1726" w:name="bookmark1726"/>
      <w:bookmarkStart w:id="1727" w:name="bookmark17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725"/>
      <w:bookmarkEnd w:id="1726"/>
      <w:bookmarkEnd w:id="1727"/>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728" w:name="bookmark1728"/>
      <w:bookmarkStart w:id="1729" w:name="bookmark1729"/>
      <w:bookmarkStart w:id="1730" w:name="bookmark1730"/>
      <w:bookmarkStart w:id="1731" w:name="bookmark1731"/>
      <w:r>
        <w:rPr>
          <w:color w:val="000000"/>
          <w:spacing w:val="0"/>
          <w:w w:val="100"/>
          <w:position w:val="0"/>
        </w:rPr>
        <w:t>（</w:t>
      </w:r>
      <w:bookmarkEnd w:id="1730"/>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728"/>
      <w:bookmarkEnd w:id="1729"/>
      <w:bookmarkEnd w:id="1731"/>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按面值计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溢折价摊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提利息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numPr>
          <w:ilvl w:val="0"/>
          <w:numId w:val="111"/>
        </w:numPr>
        <w:shd w:val="clear" w:color="auto" w:fill="auto"/>
        <w:tabs>
          <w:tab w:pos="493" w:val="left"/>
        </w:tabs>
        <w:bidi w:val="0"/>
        <w:spacing w:before="0" w:line="240" w:lineRule="auto"/>
        <w:ind w:left="0" w:right="0" w:firstLine="0"/>
        <w:jc w:val="left"/>
      </w:pPr>
      <w:bookmarkStart w:id="1732" w:name="bookmark1732"/>
      <w:bookmarkStart w:id="1733" w:name="bookmark1733"/>
      <w:bookmarkStart w:id="1734" w:name="bookmark1734"/>
      <w:bookmarkStart w:id="1735" w:name="bookmark1735"/>
      <w:bookmarkEnd w:id="1734"/>
      <w:r>
        <w:rPr>
          <w:color w:val="000000"/>
          <w:spacing w:val="0"/>
          <w:w w:val="100"/>
          <w:position w:val="0"/>
        </w:rPr>
        <w:t>可转换公司债券的转股条件、转股时间说明</w:t>
      </w:r>
      <w:bookmarkEnd w:id="1732"/>
      <w:bookmarkEnd w:id="1733"/>
      <w:bookmarkEnd w:id="1735"/>
    </w:p>
    <w:p>
      <w:pPr>
        <w:pStyle w:val="Style34"/>
        <w:keepNext/>
        <w:keepLines/>
        <w:widowControl w:val="0"/>
        <w:numPr>
          <w:ilvl w:val="0"/>
          <w:numId w:val="111"/>
        </w:numPr>
        <w:shd w:val="clear" w:color="auto" w:fill="auto"/>
        <w:tabs>
          <w:tab w:pos="493" w:val="left"/>
        </w:tabs>
        <w:bidi w:val="0"/>
        <w:spacing w:before="0" w:line="240" w:lineRule="auto"/>
        <w:ind w:left="0" w:right="0" w:firstLine="0"/>
        <w:jc w:val="left"/>
      </w:pPr>
      <w:bookmarkStart w:id="1736" w:name="bookmark1736"/>
      <w:bookmarkStart w:id="1737" w:name="bookmark1737"/>
      <w:bookmarkStart w:id="1738" w:name="bookmark1738"/>
      <w:bookmarkStart w:id="1739" w:name="bookmark1739"/>
      <w:bookmarkEnd w:id="1738"/>
      <w:r>
        <w:rPr>
          <w:color w:val="000000"/>
          <w:spacing w:val="0"/>
          <w:w w:val="100"/>
          <w:position w:val="0"/>
        </w:rPr>
        <w:t>划分为金融负债的其他金融工具说明</w:t>
      </w:r>
      <w:bookmarkEnd w:id="1736"/>
      <w:bookmarkEnd w:id="1737"/>
      <w:bookmarkEnd w:id="1739"/>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期末发行在外的优先股、永续债等其他金融工具基本情况</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期末发行在外的优先股、永续债等金融工具变动情况表</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其他金融工具划分为金融负债的依据说明</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740" w:name="bookmark1740"/>
      <w:bookmarkStart w:id="1741" w:name="bookmark1741"/>
      <w:bookmarkStart w:id="1742" w:name="bookmark1742"/>
      <w:bookmarkStart w:id="1743" w:name="bookmark1743"/>
      <w:r>
        <w:rPr>
          <w:rFonts w:ascii="Times New Roman" w:eastAsia="Times New Roman" w:hAnsi="Times New Roman" w:cs="Times New Roman"/>
          <w:color w:val="000000"/>
          <w:spacing w:val="0"/>
          <w:w w:val="100"/>
          <w:position w:val="0"/>
        </w:rPr>
        <w:t>4</w:t>
      </w:r>
      <w:bookmarkEnd w:id="1742"/>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740"/>
      <w:bookmarkEnd w:id="1741"/>
      <w:bookmarkEnd w:id="174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1,563,854.17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7,761,886.68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1,563,854.17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7,761,886.68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tbl>
      <w:tblPr>
        <w:tblOverlap w:val="never"/>
        <w:jc w:val="center"/>
        <w:tblLayout w:type="fixed"/>
      </w:tblPr>
      <w:tblGrid>
        <w:gridCol w:w="3360"/>
        <w:gridCol w:w="3346"/>
        <w:gridCol w:w="3178"/>
      </w:tblGrid>
      <w:tr>
        <w:trPr>
          <w:trHeight w:val="44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10,929,517.28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15,180,379.59</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995,078.60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7,396,509.16</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351,477.00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130,977.00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130,977.00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130,977.00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137,525.85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130,977.00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137,525.85</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租赁付款额总额小计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12,544,575.73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23,107,345.60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270,254.21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797,402.61</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租赁付款额现值小计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12,274,321.52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22,309,942.99</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10,710,467.35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14,548,056.31</w:t>
            </w:r>
          </w:p>
        </w:tc>
      </w:tr>
      <w:tr>
        <w:trPr>
          <w:trHeight w:val="44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1,563,854.17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7,761,886.68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本期确认租赁负债利息费用为</w:t>
      </w:r>
      <w:r>
        <w:rPr>
          <w:rFonts w:ascii="Times New Roman" w:eastAsia="Times New Roman" w:hAnsi="Times New Roman" w:cs="Times New Roman"/>
          <w:color w:val="000000"/>
          <w:spacing w:val="0"/>
          <w:w w:val="100"/>
          <w:position w:val="0"/>
          <w:sz w:val="18"/>
          <w:szCs w:val="18"/>
        </w:rPr>
        <w:t>713,884.38</w:t>
      </w:r>
      <w:r>
        <w:rPr>
          <w:color w:val="000000"/>
          <w:spacing w:val="0"/>
          <w:w w:val="100"/>
          <w:position w:val="0"/>
        </w:rPr>
        <w:t>元。</w:t>
      </w:r>
      <w:r>
        <w:br w:type="page"/>
      </w:r>
    </w:p>
    <w:p>
      <w:pPr>
        <w:pStyle w:val="Style29"/>
        <w:keepNext/>
        <w:keepLines/>
        <w:widowControl w:val="0"/>
        <w:shd w:val="clear" w:color="auto" w:fill="auto"/>
        <w:bidi w:val="0"/>
        <w:spacing w:before="0" w:line="240" w:lineRule="auto"/>
        <w:ind w:left="0" w:right="0" w:firstLine="0"/>
        <w:jc w:val="left"/>
      </w:pPr>
      <w:bookmarkStart w:id="1744" w:name="bookmark1744"/>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4</w:t>
      </w:r>
      <w:bookmarkEnd w:id="1746"/>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744"/>
      <w:bookmarkEnd w:id="1745"/>
      <w:bookmarkEnd w:id="1747"/>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3,619,326.29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6,122,020.61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3,619,326.29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6,122,020.61</w:t>
            </w:r>
          </w:p>
        </w:tc>
      </w:tr>
    </w:tbl>
    <w:p>
      <w:pPr>
        <w:widowControl w:val="0"/>
        <w:spacing w:after="379" w:line="1" w:lineRule="exact"/>
      </w:pPr>
    </w:p>
    <w:p>
      <w:pPr>
        <w:pStyle w:val="Style34"/>
        <w:keepNext/>
        <w:keepLines/>
        <w:widowControl w:val="0"/>
        <w:shd w:val="clear" w:color="auto" w:fill="auto"/>
        <w:bidi w:val="0"/>
        <w:spacing w:before="0" w:line="240" w:lineRule="auto"/>
        <w:ind w:left="0" w:right="0" w:firstLine="0"/>
        <w:jc w:val="left"/>
      </w:pPr>
      <w:bookmarkStart w:id="1748" w:name="bookmark1748"/>
      <w:bookmarkStart w:id="1749" w:name="bookmark1749"/>
      <w:bookmarkStart w:id="1750" w:name="bookmark17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748"/>
      <w:bookmarkEnd w:id="1749"/>
      <w:bookmarkEnd w:id="1750"/>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融资租赁销项税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3,619,326.29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6,122,020.61</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3,619,326.29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6,122,020.61</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751" w:name="bookmark1751"/>
      <w:bookmarkStart w:id="1752" w:name="bookmark1752"/>
      <w:bookmarkStart w:id="1753" w:name="bookmark17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751"/>
      <w:bookmarkEnd w:id="1752"/>
      <w:bookmarkEnd w:id="1753"/>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4</w:t>
      </w:r>
      <w:bookmarkEnd w:id="1756"/>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754"/>
      <w:bookmarkEnd w:id="1755"/>
      <w:bookmarkEnd w:id="1757"/>
    </w:p>
    <w:p>
      <w:pPr>
        <w:pStyle w:val="Style34"/>
        <w:keepNext/>
        <w:keepLines/>
        <w:widowControl w:val="0"/>
        <w:shd w:val="clear" w:color="auto" w:fill="auto"/>
        <w:bidi w:val="0"/>
        <w:spacing w:before="0" w:line="240" w:lineRule="auto"/>
        <w:ind w:left="0" w:right="0" w:firstLine="0"/>
        <w:jc w:val="left"/>
      </w:pPr>
      <w:bookmarkStart w:id="1758" w:name="bookmark1758"/>
      <w:bookmarkStart w:id="1759" w:name="bookmark1759"/>
      <w:bookmarkStart w:id="1760" w:name="bookmark17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758"/>
      <w:bookmarkEnd w:id="1759"/>
      <w:bookmarkEnd w:id="1760"/>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79" w:line="1" w:lineRule="exact"/>
      </w:pPr>
    </w:p>
    <w:p>
      <w:pPr>
        <w:pStyle w:val="Style34"/>
        <w:keepNext/>
        <w:keepLines/>
        <w:widowControl w:val="0"/>
        <w:shd w:val="clear" w:color="auto" w:fill="auto"/>
        <w:bidi w:val="0"/>
        <w:spacing w:before="0" w:line="240" w:lineRule="auto"/>
        <w:ind w:left="0" w:right="0" w:firstLine="0"/>
        <w:jc w:val="left"/>
      </w:pPr>
      <w:bookmarkStart w:id="1761" w:name="bookmark1761"/>
      <w:bookmarkStart w:id="1762" w:name="bookmark1762"/>
      <w:bookmarkStart w:id="1763" w:name="bookmark17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761"/>
      <w:bookmarkEnd w:id="1762"/>
      <w:bookmarkEnd w:id="1763"/>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设定受益计划义务现值：</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设定受益计划净负债（净资产）</w:t>
      </w:r>
    </w:p>
    <w:p>
      <w:pPr>
        <w:widowControl w:val="0"/>
        <w:spacing w:after="99" w:line="1" w:lineRule="exact"/>
      </w:pPr>
    </w:p>
    <w:p>
      <w:pPr>
        <w:pStyle w:val="Style18"/>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设定受益计划重大精算假设及敏感性分析结果说明：</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764" w:name="bookmark1764"/>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5</w:t>
      </w:r>
      <w:bookmarkEnd w:id="1766"/>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764"/>
      <w:bookmarkEnd w:id="1765"/>
      <w:bookmarkEnd w:id="176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其他说明，包括重要预计负债的相关重要假设、估计说明:</w:t>
      </w:r>
    </w:p>
    <w:p>
      <w:pPr>
        <w:pStyle w:val="Style29"/>
        <w:keepNext/>
        <w:keepLines/>
        <w:widowControl w:val="0"/>
        <w:shd w:val="clear" w:color="auto" w:fill="auto"/>
        <w:bidi w:val="0"/>
        <w:spacing w:before="0" w:line="240" w:lineRule="auto"/>
        <w:ind w:left="0" w:right="0" w:firstLine="0"/>
        <w:jc w:val="both"/>
      </w:pPr>
      <w:bookmarkStart w:id="1768" w:name="bookmark1768"/>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5</w:t>
      </w:r>
      <w:bookmarkEnd w:id="1770"/>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768"/>
      <w:bookmarkEnd w:id="1769"/>
      <w:bookmarkEnd w:id="177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8"/>
        <w:gridCol w:w="1589"/>
        <w:gridCol w:w="1594"/>
        <w:gridCol w:w="1598"/>
        <w:gridCol w:w="166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763"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涉及政府补助的项目</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tbl>
      <w:tblPr>
        <w:tblOverlap w:val="never"/>
        <w:jc w:val="center"/>
        <w:tblLayout w:type="fixed"/>
      </w:tblPr>
      <w:tblGrid>
        <w:gridCol w:w="1022"/>
        <w:gridCol w:w="1248"/>
        <w:gridCol w:w="1008"/>
        <w:gridCol w:w="1013"/>
        <w:gridCol w:w="1008"/>
        <w:gridCol w:w="1008"/>
        <w:gridCol w:w="1013"/>
        <w:gridCol w:w="1248"/>
        <w:gridCol w:w="1018"/>
      </w:tblGrid>
      <w:tr>
        <w:trPr>
          <w:trHeight w:val="104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本期冲减成</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772" w:name="bookmark1772"/>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5</w:t>
      </w:r>
      <w:bookmarkEnd w:id="1774"/>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772"/>
      <w:bookmarkEnd w:id="1773"/>
      <w:bookmarkEnd w:id="177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776"/>
      <w:bookmarkEnd w:id="1777"/>
      <w:bookmarkEnd w:id="177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373,318,054.00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373,318,054.00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779" w:name="bookmark1779"/>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5</w:t>
      </w:r>
      <w:bookmarkEnd w:id="1781"/>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779"/>
      <w:bookmarkEnd w:id="1780"/>
      <w:bookmarkEnd w:id="1782"/>
    </w:p>
    <w:p>
      <w:pPr>
        <w:pStyle w:val="Style34"/>
        <w:keepNext/>
        <w:keepLines/>
        <w:widowControl w:val="0"/>
        <w:shd w:val="clear" w:color="auto" w:fill="auto"/>
        <w:tabs>
          <w:tab w:pos="493" w:val="left"/>
        </w:tabs>
        <w:bidi w:val="0"/>
        <w:spacing w:before="0" w:line="240" w:lineRule="auto"/>
        <w:ind w:left="0" w:right="0" w:firstLine="0"/>
        <w:jc w:val="left"/>
      </w:pPr>
      <w:bookmarkStart w:id="1783" w:name="bookmark1783"/>
      <w:bookmarkStart w:id="1784" w:name="bookmark1784"/>
      <w:bookmarkStart w:id="1785" w:name="bookmark1785"/>
      <w:bookmarkStart w:id="1786" w:name="bookmark1786"/>
      <w:r>
        <w:rPr>
          <w:color w:val="000000"/>
          <w:spacing w:val="0"/>
          <w:w w:val="100"/>
          <w:position w:val="0"/>
        </w:rPr>
        <w:t>（</w:t>
      </w:r>
      <w:bookmarkEnd w:id="1785"/>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783"/>
      <w:bookmarkEnd w:id="1784"/>
      <w:bookmarkEnd w:id="1786"/>
    </w:p>
    <w:p>
      <w:pPr>
        <w:pStyle w:val="Style34"/>
        <w:keepNext/>
        <w:keepLines/>
        <w:widowControl w:val="0"/>
        <w:shd w:val="clear" w:color="auto" w:fill="auto"/>
        <w:tabs>
          <w:tab w:pos="493" w:val="left"/>
        </w:tabs>
        <w:bidi w:val="0"/>
        <w:spacing w:before="0" w:line="240" w:lineRule="auto"/>
        <w:ind w:left="0" w:right="0" w:firstLine="0"/>
        <w:jc w:val="left"/>
      </w:pPr>
      <w:bookmarkStart w:id="1787" w:name="bookmark1787"/>
      <w:bookmarkStart w:id="1788" w:name="bookmark1788"/>
      <w:bookmarkStart w:id="1789" w:name="bookmark1789"/>
      <w:bookmarkStart w:id="1790" w:name="bookmark1790"/>
      <w:r>
        <w:rPr>
          <w:color w:val="000000"/>
          <w:spacing w:val="0"/>
          <w:w w:val="100"/>
          <w:position w:val="0"/>
        </w:rPr>
        <w:t>（</w:t>
      </w:r>
      <w:bookmarkEnd w:id="1789"/>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787"/>
      <w:bookmarkEnd w:id="1788"/>
      <w:bookmarkEnd w:id="179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其他权益工具本期增减变动情况、变动原因说明，以及相关会计处理的依据:</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5</w:t>
      </w:r>
      <w:bookmarkEnd w:id="1793"/>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791"/>
      <w:bookmarkEnd w:id="1792"/>
      <w:bookmarkEnd w:id="179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255,030,524.77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255,030,524.77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255,030,524.77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255,030,524.77</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9"/>
        <w:keepNext/>
        <w:keepLines/>
        <w:widowControl w:val="0"/>
        <w:shd w:val="clear" w:color="auto" w:fill="auto"/>
        <w:bidi w:val="0"/>
        <w:spacing w:before="0" w:line="240" w:lineRule="auto"/>
        <w:ind w:left="0" w:right="0" w:firstLine="0"/>
        <w:jc w:val="left"/>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5</w:t>
      </w:r>
      <w:bookmarkEnd w:id="1797"/>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795"/>
      <w:bookmarkEnd w:id="1796"/>
      <w:bookmarkEnd w:id="1798"/>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9"/>
        <w:keepNext/>
        <w:keepLines/>
        <w:widowControl w:val="0"/>
        <w:shd w:val="clear" w:color="auto" w:fill="auto"/>
        <w:bidi w:val="0"/>
        <w:spacing w:before="0" w:line="240" w:lineRule="auto"/>
        <w:ind w:left="0" w:right="0" w:firstLine="0"/>
        <w:jc w:val="left"/>
      </w:pPr>
      <w:bookmarkStart w:id="1799" w:name="bookmark1799"/>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5</w:t>
      </w:r>
      <w:bookmarkEnd w:id="1801"/>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99"/>
      <w:bookmarkEnd w:id="1800"/>
      <w:bookmarkEnd w:id="180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本期所得</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税前发生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税后归属</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于少数股</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1,320,587.6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1,367,128.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1,367,128.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2,687,71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1,320,587.6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1,367,128.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1,367,128.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2,687,71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1,320,587.6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1,367,128.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1,367,128.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2,687,71</w:t>
            </w:r>
          </w:p>
        </w:tc>
      </w:tr>
    </w:tbl>
    <w:tbl>
      <w:tblPr>
        <w:tblOverlap w:val="never"/>
        <w:jc w:val="center"/>
        <w:tblLayout w:type="fixed"/>
      </w:tblPr>
      <w:tblGrid>
        <w:gridCol w:w="2563"/>
        <w:gridCol w:w="974"/>
        <w:gridCol w:w="854"/>
        <w:gridCol w:w="1051"/>
        <w:gridCol w:w="850"/>
        <w:gridCol w:w="854"/>
        <w:gridCol w:w="850"/>
        <w:gridCol w:w="854"/>
        <w:gridCol w:w="734"/>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9"/>
        <w:keepNext/>
        <w:keepLines/>
        <w:widowControl w:val="0"/>
        <w:shd w:val="clear" w:color="auto" w:fill="auto"/>
        <w:bidi w:val="0"/>
        <w:spacing w:before="0" w:line="240" w:lineRule="auto"/>
        <w:ind w:left="0" w:right="0" w:firstLine="0"/>
        <w:jc w:val="left"/>
      </w:pPr>
      <w:bookmarkStart w:id="1803" w:name="bookmark1803"/>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5</w:t>
      </w:r>
      <w:bookmarkEnd w:id="1805"/>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803"/>
      <w:bookmarkEnd w:id="1804"/>
      <w:bookmarkEnd w:id="1806"/>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9"/>
        <w:keepNext/>
        <w:keepLines/>
        <w:widowControl w:val="0"/>
        <w:shd w:val="clear" w:color="auto" w:fill="auto"/>
        <w:bidi w:val="0"/>
        <w:spacing w:before="0" w:line="240" w:lineRule="auto"/>
        <w:ind w:left="0" w:right="0" w:firstLine="0"/>
        <w:jc w:val="left"/>
      </w:pPr>
      <w:bookmarkStart w:id="1807" w:name="bookmark1807"/>
      <w:bookmarkStart w:id="1808" w:name="bookmark1808"/>
      <w:bookmarkStart w:id="1809" w:name="bookmark1809"/>
      <w:bookmarkStart w:id="1810" w:name="bookmark1810"/>
      <w:r>
        <w:rPr>
          <w:rFonts w:ascii="Times New Roman" w:eastAsia="Times New Roman" w:hAnsi="Times New Roman" w:cs="Times New Roman"/>
          <w:color w:val="000000"/>
          <w:spacing w:val="0"/>
          <w:w w:val="100"/>
          <w:position w:val="0"/>
        </w:rPr>
        <w:t>5</w:t>
      </w:r>
      <w:bookmarkEnd w:id="1809"/>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807"/>
      <w:bookmarkEnd w:id="1808"/>
      <w:bookmarkEnd w:id="181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82,072,799.05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1,848,079.26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83,920,878.31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82,072,799.05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1,848,079.26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83,920,878.31</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29"/>
        <w:keepNext/>
        <w:keepLines/>
        <w:widowControl w:val="0"/>
        <w:shd w:val="clear" w:color="auto" w:fill="auto"/>
        <w:bidi w:val="0"/>
        <w:spacing w:before="0" w:line="240" w:lineRule="auto"/>
        <w:ind w:left="0" w:right="0" w:firstLine="0"/>
        <w:jc w:val="left"/>
      </w:pPr>
      <w:bookmarkStart w:id="1811" w:name="bookmark1811"/>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rPr>
        <w:t>6</w:t>
      </w:r>
      <w:bookmarkEnd w:id="1813"/>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811"/>
      <w:bookmarkEnd w:id="1812"/>
      <w:bookmarkEnd w:id="1814"/>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737,401,946.88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676,610,611.21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-781,609.96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736,620,336.92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676,610,611.21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36,704,464.31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67,692,388.04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1,848,079.26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182,609.69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13,442,097.11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6,718,442.68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758,034,624.86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737,401,946.88</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18"/>
        <w:keepNext w:val="0"/>
        <w:keepLines w:val="0"/>
        <w:widowControl w:val="0"/>
        <w:shd w:val="clear" w:color="auto" w:fill="auto"/>
        <w:tabs>
          <w:tab w:pos="330" w:val="left"/>
        </w:tabs>
        <w:bidi w:val="0"/>
        <w:spacing w:before="0" w:after="100" w:line="240" w:lineRule="auto"/>
        <w:ind w:left="0" w:right="0" w:firstLine="0"/>
        <w:jc w:val="left"/>
      </w:pPr>
      <w:bookmarkStart w:id="1815" w:name="bookmark1815"/>
      <w:r>
        <w:rPr>
          <w:rFonts w:ascii="Times New Roman" w:eastAsia="Times New Roman" w:hAnsi="Times New Roman" w:cs="Times New Roman"/>
          <w:color w:val="000000"/>
          <w:spacing w:val="0"/>
          <w:w w:val="100"/>
          <w:position w:val="0"/>
          <w:sz w:val="18"/>
          <w:szCs w:val="18"/>
        </w:rPr>
        <w:t>1</w:t>
      </w:r>
      <w:bookmarkEnd w:id="181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18"/>
        <w:keepNext w:val="0"/>
        <w:keepLines w:val="0"/>
        <w:widowControl w:val="0"/>
        <w:shd w:val="clear" w:color="auto" w:fill="auto"/>
        <w:tabs>
          <w:tab w:pos="349" w:val="left"/>
        </w:tabs>
        <w:bidi w:val="0"/>
        <w:spacing w:before="0" w:after="100" w:line="240" w:lineRule="auto"/>
        <w:ind w:left="0" w:right="0" w:firstLine="0"/>
        <w:jc w:val="left"/>
      </w:pPr>
      <w:bookmarkStart w:id="1816" w:name="bookmark1816"/>
      <w:r>
        <w:rPr>
          <w:rFonts w:ascii="Times New Roman" w:eastAsia="Times New Roman" w:hAnsi="Times New Roman" w:cs="Times New Roman"/>
          <w:color w:val="000000"/>
          <w:spacing w:val="0"/>
          <w:w w:val="100"/>
          <w:position w:val="0"/>
          <w:sz w:val="18"/>
          <w:szCs w:val="18"/>
        </w:rPr>
        <w:t>2</w:t>
      </w:r>
      <w:bookmarkEnd w:id="181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18"/>
        <w:keepNext w:val="0"/>
        <w:keepLines w:val="0"/>
        <w:widowControl w:val="0"/>
        <w:shd w:val="clear" w:color="auto" w:fill="auto"/>
        <w:tabs>
          <w:tab w:pos="349" w:val="left"/>
        </w:tabs>
        <w:bidi w:val="0"/>
        <w:spacing w:before="0" w:after="100" w:line="240" w:lineRule="auto"/>
        <w:ind w:left="0" w:right="0" w:firstLine="0"/>
        <w:jc w:val="left"/>
      </w:pPr>
      <w:bookmarkStart w:id="1817" w:name="bookmark1817"/>
      <w:r>
        <w:rPr>
          <w:rFonts w:ascii="Times New Roman" w:eastAsia="Times New Roman" w:hAnsi="Times New Roman" w:cs="Times New Roman"/>
          <w:color w:val="000000"/>
          <w:spacing w:val="0"/>
          <w:w w:val="100"/>
          <w:position w:val="0"/>
          <w:sz w:val="18"/>
          <w:szCs w:val="18"/>
        </w:rPr>
        <w:t>3</w:t>
      </w:r>
      <w:bookmarkEnd w:id="181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18"/>
        <w:keepNext w:val="0"/>
        <w:keepLines w:val="0"/>
        <w:widowControl w:val="0"/>
        <w:shd w:val="clear" w:color="auto" w:fill="auto"/>
        <w:tabs>
          <w:tab w:pos="349" w:val="left"/>
        </w:tabs>
        <w:bidi w:val="0"/>
        <w:spacing w:before="0" w:after="100" w:line="240" w:lineRule="auto"/>
        <w:ind w:left="0" w:right="0" w:firstLine="0"/>
        <w:jc w:val="left"/>
      </w:pPr>
      <w:bookmarkStart w:id="1818" w:name="bookmark1818"/>
      <w:r>
        <w:rPr>
          <w:rFonts w:ascii="Times New Roman" w:eastAsia="Times New Roman" w:hAnsi="Times New Roman" w:cs="Times New Roman"/>
          <w:color w:val="000000"/>
          <w:spacing w:val="0"/>
          <w:w w:val="100"/>
          <w:position w:val="0"/>
          <w:sz w:val="18"/>
          <w:szCs w:val="18"/>
        </w:rPr>
        <w:t>4</w:t>
      </w:r>
      <w:bookmarkEnd w:id="181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18"/>
        <w:keepNext w:val="0"/>
        <w:keepLines w:val="0"/>
        <w:widowControl w:val="0"/>
        <w:shd w:val="clear" w:color="auto" w:fill="auto"/>
        <w:tabs>
          <w:tab w:pos="349" w:val="left"/>
        </w:tabs>
        <w:bidi w:val="0"/>
        <w:spacing w:before="0" w:after="380" w:line="240" w:lineRule="auto"/>
        <w:ind w:left="0" w:right="0" w:firstLine="0"/>
        <w:jc w:val="left"/>
      </w:pPr>
      <w:bookmarkStart w:id="1819" w:name="bookmark1819"/>
      <w:r>
        <w:rPr>
          <w:rFonts w:ascii="Times New Roman" w:eastAsia="Times New Roman" w:hAnsi="Times New Roman" w:cs="Times New Roman"/>
          <w:color w:val="000000"/>
          <w:spacing w:val="0"/>
          <w:w w:val="100"/>
          <w:position w:val="0"/>
          <w:sz w:val="18"/>
          <w:szCs w:val="18"/>
        </w:rPr>
        <w:t>5</w:t>
      </w:r>
      <w:bookmarkEnd w:id="181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29"/>
        <w:keepNext/>
        <w:keepLines/>
        <w:widowControl w:val="0"/>
        <w:shd w:val="clear" w:color="auto" w:fill="auto"/>
        <w:bidi w:val="0"/>
        <w:spacing w:before="0" w:line="240" w:lineRule="auto"/>
        <w:ind w:left="0" w:right="0" w:firstLine="0"/>
        <w:jc w:val="left"/>
      </w:pPr>
      <w:bookmarkStart w:id="1820" w:name="bookmark1820"/>
      <w:bookmarkStart w:id="1821" w:name="bookmark1821"/>
      <w:bookmarkStart w:id="1822" w:name="bookmark1822"/>
      <w:bookmarkStart w:id="1823" w:name="bookmark1823"/>
      <w:r>
        <w:rPr>
          <w:rFonts w:ascii="Times New Roman" w:eastAsia="Times New Roman" w:hAnsi="Times New Roman" w:cs="Times New Roman"/>
          <w:color w:val="000000"/>
          <w:spacing w:val="0"/>
          <w:w w:val="100"/>
          <w:position w:val="0"/>
        </w:rPr>
        <w:t>6</w:t>
      </w:r>
      <w:bookmarkEnd w:id="1822"/>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820"/>
      <w:bookmarkEnd w:id="1821"/>
      <w:bookmarkEnd w:id="1823"/>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3830"/>
        <w:gridCol w:w="384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2,572,254,463.66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2,203,842,552.00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3,254,997,997.06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2,781,990,082.60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113,390.10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109,814.25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2,572,254,463.66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2,203,842,552.00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3,255,111,387.16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2,782,099,896.85</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经审计扣除非经常损益前后净利润孰低是否为负值</w:t>
      </w:r>
    </w:p>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收入相关信息：</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与履约义务相关的信息：</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与分摊至剩余履约义务的交易价格相关的信息：</w:t>
      </w: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w:t>
        <w:br w:type="page"/>
      </w:r>
      <w:r>
        <w:rPr>
          <w:color w:val="000000"/>
          <w:spacing w:val="0"/>
          <w:w w:val="100"/>
          <w:position w:val="0"/>
        </w:rPr>
        <w:t>度确认收入，元预计将于年度确认收入，元预计将于年度确认收入。</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1704"/>
        <w:gridCol w:w="1843"/>
        <w:gridCol w:w="1699"/>
        <w:gridCol w:w="1858"/>
      </w:tblGrid>
      <w:tr>
        <w:trPr>
          <w:trHeight w:val="365"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交易类业务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2,184,481,363.38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2,003,677,909.73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2,882,907,438.74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2,597,338,696.92</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服务类业务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292,377,525.01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126,886,208.87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236,440,587.79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74,655,535.31</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融资租赁及电商业务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95,395,575.27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73,278,433.40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135,763,360.63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110,105,664.62</w:t>
            </w:r>
          </w:p>
        </w:tc>
      </w:tr>
      <w:tr>
        <w:trPr>
          <w:trHeight w:val="44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2,572,254,463.66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2,203,842,552.00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3,255,111,387.16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2,782,099,896.85</w:t>
            </w:r>
          </w:p>
        </w:tc>
      </w:tr>
    </w:tbl>
    <w:p>
      <w:pPr>
        <w:widowControl w:val="0"/>
        <w:spacing w:after="639" w:line="1" w:lineRule="exact"/>
      </w:pPr>
    </w:p>
    <w:p>
      <w:pPr>
        <w:pStyle w:val="Style29"/>
        <w:keepNext/>
        <w:keepLines/>
        <w:widowControl w:val="0"/>
        <w:shd w:val="clear" w:color="auto" w:fill="auto"/>
        <w:bidi w:val="0"/>
        <w:spacing w:before="0" w:line="240" w:lineRule="auto"/>
        <w:ind w:left="0" w:right="0" w:firstLine="0"/>
        <w:jc w:val="left"/>
      </w:pPr>
      <w:bookmarkStart w:id="1824" w:name="bookmark1824"/>
      <w:bookmarkStart w:id="1825" w:name="bookmark1825"/>
      <w:bookmarkStart w:id="1826" w:name="bookmark1826"/>
      <w:bookmarkStart w:id="1827" w:name="bookmark1827"/>
      <w:r>
        <w:rPr>
          <w:rFonts w:ascii="Times New Roman" w:eastAsia="Times New Roman" w:hAnsi="Times New Roman" w:cs="Times New Roman"/>
          <w:color w:val="000000"/>
          <w:spacing w:val="0"/>
          <w:w w:val="100"/>
          <w:position w:val="0"/>
        </w:rPr>
        <w:t>6</w:t>
      </w:r>
      <w:bookmarkEnd w:id="1826"/>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824"/>
      <w:bookmarkEnd w:id="1825"/>
      <w:bookmarkEnd w:id="1827"/>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1,237,774.36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3,071,520.91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529,753.19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1,314,191.88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8,627.60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7,807.60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285,313.85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229,760.70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353,168.83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875,512.23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2,414,637.83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5,498,793.32</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828" w:name="bookmark1828"/>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rPr>
        <w:t>6</w:t>
      </w:r>
      <w:bookmarkEnd w:id="1830"/>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828"/>
      <w:bookmarkEnd w:id="1829"/>
      <w:bookmarkEnd w:id="1831"/>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172,198,824.41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243,246,643.98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仓库租赁费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2,103,962.71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9,894,641.50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546,005.19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3,407,011.35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7,820,904.04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6,634,168.99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7,027,167.88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189,303,865.34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263,575,464.71</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832" w:name="bookmark1832"/>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6</w:t>
      </w:r>
      <w:bookmarkEnd w:id="1834"/>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832"/>
      <w:bookmarkEnd w:id="1833"/>
      <w:bookmarkEnd w:id="1835"/>
    </w:p>
    <w:p>
      <w:pPr>
        <w:pStyle w:val="Style18"/>
        <w:keepNext w:val="0"/>
        <w:keepLines w:val="0"/>
        <w:widowControl w:val="0"/>
        <w:shd w:val="clear" w:color="auto" w:fill="auto"/>
        <w:bidi w:val="0"/>
        <w:spacing w:before="0" w:after="2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50,630,005.41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47,589,412.06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7,157,091.41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9,240,854.88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2,054,636.52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3,938,800.09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867,710.39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1,796,457.08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174,016.33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189,023.10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3,651,954.48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2,274,226.73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2,444,909.63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1,790,399.83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1,630,640.74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1,979,570.98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1,308,398.33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3,500,164.61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电话通讯费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983,117.79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853,894.62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2,109,995.36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1,527,284.82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834,636.41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657,424.76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7,572,255.49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7,255,761.22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9,181,556.41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88,675,129.51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84,519,069.97</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836" w:name="bookmark1836"/>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6</w:t>
      </w:r>
      <w:bookmarkEnd w:id="1838"/>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836"/>
      <w:bookmarkEnd w:id="1837"/>
      <w:bookmarkEnd w:id="183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11,730,278.07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11,686,716.75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物业水电费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1,397,431.02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1,342,495.22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1,568,298.18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1,870,581.32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148,108.05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173,250.05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99,146.08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159,372.85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14,943,261.40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15,232,416.19</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840" w:name="bookmark1840"/>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6</w:t>
      </w:r>
      <w:bookmarkEnd w:id="1842"/>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840"/>
      <w:bookmarkEnd w:id="1841"/>
      <w:bookmarkEnd w:id="184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53,355,889.17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73,449,507.50</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24,875,547.03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67,287,744.23</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-23,419,567.40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-67,080,310.92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6,469,169.19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8,941,306.27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贴现息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934,450.01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12,472,055.94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-51,977,241.38</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844" w:name="bookmark1844"/>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6</w:t>
      </w:r>
      <w:bookmarkEnd w:id="1846"/>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844"/>
      <w:bookmarkEnd w:id="1845"/>
      <w:bookmarkEnd w:id="184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22,796,412.76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13,170,883.98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97,825.30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331,942.22</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22,894,238.06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13,502,826.20</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both"/>
      </w:pPr>
      <w:bookmarkStart w:id="1848" w:name="bookmark1848"/>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6</w:t>
      </w:r>
      <w:bookmarkEnd w:id="1850"/>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848"/>
      <w:bookmarkEnd w:id="1849"/>
      <w:bookmarkEnd w:id="185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-3,350,405.56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其他非流动金融资产持有期间的股利收入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-1,886,254.15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4,377,874.18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-2,236,659.71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6,877,874.18</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852" w:name="bookmark1852"/>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6</w:t>
      </w:r>
      <w:bookmarkEnd w:id="1854"/>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852"/>
      <w:bookmarkEnd w:id="1853"/>
      <w:bookmarkEnd w:id="185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856" w:name="bookmark1856"/>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7</w:t>
      </w:r>
      <w:bookmarkEnd w:id="1858"/>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856"/>
      <w:bookmarkEnd w:id="1857"/>
      <w:bookmarkEnd w:id="185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654,282.39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13,373,834.98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00"/>
              <w:jc w:val="left"/>
            </w:pPr>
            <w:r>
              <w:rPr>
                <w:color w:val="000000"/>
                <w:spacing w:val="0"/>
                <w:w w:val="100"/>
                <w:position w:val="0"/>
              </w:rPr>
              <w:t>其中：衍生金融工具产生的公允价 值变动收益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654,282.39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13,373,834.98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-1,986,598.02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-87,552,171.88</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-1,332,315.63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-74,178,336.90</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860" w:name="bookmark1860"/>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7</w:t>
      </w:r>
      <w:bookmarkEnd w:id="1862"/>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860"/>
      <w:bookmarkEnd w:id="1861"/>
      <w:bookmarkEnd w:id="1863"/>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-30,802,872.29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-12,875,805.52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-30,802,872.29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-12,875,805.52</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864" w:name="bookmark1864"/>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rPr>
        <w:t>7</w:t>
      </w:r>
      <w:bookmarkEnd w:id="1866"/>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864"/>
      <w:bookmarkEnd w:id="1865"/>
      <w:bookmarkEnd w:id="1867"/>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-127,626.30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18,481.31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-860,344.32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-109,144.99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-860,344.32</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868" w:name="bookmark1868"/>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7</w:t>
      </w:r>
      <w:bookmarkEnd w:id="1870"/>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868"/>
      <w:bookmarkEnd w:id="1869"/>
      <w:bookmarkEnd w:id="1871"/>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-25,023.32</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-25,023.32</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both"/>
      </w:pPr>
      <w:bookmarkStart w:id="1872" w:name="bookmark1872"/>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7</w:t>
      </w:r>
      <w:bookmarkEnd w:id="1874"/>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872"/>
      <w:bookmarkEnd w:id="1873"/>
      <w:bookmarkEnd w:id="1875"/>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521,066.47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91,562.56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521,066.47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521,066.47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91,562.56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521,066.47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补贴是否影</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响当年盈亏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spacing w:lineRule="exact" w:line="1"/>
        <w:rPr>
          <w:sz w:val="2"/>
          <w:szCs w:val="2"/>
        </w:rPr>
      </w:pPr>
      <w:r>
        <w:br w:type="page"/>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876" w:name="bookmark1876"/>
      <w:bookmarkStart w:id="1877" w:name="bookmark1877"/>
      <w:bookmarkStart w:id="1878" w:name="bookmark1878"/>
      <w:bookmarkStart w:id="1879" w:name="bookmark1879"/>
      <w:r>
        <w:rPr>
          <w:rFonts w:ascii="Times New Roman" w:eastAsia="Times New Roman" w:hAnsi="Times New Roman" w:cs="Times New Roman"/>
          <w:color w:val="000000"/>
          <w:spacing w:val="0"/>
          <w:w w:val="100"/>
          <w:position w:val="0"/>
        </w:rPr>
        <w:t>7</w:t>
      </w:r>
      <w:bookmarkEnd w:id="1878"/>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876"/>
      <w:bookmarkEnd w:id="1877"/>
      <w:bookmarkEnd w:id="1879"/>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49,408.00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49,408.00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55,964.53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2,472.36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857,822.05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4,680,441.30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857,822.05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909,702.41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4,847,905.83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909,702.41</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880" w:name="bookmark1880"/>
      <w:bookmarkStart w:id="1881" w:name="bookmark1881"/>
      <w:bookmarkStart w:id="1882" w:name="bookmark1882"/>
      <w:bookmarkStart w:id="1883" w:name="bookmark1883"/>
      <w:r>
        <w:rPr>
          <w:rFonts w:ascii="Times New Roman" w:eastAsia="Times New Roman" w:hAnsi="Times New Roman" w:cs="Times New Roman"/>
          <w:color w:val="000000"/>
          <w:spacing w:val="0"/>
          <w:w w:val="100"/>
          <w:position w:val="0"/>
        </w:rPr>
        <w:t>7</w:t>
      </w:r>
      <w:bookmarkEnd w:id="1882"/>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880"/>
      <w:bookmarkEnd w:id="1881"/>
      <w:bookmarkEnd w:id="1883"/>
    </w:p>
    <w:p>
      <w:pPr>
        <w:pStyle w:val="Style34"/>
        <w:keepNext/>
        <w:keepLines/>
        <w:widowControl w:val="0"/>
        <w:shd w:val="clear" w:color="auto" w:fill="auto"/>
        <w:bidi w:val="0"/>
        <w:spacing w:before="0" w:line="240" w:lineRule="auto"/>
        <w:ind w:left="0" w:right="0" w:firstLine="0"/>
        <w:jc w:val="left"/>
      </w:pPr>
      <w:bookmarkStart w:id="1884" w:name="bookmark1884"/>
      <w:bookmarkStart w:id="1885" w:name="bookmark1885"/>
      <w:bookmarkStart w:id="1886" w:name="bookmark18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884"/>
      <w:bookmarkEnd w:id="1885"/>
      <w:bookmarkEnd w:id="1886"/>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2,695,429.48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41,809,168.89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9,164,427.25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-25,689,136.50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11,859,856.73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16,120,032.39</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887" w:name="bookmark1887"/>
      <w:bookmarkStart w:id="1888" w:name="bookmark1888"/>
      <w:bookmarkStart w:id="1889" w:name="bookmark18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887"/>
      <w:bookmarkEnd w:id="1888"/>
      <w:bookmarkEnd w:id="1889"/>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48,627,356.34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12,156,839.09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-1,386,382.52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103,268.48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851,973.71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767,686.54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116,472.59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11,859,856.73</w:t>
            </w:r>
          </w:p>
        </w:tc>
      </w:tr>
    </w:tbl>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78" w:val="left"/>
        </w:tabs>
        <w:bidi w:val="0"/>
        <w:spacing w:before="0" w:line="240" w:lineRule="auto"/>
        <w:ind w:left="0" w:right="0" w:firstLine="0"/>
        <w:jc w:val="left"/>
      </w:pPr>
      <w:bookmarkStart w:id="1890" w:name="bookmark1890"/>
      <w:bookmarkStart w:id="1891" w:name="bookmark1891"/>
      <w:bookmarkStart w:id="1892" w:name="bookmark1892"/>
      <w:bookmarkStart w:id="1893" w:name="bookmark1893"/>
      <w:r>
        <w:rPr>
          <w:rFonts w:ascii="Times New Roman" w:eastAsia="Times New Roman" w:hAnsi="Times New Roman" w:cs="Times New Roman"/>
          <w:color w:val="000000"/>
          <w:spacing w:val="0"/>
          <w:w w:val="100"/>
          <w:position w:val="0"/>
        </w:rPr>
        <w:t>7</w:t>
      </w:r>
      <w:bookmarkEnd w:id="1892"/>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890"/>
      <w:bookmarkEnd w:id="1891"/>
      <w:bookmarkEnd w:id="1893"/>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、其他综合收益。</w:t>
      </w:r>
    </w:p>
    <w:p>
      <w:pPr>
        <w:pStyle w:val="Style29"/>
        <w:keepNext/>
        <w:keepLines/>
        <w:widowControl w:val="0"/>
        <w:shd w:val="clear" w:color="auto" w:fill="auto"/>
        <w:tabs>
          <w:tab w:pos="478" w:val="left"/>
        </w:tabs>
        <w:bidi w:val="0"/>
        <w:spacing w:before="0" w:line="240" w:lineRule="auto"/>
        <w:ind w:left="0" w:right="0" w:firstLine="0"/>
        <w:jc w:val="left"/>
      </w:pPr>
      <w:bookmarkStart w:id="1894" w:name="bookmark1894"/>
      <w:bookmarkStart w:id="1895" w:name="bookmark1895"/>
      <w:bookmarkStart w:id="1896" w:name="bookmark1896"/>
      <w:bookmarkStart w:id="1897" w:name="bookmark1897"/>
      <w:r>
        <w:rPr>
          <w:rFonts w:ascii="Times New Roman" w:eastAsia="Times New Roman" w:hAnsi="Times New Roman" w:cs="Times New Roman"/>
          <w:color w:val="000000"/>
          <w:spacing w:val="0"/>
          <w:w w:val="100"/>
          <w:position w:val="0"/>
        </w:rPr>
        <w:t>7</w:t>
      </w:r>
      <w:bookmarkEnd w:id="1896"/>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894"/>
      <w:bookmarkEnd w:id="1895"/>
      <w:bookmarkEnd w:id="1897"/>
    </w:p>
    <w:p>
      <w:pPr>
        <w:pStyle w:val="Style34"/>
        <w:keepNext/>
        <w:keepLines/>
        <w:widowControl w:val="0"/>
        <w:shd w:val="clear" w:color="auto" w:fill="auto"/>
        <w:bidi w:val="0"/>
        <w:spacing w:before="0" w:line="240" w:lineRule="auto"/>
        <w:ind w:left="0" w:right="0" w:firstLine="0"/>
        <w:jc w:val="left"/>
      </w:pPr>
      <w:bookmarkStart w:id="1898" w:name="bookmark1898"/>
      <w:bookmarkStart w:id="1899" w:name="bookmark1899"/>
      <w:bookmarkStart w:id="1900" w:name="bookmark19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98"/>
      <w:bookmarkEnd w:id="1899"/>
      <w:bookmarkEnd w:id="1900"/>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75,168,627,255.99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53,875,011,369.59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1,620,488.79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1,337,509.46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25,814,209.08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19,486,621.79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25,259,085.56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127,539,581.82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7,903,773.53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17,196,746.62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75,229,224,812.95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54,040,571,829.28</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4"/>
        <w:keepNext/>
        <w:keepLines/>
        <w:widowControl w:val="0"/>
        <w:shd w:val="clear" w:color="auto" w:fill="auto"/>
        <w:bidi w:val="0"/>
        <w:spacing w:before="0" w:line="240" w:lineRule="auto"/>
        <w:ind w:left="0" w:right="0" w:firstLine="0"/>
        <w:jc w:val="left"/>
      </w:pPr>
      <w:bookmarkStart w:id="1901" w:name="bookmark1901"/>
      <w:bookmarkStart w:id="1902" w:name="bookmark1902"/>
      <w:bookmarkStart w:id="1903" w:name="bookmark19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901"/>
      <w:bookmarkEnd w:id="1902"/>
      <w:bookmarkEnd w:id="1903"/>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75,600,533,554.68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54,201,371,038.90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176,132,173.48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247,822,894.48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运费及汽车费用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2,150,243.17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2,110,750.43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2,919,089.21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13,679,532.00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6,290,993.26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7,548,707.56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1,207,120.85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2,544,014.70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个人往来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5,502,724.64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7,494,796.11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16,609,749.40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17,651,108.36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75,811,345,648.69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54,500,222,842.54</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4"/>
        <w:keepNext/>
        <w:keepLines/>
        <w:widowControl w:val="0"/>
        <w:shd w:val="clear" w:color="auto" w:fill="auto"/>
        <w:bidi w:val="0"/>
        <w:spacing w:before="0" w:line="240" w:lineRule="auto"/>
        <w:ind w:left="0" w:right="0" w:firstLine="0"/>
        <w:jc w:val="left"/>
      </w:pPr>
      <w:bookmarkStart w:id="1904" w:name="bookmark1904"/>
      <w:bookmarkStart w:id="1905" w:name="bookmark1905"/>
      <w:bookmarkStart w:id="1906" w:name="bookmark1906"/>
      <w:bookmarkStart w:id="1907" w:name="bookmark1907"/>
      <w:r>
        <w:rPr>
          <w:color w:val="000000"/>
          <w:spacing w:val="0"/>
          <w:w w:val="100"/>
          <w:position w:val="0"/>
        </w:rPr>
        <w:t>（</w:t>
      </w:r>
      <w:bookmarkEnd w:id="1906"/>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904"/>
      <w:bookmarkEnd w:id="1905"/>
      <w:bookmarkEnd w:id="1907"/>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14,619,221.92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1,423,585.38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1,423,585.38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14,619,221.92</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4"/>
        <w:keepNext/>
        <w:keepLines/>
        <w:widowControl w:val="0"/>
        <w:shd w:val="clear" w:color="auto" w:fill="auto"/>
        <w:bidi w:val="0"/>
        <w:spacing w:before="0" w:line="240" w:lineRule="auto"/>
        <w:ind w:left="0" w:right="0" w:firstLine="0"/>
        <w:jc w:val="left"/>
      </w:pPr>
      <w:bookmarkStart w:id="1908" w:name="bookmark1908"/>
      <w:bookmarkStart w:id="1909" w:name="bookmark1909"/>
      <w:bookmarkStart w:id="1910" w:name="bookmark1910"/>
      <w:bookmarkStart w:id="1911" w:name="bookmark1911"/>
      <w:r>
        <w:rPr>
          <w:color w:val="000000"/>
          <w:spacing w:val="0"/>
          <w:w w:val="100"/>
          <w:position w:val="0"/>
        </w:rPr>
        <w:t>（</w:t>
      </w:r>
      <w:bookmarkEnd w:id="1910"/>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908"/>
      <w:bookmarkEnd w:id="1909"/>
      <w:bookmarkEnd w:id="1911"/>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7,500,000.00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7,500,000.00</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4"/>
        <w:keepNext/>
        <w:keepLines/>
        <w:widowControl w:val="0"/>
        <w:shd w:val="clear" w:color="auto" w:fill="auto"/>
        <w:bidi w:val="0"/>
        <w:spacing w:before="0" w:line="240" w:lineRule="auto"/>
        <w:ind w:left="0" w:right="0" w:firstLine="0"/>
        <w:jc w:val="left"/>
      </w:pPr>
      <w:bookmarkStart w:id="1912" w:name="bookmark1912"/>
      <w:bookmarkStart w:id="1913" w:name="bookmark1913"/>
      <w:bookmarkStart w:id="1914" w:name="bookmark1914"/>
      <w:bookmarkStart w:id="1915" w:name="bookmark1915"/>
      <w:r>
        <w:rPr>
          <w:color w:val="000000"/>
          <w:spacing w:val="0"/>
          <w:w w:val="100"/>
          <w:position w:val="0"/>
        </w:rPr>
        <w:t>（</w:t>
      </w:r>
      <w:bookmarkEnd w:id="1914"/>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912"/>
      <w:bookmarkEnd w:id="1913"/>
      <w:bookmarkEnd w:id="1915"/>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远期外汇组合产品收益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32,309,341.24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10,148,544.96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39,900,699.39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31,781,815.98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201,052.40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72,360,040.63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42,131,413.34</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4"/>
        <w:keepNext/>
        <w:keepLines/>
        <w:widowControl w:val="0"/>
        <w:shd w:val="clear" w:color="auto" w:fill="auto"/>
        <w:bidi w:val="0"/>
        <w:spacing w:before="0" w:line="240" w:lineRule="auto"/>
        <w:ind w:left="0" w:right="0" w:firstLine="0"/>
        <w:jc w:val="left"/>
      </w:pPr>
      <w:bookmarkStart w:id="1916" w:name="bookmark1916"/>
      <w:bookmarkStart w:id="1917" w:name="bookmark1917"/>
      <w:bookmarkStart w:id="1918" w:name="bookmark1918"/>
      <w:bookmarkStart w:id="1919" w:name="bookmark1919"/>
      <w:r>
        <w:rPr>
          <w:color w:val="000000"/>
          <w:spacing w:val="0"/>
          <w:w w:val="100"/>
          <w:position w:val="0"/>
        </w:rPr>
        <w:t>（</w:t>
      </w:r>
      <w:bookmarkEnd w:id="1918"/>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916"/>
      <w:bookmarkEnd w:id="1917"/>
      <w:bookmarkEnd w:id="1919"/>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远期外汇组合产品损失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97,220,092.88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2,171.76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6,231,538.72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8,869,390.06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贴现息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1,299,203.18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15,050,301.13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119,801,135.91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8,871,561.82</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9"/>
        <w:keepNext/>
        <w:keepLines/>
        <w:widowControl w:val="0"/>
        <w:shd w:val="clear" w:color="auto" w:fill="auto"/>
        <w:bidi w:val="0"/>
        <w:spacing w:before="0" w:line="240" w:lineRule="auto"/>
        <w:ind w:left="0" w:right="0" w:firstLine="0"/>
        <w:jc w:val="left"/>
      </w:pPr>
      <w:bookmarkStart w:id="1920" w:name="bookmark1920"/>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7</w:t>
      </w:r>
      <w:bookmarkEnd w:id="1922"/>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920"/>
      <w:bookmarkEnd w:id="1921"/>
      <w:bookmarkEnd w:id="1923"/>
    </w:p>
    <w:p>
      <w:pPr>
        <w:pStyle w:val="Style34"/>
        <w:keepNext/>
        <w:keepLines/>
        <w:widowControl w:val="0"/>
        <w:shd w:val="clear" w:color="auto" w:fill="auto"/>
        <w:bidi w:val="0"/>
        <w:spacing w:before="0" w:line="240" w:lineRule="auto"/>
        <w:ind w:left="0" w:right="0" w:firstLine="0"/>
        <w:jc w:val="left"/>
      </w:pPr>
      <w:bookmarkStart w:id="1924" w:name="bookmark1924"/>
      <w:bookmarkStart w:id="1925" w:name="bookmark1925"/>
      <w:bookmarkStart w:id="1926" w:name="bookmark19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924"/>
      <w:bookmarkEnd w:id="1925"/>
      <w:bookmarkEnd w:id="1926"/>
    </w:p>
    <w:p>
      <w:pPr>
        <w:pStyle w:val="Style18"/>
        <w:keepNext w:val="0"/>
        <w:keepLines w:val="0"/>
        <w:widowControl w:val="0"/>
        <w:shd w:val="clear" w:color="auto" w:fill="auto"/>
        <w:bidi w:val="0"/>
        <w:spacing w:before="0" w:after="38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36,767,499.61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67,727,802.16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30,912,017.28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13,736,149.84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740"/>
              <w:jc w:val="both"/>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1,497,112.66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1,662,486.84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15,291,150.11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733,617.79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723,727.44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25,023.32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1,332,315.63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74,178,336.90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9,610,026.21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-47,803,887.26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2,236,659.71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-6,877,874.18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9,010,895.19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-25,672,725.64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163,570.60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-33,737,593.82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-13,392,599.01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-348,472,255.83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-163,864,050.18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-118,614,810.22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72,384,992.37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-11,631,662.93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38,117,815.51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-404,901,243.21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10,945,198.11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382,747,766.57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761,497,145.72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761,497,145.72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336,957,152.71</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-378,749,379.15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424,539,993.01</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927" w:name="bookmark1927"/>
      <w:bookmarkStart w:id="1928" w:name="bookmark1928"/>
      <w:bookmarkStart w:id="1929" w:name="bookmark19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927"/>
      <w:bookmarkEnd w:id="1928"/>
      <w:bookmarkEnd w:id="1929"/>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1,561,500.00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鲜润时代（广东）食品科技有限公司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1,561,500.00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2,985,085.38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鲜润时代（广东）食品科技有限公司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2,985,085.38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-1,423,585.38</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930" w:name="bookmark1930"/>
      <w:bookmarkStart w:id="1931" w:name="bookmark1931"/>
      <w:bookmarkStart w:id="1932" w:name="bookmark1932"/>
      <w:bookmarkStart w:id="1933" w:name="bookmark1933"/>
      <w:r>
        <w:rPr>
          <w:color w:val="000000"/>
          <w:spacing w:val="0"/>
          <w:w w:val="100"/>
          <w:position w:val="0"/>
        </w:rPr>
        <w:t>（</w:t>
      </w:r>
      <w:bookmarkEnd w:id="1932"/>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930"/>
      <w:bookmarkEnd w:id="1931"/>
      <w:bookmarkEnd w:id="1933"/>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934" w:name="bookmark1934"/>
      <w:bookmarkStart w:id="1935" w:name="bookmark1935"/>
      <w:bookmarkStart w:id="1936" w:name="bookmark1936"/>
      <w:bookmarkStart w:id="1937" w:name="bookmark1937"/>
      <w:r>
        <w:rPr>
          <w:color w:val="000000"/>
          <w:spacing w:val="0"/>
          <w:w w:val="100"/>
          <w:position w:val="0"/>
        </w:rPr>
        <w:t>（</w:t>
      </w:r>
      <w:bookmarkEnd w:id="1936"/>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934"/>
      <w:bookmarkEnd w:id="1935"/>
      <w:bookmarkEnd w:id="1937"/>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382,747,766.57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761,497,145.72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89,913.26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237,800.24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382,657,853.31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761,259,345.48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382,747,766.57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761,497,145.72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tabs>
          <w:tab w:pos="483" w:val="left"/>
        </w:tabs>
        <w:bidi w:val="0"/>
        <w:spacing w:before="0" w:line="240" w:lineRule="auto"/>
        <w:ind w:left="0" w:right="0" w:firstLine="0"/>
        <w:jc w:val="left"/>
      </w:pPr>
      <w:bookmarkStart w:id="1938" w:name="bookmark1938"/>
      <w:bookmarkStart w:id="1939" w:name="bookmark1939"/>
      <w:bookmarkStart w:id="1940" w:name="bookmark1940"/>
      <w:bookmarkStart w:id="1941" w:name="bookmark1941"/>
      <w:r>
        <w:rPr>
          <w:rFonts w:ascii="Times New Roman" w:eastAsia="Times New Roman" w:hAnsi="Times New Roman" w:cs="Times New Roman"/>
          <w:color w:val="000000"/>
          <w:spacing w:val="0"/>
          <w:w w:val="100"/>
          <w:position w:val="0"/>
        </w:rPr>
        <w:t>8</w:t>
      </w:r>
      <w:bookmarkEnd w:id="1940"/>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938"/>
      <w:bookmarkEnd w:id="1939"/>
      <w:bookmarkEnd w:id="1941"/>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9"/>
        <w:keepNext/>
        <w:keepLines/>
        <w:widowControl w:val="0"/>
        <w:shd w:val="clear" w:color="auto" w:fill="auto"/>
        <w:tabs>
          <w:tab w:pos="483" w:val="left"/>
        </w:tabs>
        <w:bidi w:val="0"/>
        <w:spacing w:before="0" w:line="240" w:lineRule="auto"/>
        <w:ind w:left="0" w:right="0" w:firstLine="0"/>
        <w:jc w:val="left"/>
      </w:pPr>
      <w:bookmarkStart w:id="1942" w:name="bookmark1942"/>
      <w:bookmarkStart w:id="1943" w:name="bookmark1943"/>
      <w:bookmarkStart w:id="1944" w:name="bookmark1944"/>
      <w:bookmarkStart w:id="1945" w:name="bookmark1945"/>
      <w:r>
        <w:rPr>
          <w:rFonts w:ascii="Times New Roman" w:eastAsia="Times New Roman" w:hAnsi="Times New Roman" w:cs="Times New Roman"/>
          <w:color w:val="000000"/>
          <w:spacing w:val="0"/>
          <w:w w:val="100"/>
          <w:position w:val="0"/>
        </w:rPr>
        <w:t>8</w:t>
      </w:r>
      <w:bookmarkEnd w:id="1944"/>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942"/>
      <w:bookmarkEnd w:id="1943"/>
      <w:bookmarkEnd w:id="194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460,913,327.04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保证金</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460,913,327.04</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946" w:name="bookmark1946"/>
      <w:bookmarkStart w:id="1947" w:name="bookmark1947"/>
      <w:bookmarkStart w:id="1948" w:name="bookmark1948"/>
      <w:bookmarkStart w:id="1949" w:name="bookmark1949"/>
      <w:r>
        <w:rPr>
          <w:rFonts w:ascii="Times New Roman" w:eastAsia="Times New Roman" w:hAnsi="Times New Roman" w:cs="Times New Roman"/>
          <w:color w:val="000000"/>
          <w:spacing w:val="0"/>
          <w:w w:val="100"/>
          <w:position w:val="0"/>
        </w:rPr>
        <w:t>8</w:t>
      </w:r>
      <w:bookmarkEnd w:id="1948"/>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946"/>
      <w:bookmarkEnd w:id="1947"/>
      <w:bookmarkEnd w:id="1949"/>
    </w:p>
    <w:p>
      <w:pPr>
        <w:pStyle w:val="Style34"/>
        <w:keepNext/>
        <w:keepLines/>
        <w:widowControl w:val="0"/>
        <w:shd w:val="clear" w:color="auto" w:fill="auto"/>
        <w:bidi w:val="0"/>
        <w:spacing w:before="0" w:line="240" w:lineRule="auto"/>
        <w:ind w:left="0" w:right="0" w:firstLine="0"/>
        <w:jc w:val="left"/>
      </w:pPr>
      <w:bookmarkStart w:id="1950" w:name="bookmark1950"/>
      <w:bookmarkStart w:id="1951" w:name="bookmark1951"/>
      <w:bookmarkStart w:id="1952" w:name="bookmark19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950"/>
      <w:bookmarkEnd w:id="1951"/>
      <w:bookmarkEnd w:id="195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11,790,615.19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75,173,425.27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142,185.13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1,026,533.98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44,091,411.02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36,049,137.65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129,893.12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0.055415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7,198.03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泰铢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72,162.35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0.191175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13,795.64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加拿大元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5.004600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英镑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14,751.03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8.606400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126,953.26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瑞士法郎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234,046.56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6.977600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1,633,083.28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3,659,816.46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23,333,891.80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2,033.71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14,682.78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621,594.37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508,215.56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121,185.00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0.055415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6,715.47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加拿大元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5,155.42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5.004600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25,800.81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英镑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1,940.73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8.606400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16,702.70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14,407,431.48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91,857,460.89</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21,425,585.15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17,517,558.42</w:t>
            </w: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15,143,623.40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96,551,199.71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100,969,915.96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643,753,893.19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港币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3,344,387.85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2,734,371.51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27,072,023.00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172,603,097.04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556,437,103.00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0.055415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30,834,962.06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326" w:lineRule="exact"/>
        <w:ind w:left="0" w:right="0" w:firstLine="0"/>
        <w:jc w:val="left"/>
      </w:pPr>
      <w:bookmarkStart w:id="1953" w:name="bookmark1953"/>
      <w:bookmarkStart w:id="1954" w:name="bookmark1954"/>
      <w:bookmarkStart w:id="1955" w:name="bookmark19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953"/>
      <w:bookmarkEnd w:id="1954"/>
      <w:bookmarkEnd w:id="1955"/>
    </w:p>
    <w:p>
      <w:pPr>
        <w:pStyle w:val="Style1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line="326" w:lineRule="exact"/>
        <w:ind w:left="0" w:right="0" w:firstLine="0"/>
        <w:jc w:val="left"/>
      </w:pPr>
      <w:bookmarkStart w:id="1956" w:name="bookmark1956"/>
      <w:bookmarkStart w:id="1957" w:name="bookmark1957"/>
      <w:bookmarkStart w:id="1958" w:name="bookmark1958"/>
      <w:bookmarkStart w:id="1959" w:name="bookmark1959"/>
      <w:r>
        <w:rPr>
          <w:rFonts w:ascii="Times New Roman" w:eastAsia="Times New Roman" w:hAnsi="Times New Roman" w:cs="Times New Roman"/>
          <w:color w:val="000000"/>
          <w:spacing w:val="0"/>
          <w:w w:val="100"/>
          <w:position w:val="0"/>
        </w:rPr>
        <w:t>8</w:t>
      </w:r>
      <w:bookmarkEnd w:id="1958"/>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956"/>
      <w:bookmarkEnd w:id="1957"/>
      <w:bookmarkEnd w:id="1959"/>
    </w:p>
    <w:p>
      <w:pPr>
        <w:pStyle w:val="Style18"/>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9"/>
        <w:keepNext/>
        <w:keepLines/>
        <w:widowControl w:val="0"/>
        <w:shd w:val="clear" w:color="auto" w:fill="auto"/>
        <w:tabs>
          <w:tab w:pos="483" w:val="left"/>
        </w:tabs>
        <w:bidi w:val="0"/>
        <w:spacing w:before="0" w:after="280" w:line="326" w:lineRule="exact"/>
        <w:ind w:left="0" w:right="0" w:firstLine="0"/>
        <w:jc w:val="left"/>
      </w:pPr>
      <w:bookmarkStart w:id="1960" w:name="bookmark1960"/>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8</w:t>
      </w:r>
      <w:bookmarkEnd w:id="1962"/>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960"/>
      <w:bookmarkEnd w:id="1961"/>
      <w:bookmarkEnd w:id="1963"/>
    </w:p>
    <w:p>
      <w:pPr>
        <w:pStyle w:val="Style34"/>
        <w:keepNext/>
        <w:keepLines/>
        <w:widowControl w:val="0"/>
        <w:shd w:val="clear" w:color="auto" w:fill="auto"/>
        <w:bidi w:val="0"/>
        <w:spacing w:before="0" w:line="326" w:lineRule="exact"/>
        <w:ind w:left="0" w:right="0" w:firstLine="0"/>
        <w:jc w:val="left"/>
      </w:pPr>
      <w:bookmarkStart w:id="1964" w:name="bookmark1964"/>
      <w:bookmarkStart w:id="1965" w:name="bookmark1965"/>
      <w:bookmarkStart w:id="1966" w:name="bookmark19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964"/>
      <w:bookmarkEnd w:id="1965"/>
      <w:bookmarkEnd w:id="196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重点物流企业贴息财政资助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冲减相关成本费用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冲减相关成本费用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11,796.32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冲减相关成本费用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11,796.32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商标注册资助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冲减相关成本费用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2,155.54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2,155.54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供应链增长支持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5,014,500.00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5,014,500.00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外贸稳增长资助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外贸发展资金补贴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报关补贴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20,640.00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东西湖物流园区企业发展金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11,152.00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11,152.00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入园企业支持奖金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自用仓库租赁支持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385,500.00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385,500.00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商务局外贸奖励资金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对外贸易产业支持奖金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31,300.00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季度增长支持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660,000.00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扶持奖金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加工贸易补贴奖金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3,165.22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3,165.22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9,760,000.00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25,814,209.08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25,814,209.08</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967" w:name="bookmark1967"/>
      <w:bookmarkStart w:id="1968" w:name="bookmark1968"/>
      <w:bookmarkStart w:id="1969" w:name="bookmark19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967"/>
      <w:bookmarkEnd w:id="1968"/>
      <w:bookmarkEnd w:id="1969"/>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970" w:name="bookmark1970"/>
      <w:bookmarkStart w:id="1971" w:name="bookmark1971"/>
      <w:bookmarkStart w:id="1972" w:name="bookmark1972"/>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970"/>
      <w:bookmarkEnd w:id="1971"/>
      <w:bookmarkEnd w:id="1972"/>
    </w:p>
    <w:p>
      <w:pPr>
        <w:pStyle w:val="Style24"/>
        <w:keepNext/>
        <w:keepLines/>
        <w:widowControl w:val="0"/>
        <w:shd w:val="clear" w:color="auto" w:fill="auto"/>
        <w:bidi w:val="0"/>
        <w:spacing w:before="0" w:after="380" w:line="240" w:lineRule="auto"/>
        <w:ind w:left="0" w:right="0" w:firstLine="0"/>
        <w:jc w:val="left"/>
      </w:pPr>
      <w:bookmarkStart w:id="1973" w:name="bookmark1973"/>
      <w:bookmarkStart w:id="1974" w:name="bookmark1974"/>
      <w:bookmarkStart w:id="1975" w:name="bookmark1975"/>
      <w:bookmarkStart w:id="1976" w:name="bookmark1976"/>
      <w:r>
        <w:rPr>
          <w:color w:val="000000"/>
          <w:spacing w:val="0"/>
          <w:w w:val="100"/>
          <w:position w:val="0"/>
        </w:rPr>
        <w:t>八</w:t>
      </w:r>
      <w:bookmarkEnd w:id="1975"/>
      <w:r>
        <w:rPr>
          <w:color w:val="000000"/>
          <w:spacing w:val="0"/>
          <w:w w:val="100"/>
          <w:position w:val="0"/>
        </w:rPr>
        <w:t>、合并范围的变更</w:t>
      </w:r>
      <w:bookmarkEnd w:id="1973"/>
      <w:bookmarkEnd w:id="1974"/>
      <w:bookmarkEnd w:id="1976"/>
    </w:p>
    <w:p>
      <w:pPr>
        <w:pStyle w:val="Style29"/>
        <w:keepNext/>
        <w:keepLines/>
        <w:widowControl w:val="0"/>
        <w:shd w:val="clear" w:color="auto" w:fill="auto"/>
        <w:bidi w:val="0"/>
        <w:spacing w:before="0" w:line="240" w:lineRule="auto"/>
        <w:ind w:left="0" w:right="0" w:firstLine="0"/>
        <w:jc w:val="left"/>
      </w:pPr>
      <w:bookmarkStart w:id="1977" w:name="bookmark1977"/>
      <w:bookmarkStart w:id="1978" w:name="bookmark1978"/>
      <w:bookmarkStart w:id="1979" w:name="bookmark1979"/>
      <w:bookmarkStart w:id="1980" w:name="bookmark1980"/>
      <w:r>
        <w:rPr>
          <w:rFonts w:ascii="Times New Roman" w:eastAsia="Times New Roman" w:hAnsi="Times New Roman" w:cs="Times New Roman"/>
          <w:color w:val="000000"/>
          <w:spacing w:val="0"/>
          <w:w w:val="100"/>
          <w:position w:val="0"/>
        </w:rPr>
        <w:t>1</w:t>
      </w:r>
      <w:bookmarkEnd w:id="1979"/>
      <w:r>
        <w:rPr>
          <w:color w:val="000000"/>
          <w:spacing w:val="0"/>
          <w:w w:val="100"/>
          <w:position w:val="0"/>
        </w:rPr>
        <w:t>、非同一控制下企业合并</w:t>
      </w:r>
      <w:bookmarkEnd w:id="1977"/>
      <w:bookmarkEnd w:id="1978"/>
      <w:bookmarkEnd w:id="1980"/>
    </w:p>
    <w:p>
      <w:pPr>
        <w:pStyle w:val="Style34"/>
        <w:keepNext/>
        <w:keepLines/>
        <w:widowControl w:val="0"/>
        <w:shd w:val="clear" w:color="auto" w:fill="auto"/>
        <w:bidi w:val="0"/>
        <w:spacing w:before="0" w:line="240" w:lineRule="auto"/>
        <w:ind w:left="0" w:right="0" w:firstLine="0"/>
        <w:jc w:val="left"/>
      </w:pPr>
      <w:bookmarkStart w:id="1981" w:name="bookmark1981"/>
      <w:bookmarkStart w:id="1982" w:name="bookmark1982"/>
      <w:bookmarkStart w:id="1983" w:name="bookmark19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981"/>
      <w:bookmarkEnd w:id="1982"/>
      <w:bookmarkEnd w:id="198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购买日至期</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末被购买方</w:t>
            </w:r>
          </w:p>
          <w:p>
            <w:pPr>
              <w:pStyle w:val="Style21"/>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深圳市普路</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通商业贸易</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取得控制权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-1,200.48</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普路通（深 圳</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rPr>
              <w:t>商业保理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取得控制权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117,807.08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-1,035.98</w:t>
            </w:r>
          </w:p>
        </w:tc>
      </w:tr>
      <w:tr>
        <w:trPr>
          <w:trHeight w:val="103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鲜润时代（广 东）食品科技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1,561,500.00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股权认购及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取得控制权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-134,416.83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4"/>
        <w:keepNext/>
        <w:keepLines/>
        <w:widowControl w:val="0"/>
        <w:shd w:val="clear" w:color="auto" w:fill="auto"/>
        <w:bidi w:val="0"/>
        <w:spacing w:before="0" w:line="240" w:lineRule="auto"/>
        <w:ind w:left="0" w:right="0" w:firstLine="0"/>
        <w:jc w:val="left"/>
      </w:pPr>
      <w:bookmarkStart w:id="1984" w:name="bookmark1984"/>
      <w:bookmarkStart w:id="1985" w:name="bookmark1985"/>
      <w:bookmarkStart w:id="1986" w:name="bookmark19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984"/>
      <w:bookmarkEnd w:id="1985"/>
      <w:bookmarkEnd w:id="198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040" w:right="0" w:firstLine="0"/>
              <w:jc w:val="left"/>
            </w:pPr>
            <w:r>
              <w:rPr>
                <w:color w:val="000000"/>
                <w:spacing w:val="0"/>
                <w:w w:val="100"/>
                <w:position w:val="0"/>
              </w:rPr>
              <w:t>合并成本</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鲜润时代（广东）食品科技有限公司</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1,561,500.00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1,561,500.00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1,574,575.37</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-13,075.37</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987" w:name="bookmark1987"/>
      <w:bookmarkStart w:id="1988" w:name="bookmark1988"/>
      <w:bookmarkStart w:id="1989" w:name="bookmark1989"/>
      <w:bookmarkStart w:id="1990" w:name="bookmark1990"/>
      <w:r>
        <w:rPr>
          <w:color w:val="000000"/>
          <w:spacing w:val="0"/>
          <w:w w:val="100"/>
          <w:position w:val="0"/>
        </w:rPr>
        <w:t>（</w:t>
      </w:r>
      <w:bookmarkEnd w:id="1989"/>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987"/>
      <w:bookmarkEnd w:id="1988"/>
      <w:bookmarkEnd w:id="1990"/>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鲜润时代（广东）食品科技有限公司</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2,985,085.38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2,985,085.38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248,864.92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248,864.92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145,771.91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145,771.91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3,087,402.68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3,087,402.68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1,512,827.31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1,512,827.31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1,574,575.37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1,574,575.37</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991" w:name="bookmark1991"/>
      <w:bookmarkStart w:id="1992" w:name="bookmark1992"/>
      <w:bookmarkStart w:id="1993" w:name="bookmark1993"/>
      <w:bookmarkStart w:id="1994" w:name="bookmark1994"/>
      <w:r>
        <w:rPr>
          <w:color w:val="000000"/>
          <w:spacing w:val="0"/>
          <w:w w:val="100"/>
          <w:position w:val="0"/>
        </w:rPr>
        <w:t>（</w:t>
      </w:r>
      <w:bookmarkEnd w:id="1993"/>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991"/>
      <w:bookmarkEnd w:id="1992"/>
      <w:bookmarkEnd w:id="1994"/>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bidi w:val="0"/>
        <w:spacing w:before="0" w:line="240" w:lineRule="auto"/>
        <w:ind w:left="0" w:right="0" w:firstLine="0"/>
        <w:jc w:val="left"/>
      </w:pPr>
      <w:bookmarkStart w:id="1995" w:name="bookmark1995"/>
      <w:bookmarkStart w:id="1996" w:name="bookmark1996"/>
      <w:bookmarkStart w:id="1997" w:name="bookmark1997"/>
      <w:bookmarkStart w:id="1998" w:name="bookmark1998"/>
      <w:r>
        <w:rPr>
          <w:color w:val="000000"/>
          <w:spacing w:val="0"/>
          <w:w w:val="100"/>
          <w:position w:val="0"/>
        </w:rPr>
        <w:t>（</w:t>
      </w:r>
      <w:bookmarkEnd w:id="1997"/>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995"/>
      <w:bookmarkEnd w:id="1996"/>
      <w:bookmarkEnd w:id="1998"/>
    </w:p>
    <w:p>
      <w:pPr>
        <w:pStyle w:val="Style34"/>
        <w:keepNext/>
        <w:keepLines/>
        <w:widowControl w:val="0"/>
        <w:shd w:val="clear" w:color="auto" w:fill="auto"/>
        <w:tabs>
          <w:tab w:pos="493" w:val="left"/>
        </w:tabs>
        <w:bidi w:val="0"/>
        <w:spacing w:before="0" w:line="240" w:lineRule="auto"/>
        <w:ind w:left="0" w:right="0" w:firstLine="0"/>
        <w:jc w:val="left"/>
      </w:pPr>
      <w:bookmarkStart w:id="1999" w:name="bookmark1999"/>
      <w:bookmarkStart w:id="2000" w:name="bookmark2000"/>
      <w:bookmarkStart w:id="2001" w:name="bookmark2001"/>
      <w:bookmarkStart w:id="2002" w:name="bookmark2002"/>
      <w:r>
        <w:rPr>
          <w:color w:val="000000"/>
          <w:spacing w:val="0"/>
          <w:w w:val="100"/>
          <w:position w:val="0"/>
        </w:rPr>
        <w:t>（</w:t>
      </w:r>
      <w:bookmarkEnd w:id="2001"/>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999"/>
      <w:bookmarkEnd w:id="2000"/>
      <w:bookmarkEnd w:id="2002"/>
    </w:p>
    <w:p>
      <w:pPr>
        <w:pStyle w:val="Style29"/>
        <w:keepNext/>
        <w:keepLines/>
        <w:widowControl w:val="0"/>
        <w:shd w:val="clear" w:color="auto" w:fill="auto"/>
        <w:bidi w:val="0"/>
        <w:spacing w:before="0" w:line="240" w:lineRule="auto"/>
        <w:ind w:left="0" w:right="0" w:firstLine="0"/>
        <w:jc w:val="left"/>
      </w:pPr>
      <w:bookmarkStart w:id="2003" w:name="bookmark2003"/>
      <w:bookmarkStart w:id="2004" w:name="bookmark2004"/>
      <w:bookmarkStart w:id="2005" w:name="bookmark2005"/>
      <w:bookmarkStart w:id="2006" w:name="bookmark2006"/>
      <w:r>
        <w:rPr>
          <w:rFonts w:ascii="Times New Roman" w:eastAsia="Times New Roman" w:hAnsi="Times New Roman" w:cs="Times New Roman"/>
          <w:color w:val="000000"/>
          <w:spacing w:val="0"/>
          <w:w w:val="100"/>
          <w:position w:val="0"/>
        </w:rPr>
        <w:t>2</w:t>
      </w:r>
      <w:bookmarkEnd w:id="2005"/>
      <w:r>
        <w:rPr>
          <w:color w:val="000000"/>
          <w:spacing w:val="0"/>
          <w:w w:val="100"/>
          <w:position w:val="0"/>
        </w:rPr>
        <w:t>、同一控制下企业合并</w:t>
      </w:r>
      <w:bookmarkEnd w:id="2003"/>
      <w:bookmarkEnd w:id="2004"/>
      <w:bookmarkEnd w:id="2006"/>
    </w:p>
    <w:p>
      <w:pPr>
        <w:pStyle w:val="Style34"/>
        <w:keepNext/>
        <w:keepLines/>
        <w:widowControl w:val="0"/>
        <w:shd w:val="clear" w:color="auto" w:fill="auto"/>
        <w:bidi w:val="0"/>
        <w:spacing w:before="0" w:line="240" w:lineRule="auto"/>
        <w:ind w:left="0" w:right="0" w:firstLine="0"/>
        <w:jc w:val="left"/>
      </w:pPr>
      <w:bookmarkStart w:id="2007" w:name="bookmark2007"/>
      <w:bookmarkStart w:id="2008" w:name="bookmark2008"/>
      <w:bookmarkStart w:id="2009" w:name="bookmark20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2007"/>
      <w:bookmarkEnd w:id="2008"/>
      <w:bookmarkEnd w:id="200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企业合并中</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取得的权益</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构成同一控</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制下企业合</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并的依据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合并当期期</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初至合并日</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被合并方的</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合并当期期</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初至合并日</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被合并方的</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比较期间被</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合并方的净</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利润</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2010" w:name="bookmark2010"/>
      <w:bookmarkStart w:id="2011" w:name="bookmark2011"/>
      <w:bookmarkStart w:id="2012" w:name="bookmark20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2010"/>
      <w:bookmarkEnd w:id="2011"/>
      <w:bookmarkEnd w:id="201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040" w:right="0" w:firstLine="0"/>
              <w:jc w:val="left"/>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18"/>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r>
        <w:br w:type="page"/>
      </w:r>
    </w:p>
    <w:p>
      <w:pPr>
        <w:pStyle w:val="Style34"/>
        <w:keepNext/>
        <w:keepLines/>
        <w:widowControl w:val="0"/>
        <w:shd w:val="clear" w:color="auto" w:fill="auto"/>
        <w:bidi w:val="0"/>
        <w:spacing w:before="0" w:line="240" w:lineRule="auto"/>
        <w:ind w:left="0" w:right="0" w:firstLine="0"/>
        <w:jc w:val="left"/>
      </w:pPr>
      <w:bookmarkStart w:id="2013" w:name="bookmark2013"/>
      <w:bookmarkStart w:id="2014" w:name="bookmark2014"/>
      <w:bookmarkStart w:id="2015" w:name="bookmark2015"/>
      <w:bookmarkStart w:id="2016" w:name="bookmark2016"/>
      <w:r>
        <w:rPr>
          <w:color w:val="000000"/>
          <w:spacing w:val="0"/>
          <w:w w:val="100"/>
          <w:position w:val="0"/>
        </w:rPr>
        <w:t>（</w:t>
      </w:r>
      <w:bookmarkEnd w:id="2015"/>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2013"/>
      <w:bookmarkEnd w:id="2014"/>
      <w:bookmarkEnd w:id="201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企业合并中承担的被合并方的或有负债：</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29"/>
        <w:keepNext/>
        <w:keepLines/>
        <w:widowControl w:val="0"/>
        <w:shd w:val="clear" w:color="auto" w:fill="auto"/>
        <w:tabs>
          <w:tab w:pos="378" w:val="left"/>
        </w:tabs>
        <w:bidi w:val="0"/>
        <w:spacing w:before="0" w:after="260" w:line="240" w:lineRule="auto"/>
        <w:ind w:left="0" w:right="0" w:firstLine="0"/>
        <w:jc w:val="left"/>
      </w:pPr>
      <w:bookmarkStart w:id="2017" w:name="bookmark2017"/>
      <w:bookmarkStart w:id="2018" w:name="bookmark2018"/>
      <w:bookmarkStart w:id="2019" w:name="bookmark2019"/>
      <w:bookmarkStart w:id="2020" w:name="bookmark2020"/>
      <w:r>
        <w:rPr>
          <w:rFonts w:ascii="Times New Roman" w:eastAsia="Times New Roman" w:hAnsi="Times New Roman" w:cs="Times New Roman"/>
          <w:color w:val="000000"/>
          <w:spacing w:val="0"/>
          <w:w w:val="100"/>
          <w:position w:val="0"/>
        </w:rPr>
        <w:t>3</w:t>
      </w:r>
      <w:bookmarkEnd w:id="2019"/>
      <w:r>
        <w:rPr>
          <w:color w:val="000000"/>
          <w:spacing w:val="0"/>
          <w:w w:val="100"/>
          <w:position w:val="0"/>
        </w:rPr>
        <w:t>、</w:t>
        <w:tab/>
        <w:t>反向购买</w:t>
      </w:r>
      <w:bookmarkEnd w:id="2017"/>
      <w:bookmarkEnd w:id="2018"/>
      <w:bookmarkEnd w:id="2020"/>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9"/>
        <w:keepNext/>
        <w:keepLines/>
        <w:widowControl w:val="0"/>
        <w:shd w:val="clear" w:color="auto" w:fill="auto"/>
        <w:tabs>
          <w:tab w:pos="378" w:val="left"/>
        </w:tabs>
        <w:bidi w:val="0"/>
        <w:spacing w:before="0" w:after="260" w:line="240" w:lineRule="auto"/>
        <w:ind w:left="0" w:right="0" w:firstLine="0"/>
        <w:jc w:val="left"/>
      </w:pPr>
      <w:bookmarkStart w:id="2021" w:name="bookmark2021"/>
      <w:bookmarkStart w:id="2022" w:name="bookmark2022"/>
      <w:bookmarkStart w:id="2023" w:name="bookmark2023"/>
      <w:bookmarkStart w:id="2024" w:name="bookmark2024"/>
      <w:r>
        <w:rPr>
          <w:rFonts w:ascii="Times New Roman" w:eastAsia="Times New Roman" w:hAnsi="Times New Roman" w:cs="Times New Roman"/>
          <w:color w:val="000000"/>
          <w:spacing w:val="0"/>
          <w:w w:val="100"/>
          <w:position w:val="0"/>
        </w:rPr>
        <w:t>4</w:t>
      </w:r>
      <w:bookmarkEnd w:id="2023"/>
      <w:r>
        <w:rPr>
          <w:color w:val="000000"/>
          <w:spacing w:val="0"/>
          <w:w w:val="100"/>
          <w:position w:val="0"/>
        </w:rPr>
        <w:t>、</w:t>
        <w:tab/>
        <w:t>处置子公司</w:t>
      </w:r>
      <w:bookmarkEnd w:id="2021"/>
      <w:bookmarkEnd w:id="2022"/>
      <w:bookmarkEnd w:id="2024"/>
    </w:p>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是否存在单次处置对子公司投资即丧失控制权的情形</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是否存在通过多次交易分步处置对子公司投资且在本期丧失控制权的情形</w:t>
      </w:r>
    </w:p>
    <w:p>
      <w:pPr>
        <w:pStyle w:val="Style1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tabs>
          <w:tab w:pos="378" w:val="left"/>
        </w:tabs>
        <w:bidi w:val="0"/>
        <w:spacing w:before="0" w:after="260" w:line="240" w:lineRule="auto"/>
        <w:ind w:left="0" w:right="0" w:firstLine="0"/>
        <w:jc w:val="left"/>
      </w:pPr>
      <w:bookmarkStart w:id="2025" w:name="bookmark2025"/>
      <w:bookmarkStart w:id="2026" w:name="bookmark2026"/>
      <w:bookmarkStart w:id="2027" w:name="bookmark2027"/>
      <w:bookmarkStart w:id="2028" w:name="bookmark2028"/>
      <w:r>
        <w:rPr>
          <w:rFonts w:ascii="Times New Roman" w:eastAsia="Times New Roman" w:hAnsi="Times New Roman" w:cs="Times New Roman"/>
          <w:color w:val="000000"/>
          <w:spacing w:val="0"/>
          <w:w w:val="100"/>
          <w:position w:val="0"/>
        </w:rPr>
        <w:t>5</w:t>
      </w:r>
      <w:bookmarkEnd w:id="2027"/>
      <w:r>
        <w:rPr>
          <w:color w:val="000000"/>
          <w:spacing w:val="0"/>
          <w:w w:val="100"/>
          <w:position w:val="0"/>
        </w:rPr>
        <w:t>、</w:t>
        <w:tab/>
        <w:t>其他原因的合并范围变动</w:t>
      </w:r>
      <w:bookmarkEnd w:id="2025"/>
      <w:bookmarkEnd w:id="2026"/>
      <w:bookmarkEnd w:id="2028"/>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说明其他原因导致的合并范围变动（如，新设子公司、清算子公司等）及其相关情况：</w:t>
      </w:r>
    </w:p>
    <w:p>
      <w:pPr>
        <w:pStyle w:val="Style18"/>
        <w:keepNext w:val="0"/>
        <w:keepLines w:val="0"/>
        <w:widowControl w:val="0"/>
        <w:shd w:val="clear" w:color="auto" w:fill="auto"/>
        <w:bidi w:val="0"/>
        <w:spacing w:before="0" w:after="260" w:line="317" w:lineRule="exact"/>
        <w:ind w:left="0" w:right="0" w:firstLine="0"/>
        <w:jc w:val="left"/>
      </w:pPr>
      <w:r>
        <w:rPr>
          <w:color w:val="000000"/>
          <w:spacing w:val="0"/>
          <w:w w:val="100"/>
          <w:position w:val="0"/>
        </w:rPr>
        <w:t>本报告期注销子公司有：重庆市普路通供应链管理有限公司</w:t>
      </w:r>
      <w:r>
        <w:br w:type="page"/>
      </w:r>
    </w:p>
    <w:p>
      <w:pPr>
        <w:pStyle w:val="Style29"/>
        <w:keepNext/>
        <w:keepLines/>
        <w:widowControl w:val="0"/>
        <w:shd w:val="clear" w:color="auto" w:fill="auto"/>
        <w:bidi w:val="0"/>
        <w:spacing w:before="0" w:after="340" w:line="240" w:lineRule="auto"/>
        <w:ind w:left="0" w:right="0" w:firstLine="0"/>
        <w:jc w:val="left"/>
      </w:pPr>
      <w:bookmarkStart w:id="2029" w:name="bookmark2029"/>
      <w:bookmarkStart w:id="2030" w:name="bookmark2030"/>
      <w:bookmarkStart w:id="2031" w:name="bookmark2031"/>
      <w:bookmarkStart w:id="2032" w:name="bookmark2032"/>
      <w:r>
        <w:rPr>
          <w:rFonts w:ascii="Times New Roman" w:eastAsia="Times New Roman" w:hAnsi="Times New Roman" w:cs="Times New Roman"/>
          <w:color w:val="000000"/>
          <w:spacing w:val="0"/>
          <w:w w:val="100"/>
          <w:position w:val="0"/>
        </w:rPr>
        <w:t>6</w:t>
      </w:r>
      <w:bookmarkEnd w:id="2031"/>
      <w:r>
        <w:rPr>
          <w:color w:val="000000"/>
          <w:spacing w:val="0"/>
          <w:w w:val="100"/>
          <w:position w:val="0"/>
        </w:rPr>
        <w:t>、其他</w:t>
      </w:r>
      <w:bookmarkEnd w:id="2029"/>
      <w:bookmarkEnd w:id="2030"/>
      <w:bookmarkEnd w:id="2032"/>
    </w:p>
    <w:p>
      <w:pPr>
        <w:pStyle w:val="Style24"/>
        <w:keepNext/>
        <w:keepLines/>
        <w:widowControl w:val="0"/>
        <w:shd w:val="clear" w:color="auto" w:fill="auto"/>
        <w:bidi w:val="0"/>
        <w:spacing w:before="0" w:after="340" w:line="240" w:lineRule="auto"/>
        <w:ind w:left="0" w:right="0" w:firstLine="0"/>
        <w:jc w:val="left"/>
      </w:pPr>
      <w:bookmarkStart w:id="2033" w:name="bookmark2033"/>
      <w:bookmarkStart w:id="2034" w:name="bookmark2034"/>
      <w:bookmarkStart w:id="2035" w:name="bookmark2035"/>
      <w:bookmarkStart w:id="2036" w:name="bookmark2036"/>
      <w:r>
        <w:rPr>
          <w:color w:val="000000"/>
          <w:spacing w:val="0"/>
          <w:w w:val="100"/>
          <w:position w:val="0"/>
        </w:rPr>
        <w:t>九</w:t>
      </w:r>
      <w:bookmarkEnd w:id="2035"/>
      <w:r>
        <w:rPr>
          <w:color w:val="000000"/>
          <w:spacing w:val="0"/>
          <w:w w:val="100"/>
          <w:position w:val="0"/>
        </w:rPr>
        <w:t>、在其他主体中的权益</w:t>
      </w:r>
      <w:bookmarkEnd w:id="2033"/>
      <w:bookmarkEnd w:id="2034"/>
      <w:bookmarkEnd w:id="2036"/>
    </w:p>
    <w:p>
      <w:pPr>
        <w:pStyle w:val="Style29"/>
        <w:keepNext/>
        <w:keepLines/>
        <w:widowControl w:val="0"/>
        <w:shd w:val="clear" w:color="auto" w:fill="auto"/>
        <w:bidi w:val="0"/>
        <w:spacing w:before="0" w:after="340" w:line="240" w:lineRule="auto"/>
        <w:ind w:left="0" w:right="0" w:firstLine="0"/>
        <w:jc w:val="left"/>
      </w:pPr>
      <w:bookmarkStart w:id="2037" w:name="bookmark2037"/>
      <w:bookmarkStart w:id="2038" w:name="bookmark2038"/>
      <w:bookmarkStart w:id="2039" w:name="bookmark2039"/>
      <w:bookmarkStart w:id="2040" w:name="bookmark2040"/>
      <w:r>
        <w:rPr>
          <w:rFonts w:ascii="Times New Roman" w:eastAsia="Times New Roman" w:hAnsi="Times New Roman" w:cs="Times New Roman"/>
          <w:color w:val="000000"/>
          <w:spacing w:val="0"/>
          <w:w w:val="100"/>
          <w:position w:val="0"/>
        </w:rPr>
        <w:t>1</w:t>
      </w:r>
      <w:bookmarkEnd w:id="2039"/>
      <w:r>
        <w:rPr>
          <w:color w:val="000000"/>
          <w:spacing w:val="0"/>
          <w:w w:val="100"/>
          <w:position w:val="0"/>
        </w:rPr>
        <w:t>、在子公司中的权益</w:t>
      </w:r>
      <w:bookmarkEnd w:id="2037"/>
      <w:bookmarkEnd w:id="2038"/>
      <w:bookmarkEnd w:id="2040"/>
    </w:p>
    <w:p>
      <w:pPr>
        <w:pStyle w:val="Style34"/>
        <w:keepNext/>
        <w:keepLines/>
        <w:widowControl w:val="0"/>
        <w:shd w:val="clear" w:color="auto" w:fill="auto"/>
        <w:bidi w:val="0"/>
        <w:spacing w:before="0" w:after="340" w:line="240" w:lineRule="auto"/>
        <w:ind w:left="0" w:right="0" w:firstLine="0"/>
        <w:jc w:val="left"/>
      </w:pPr>
      <w:bookmarkStart w:id="2041" w:name="bookmark2041"/>
      <w:bookmarkStart w:id="2042" w:name="bookmark2042"/>
      <w:bookmarkStart w:id="2043" w:name="bookmark20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2041"/>
      <w:bookmarkEnd w:id="2042"/>
      <w:bookmarkEnd w:id="2043"/>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香港瑞通国际有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一般贸易及服务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香港智通国际有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一般贸易及服务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香港慧通国际有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一般贸易及服务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武汉市普路通供 应链管理有限公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北海市普路通供 应链管理有限公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武汉东湖综保区 普路通供应链管 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深圳市前海瑞智 供应链管理有限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成都和普时代商 贸有限公司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深圳市前海瑞泰 融资租赁有限公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武汉市瑞盈通供 应链管理有限公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广西普路通供应 链管理有限公司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68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普路通全球物流</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（深圳）有限公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深圳市丝路纪元 供应链科技有限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一般商贸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河南特通贸易有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一般商贸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深圳市前海普路 通电子商务综合 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一般商贸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香港智慧云国际</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一般贸易及服务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香港云泰国际有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一般贸易及服务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深圳市联动量子 股权投资管理有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资产管理、投资 管理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武汉市瑞亿通供 应链管理有限公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一般商贸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珠海市普路通供 应链管理有限公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一般商贸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香港雪梨小姐国 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进出口贸易及服</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荆门市普路通供</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应链管理有限公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荆门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荆门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一般商贸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广西慧通供应链 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凭祥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凭祥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一般商贸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香港坎普国际贸 易科技有限公司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一般贸易及服务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广州市普路通供 应链管理有限公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一般商贸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荆门保税物流中 心普路通供应链 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荆门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荆门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一般商贸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3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北京普路通智慧 供应链科技有限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一般商贸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深圳市普荔商贸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深圳市普路通商 业贸易有限公司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普路通（深圳） 商业保理有限公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商业保理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鲜润时代（广东） 食品科技有限公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深圳市普瑞时代 能源有限公司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400" w:line="240" w:lineRule="auto"/>
        <w:ind w:left="0" w:right="0" w:firstLine="0"/>
        <w:jc w:val="left"/>
      </w:pPr>
      <w:bookmarkStart w:id="2044" w:name="bookmark2044"/>
      <w:bookmarkStart w:id="2045" w:name="bookmark2045"/>
      <w:bookmarkStart w:id="2046" w:name="bookmark20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2044"/>
      <w:bookmarkEnd w:id="2045"/>
      <w:bookmarkEnd w:id="204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30"/>
        <w:gridCol w:w="1896"/>
        <w:gridCol w:w="1901"/>
        <w:gridCol w:w="1939"/>
      </w:tblGrid>
      <w:tr>
        <w:trPr>
          <w:trHeight w:val="77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本期归属于少数股东的 损益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本期向少数股东宣告分 派的股利</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400" w:line="240" w:lineRule="auto"/>
        <w:ind w:left="0" w:right="0" w:firstLine="0"/>
        <w:jc w:val="left"/>
      </w:pPr>
      <w:bookmarkStart w:id="2047" w:name="bookmark2047"/>
      <w:bookmarkStart w:id="2048" w:name="bookmark2048"/>
      <w:bookmarkStart w:id="2049" w:name="bookmark2049"/>
      <w:bookmarkStart w:id="2050" w:name="bookmark2050"/>
      <w:r>
        <w:rPr>
          <w:color w:val="000000"/>
          <w:spacing w:val="0"/>
          <w:w w:val="100"/>
          <w:position w:val="0"/>
        </w:rPr>
        <w:t>（</w:t>
      </w:r>
      <w:bookmarkEnd w:id="2049"/>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2047"/>
      <w:bookmarkEnd w:id="2048"/>
      <w:bookmarkEnd w:id="205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bl>
    <w:p>
      <w:pPr>
        <w:widowControl w:val="0"/>
        <w:spacing w:after="7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经营活动现</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493" w:val="left"/>
        </w:tabs>
        <w:bidi w:val="0"/>
        <w:spacing w:before="0" w:after="360" w:line="240" w:lineRule="auto"/>
        <w:ind w:left="0" w:right="0" w:firstLine="0"/>
        <w:jc w:val="left"/>
      </w:pPr>
      <w:bookmarkStart w:id="2051" w:name="bookmark2051"/>
      <w:bookmarkStart w:id="2052" w:name="bookmark2052"/>
      <w:bookmarkStart w:id="2053" w:name="bookmark2053"/>
      <w:bookmarkStart w:id="2054" w:name="bookmark2054"/>
      <w:r>
        <w:rPr>
          <w:color w:val="000000"/>
          <w:spacing w:val="0"/>
          <w:w w:val="100"/>
          <w:position w:val="0"/>
        </w:rPr>
        <w:t>（</w:t>
      </w:r>
      <w:bookmarkEnd w:id="2053"/>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2051"/>
      <w:bookmarkEnd w:id="2052"/>
      <w:bookmarkEnd w:id="2054"/>
    </w:p>
    <w:p>
      <w:pPr>
        <w:pStyle w:val="Style34"/>
        <w:keepNext/>
        <w:keepLines/>
        <w:widowControl w:val="0"/>
        <w:shd w:val="clear" w:color="auto" w:fill="auto"/>
        <w:tabs>
          <w:tab w:pos="493" w:val="left"/>
        </w:tabs>
        <w:bidi w:val="0"/>
        <w:spacing w:before="0" w:after="360" w:line="240" w:lineRule="auto"/>
        <w:ind w:left="0" w:right="0" w:firstLine="0"/>
        <w:jc w:val="left"/>
      </w:pPr>
      <w:bookmarkStart w:id="2055" w:name="bookmark2055"/>
      <w:bookmarkStart w:id="2056" w:name="bookmark2056"/>
      <w:bookmarkStart w:id="2057" w:name="bookmark2057"/>
      <w:bookmarkStart w:id="2058" w:name="bookmark2058"/>
      <w:r>
        <w:rPr>
          <w:color w:val="000000"/>
          <w:spacing w:val="0"/>
          <w:w w:val="100"/>
          <w:position w:val="0"/>
        </w:rPr>
        <w:t>（</w:t>
      </w:r>
      <w:bookmarkEnd w:id="2057"/>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2055"/>
      <w:bookmarkEnd w:id="2056"/>
      <w:bookmarkEnd w:id="2058"/>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2059" w:name="bookmark2059"/>
      <w:bookmarkStart w:id="2060" w:name="bookmark2060"/>
      <w:bookmarkStart w:id="2061" w:name="bookmark2061"/>
      <w:bookmarkStart w:id="2062" w:name="bookmark2062"/>
      <w:r>
        <w:rPr>
          <w:rFonts w:ascii="Times New Roman" w:eastAsia="Times New Roman" w:hAnsi="Times New Roman" w:cs="Times New Roman"/>
          <w:color w:val="000000"/>
          <w:spacing w:val="0"/>
          <w:w w:val="100"/>
          <w:position w:val="0"/>
        </w:rPr>
        <w:t>2</w:t>
      </w:r>
      <w:bookmarkEnd w:id="2061"/>
      <w:r>
        <w:rPr>
          <w:color w:val="000000"/>
          <w:spacing w:val="0"/>
          <w:w w:val="100"/>
          <w:position w:val="0"/>
        </w:rPr>
        <w:t>、在子公司的所有者权益份额发生变化且仍控制子公司的交易</w:t>
      </w:r>
      <w:bookmarkEnd w:id="2059"/>
      <w:bookmarkEnd w:id="2060"/>
      <w:bookmarkEnd w:id="2062"/>
    </w:p>
    <w:p>
      <w:pPr>
        <w:pStyle w:val="Style34"/>
        <w:keepNext/>
        <w:keepLines/>
        <w:widowControl w:val="0"/>
        <w:shd w:val="clear" w:color="auto" w:fill="auto"/>
        <w:tabs>
          <w:tab w:pos="493" w:val="left"/>
        </w:tabs>
        <w:bidi w:val="0"/>
        <w:spacing w:before="0" w:after="360" w:line="240" w:lineRule="auto"/>
        <w:ind w:left="0" w:right="0" w:firstLine="0"/>
        <w:jc w:val="left"/>
      </w:pPr>
      <w:bookmarkStart w:id="2063" w:name="bookmark2063"/>
      <w:bookmarkStart w:id="2064" w:name="bookmark2064"/>
      <w:bookmarkStart w:id="2065" w:name="bookmark2065"/>
      <w:bookmarkStart w:id="2066" w:name="bookmark2066"/>
      <w:r>
        <w:rPr>
          <w:color w:val="000000"/>
          <w:spacing w:val="0"/>
          <w:w w:val="100"/>
          <w:position w:val="0"/>
        </w:rPr>
        <w:t>（</w:t>
      </w:r>
      <w:bookmarkEnd w:id="2065"/>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2063"/>
      <w:bookmarkEnd w:id="2064"/>
      <w:bookmarkEnd w:id="2066"/>
    </w:p>
    <w:p>
      <w:pPr>
        <w:pStyle w:val="Style34"/>
        <w:keepNext/>
        <w:keepLines/>
        <w:widowControl w:val="0"/>
        <w:shd w:val="clear" w:color="auto" w:fill="auto"/>
        <w:tabs>
          <w:tab w:pos="493" w:val="left"/>
        </w:tabs>
        <w:bidi w:val="0"/>
        <w:spacing w:before="0" w:after="360" w:line="240" w:lineRule="auto"/>
        <w:ind w:left="0" w:right="0" w:firstLine="0"/>
        <w:jc w:val="left"/>
      </w:pPr>
      <w:bookmarkStart w:id="2067" w:name="bookmark2067"/>
      <w:bookmarkStart w:id="2068" w:name="bookmark2068"/>
      <w:bookmarkStart w:id="2069" w:name="bookmark2069"/>
      <w:bookmarkStart w:id="2070" w:name="bookmark2070"/>
      <w:r>
        <w:rPr>
          <w:color w:val="000000"/>
          <w:spacing w:val="0"/>
          <w:w w:val="100"/>
          <w:position w:val="0"/>
        </w:rPr>
        <w:t>（</w:t>
      </w:r>
      <w:bookmarkEnd w:id="2069"/>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2067"/>
      <w:bookmarkEnd w:id="2068"/>
      <w:bookmarkEnd w:id="207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2071" w:name="bookmark2071"/>
      <w:bookmarkStart w:id="2072" w:name="bookmark2072"/>
      <w:bookmarkStart w:id="2073" w:name="bookmark2073"/>
      <w:bookmarkStart w:id="2074" w:name="bookmark2074"/>
      <w:r>
        <w:rPr>
          <w:rFonts w:ascii="Times New Roman" w:eastAsia="Times New Roman" w:hAnsi="Times New Roman" w:cs="Times New Roman"/>
          <w:color w:val="000000"/>
          <w:spacing w:val="0"/>
          <w:w w:val="100"/>
          <w:position w:val="0"/>
        </w:rPr>
        <w:t>3</w:t>
      </w:r>
      <w:bookmarkEnd w:id="2073"/>
      <w:r>
        <w:rPr>
          <w:color w:val="000000"/>
          <w:spacing w:val="0"/>
          <w:w w:val="100"/>
          <w:position w:val="0"/>
        </w:rPr>
        <w:t>、在合营安排或联营企业中的权益</w:t>
      </w:r>
      <w:bookmarkEnd w:id="2071"/>
      <w:bookmarkEnd w:id="2072"/>
      <w:bookmarkEnd w:id="2074"/>
    </w:p>
    <w:p>
      <w:pPr>
        <w:pStyle w:val="Style34"/>
        <w:keepNext/>
        <w:keepLines/>
        <w:widowControl w:val="0"/>
        <w:shd w:val="clear" w:color="auto" w:fill="auto"/>
        <w:bidi w:val="0"/>
        <w:spacing w:before="0" w:after="360" w:line="240" w:lineRule="auto"/>
        <w:ind w:left="0" w:right="0" w:firstLine="0"/>
        <w:jc w:val="left"/>
      </w:pPr>
      <w:bookmarkStart w:id="2075" w:name="bookmark2075"/>
      <w:bookmarkStart w:id="2076" w:name="bookmark2076"/>
      <w:bookmarkStart w:id="2077" w:name="bookmark20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075"/>
      <w:bookmarkEnd w:id="2076"/>
      <w:bookmarkEnd w:id="2077"/>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合营企业或联营</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4"/>
        <w:keepNext/>
        <w:keepLines/>
        <w:widowControl w:val="0"/>
        <w:shd w:val="clear" w:color="auto" w:fill="auto"/>
        <w:bidi w:val="0"/>
        <w:spacing w:before="0" w:after="360" w:line="240" w:lineRule="auto"/>
        <w:ind w:left="0" w:right="0" w:firstLine="0"/>
        <w:jc w:val="left"/>
      </w:pPr>
      <w:bookmarkStart w:id="2078" w:name="bookmark2078"/>
      <w:bookmarkStart w:id="2079" w:name="bookmark2079"/>
      <w:bookmarkStart w:id="2080" w:name="bookmark20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2078"/>
      <w:bookmarkEnd w:id="2079"/>
      <w:bookmarkEnd w:id="208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2081" w:name="bookmark2081"/>
      <w:bookmarkStart w:id="2082" w:name="bookmark2082"/>
      <w:bookmarkStart w:id="2083" w:name="bookmark2083"/>
      <w:bookmarkStart w:id="2084" w:name="bookmark2084"/>
      <w:r>
        <w:rPr>
          <w:color w:val="000000"/>
          <w:spacing w:val="0"/>
          <w:w w:val="100"/>
          <w:position w:val="0"/>
        </w:rPr>
        <w:t>（</w:t>
      </w:r>
      <w:bookmarkEnd w:id="2083"/>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2081"/>
      <w:bookmarkEnd w:id="2082"/>
      <w:bookmarkEnd w:id="208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400" w:line="240" w:lineRule="auto"/>
        <w:ind w:left="0" w:right="0" w:firstLine="0"/>
        <w:jc w:val="left"/>
      </w:pPr>
      <w:bookmarkStart w:id="2085" w:name="bookmark2085"/>
      <w:bookmarkStart w:id="2086" w:name="bookmark2086"/>
      <w:bookmarkStart w:id="2087" w:name="bookmark2087"/>
      <w:bookmarkStart w:id="2088" w:name="bookmark2088"/>
      <w:r>
        <w:rPr>
          <w:color w:val="000000"/>
          <w:spacing w:val="0"/>
          <w:w w:val="100"/>
          <w:position w:val="0"/>
        </w:rPr>
        <w:t>（</w:t>
      </w:r>
      <w:bookmarkEnd w:id="2087"/>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2085"/>
      <w:bookmarkEnd w:id="2086"/>
      <w:bookmarkEnd w:id="208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493" w:val="left"/>
        </w:tabs>
        <w:bidi w:val="0"/>
        <w:spacing w:before="0" w:line="240" w:lineRule="auto"/>
        <w:ind w:left="0" w:right="0" w:firstLine="0"/>
        <w:jc w:val="left"/>
      </w:pPr>
      <w:bookmarkStart w:id="2089" w:name="bookmark2089"/>
      <w:bookmarkStart w:id="2090" w:name="bookmark2090"/>
      <w:bookmarkStart w:id="2091" w:name="bookmark2091"/>
      <w:bookmarkStart w:id="2092" w:name="bookmark2092"/>
      <w:r>
        <w:rPr>
          <w:color w:val="000000"/>
          <w:spacing w:val="0"/>
          <w:w w:val="100"/>
          <w:position w:val="0"/>
        </w:rPr>
        <w:t>（</w:t>
      </w:r>
      <w:bookmarkEnd w:id="2091"/>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2089"/>
      <w:bookmarkEnd w:id="2090"/>
      <w:bookmarkEnd w:id="2092"/>
    </w:p>
    <w:p>
      <w:pPr>
        <w:pStyle w:val="Style34"/>
        <w:keepNext/>
        <w:keepLines/>
        <w:widowControl w:val="0"/>
        <w:shd w:val="clear" w:color="auto" w:fill="auto"/>
        <w:tabs>
          <w:tab w:pos="493" w:val="left"/>
        </w:tabs>
        <w:bidi w:val="0"/>
        <w:spacing w:before="0" w:line="240" w:lineRule="auto"/>
        <w:ind w:left="0" w:right="0" w:firstLine="0"/>
        <w:jc w:val="left"/>
      </w:pPr>
      <w:bookmarkStart w:id="2093" w:name="bookmark2093"/>
      <w:bookmarkStart w:id="2094" w:name="bookmark2094"/>
      <w:bookmarkStart w:id="2095" w:name="bookmark2095"/>
      <w:bookmarkStart w:id="2096" w:name="bookmark2096"/>
      <w:r>
        <w:rPr>
          <w:color w:val="000000"/>
          <w:spacing w:val="0"/>
          <w:w w:val="100"/>
          <w:position w:val="0"/>
        </w:rPr>
        <w:t>（</w:t>
      </w:r>
      <w:bookmarkEnd w:id="2095"/>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2093"/>
      <w:bookmarkEnd w:id="2094"/>
      <w:bookmarkEnd w:id="209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本期未确认的损失（或本期分 享的净利润）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tabs>
          <w:tab w:pos="493" w:val="left"/>
        </w:tabs>
        <w:bidi w:val="0"/>
        <w:spacing w:before="0" w:line="240" w:lineRule="auto"/>
        <w:ind w:left="0" w:right="0" w:firstLine="0"/>
        <w:jc w:val="both"/>
      </w:pPr>
      <w:bookmarkStart w:id="2097" w:name="bookmark2097"/>
      <w:bookmarkStart w:id="2098" w:name="bookmark2098"/>
      <w:bookmarkStart w:id="2099" w:name="bookmark2099"/>
      <w:bookmarkStart w:id="2100" w:name="bookmark2100"/>
      <w:r>
        <w:rPr>
          <w:color w:val="000000"/>
          <w:spacing w:val="0"/>
          <w:w w:val="100"/>
          <w:position w:val="0"/>
        </w:rPr>
        <w:t>（</w:t>
      </w:r>
      <w:bookmarkEnd w:id="2099"/>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2097"/>
      <w:bookmarkEnd w:id="2098"/>
      <w:bookmarkEnd w:id="2100"/>
    </w:p>
    <w:p>
      <w:pPr>
        <w:pStyle w:val="Style34"/>
        <w:keepNext/>
        <w:keepLines/>
        <w:widowControl w:val="0"/>
        <w:shd w:val="clear" w:color="auto" w:fill="auto"/>
        <w:tabs>
          <w:tab w:pos="493" w:val="left"/>
        </w:tabs>
        <w:bidi w:val="0"/>
        <w:spacing w:before="0" w:line="240" w:lineRule="auto"/>
        <w:ind w:left="0" w:right="0" w:firstLine="0"/>
        <w:jc w:val="both"/>
      </w:pPr>
      <w:bookmarkStart w:id="2101" w:name="bookmark2101"/>
      <w:bookmarkStart w:id="2102" w:name="bookmark2102"/>
      <w:bookmarkStart w:id="2103" w:name="bookmark2103"/>
      <w:bookmarkStart w:id="2104" w:name="bookmark2104"/>
      <w:r>
        <w:rPr>
          <w:color w:val="000000"/>
          <w:spacing w:val="0"/>
          <w:w w:val="100"/>
          <w:position w:val="0"/>
        </w:rPr>
        <w:t>（</w:t>
      </w:r>
      <w:bookmarkEnd w:id="2103"/>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2101"/>
      <w:bookmarkEnd w:id="2102"/>
      <w:bookmarkEnd w:id="2104"/>
    </w:p>
    <w:p>
      <w:pPr>
        <w:pStyle w:val="Style29"/>
        <w:keepNext/>
        <w:keepLines/>
        <w:widowControl w:val="0"/>
        <w:shd w:val="clear" w:color="auto" w:fill="auto"/>
        <w:bidi w:val="0"/>
        <w:spacing w:before="0" w:line="240" w:lineRule="auto"/>
        <w:ind w:left="0" w:right="0" w:firstLine="0"/>
        <w:jc w:val="both"/>
      </w:pPr>
      <w:bookmarkStart w:id="2105" w:name="bookmark2105"/>
      <w:bookmarkStart w:id="2106" w:name="bookmark2106"/>
      <w:bookmarkStart w:id="2107" w:name="bookmark2107"/>
      <w:bookmarkStart w:id="2108" w:name="bookmark2108"/>
      <w:r>
        <w:rPr>
          <w:rFonts w:ascii="Times New Roman" w:eastAsia="Times New Roman" w:hAnsi="Times New Roman" w:cs="Times New Roman"/>
          <w:color w:val="000000"/>
          <w:spacing w:val="0"/>
          <w:w w:val="100"/>
          <w:position w:val="0"/>
        </w:rPr>
        <w:t>4</w:t>
      </w:r>
      <w:bookmarkEnd w:id="2107"/>
      <w:r>
        <w:rPr>
          <w:color w:val="000000"/>
          <w:spacing w:val="0"/>
          <w:w w:val="100"/>
          <w:position w:val="0"/>
        </w:rPr>
        <w:t>、重要的共同经营</w:t>
      </w:r>
      <w:bookmarkEnd w:id="2105"/>
      <w:bookmarkEnd w:id="2106"/>
      <w:bookmarkEnd w:id="2108"/>
    </w:p>
    <w:tbl>
      <w:tblPr>
        <w:tblOverlap w:val="never"/>
        <w:jc w:val="center"/>
        <w:tblLayout w:type="fixed"/>
      </w:tblPr>
      <w:tblGrid>
        <w:gridCol w:w="1603"/>
        <w:gridCol w:w="1598"/>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享有的份额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在共同经营中的持股比例或享有的份额不同于表决权比例的说明：</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共同经营为单独主体的，分类为共同经营的依据：</w:t>
      </w:r>
    </w:p>
    <w:p>
      <w:pPr>
        <w:pStyle w:val="Style1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其他说明</w:t>
      </w:r>
    </w:p>
    <w:p>
      <w:pPr>
        <w:pStyle w:val="Style29"/>
        <w:keepNext/>
        <w:keepLines/>
        <w:widowControl w:val="0"/>
        <w:shd w:val="clear" w:color="auto" w:fill="auto"/>
        <w:tabs>
          <w:tab w:pos="378" w:val="left"/>
        </w:tabs>
        <w:bidi w:val="0"/>
        <w:spacing w:before="0" w:after="260" w:line="240" w:lineRule="auto"/>
        <w:ind w:left="0" w:right="0" w:firstLine="0"/>
        <w:jc w:val="both"/>
      </w:pPr>
      <w:bookmarkStart w:id="2109" w:name="bookmark2109"/>
      <w:bookmarkStart w:id="2110" w:name="bookmark2110"/>
      <w:bookmarkStart w:id="2111" w:name="bookmark2111"/>
      <w:bookmarkStart w:id="2112" w:name="bookmark2112"/>
      <w:r>
        <w:rPr>
          <w:rFonts w:ascii="Times New Roman" w:eastAsia="Times New Roman" w:hAnsi="Times New Roman" w:cs="Times New Roman"/>
          <w:color w:val="000000"/>
          <w:spacing w:val="0"/>
          <w:w w:val="100"/>
          <w:position w:val="0"/>
        </w:rPr>
        <w:t>5</w:t>
      </w:r>
      <w:bookmarkEnd w:id="2111"/>
      <w:r>
        <w:rPr>
          <w:color w:val="000000"/>
          <w:spacing w:val="0"/>
          <w:w w:val="100"/>
          <w:position w:val="0"/>
        </w:rPr>
        <w:t>、</w:t>
        <w:tab/>
        <w:t>在未纳入合并财务报表范围的结构化主体中的权益</w:t>
      </w:r>
      <w:bookmarkEnd w:id="2109"/>
      <w:bookmarkEnd w:id="2110"/>
      <w:bookmarkEnd w:id="2112"/>
    </w:p>
    <w:p>
      <w:pPr>
        <w:pStyle w:val="Style1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未纳入合并财务报表范围的结构化主体的相关说明：</w:t>
      </w:r>
    </w:p>
    <w:p>
      <w:pPr>
        <w:pStyle w:val="Style29"/>
        <w:keepNext/>
        <w:keepLines/>
        <w:widowControl w:val="0"/>
        <w:shd w:val="clear" w:color="auto" w:fill="auto"/>
        <w:tabs>
          <w:tab w:pos="378" w:val="left"/>
        </w:tabs>
        <w:bidi w:val="0"/>
        <w:spacing w:before="0" w:line="240" w:lineRule="auto"/>
        <w:ind w:left="0" w:right="0" w:firstLine="0"/>
        <w:jc w:val="both"/>
      </w:pPr>
      <w:bookmarkStart w:id="2113" w:name="bookmark2113"/>
      <w:bookmarkStart w:id="2114" w:name="bookmark2114"/>
      <w:bookmarkStart w:id="2115" w:name="bookmark2115"/>
      <w:bookmarkStart w:id="2116" w:name="bookmark2116"/>
      <w:r>
        <w:rPr>
          <w:rFonts w:ascii="Times New Roman" w:eastAsia="Times New Roman" w:hAnsi="Times New Roman" w:cs="Times New Roman"/>
          <w:color w:val="000000"/>
          <w:spacing w:val="0"/>
          <w:w w:val="100"/>
          <w:position w:val="0"/>
        </w:rPr>
        <w:t>6</w:t>
      </w:r>
      <w:bookmarkEnd w:id="2115"/>
      <w:r>
        <w:rPr>
          <w:color w:val="000000"/>
          <w:spacing w:val="0"/>
          <w:w w:val="100"/>
          <w:position w:val="0"/>
        </w:rPr>
        <w:t>、</w:t>
        <w:tab/>
        <w:t>其他</w:t>
      </w:r>
      <w:bookmarkEnd w:id="2113"/>
      <w:bookmarkEnd w:id="2114"/>
      <w:bookmarkEnd w:id="2116"/>
    </w:p>
    <w:p>
      <w:pPr>
        <w:pStyle w:val="Style24"/>
        <w:keepNext/>
        <w:keepLines/>
        <w:widowControl w:val="0"/>
        <w:shd w:val="clear" w:color="auto" w:fill="auto"/>
        <w:bidi w:val="0"/>
        <w:spacing w:before="0" w:after="260" w:line="240" w:lineRule="auto"/>
        <w:ind w:left="0" w:right="0" w:firstLine="0"/>
        <w:jc w:val="both"/>
      </w:pPr>
      <w:bookmarkStart w:id="2117" w:name="bookmark2117"/>
      <w:bookmarkStart w:id="2118" w:name="bookmark2118"/>
      <w:bookmarkStart w:id="2119" w:name="bookmark2119"/>
      <w:r>
        <w:rPr>
          <w:color w:val="000000"/>
          <w:spacing w:val="0"/>
          <w:w w:val="100"/>
          <w:position w:val="0"/>
        </w:rPr>
        <w:t>十、与金融工具相关的风险</w:t>
      </w:r>
      <w:bookmarkEnd w:id="2117"/>
      <w:bookmarkEnd w:id="2118"/>
      <w:bookmarkEnd w:id="2119"/>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本公司的主要金融工具包括货币资金、股权投资、债权投资、借款、应收款项、应付款项及可转换债券等。在日常活动中面 临各种金融工具的风险，主要包括信用风险、流动性风险、市场风险。与这些金融工具相关的风险，以及本公司为降低这些 风险所采取的风险管理政策如下所述：</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董事会负责规划并建立本公司的风险管理架构，制定本公司的风险管理政策和相关指引并监督风险管理措施的执行情况。本 公司已制定风险管理政策以识别和分析本公司所面临的风险，这些风险管理政策对特定风险进行了明确规定，涵盖了市场风 险、信用风险和流动性风险管理等诸多方面。本公司定期评估市场环境及本公司经营活动的变化以决定是否对风险管理政策 及系统进行更新。本公司的风险管理由风险管理委员会按照董事会批准的政策开展。风险管理委员会通过与本公司其他业务 部门的紧密合作来识别、评价和规避相关风险。本公司内部审计部门就风险管理控制及程序进行定期的审核，并将审核结果 上报本公司的审计委员会。本公司通过适当的多样化投资及业务组合来分散金融工具风险，并通过制定相应的风险管理政策 减少集中于单一行业、特定地区或特定交易对手的风险。</w:t>
      </w:r>
    </w:p>
    <w:p>
      <w:pPr>
        <w:pStyle w:val="Style18"/>
        <w:keepNext w:val="0"/>
        <w:keepLines w:val="0"/>
        <w:widowControl w:val="0"/>
        <w:shd w:val="clear" w:color="auto" w:fill="auto"/>
        <w:tabs>
          <w:tab w:pos="739" w:val="left"/>
        </w:tabs>
        <w:bidi w:val="0"/>
        <w:spacing w:before="0" w:after="0" w:line="312" w:lineRule="exact"/>
        <w:ind w:left="0" w:right="0" w:firstLine="0"/>
        <w:jc w:val="both"/>
      </w:pPr>
      <w:bookmarkStart w:id="2120" w:name="bookmark2120"/>
      <w:r>
        <w:rPr>
          <w:color w:val="000000"/>
          <w:spacing w:val="0"/>
          <w:w w:val="100"/>
          <w:position w:val="0"/>
        </w:rPr>
        <w:t>（</w:t>
      </w:r>
      <w:bookmarkEnd w:id="2120"/>
      <w:r>
        <w:rPr>
          <w:color w:val="000000"/>
          <w:spacing w:val="0"/>
          <w:w w:val="100"/>
          <w:position w:val="0"/>
        </w:rPr>
        <w:t>一）</w:t>
        <w:tab/>
        <w:t>信用风险</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信用风险是指交易对手未能履行合同义务而导致本公司产生财务损失的风险，管理层已制定适当的信用政策，并且不断监察 信用风险的敞口。</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本公司已采取政策只与信用良好的交易对手进行交易。另外，本公司基于对客户的财务状况、从第三方获取担保的可能性、 </w:t>
      </w:r>
      <w:r>
        <w:rPr>
          <w:color w:val="000000"/>
          <w:spacing w:val="0"/>
          <w:w w:val="100"/>
          <w:position w:val="0"/>
        </w:rPr>
        <w:t>信用记录及其它因素诸如目前市场状况等评估客户的信用资质并设置相应信用期。本公司对应收票据、应收账款余额及收回 情况进行持续监控，对于信用记录不良的客户，本公司会采用书面催款、缩短信用期或取消信用期等方式，以确保本公司不 致面临重大信用损失。此外，本公司于每个资产负债表日审核金融资产的回收情况，以确保相关金融资产计提了充分的预期 信用损失准备。</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本公司其他金融资产包括货币资金、其他应收款、债权投资等，这些金融资产的信用风险源自于交易对手违约，最大信用风 险敞口为资产负债表中每项金融资产的账面金额。除集团内部存在的财务担保外，本公司没有提供任何其他可能令本公司承 受信用风险的担保。</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本公司持有的货币资金主要存放于国有控股银行和其他大中型商业银行等金融机构，管理层认为这些商业银行具备较高信誉 和资产状况，不存在重大的信用风险，不会产生因对方单位违约而导致的任何重大损失。本公司的政策是根据各知名金融机 构的市场信誉、经营规模及财务背景来控制存放当中的存款金额，以限制对任何单个金融机构的信用风险金额。</w:t>
      </w:r>
    </w:p>
    <w:p>
      <w:pPr>
        <w:pStyle w:val="Style18"/>
        <w:keepNext w:val="0"/>
        <w:keepLines w:val="0"/>
        <w:widowControl w:val="0"/>
        <w:shd w:val="clear" w:color="auto" w:fill="auto"/>
        <w:bidi w:val="0"/>
        <w:spacing w:before="0" w:after="0" w:line="318" w:lineRule="exact"/>
        <w:ind w:left="0" w:right="0" w:firstLine="0"/>
        <w:jc w:val="both"/>
      </w:pPr>
      <w:r>
        <w:rPr>
          <w:color w:val="000000"/>
          <w:spacing w:val="0"/>
          <w:w w:val="100"/>
          <w:position w:val="0"/>
        </w:rPr>
        <w:t>作为本公司信用风险资产管理的一部分，本公司利用账龄来评估应收账款和其他应收款的减值损失。本公司的应收账款和其 他应收款涉及大量客户，账龄信息可以反映这些客户对于应收账款和其他应收款的偿付能力和坏账风险。本公司根据历史数 据计算不同账龄期间的历史实际坏账率，并考虑了当前及未来经济状况的预测，如国家</w:t>
      </w:r>
      <w:r>
        <w:rPr>
          <w:rFonts w:ascii="Times New Roman" w:eastAsia="Times New Roman" w:hAnsi="Times New Roman" w:cs="Times New Roman"/>
          <w:color w:val="000000"/>
          <w:spacing w:val="0"/>
          <w:w w:val="100"/>
          <w:position w:val="0"/>
          <w:sz w:val="18"/>
          <w:szCs w:val="18"/>
        </w:rPr>
        <w:t>GDP</w:t>
      </w:r>
      <w:r>
        <w:rPr>
          <w:color w:val="000000"/>
          <w:spacing w:val="0"/>
          <w:w w:val="100"/>
          <w:position w:val="0"/>
        </w:rPr>
        <w:t>增速、基建投资总额、国家货币 政策等前瞻性信息进行调整得出预期损失率。对于长期应收款，本公司综合考虑结算期、合同约定付款期、债务人的财务状 况和债务人所处行业的经济形势，并考虑上述前瞻性信息进行调整后对于预期信用损失进行合理评估。</w:t>
      </w:r>
    </w:p>
    <w:p>
      <w:pPr>
        <w:pStyle w:val="Style18"/>
        <w:keepNext w:val="0"/>
        <w:keepLines w:val="0"/>
        <w:widowControl w:val="0"/>
        <w:shd w:val="clear" w:color="auto" w:fill="auto"/>
        <w:bidi w:val="0"/>
        <w:spacing w:before="0" w:after="360" w:line="318" w:lineRule="exact"/>
        <w:ind w:left="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日，相关资产的账面余额与预期信用减值损失情况如下：</w:t>
      </w:r>
    </w:p>
    <w:tbl>
      <w:tblPr>
        <w:tblOverlap w:val="never"/>
        <w:jc w:val="center"/>
        <w:tblLayout w:type="fixed"/>
      </w:tblPr>
      <w:tblGrid>
        <w:gridCol w:w="3744"/>
        <w:gridCol w:w="3110"/>
        <w:gridCol w:w="3029"/>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账龄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727,407,256.38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78,932,801.95</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1,878,674,005.75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210,529,638.31</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长期应收款（含一年内到期的款项）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85,247,444.89</w:t>
            </w: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16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2,710,578,707.02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289,462,440.26</w:t>
            </w:r>
          </w:p>
        </w:tc>
      </w:tr>
    </w:tbl>
    <w:p>
      <w:pPr>
        <w:widowControl w:val="0"/>
        <w:spacing w:after="239" w:line="1" w:lineRule="exact"/>
      </w:pP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报告期内，公司应收款项中的大部分是由于客户指定的供应商将货物赊销给公司，公司再对等赊销给客户所造成，公司在收 到客户支付的货款后才需向其指定的供应商支付货款，在此之前形成了对客户的应收款项以及对其指定供应商金额相对应的 应付款项；其余部分是由于公司采购货物后赊销给客户所造成。</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公司应收账款发生坏账的风险较小，但如果相关客户经营环境或财务状况出现重大恶化，公司将存在因对客户的应收款无法 收回而对公司盈利能力产生不利影响的风险。</w:t>
      </w:r>
    </w:p>
    <w:p>
      <w:pPr>
        <w:pStyle w:val="Style18"/>
        <w:keepNext w:val="0"/>
        <w:keepLines w:val="0"/>
        <w:widowControl w:val="0"/>
        <w:shd w:val="clear" w:color="auto" w:fill="auto"/>
        <w:tabs>
          <w:tab w:pos="742" w:val="left"/>
        </w:tabs>
        <w:bidi w:val="0"/>
        <w:spacing w:before="0" w:after="0" w:line="312" w:lineRule="exact"/>
        <w:ind w:left="0" w:right="0" w:firstLine="0"/>
        <w:jc w:val="both"/>
      </w:pPr>
      <w:bookmarkStart w:id="2121" w:name="bookmark2121"/>
      <w:r>
        <w:rPr>
          <w:color w:val="000000"/>
          <w:spacing w:val="0"/>
          <w:w w:val="100"/>
          <w:position w:val="0"/>
        </w:rPr>
        <w:t>（</w:t>
      </w:r>
      <w:bookmarkEnd w:id="2121"/>
      <w:r>
        <w:rPr>
          <w:color w:val="000000"/>
          <w:spacing w:val="0"/>
          <w:w w:val="100"/>
          <w:position w:val="0"/>
        </w:rPr>
        <w:t>二）</w:t>
        <w:tab/>
        <w:t>流动性风险</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流动性风险是指本公司无法及时获得充足资金，满足业务发展需要或偿付到期债务以及其他支付义务的风险。</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本公司从事供应链管理业务，主要业务模式有以下几种：一是客户会将资金提前支付给本公司，委托本公司采购其指定的货 物，本公司收取部分服务费；二是客户指定的供应商将货物赊销给本公司，本公司再对等赊销给客户，本公司在收到客户支 付的货款后才需向其指定的供应商支付货款；三是本公司买断货物所有权后进行销售，待收到最终客户货款后支付采购款。 总的来说，本公司面临的流动性风险较小，但是如果相关客户经营情况和财务状况出现重大变化，可能使公司面临货物无法 收回导致无法按时支付供应商款项及其他款项的流动性风险。</w:t>
      </w:r>
    </w:p>
    <w:p>
      <w:pPr>
        <w:pStyle w:val="Style18"/>
        <w:keepNext w:val="0"/>
        <w:keepLines w:val="0"/>
        <w:widowControl w:val="0"/>
        <w:shd w:val="clear" w:color="auto" w:fill="auto"/>
        <w:tabs>
          <w:tab w:pos="742" w:val="left"/>
        </w:tabs>
        <w:bidi w:val="0"/>
        <w:spacing w:before="0" w:after="100" w:line="312" w:lineRule="exact"/>
        <w:ind w:left="0" w:right="0" w:firstLine="0"/>
        <w:jc w:val="both"/>
      </w:pPr>
      <w:bookmarkStart w:id="2122" w:name="bookmark2122"/>
      <w:r>
        <w:rPr>
          <w:color w:val="000000"/>
          <w:spacing w:val="0"/>
          <w:w w:val="100"/>
          <w:position w:val="0"/>
        </w:rPr>
        <w:t>（</w:t>
      </w:r>
      <w:bookmarkEnd w:id="2122"/>
      <w:r>
        <w:rPr>
          <w:color w:val="000000"/>
          <w:spacing w:val="0"/>
          <w:w w:val="100"/>
          <w:position w:val="0"/>
        </w:rPr>
        <w:t>三）</w:t>
        <w:tab/>
        <w:t>市场风险</w:t>
      </w:r>
    </w:p>
    <w:p>
      <w:pPr>
        <w:pStyle w:val="Style18"/>
        <w:keepNext w:val="0"/>
        <w:keepLines w:val="0"/>
        <w:widowControl w:val="0"/>
        <w:numPr>
          <w:ilvl w:val="0"/>
          <w:numId w:val="113"/>
        </w:numPr>
        <w:shd w:val="clear" w:color="auto" w:fill="auto"/>
        <w:tabs>
          <w:tab w:pos="413" w:val="left"/>
        </w:tabs>
        <w:bidi w:val="0"/>
        <w:spacing w:before="0" w:after="0" w:line="360" w:lineRule="auto"/>
        <w:ind w:left="0" w:right="0" w:firstLine="0"/>
        <w:jc w:val="both"/>
      </w:pPr>
      <w:bookmarkStart w:id="2123" w:name="bookmark2123"/>
      <w:bookmarkEnd w:id="2123"/>
      <w:r>
        <w:rPr>
          <w:color w:val="000000"/>
          <w:spacing w:val="0"/>
          <w:w w:val="100"/>
          <w:position w:val="0"/>
        </w:rPr>
        <w:t>汇率风险</w:t>
      </w:r>
    </w:p>
    <w:p>
      <w:pPr>
        <w:pStyle w:val="Style1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 xml:space="preserve">公司从事供应链管理业务涉及较多的进出口业务，须频繁收付外汇。由于境外人民币远期外汇合约和境内人民币即期汇率存 在远期即期差，且境内人民币存款利率与境内境外外币贷款利率也存在利率差，公司可以通过银行提供的组合售汇产品进行 货款结算降低外币货款的支付成本。无论人民币升值、波动或者贬值，只要存在人民币即期远期汇率差与不同币种存款贷款 利率差合计为正的情况，公司就可以通过购买银行提供的组合售汇产品降低外币货款支付成本。 </w:t>
      </w:r>
      <w:r>
        <w:rPr>
          <w:color w:val="000000"/>
          <w:spacing w:val="0"/>
          <w:w w:val="100"/>
          <w:position w:val="0"/>
        </w:rPr>
        <w:t>公司通过银行提供的组合售汇产品进行货款结算可取得无风险收益，但由于组合售汇要受人民币即期远期汇差及不同币种存 款贷款利率差影响，若汇差和利差的波动区间较窄可能导致公司组合售汇收益减少，甚至可能出现不能通过组合售汇获取收 益的情况。</w:t>
      </w:r>
    </w:p>
    <w:p>
      <w:pPr>
        <w:pStyle w:val="Style18"/>
        <w:keepNext w:val="0"/>
        <w:keepLines w:val="0"/>
        <w:widowControl w:val="0"/>
        <w:numPr>
          <w:ilvl w:val="0"/>
          <w:numId w:val="113"/>
        </w:numPr>
        <w:shd w:val="clear" w:color="auto" w:fill="auto"/>
        <w:tabs>
          <w:tab w:pos="415" w:val="left"/>
        </w:tabs>
        <w:bidi w:val="0"/>
        <w:spacing w:before="0" w:after="0" w:line="360" w:lineRule="auto"/>
        <w:ind w:left="0" w:right="0" w:firstLine="0"/>
        <w:jc w:val="both"/>
      </w:pPr>
      <w:bookmarkStart w:id="2124" w:name="bookmark2124"/>
      <w:bookmarkEnd w:id="2124"/>
      <w:r>
        <w:rPr>
          <w:color w:val="000000"/>
          <w:spacing w:val="0"/>
          <w:w w:val="100"/>
          <w:position w:val="0"/>
        </w:rPr>
        <w:t>利率风险</w:t>
      </w:r>
    </w:p>
    <w:p>
      <w:pPr>
        <w:pStyle w:val="Style18"/>
        <w:keepNext w:val="0"/>
        <w:keepLines w:val="0"/>
        <w:widowControl w:val="0"/>
        <w:shd w:val="clear" w:color="auto" w:fill="auto"/>
        <w:bidi w:val="0"/>
        <w:spacing w:before="0" w:after="100" w:line="314" w:lineRule="exact"/>
        <w:ind w:left="0" w:right="0" w:firstLine="0"/>
        <w:jc w:val="both"/>
      </w:pPr>
      <w:r>
        <w:rPr>
          <w:color w:val="000000"/>
          <w:spacing w:val="0"/>
          <w:w w:val="100"/>
          <w:position w:val="0"/>
        </w:rPr>
        <w:t>本公司融资期限主要为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年期以内，和融资相关的保证金存款业务期限一般与融资期限一致，存贷款利率都已和金融机构通 过合同等约定，面临的利率风险较小。</w:t>
      </w:r>
    </w:p>
    <w:p>
      <w:pPr>
        <w:pStyle w:val="Style18"/>
        <w:keepNext w:val="0"/>
        <w:keepLines w:val="0"/>
        <w:widowControl w:val="0"/>
        <w:numPr>
          <w:ilvl w:val="0"/>
          <w:numId w:val="113"/>
        </w:numPr>
        <w:shd w:val="clear" w:color="auto" w:fill="auto"/>
        <w:tabs>
          <w:tab w:pos="415" w:val="left"/>
        </w:tabs>
        <w:bidi w:val="0"/>
        <w:spacing w:before="0" w:after="0" w:line="360" w:lineRule="auto"/>
        <w:ind w:left="0" w:right="0" w:firstLine="0"/>
        <w:jc w:val="both"/>
      </w:pPr>
      <w:bookmarkStart w:id="2125" w:name="bookmark2125"/>
      <w:bookmarkEnd w:id="2125"/>
      <w:r>
        <w:rPr>
          <w:color w:val="000000"/>
          <w:spacing w:val="0"/>
          <w:w w:val="100"/>
          <w:position w:val="0"/>
        </w:rPr>
        <w:t>价格风险</w:t>
      </w:r>
    </w:p>
    <w:p>
      <w:pPr>
        <w:pStyle w:val="Style18"/>
        <w:keepNext w:val="0"/>
        <w:keepLines w:val="0"/>
        <w:widowControl w:val="0"/>
        <w:shd w:val="clear" w:color="auto" w:fill="auto"/>
        <w:bidi w:val="0"/>
        <w:spacing w:before="0" w:after="700" w:line="314" w:lineRule="exact"/>
        <w:ind w:left="0" w:right="0" w:firstLine="0"/>
        <w:jc w:val="both"/>
      </w:pPr>
      <w:r>
        <w:rPr>
          <w:color w:val="000000"/>
          <w:spacing w:val="0"/>
          <w:w w:val="100"/>
          <w:position w:val="0"/>
        </w:rPr>
        <w:t>价格风险指汇率风险和利率风险以外的市场价格变动而发生波动的风险，主要源于商品价格、股票市场指数、权益工具价格 以及其他风险变量的变化。</w:t>
      </w:r>
    </w:p>
    <w:p>
      <w:pPr>
        <w:pStyle w:val="Style24"/>
        <w:keepNext/>
        <w:keepLines/>
        <w:widowControl w:val="0"/>
        <w:shd w:val="clear" w:color="auto" w:fill="auto"/>
        <w:bidi w:val="0"/>
        <w:spacing w:before="0" w:line="240" w:lineRule="auto"/>
        <w:ind w:left="0" w:right="0" w:firstLine="0"/>
        <w:jc w:val="both"/>
      </w:pPr>
      <w:bookmarkStart w:id="2126" w:name="bookmark2126"/>
      <w:bookmarkStart w:id="2127" w:name="bookmark2127"/>
      <w:bookmarkStart w:id="2128" w:name="bookmark2128"/>
      <w:r>
        <w:rPr>
          <w:color w:val="000000"/>
          <w:spacing w:val="0"/>
          <w:w w:val="100"/>
          <w:position w:val="0"/>
        </w:rPr>
        <w:t>十一、公允价值的披露</w:t>
      </w:r>
      <w:bookmarkEnd w:id="2126"/>
      <w:bookmarkEnd w:id="2127"/>
      <w:bookmarkEnd w:id="2128"/>
    </w:p>
    <w:p>
      <w:pPr>
        <w:pStyle w:val="Style29"/>
        <w:keepNext/>
        <w:keepLines/>
        <w:widowControl w:val="0"/>
        <w:shd w:val="clear" w:color="auto" w:fill="auto"/>
        <w:bidi w:val="0"/>
        <w:spacing w:before="0" w:after="360" w:line="240" w:lineRule="auto"/>
        <w:ind w:left="0" w:right="0" w:firstLine="0"/>
        <w:jc w:val="both"/>
      </w:pPr>
      <w:bookmarkStart w:id="2129" w:name="bookmark2129"/>
      <w:bookmarkStart w:id="2130" w:name="bookmark2130"/>
      <w:bookmarkStart w:id="2131" w:name="bookmark2131"/>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129"/>
      <w:bookmarkEnd w:id="2130"/>
      <w:bookmarkEnd w:id="213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654,282.39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654,282.39</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654,282.39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654,282.39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654,282.39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654,282.39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133,567,302.38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133,567,302.38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持续以公允价值计量的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654,282.39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133,567,302.38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134,221,584.77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（六）交易性金融负债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1,986,598.02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1,986,598.02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1,986,598.02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1,986,598.02</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持续以公允价值计量的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1,986,598.02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1,986,598.02</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both"/>
      </w:pPr>
      <w:bookmarkStart w:id="2132" w:name="bookmark2132"/>
      <w:bookmarkStart w:id="2133" w:name="bookmark2133"/>
      <w:bookmarkStart w:id="2134" w:name="bookmark2134"/>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2132"/>
      <w:bookmarkEnd w:id="2133"/>
      <w:bookmarkEnd w:id="2134"/>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是在计量日能够取得的相同资产或负债在活跃市场上未经调整的报价</w:t>
      </w:r>
    </w:p>
    <w:p>
      <w:pPr>
        <w:pStyle w:val="Style29"/>
        <w:keepNext/>
        <w:keepLines/>
        <w:widowControl w:val="0"/>
        <w:shd w:val="clear" w:color="auto" w:fill="auto"/>
        <w:tabs>
          <w:tab w:pos="378" w:val="left"/>
        </w:tabs>
        <w:bidi w:val="0"/>
        <w:spacing w:before="0" w:after="360" w:line="240" w:lineRule="auto"/>
        <w:ind w:left="0" w:right="0" w:firstLine="0"/>
        <w:jc w:val="left"/>
      </w:pPr>
      <w:bookmarkStart w:id="2135" w:name="bookmark2135"/>
      <w:bookmarkStart w:id="2136" w:name="bookmark2136"/>
      <w:bookmarkStart w:id="2137" w:name="bookmark2137"/>
      <w:bookmarkStart w:id="2138" w:name="bookmark2138"/>
      <w:r>
        <w:rPr>
          <w:rFonts w:ascii="Times New Roman" w:eastAsia="Times New Roman" w:hAnsi="Times New Roman" w:cs="Times New Roman"/>
          <w:color w:val="000000"/>
          <w:spacing w:val="0"/>
          <w:w w:val="100"/>
          <w:position w:val="0"/>
        </w:rPr>
        <w:t>3</w:t>
      </w:r>
      <w:bookmarkEnd w:id="2137"/>
      <w:r>
        <w:rPr>
          <w:color w:val="000000"/>
          <w:spacing w:val="0"/>
          <w:w w:val="100"/>
          <w:position w:val="0"/>
        </w:rPr>
        <w:t>、</w:t>
        <w:tab/>
        <w:t>持续和非持续第二层次公允价值计量项目，采用的估值技术和重要参数的定性及定量信息</w:t>
      </w:r>
      <w:bookmarkEnd w:id="2135"/>
      <w:bookmarkEnd w:id="2136"/>
      <w:bookmarkEnd w:id="2138"/>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是除第一层次输入值外相关资产或负债直接或间接可观察的输入值；</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第二层次输入值包括：</w:t>
      </w:r>
    </w:p>
    <w:p>
      <w:pPr>
        <w:pStyle w:val="Style18"/>
        <w:keepNext w:val="0"/>
        <w:keepLines w:val="0"/>
        <w:widowControl w:val="0"/>
        <w:shd w:val="clear" w:color="auto" w:fill="auto"/>
        <w:tabs>
          <w:tab w:pos="349" w:val="left"/>
        </w:tabs>
        <w:bidi w:val="0"/>
        <w:spacing w:before="0" w:after="100" w:line="240" w:lineRule="auto"/>
        <w:ind w:left="0" w:right="0" w:firstLine="0"/>
        <w:jc w:val="left"/>
      </w:pPr>
      <w:bookmarkStart w:id="2139" w:name="bookmark2139"/>
      <w:r>
        <w:rPr>
          <w:rFonts w:ascii="Times New Roman" w:eastAsia="Times New Roman" w:hAnsi="Times New Roman" w:cs="Times New Roman"/>
          <w:color w:val="000000"/>
          <w:spacing w:val="0"/>
          <w:w w:val="100"/>
          <w:position w:val="0"/>
          <w:sz w:val="18"/>
          <w:szCs w:val="18"/>
        </w:rPr>
        <w:t>1</w:t>
      </w:r>
      <w:bookmarkEnd w:id="2139"/>
      <w:r>
        <w:rPr>
          <w:color w:val="000000"/>
          <w:spacing w:val="0"/>
          <w:w w:val="100"/>
          <w:position w:val="0"/>
        </w:rPr>
        <w:t>）</w:t>
        <w:tab/>
        <w:t>活跃市场中类似资产或负债的报价；</w:t>
      </w:r>
    </w:p>
    <w:p>
      <w:pPr>
        <w:pStyle w:val="Style18"/>
        <w:keepNext w:val="0"/>
        <w:keepLines w:val="0"/>
        <w:widowControl w:val="0"/>
        <w:shd w:val="clear" w:color="auto" w:fill="auto"/>
        <w:tabs>
          <w:tab w:pos="368" w:val="left"/>
        </w:tabs>
        <w:bidi w:val="0"/>
        <w:spacing w:before="0" w:after="100" w:line="240" w:lineRule="auto"/>
        <w:ind w:left="0" w:right="0" w:firstLine="0"/>
        <w:jc w:val="left"/>
      </w:pPr>
      <w:bookmarkStart w:id="2140" w:name="bookmark2140"/>
      <w:r>
        <w:rPr>
          <w:rFonts w:ascii="Times New Roman" w:eastAsia="Times New Roman" w:hAnsi="Times New Roman" w:cs="Times New Roman"/>
          <w:color w:val="000000"/>
          <w:spacing w:val="0"/>
          <w:w w:val="100"/>
          <w:position w:val="0"/>
          <w:sz w:val="18"/>
          <w:szCs w:val="18"/>
        </w:rPr>
        <w:t>2</w:t>
      </w:r>
      <w:bookmarkEnd w:id="2140"/>
      <w:r>
        <w:rPr>
          <w:color w:val="000000"/>
          <w:spacing w:val="0"/>
          <w:w w:val="100"/>
          <w:position w:val="0"/>
        </w:rPr>
        <w:t>）</w:t>
        <w:tab/>
        <w:t>非活跃市场中相同或类似资产或负债的报价；</w:t>
      </w:r>
    </w:p>
    <w:p>
      <w:pPr>
        <w:pStyle w:val="Style18"/>
        <w:keepNext w:val="0"/>
        <w:keepLines w:val="0"/>
        <w:widowControl w:val="0"/>
        <w:shd w:val="clear" w:color="auto" w:fill="auto"/>
        <w:tabs>
          <w:tab w:pos="368" w:val="left"/>
        </w:tabs>
        <w:bidi w:val="0"/>
        <w:spacing w:before="0" w:after="100" w:line="240" w:lineRule="auto"/>
        <w:ind w:left="0" w:right="0" w:firstLine="0"/>
        <w:jc w:val="left"/>
      </w:pPr>
      <w:bookmarkStart w:id="2141" w:name="bookmark2141"/>
      <w:r>
        <w:rPr>
          <w:rFonts w:ascii="Times New Roman" w:eastAsia="Times New Roman" w:hAnsi="Times New Roman" w:cs="Times New Roman"/>
          <w:color w:val="000000"/>
          <w:spacing w:val="0"/>
          <w:w w:val="100"/>
          <w:position w:val="0"/>
          <w:sz w:val="18"/>
          <w:szCs w:val="18"/>
        </w:rPr>
        <w:t>3</w:t>
      </w:r>
      <w:bookmarkEnd w:id="2141"/>
      <w:r>
        <w:rPr>
          <w:color w:val="000000"/>
          <w:spacing w:val="0"/>
          <w:w w:val="100"/>
          <w:position w:val="0"/>
        </w:rPr>
        <w:t>）</w:t>
        <w:tab/>
        <w:t>除报价以外的其他可观察输入值，包括在正常报价间隔期间可观察的利率和收益率曲线、隐含波动率和信用利差等；</w:t>
      </w:r>
    </w:p>
    <w:p>
      <w:pPr>
        <w:pStyle w:val="Style18"/>
        <w:keepNext w:val="0"/>
        <w:keepLines w:val="0"/>
        <w:widowControl w:val="0"/>
        <w:shd w:val="clear" w:color="auto" w:fill="auto"/>
        <w:tabs>
          <w:tab w:pos="368" w:val="left"/>
        </w:tabs>
        <w:bidi w:val="0"/>
        <w:spacing w:before="0" w:after="360" w:line="240" w:lineRule="auto"/>
        <w:ind w:left="0" w:right="0" w:firstLine="0"/>
        <w:jc w:val="left"/>
      </w:pPr>
      <w:bookmarkStart w:id="2142" w:name="bookmark2142"/>
      <w:r>
        <w:rPr>
          <w:rFonts w:ascii="Times New Roman" w:eastAsia="Times New Roman" w:hAnsi="Times New Roman" w:cs="Times New Roman"/>
          <w:color w:val="000000"/>
          <w:spacing w:val="0"/>
          <w:w w:val="100"/>
          <w:position w:val="0"/>
          <w:sz w:val="18"/>
          <w:szCs w:val="18"/>
        </w:rPr>
        <w:t>4</w:t>
      </w:r>
      <w:bookmarkEnd w:id="2142"/>
      <w:r>
        <w:rPr>
          <w:color w:val="000000"/>
          <w:spacing w:val="0"/>
          <w:w w:val="100"/>
          <w:position w:val="0"/>
        </w:rPr>
        <w:t>）</w:t>
        <w:tab/>
        <w:t>市场验证的输入值等。</w:t>
      </w:r>
    </w:p>
    <w:p>
      <w:pPr>
        <w:pStyle w:val="Style29"/>
        <w:keepNext/>
        <w:keepLines/>
        <w:widowControl w:val="0"/>
        <w:shd w:val="clear" w:color="auto" w:fill="auto"/>
        <w:tabs>
          <w:tab w:pos="378" w:val="left"/>
        </w:tabs>
        <w:bidi w:val="0"/>
        <w:spacing w:before="0" w:after="360" w:line="240" w:lineRule="auto"/>
        <w:ind w:left="0" w:right="0" w:firstLine="0"/>
        <w:jc w:val="left"/>
      </w:pPr>
      <w:bookmarkStart w:id="2143" w:name="bookmark2143"/>
      <w:bookmarkStart w:id="2144" w:name="bookmark2144"/>
      <w:bookmarkStart w:id="2145" w:name="bookmark2145"/>
      <w:bookmarkStart w:id="2146" w:name="bookmark2146"/>
      <w:r>
        <w:rPr>
          <w:rFonts w:ascii="Times New Roman" w:eastAsia="Times New Roman" w:hAnsi="Times New Roman" w:cs="Times New Roman"/>
          <w:color w:val="000000"/>
          <w:spacing w:val="0"/>
          <w:w w:val="100"/>
          <w:position w:val="0"/>
        </w:rPr>
        <w:t>4</w:t>
      </w:r>
      <w:bookmarkEnd w:id="2145"/>
      <w:r>
        <w:rPr>
          <w:color w:val="000000"/>
          <w:spacing w:val="0"/>
          <w:w w:val="100"/>
          <w:position w:val="0"/>
        </w:rPr>
        <w:t>、</w:t>
        <w:tab/>
        <w:t>持续和非持续第三层次公允价值计量项目，采用的估值技术和重要参数的定性及定量信息</w:t>
      </w:r>
      <w:bookmarkEnd w:id="2143"/>
      <w:bookmarkEnd w:id="2144"/>
      <w:bookmarkEnd w:id="2146"/>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是相关资产或负债的不可观察输入值。</w:t>
      </w:r>
    </w:p>
    <w:p>
      <w:pPr>
        <w:pStyle w:val="Style29"/>
        <w:keepNext/>
        <w:keepLines/>
        <w:widowControl w:val="0"/>
        <w:shd w:val="clear" w:color="auto" w:fill="auto"/>
        <w:tabs>
          <w:tab w:pos="378" w:val="left"/>
        </w:tabs>
        <w:bidi w:val="0"/>
        <w:spacing w:before="0" w:after="360" w:line="240" w:lineRule="auto"/>
        <w:ind w:left="0" w:right="0" w:firstLine="0"/>
        <w:jc w:val="left"/>
      </w:pPr>
      <w:bookmarkStart w:id="2147" w:name="bookmark2147"/>
      <w:bookmarkStart w:id="2148" w:name="bookmark2148"/>
      <w:bookmarkStart w:id="2149" w:name="bookmark2149"/>
      <w:bookmarkStart w:id="2150" w:name="bookmark2150"/>
      <w:r>
        <w:rPr>
          <w:rFonts w:ascii="Times New Roman" w:eastAsia="Times New Roman" w:hAnsi="Times New Roman" w:cs="Times New Roman"/>
          <w:color w:val="000000"/>
          <w:spacing w:val="0"/>
          <w:w w:val="100"/>
          <w:position w:val="0"/>
        </w:rPr>
        <w:t>5</w:t>
      </w:r>
      <w:bookmarkEnd w:id="2149"/>
      <w:r>
        <w:rPr>
          <w:color w:val="000000"/>
          <w:spacing w:val="0"/>
          <w:w w:val="100"/>
          <w:position w:val="0"/>
        </w:rPr>
        <w:t>、</w:t>
        <w:tab/>
        <w:t>持续的第三层次公允价值计量项目，期初与期末账面价值间的调节信息及不可观察参数敏感性分析</w:t>
      </w:r>
      <w:bookmarkEnd w:id="2147"/>
      <w:bookmarkEnd w:id="2148"/>
      <w:bookmarkEnd w:id="2150"/>
    </w:p>
    <w:p>
      <w:pPr>
        <w:pStyle w:val="Style29"/>
        <w:keepNext/>
        <w:keepLines/>
        <w:widowControl w:val="0"/>
        <w:shd w:val="clear" w:color="auto" w:fill="auto"/>
        <w:tabs>
          <w:tab w:pos="378" w:val="left"/>
        </w:tabs>
        <w:bidi w:val="0"/>
        <w:spacing w:before="0" w:after="360" w:line="240" w:lineRule="auto"/>
        <w:ind w:left="0" w:right="0" w:firstLine="0"/>
        <w:jc w:val="left"/>
      </w:pPr>
      <w:bookmarkStart w:id="2151" w:name="bookmark2151"/>
      <w:bookmarkStart w:id="2152" w:name="bookmark2152"/>
      <w:bookmarkStart w:id="2153" w:name="bookmark2153"/>
      <w:bookmarkStart w:id="2154" w:name="bookmark2154"/>
      <w:r>
        <w:rPr>
          <w:rFonts w:ascii="Times New Roman" w:eastAsia="Times New Roman" w:hAnsi="Times New Roman" w:cs="Times New Roman"/>
          <w:color w:val="000000"/>
          <w:spacing w:val="0"/>
          <w:w w:val="100"/>
          <w:position w:val="0"/>
        </w:rPr>
        <w:t>6</w:t>
      </w:r>
      <w:bookmarkEnd w:id="2153"/>
      <w:r>
        <w:rPr>
          <w:color w:val="000000"/>
          <w:spacing w:val="0"/>
          <w:w w:val="100"/>
          <w:position w:val="0"/>
        </w:rPr>
        <w:t>、</w:t>
        <w:tab/>
        <w:t>持续的公允价值计量项目，本期内发生各层级之间转换的，转换的原因及确定转换时点的政策</w:t>
      </w:r>
      <w:bookmarkEnd w:id="2151"/>
      <w:bookmarkEnd w:id="2152"/>
      <w:bookmarkEnd w:id="2154"/>
    </w:p>
    <w:p>
      <w:pPr>
        <w:pStyle w:val="Style29"/>
        <w:keepNext/>
        <w:keepLines/>
        <w:widowControl w:val="0"/>
        <w:shd w:val="clear" w:color="auto" w:fill="auto"/>
        <w:tabs>
          <w:tab w:pos="378" w:val="left"/>
        </w:tabs>
        <w:bidi w:val="0"/>
        <w:spacing w:before="0" w:after="360" w:line="240" w:lineRule="auto"/>
        <w:ind w:left="0" w:right="0" w:firstLine="0"/>
        <w:jc w:val="left"/>
      </w:pPr>
      <w:bookmarkStart w:id="2155" w:name="bookmark2155"/>
      <w:bookmarkStart w:id="2156" w:name="bookmark2156"/>
      <w:bookmarkStart w:id="2157" w:name="bookmark2157"/>
      <w:bookmarkStart w:id="2158" w:name="bookmark2158"/>
      <w:r>
        <w:rPr>
          <w:rFonts w:ascii="Times New Roman" w:eastAsia="Times New Roman" w:hAnsi="Times New Roman" w:cs="Times New Roman"/>
          <w:color w:val="000000"/>
          <w:spacing w:val="0"/>
          <w:w w:val="100"/>
          <w:position w:val="0"/>
        </w:rPr>
        <w:t>7</w:t>
      </w:r>
      <w:bookmarkEnd w:id="2157"/>
      <w:r>
        <w:rPr>
          <w:color w:val="000000"/>
          <w:spacing w:val="0"/>
          <w:w w:val="100"/>
          <w:position w:val="0"/>
        </w:rPr>
        <w:t>、</w:t>
        <w:tab/>
        <w:t>本期内发生的估值技术变更及变更原因</w:t>
      </w:r>
      <w:bookmarkEnd w:id="2155"/>
      <w:bookmarkEnd w:id="2156"/>
      <w:bookmarkEnd w:id="2158"/>
    </w:p>
    <w:p>
      <w:pPr>
        <w:pStyle w:val="Style29"/>
        <w:keepNext/>
        <w:keepLines/>
        <w:widowControl w:val="0"/>
        <w:shd w:val="clear" w:color="auto" w:fill="auto"/>
        <w:tabs>
          <w:tab w:pos="378" w:val="left"/>
        </w:tabs>
        <w:bidi w:val="0"/>
        <w:spacing w:before="0" w:after="360" w:line="240" w:lineRule="auto"/>
        <w:ind w:left="0" w:right="0" w:firstLine="0"/>
        <w:jc w:val="left"/>
      </w:pPr>
      <w:bookmarkStart w:id="2159" w:name="bookmark2159"/>
      <w:bookmarkStart w:id="2160" w:name="bookmark2160"/>
      <w:bookmarkStart w:id="2161" w:name="bookmark2161"/>
      <w:bookmarkStart w:id="2162" w:name="bookmark2162"/>
      <w:r>
        <w:rPr>
          <w:rFonts w:ascii="Times New Roman" w:eastAsia="Times New Roman" w:hAnsi="Times New Roman" w:cs="Times New Roman"/>
          <w:color w:val="000000"/>
          <w:spacing w:val="0"/>
          <w:w w:val="100"/>
          <w:position w:val="0"/>
        </w:rPr>
        <w:t>8</w:t>
      </w:r>
      <w:bookmarkEnd w:id="2161"/>
      <w:r>
        <w:rPr>
          <w:color w:val="000000"/>
          <w:spacing w:val="0"/>
          <w:w w:val="100"/>
          <w:position w:val="0"/>
        </w:rPr>
        <w:t>、</w:t>
        <w:tab/>
        <w:t>不以公允价值计量的金融资产和金融负债的公允价值情况</w:t>
      </w:r>
      <w:bookmarkEnd w:id="2159"/>
      <w:bookmarkEnd w:id="2160"/>
      <w:bookmarkEnd w:id="2162"/>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不以公允价值计量的金融资产和负债主要包括：应收款项、短期借款、应付款项、长期应收款和长期应付款。</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上述不以公允价值计量的金融资产和负债的账面价值与公允价值相差很小。</w:t>
      </w:r>
    </w:p>
    <w:p>
      <w:pPr>
        <w:pStyle w:val="Style29"/>
        <w:keepNext/>
        <w:keepLines/>
        <w:widowControl w:val="0"/>
        <w:shd w:val="clear" w:color="auto" w:fill="auto"/>
        <w:tabs>
          <w:tab w:pos="378" w:val="left"/>
        </w:tabs>
        <w:bidi w:val="0"/>
        <w:spacing w:before="0" w:after="360" w:line="240" w:lineRule="auto"/>
        <w:ind w:left="0" w:right="0" w:firstLine="0"/>
        <w:jc w:val="left"/>
      </w:pPr>
      <w:bookmarkStart w:id="2163" w:name="bookmark2163"/>
      <w:bookmarkStart w:id="2164" w:name="bookmark2164"/>
      <w:bookmarkStart w:id="2165" w:name="bookmark2165"/>
      <w:bookmarkStart w:id="2166" w:name="bookmark2166"/>
      <w:r>
        <w:rPr>
          <w:rFonts w:ascii="Times New Roman" w:eastAsia="Times New Roman" w:hAnsi="Times New Roman" w:cs="Times New Roman"/>
          <w:color w:val="000000"/>
          <w:spacing w:val="0"/>
          <w:w w:val="100"/>
          <w:position w:val="0"/>
        </w:rPr>
        <w:t>9</w:t>
      </w:r>
      <w:bookmarkEnd w:id="2165"/>
      <w:r>
        <w:rPr>
          <w:color w:val="000000"/>
          <w:spacing w:val="0"/>
          <w:w w:val="100"/>
          <w:position w:val="0"/>
        </w:rPr>
        <w:t>、</w:t>
        <w:tab/>
        <w:t>其他</w:t>
      </w:r>
      <w:bookmarkEnd w:id="2163"/>
      <w:bookmarkEnd w:id="2164"/>
      <w:bookmarkEnd w:id="2166"/>
    </w:p>
    <w:p>
      <w:pPr>
        <w:pStyle w:val="Style24"/>
        <w:keepNext/>
        <w:keepLines/>
        <w:widowControl w:val="0"/>
        <w:shd w:val="clear" w:color="auto" w:fill="auto"/>
        <w:bidi w:val="0"/>
        <w:spacing w:before="0" w:line="240" w:lineRule="auto"/>
        <w:ind w:left="0" w:right="0" w:firstLine="0"/>
        <w:jc w:val="left"/>
      </w:pPr>
      <w:bookmarkStart w:id="2167" w:name="bookmark2167"/>
      <w:bookmarkStart w:id="2168" w:name="bookmark2168"/>
      <w:bookmarkStart w:id="2169" w:name="bookmark2169"/>
      <w:r>
        <w:rPr>
          <w:color w:val="000000"/>
          <w:spacing w:val="0"/>
          <w:w w:val="100"/>
          <w:position w:val="0"/>
        </w:rPr>
        <w:t>十二、关联方及关联交易</w:t>
      </w:r>
      <w:bookmarkEnd w:id="2167"/>
      <w:bookmarkEnd w:id="2168"/>
      <w:bookmarkEnd w:id="2169"/>
    </w:p>
    <w:p>
      <w:pPr>
        <w:pStyle w:val="Style29"/>
        <w:keepNext/>
        <w:keepLines/>
        <w:widowControl w:val="0"/>
        <w:shd w:val="clear" w:color="auto" w:fill="auto"/>
        <w:bidi w:val="0"/>
        <w:spacing w:before="0" w:after="360" w:line="240" w:lineRule="auto"/>
        <w:ind w:left="0" w:right="0" w:firstLine="0"/>
        <w:jc w:val="left"/>
      </w:pPr>
      <w:bookmarkStart w:id="2170" w:name="bookmark2170"/>
      <w:bookmarkStart w:id="2171" w:name="bookmark2171"/>
      <w:bookmarkStart w:id="2172" w:name="bookmark2172"/>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170"/>
      <w:bookmarkEnd w:id="2171"/>
      <w:bookmarkEnd w:id="2172"/>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22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广州金控绿金投资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广州市花都区新华 街迎宾大道</w:t>
            </w:r>
            <w:r>
              <w:rPr>
                <w:rFonts w:ascii="Times New Roman" w:eastAsia="Times New Roman" w:hAnsi="Times New Roman" w:cs="Times New Roman"/>
                <w:color w:val="000000"/>
                <w:spacing w:val="0"/>
                <w:w w:val="100"/>
                <w:position w:val="0"/>
                <w:sz w:val="18"/>
                <w:szCs w:val="18"/>
              </w:rPr>
              <w:t>163</w:t>
            </w:r>
            <w:r>
              <w:rPr>
                <w:color w:val="000000"/>
                <w:spacing w:val="0"/>
                <w:w w:val="100"/>
                <w:position w:val="0"/>
              </w:rPr>
              <w:t>号 高晟广场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幢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企业管理服务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涉及 许可经营项目的除 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投资管理服务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投资咨询服务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 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不含许可审批 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企业自有资 金投资。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2,495,049,500 </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w:t>
            </w:r>
          </w:p>
        </w:tc>
      </w:tr>
    </w:tbl>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本企业的母公司情况的说明</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本公司母公司为绿金投资，直接持有本公司</w:t>
      </w:r>
      <w:r>
        <w:rPr>
          <w:rFonts w:ascii="Times New Roman" w:eastAsia="Times New Roman" w:hAnsi="Times New Roman" w:cs="Times New Roman"/>
          <w:color w:val="000000"/>
          <w:spacing w:val="0"/>
          <w:w w:val="100"/>
          <w:position w:val="0"/>
          <w:sz w:val="18"/>
          <w:szCs w:val="18"/>
        </w:rPr>
        <w:t>5.37%</w:t>
      </w:r>
      <w:r>
        <w:rPr>
          <w:color w:val="000000"/>
          <w:spacing w:val="0"/>
          <w:w w:val="100"/>
          <w:position w:val="0"/>
        </w:rPr>
        <w:t>的股权，并通过聚智通间接持有本公司</w:t>
      </w:r>
      <w:r>
        <w:rPr>
          <w:rFonts w:ascii="Times New Roman" w:eastAsia="Times New Roman" w:hAnsi="Times New Roman" w:cs="Times New Roman"/>
          <w:color w:val="000000"/>
          <w:spacing w:val="0"/>
          <w:w w:val="100"/>
          <w:position w:val="0"/>
          <w:sz w:val="18"/>
          <w:szCs w:val="18"/>
        </w:rPr>
        <w:t>5.29%</w:t>
      </w:r>
      <w:r>
        <w:rPr>
          <w:color w:val="000000"/>
          <w:spacing w:val="0"/>
          <w:w w:val="100"/>
          <w:position w:val="0"/>
        </w:rPr>
        <w:t xml:space="preserve">的股权，合计持有本公司 </w:t>
      </w:r>
      <w:r>
        <w:rPr>
          <w:rFonts w:ascii="Times New Roman" w:eastAsia="Times New Roman" w:hAnsi="Times New Roman" w:cs="Times New Roman"/>
          <w:color w:val="000000"/>
          <w:spacing w:val="0"/>
          <w:w w:val="100"/>
          <w:position w:val="0"/>
          <w:sz w:val="18"/>
          <w:szCs w:val="18"/>
        </w:rPr>
        <w:t>10.66%</w:t>
      </w:r>
      <w:r>
        <w:rPr>
          <w:color w:val="000000"/>
          <w:spacing w:val="0"/>
          <w:w w:val="100"/>
          <w:position w:val="0"/>
        </w:rPr>
        <w:t>的股权。根据陈书智先生与绿金投资签署的《表决权委托协议》，陈书智先生将其持有的本公司</w:t>
      </w:r>
      <w:r>
        <w:rPr>
          <w:rFonts w:ascii="Times New Roman" w:eastAsia="Times New Roman" w:hAnsi="Times New Roman" w:cs="Times New Roman"/>
          <w:color w:val="000000"/>
          <w:spacing w:val="0"/>
          <w:w w:val="100"/>
          <w:position w:val="0"/>
          <w:sz w:val="18"/>
          <w:szCs w:val="18"/>
        </w:rPr>
        <w:t>64,149,567</w:t>
      </w:r>
      <w:r>
        <w:rPr>
          <w:color w:val="000000"/>
          <w:spacing w:val="0"/>
          <w:w w:val="100"/>
          <w:position w:val="0"/>
        </w:rPr>
        <w:t>股股份（占 公司股份总数的</w:t>
      </w:r>
      <w:r>
        <w:rPr>
          <w:rFonts w:ascii="Times New Roman" w:eastAsia="Times New Roman" w:hAnsi="Times New Roman" w:cs="Times New Roman"/>
          <w:color w:val="000000"/>
          <w:spacing w:val="0"/>
          <w:w w:val="100"/>
          <w:position w:val="0"/>
          <w:sz w:val="18"/>
          <w:szCs w:val="18"/>
        </w:rPr>
        <w:t>17.18%</w:t>
      </w:r>
      <w:r>
        <w:rPr>
          <w:color w:val="000000"/>
          <w:spacing w:val="0"/>
          <w:w w:val="100"/>
          <w:position w:val="0"/>
        </w:rPr>
        <w:t>）所对应的全部表决权委托给绿金投资行使，绿金投资拥有本公司表决权的比例为</w:t>
      </w:r>
      <w:r>
        <w:rPr>
          <w:rFonts w:ascii="Times New Roman" w:eastAsia="Times New Roman" w:hAnsi="Times New Roman" w:cs="Times New Roman"/>
          <w:color w:val="000000"/>
          <w:spacing w:val="0"/>
          <w:w w:val="100"/>
          <w:position w:val="0"/>
          <w:sz w:val="18"/>
          <w:szCs w:val="18"/>
        </w:rPr>
        <w:t>27.85%</w:t>
      </w:r>
      <w:r>
        <w:rPr>
          <w:color w:val="000000"/>
          <w:spacing w:val="0"/>
          <w:w w:val="100"/>
          <w:position w:val="0"/>
        </w:rPr>
        <w:t>。</w:t>
      </w:r>
    </w:p>
    <w:p>
      <w:pPr>
        <w:pStyle w:val="Style1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本企业最终控制方是广州市人民政府。</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400" w:line="312" w:lineRule="exact"/>
        <w:ind w:left="0" w:right="0" w:firstLine="0"/>
        <w:jc w:val="left"/>
      </w:pPr>
      <w:r>
        <w:rPr>
          <w:color w:val="000000"/>
          <w:spacing w:val="0"/>
          <w:w w:val="100"/>
          <w:position w:val="0"/>
        </w:rPr>
        <w:t>公司控股股东、实际控制人于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日变更为陈书智先生，详情请见公司于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日披露在巨潮资讯网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www.cnmfo.com.cn</w:t>
      </w:r>
      <w:r>
        <w:rPr>
          <w:color w:val="000000"/>
          <w:spacing w:val="0"/>
          <w:w w:val="100"/>
          <w:position w:val="0"/>
        </w:rPr>
        <w:t>）</w:t>
      </w:r>
      <w:r>
        <w:rPr>
          <w:color w:val="000000"/>
          <w:spacing w:val="0"/>
          <w:w w:val="100"/>
          <w:position w:val="0"/>
        </w:rPr>
        <w:t>的《关于大股东表决权委托到期终止暨公司实际控制人变更的提示性公告》（公告编号：</w:t>
      </w:r>
      <w:r>
        <w:rPr>
          <w:rFonts w:ascii="Times New Roman" w:eastAsia="Times New Roman" w:hAnsi="Times New Roman" w:cs="Times New Roman"/>
          <w:color w:val="000000"/>
          <w:spacing w:val="0"/>
          <w:w w:val="100"/>
          <w:position w:val="0"/>
          <w:sz w:val="18"/>
          <w:szCs w:val="18"/>
        </w:rPr>
        <w:t>2022-001</w:t>
      </w:r>
      <w:r>
        <w:rPr>
          <w:color w:val="000000"/>
          <w:spacing w:val="0"/>
          <w:w w:val="100"/>
          <w:position w:val="0"/>
        </w:rPr>
        <w:t>号）。</w:t>
      </w:r>
    </w:p>
    <w:p>
      <w:pPr>
        <w:pStyle w:val="Style29"/>
        <w:keepNext/>
        <w:keepLines/>
        <w:widowControl w:val="0"/>
        <w:shd w:val="clear" w:color="auto" w:fill="auto"/>
        <w:tabs>
          <w:tab w:pos="378" w:val="left"/>
        </w:tabs>
        <w:bidi w:val="0"/>
        <w:spacing w:before="0" w:after="260" w:line="240" w:lineRule="auto"/>
        <w:ind w:left="0" w:right="0" w:firstLine="0"/>
        <w:jc w:val="left"/>
      </w:pPr>
      <w:bookmarkStart w:id="2173" w:name="bookmark2173"/>
      <w:bookmarkStart w:id="2174" w:name="bookmark2174"/>
      <w:bookmarkStart w:id="2175" w:name="bookmark2175"/>
      <w:bookmarkStart w:id="2176" w:name="bookmark2176"/>
      <w:r>
        <w:rPr>
          <w:rFonts w:ascii="Times New Roman" w:eastAsia="Times New Roman" w:hAnsi="Times New Roman" w:cs="Times New Roman"/>
          <w:color w:val="000000"/>
          <w:spacing w:val="0"/>
          <w:w w:val="100"/>
          <w:position w:val="0"/>
        </w:rPr>
        <w:t>2</w:t>
      </w:r>
      <w:bookmarkEnd w:id="2175"/>
      <w:r>
        <w:rPr>
          <w:color w:val="000000"/>
          <w:spacing w:val="0"/>
          <w:w w:val="100"/>
          <w:position w:val="0"/>
        </w:rPr>
        <w:t>、</w:t>
        <w:tab/>
        <w:t>本企业的子公司情况</w:t>
      </w:r>
      <w:bookmarkEnd w:id="2173"/>
      <w:bookmarkEnd w:id="2174"/>
      <w:bookmarkEnd w:id="2176"/>
    </w:p>
    <w:p>
      <w:pPr>
        <w:pStyle w:val="Style18"/>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本企业子公司的情况详见附注九、在其他主体中的权益。。</w:t>
      </w:r>
    </w:p>
    <w:p>
      <w:pPr>
        <w:pStyle w:val="Style29"/>
        <w:keepNext/>
        <w:keepLines/>
        <w:widowControl w:val="0"/>
        <w:shd w:val="clear" w:color="auto" w:fill="auto"/>
        <w:tabs>
          <w:tab w:pos="378" w:val="left"/>
        </w:tabs>
        <w:bidi w:val="0"/>
        <w:spacing w:before="0" w:after="260" w:line="240" w:lineRule="auto"/>
        <w:ind w:left="0" w:right="0" w:firstLine="0"/>
        <w:jc w:val="left"/>
      </w:pPr>
      <w:bookmarkStart w:id="2177" w:name="bookmark2177"/>
      <w:bookmarkStart w:id="2178" w:name="bookmark2178"/>
      <w:bookmarkStart w:id="2179" w:name="bookmark2179"/>
      <w:bookmarkStart w:id="2180" w:name="bookmark2180"/>
      <w:r>
        <w:rPr>
          <w:rFonts w:ascii="Times New Roman" w:eastAsia="Times New Roman" w:hAnsi="Times New Roman" w:cs="Times New Roman"/>
          <w:color w:val="000000"/>
          <w:spacing w:val="0"/>
          <w:w w:val="100"/>
          <w:position w:val="0"/>
        </w:rPr>
        <w:t>3</w:t>
      </w:r>
      <w:bookmarkEnd w:id="2179"/>
      <w:r>
        <w:rPr>
          <w:color w:val="000000"/>
          <w:spacing w:val="0"/>
          <w:w w:val="100"/>
          <w:position w:val="0"/>
        </w:rPr>
        <w:t>、</w:t>
        <w:tab/>
        <w:t>本企业合营和联营企业情况</w:t>
      </w:r>
      <w:bookmarkEnd w:id="2177"/>
      <w:bookmarkEnd w:id="2178"/>
      <w:bookmarkEnd w:id="2180"/>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本企业重要的合营或联营企业详见附注。</w:t>
      </w:r>
    </w:p>
    <w:p>
      <w:pPr>
        <w:pStyle w:val="Style1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9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20" w:line="240" w:lineRule="auto"/>
        <w:ind w:left="0" w:right="0" w:firstLine="0"/>
        <w:jc w:val="left"/>
      </w:pPr>
      <w:bookmarkStart w:id="2181" w:name="bookmark2181"/>
      <w:bookmarkStart w:id="2182" w:name="bookmark2182"/>
      <w:bookmarkStart w:id="2183" w:name="bookmark2183"/>
      <w:bookmarkStart w:id="2184" w:name="bookmark2184"/>
      <w:r>
        <w:rPr>
          <w:rFonts w:ascii="Times New Roman" w:eastAsia="Times New Roman" w:hAnsi="Times New Roman" w:cs="Times New Roman"/>
          <w:color w:val="000000"/>
          <w:spacing w:val="0"/>
          <w:w w:val="100"/>
          <w:position w:val="0"/>
        </w:rPr>
        <w:t>4</w:t>
      </w:r>
      <w:bookmarkEnd w:id="2183"/>
      <w:r>
        <w:rPr>
          <w:color w:val="000000"/>
          <w:spacing w:val="0"/>
          <w:w w:val="100"/>
          <w:position w:val="0"/>
        </w:rPr>
        <w:t>、其他关联方情况</w:t>
      </w:r>
      <w:bookmarkEnd w:id="2181"/>
      <w:bookmarkEnd w:id="2182"/>
      <w:bookmarkEnd w:id="2184"/>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吴立扬</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本公司董事长</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汪震东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本公司副董事长</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胡仲亮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李广伟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以上股东，董事、总经理</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赵野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以上股东，董事、副总经理</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张俊生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本公司独立董事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陈玉罡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本公司独立董事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陈建华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本公司独立董事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梅方飞</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本公司监事会主席</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本公司监事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黄智祺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本公司监事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康海文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本公司副总经理</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邹勇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本公司副总经理</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师帅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本公司财务总监</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倪伟雄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本公司副总经理、董事会秘书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吴君</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本公司副总经理</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金雷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原副董事长（报告期内任期从</w:t>
            </w:r>
            <w:r>
              <w:rPr>
                <w:rFonts w:ascii="Times New Roman" w:eastAsia="Times New Roman" w:hAnsi="Times New Roman" w:cs="Times New Roman"/>
                <w:color w:val="000000"/>
                <w:spacing w:val="0"/>
                <w:w w:val="100"/>
                <w:position w:val="0"/>
                <w:sz w:val="18"/>
                <w:szCs w:val="18"/>
              </w:rPr>
              <w:t>2021.1.1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2021.12.22</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葛昱康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原董事（报告期内任期从</w:t>
            </w:r>
            <w:r>
              <w:rPr>
                <w:rFonts w:ascii="Times New Roman" w:eastAsia="Times New Roman" w:hAnsi="Times New Roman" w:cs="Times New Roman"/>
                <w:color w:val="000000"/>
                <w:spacing w:val="0"/>
                <w:w w:val="100"/>
                <w:position w:val="0"/>
                <w:sz w:val="18"/>
                <w:szCs w:val="18"/>
              </w:rPr>
              <w:t>2021.1.1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2021.12.22</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彭燎原</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原独立董事（报告期内任期从</w:t>
            </w:r>
            <w:r>
              <w:rPr>
                <w:rFonts w:ascii="Times New Roman" w:eastAsia="Times New Roman" w:hAnsi="Times New Roman" w:cs="Times New Roman"/>
                <w:color w:val="000000"/>
                <w:spacing w:val="0"/>
                <w:w w:val="100"/>
                <w:position w:val="0"/>
                <w:sz w:val="18"/>
                <w:szCs w:val="18"/>
              </w:rPr>
              <w:t>2021.1.1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2021.12.22</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王苏生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原独立董事（报告期内任期从</w:t>
            </w:r>
            <w:r>
              <w:rPr>
                <w:rFonts w:ascii="Times New Roman" w:eastAsia="Times New Roman" w:hAnsi="Times New Roman" w:cs="Times New Roman"/>
                <w:color w:val="000000"/>
                <w:spacing w:val="0"/>
                <w:w w:val="100"/>
                <w:position w:val="0"/>
                <w:sz w:val="18"/>
                <w:szCs w:val="18"/>
              </w:rPr>
              <w:t>2021.1.1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2021.8.9</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余海星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原监事（报告期内任期从</w:t>
            </w:r>
            <w:r>
              <w:rPr>
                <w:rFonts w:ascii="Times New Roman" w:eastAsia="Times New Roman" w:hAnsi="Times New Roman" w:cs="Times New Roman"/>
                <w:color w:val="000000"/>
                <w:spacing w:val="0"/>
                <w:w w:val="100"/>
                <w:position w:val="0"/>
                <w:sz w:val="18"/>
                <w:szCs w:val="18"/>
              </w:rPr>
              <w:t>2021.1.1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2021.12.22</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陈书智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持有本公司</w:t>
            </w:r>
            <w:r>
              <w:rPr>
                <w:rFonts w:ascii="Times New Roman" w:eastAsia="Times New Roman" w:hAnsi="Times New Roman" w:cs="Times New Roman"/>
                <w:color w:val="000000"/>
                <w:spacing w:val="0"/>
                <w:w w:val="100"/>
                <w:position w:val="0"/>
                <w:sz w:val="18"/>
                <w:szCs w:val="18"/>
              </w:rPr>
              <w:t>17.18%</w:t>
            </w:r>
            <w:r>
              <w:rPr>
                <w:color w:val="000000"/>
                <w:spacing w:val="0"/>
                <w:w w:val="100"/>
                <w:position w:val="0"/>
              </w:rPr>
              <w:t>股份</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刘卫英</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报告期内本公司控股股东董事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林雨浩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报告期内本公司控股股东董事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报告期内本公司控股股东监事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蔡荣</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报告期内本公司控股股东监事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黄志刚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报告期内本公司控股股东监事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广州金控绿金投资有限公司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报告期内本公司控股股东</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深圳市聚智通信息技术有限公司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报告期内本公司控股股东控制的公司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广州广花基金管理有限公司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报告期内本公司控股股东控制的公司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广州金控花都商业保理有限公司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报告期内本公司控股股东控制的公司</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广州广花资产管理有限公司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报告期内本公司控股股东控制的公司</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2185" w:name="bookmark2185"/>
      <w:bookmarkStart w:id="2186" w:name="bookmark2186"/>
      <w:bookmarkStart w:id="2187" w:name="bookmark2187"/>
      <w:bookmarkStart w:id="2188" w:name="bookmark2188"/>
      <w:r>
        <w:rPr>
          <w:rFonts w:ascii="Times New Roman" w:eastAsia="Times New Roman" w:hAnsi="Times New Roman" w:cs="Times New Roman"/>
          <w:color w:val="000000"/>
          <w:spacing w:val="0"/>
          <w:w w:val="100"/>
          <w:position w:val="0"/>
        </w:rPr>
        <w:t>5</w:t>
      </w:r>
      <w:bookmarkEnd w:id="2187"/>
      <w:r>
        <w:rPr>
          <w:color w:val="000000"/>
          <w:spacing w:val="0"/>
          <w:w w:val="100"/>
          <w:position w:val="0"/>
        </w:rPr>
        <w:t>、关联交易情况</w:t>
      </w:r>
      <w:bookmarkEnd w:id="2185"/>
      <w:bookmarkEnd w:id="2186"/>
      <w:bookmarkEnd w:id="2188"/>
    </w:p>
    <w:p>
      <w:pPr>
        <w:pStyle w:val="Style34"/>
        <w:keepNext/>
        <w:keepLines/>
        <w:widowControl w:val="0"/>
        <w:shd w:val="clear" w:color="auto" w:fill="auto"/>
        <w:bidi w:val="0"/>
        <w:spacing w:before="0" w:line="240" w:lineRule="auto"/>
        <w:ind w:left="0" w:right="0" w:firstLine="0"/>
        <w:jc w:val="left"/>
      </w:pPr>
      <w:bookmarkStart w:id="2189" w:name="bookmark2189"/>
      <w:bookmarkStart w:id="2190" w:name="bookmark2190"/>
      <w:bookmarkStart w:id="2191" w:name="bookmark21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189"/>
      <w:bookmarkEnd w:id="2190"/>
      <w:bookmarkEnd w:id="2191"/>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34"/>
        <w:keepNext/>
        <w:keepLines/>
        <w:widowControl w:val="0"/>
        <w:shd w:val="clear" w:color="auto" w:fill="auto"/>
        <w:bidi w:val="0"/>
        <w:spacing w:before="0" w:line="240" w:lineRule="auto"/>
        <w:ind w:left="0" w:right="0" w:firstLine="0"/>
        <w:jc w:val="left"/>
      </w:pPr>
      <w:bookmarkStart w:id="2192" w:name="bookmark2192"/>
      <w:bookmarkStart w:id="2193" w:name="bookmark2193"/>
      <w:bookmarkStart w:id="2194" w:name="bookmark21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192"/>
      <w:bookmarkEnd w:id="2193"/>
      <w:bookmarkEnd w:id="2194"/>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43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109" w:hRule="exact"/>
        </w:trPr>
        <w:tc>
          <w:tcPr>
            <w:gridSpan w:val="7"/>
            <w:tcBorders>
              <w:top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spacing w:lineRule="exact" w:line="1"/>
        <w:rPr>
          <w:sz w:val="2"/>
          <w:szCs w:val="2"/>
        </w:rPr>
      </w:pPr>
      <w:r>
        <w:br w:type="page"/>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34"/>
        <w:keepNext/>
        <w:keepLines/>
        <w:widowControl w:val="0"/>
        <w:shd w:val="clear" w:color="auto" w:fill="auto"/>
        <w:bidi w:val="0"/>
        <w:spacing w:before="0" w:after="420" w:line="240" w:lineRule="auto"/>
        <w:ind w:left="0" w:right="0" w:firstLine="0"/>
        <w:jc w:val="left"/>
      </w:pPr>
      <w:bookmarkStart w:id="2195" w:name="bookmark2195"/>
      <w:bookmarkStart w:id="2196" w:name="bookmark2196"/>
      <w:bookmarkStart w:id="2197" w:name="bookmark2197"/>
      <w:bookmarkStart w:id="2198" w:name="bookmark2198"/>
      <w:r>
        <w:rPr>
          <w:color w:val="000000"/>
          <w:spacing w:val="0"/>
          <w:w w:val="100"/>
          <w:position w:val="0"/>
        </w:rPr>
        <w:t>（</w:t>
      </w:r>
      <w:bookmarkEnd w:id="2197"/>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195"/>
      <w:bookmarkEnd w:id="2196"/>
      <w:bookmarkEnd w:id="2198"/>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本公司作为出租方:</w:t>
      </w: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59" w:line="1" w:lineRule="exact"/>
      </w:pP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59" w:line="1" w:lineRule="exact"/>
      </w:pPr>
    </w:p>
    <w:p>
      <w:pPr>
        <w:pStyle w:val="Style34"/>
        <w:keepNext/>
        <w:keepLines/>
        <w:widowControl w:val="0"/>
        <w:shd w:val="clear" w:color="auto" w:fill="auto"/>
        <w:bidi w:val="0"/>
        <w:spacing w:before="0" w:after="420" w:line="240" w:lineRule="auto"/>
        <w:ind w:left="0" w:right="0" w:firstLine="0"/>
        <w:jc w:val="left"/>
      </w:pPr>
      <w:bookmarkStart w:id="2199" w:name="bookmark2199"/>
      <w:bookmarkStart w:id="2200" w:name="bookmark2200"/>
      <w:bookmarkStart w:id="2201" w:name="bookmark2201"/>
      <w:bookmarkStart w:id="2202" w:name="bookmark2202"/>
      <w:r>
        <w:rPr>
          <w:color w:val="000000"/>
          <w:spacing w:val="0"/>
          <w:w w:val="100"/>
          <w:position w:val="0"/>
        </w:rPr>
        <w:t>（</w:t>
      </w:r>
      <w:bookmarkEnd w:id="2201"/>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199"/>
      <w:bookmarkEnd w:id="2200"/>
      <w:bookmarkEnd w:id="2202"/>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本公司作为担保方</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关联担保情况说明</w:t>
      </w:r>
    </w:p>
    <w:p>
      <w:pPr>
        <w:pStyle w:val="Style34"/>
        <w:keepNext/>
        <w:keepLines/>
        <w:widowControl w:val="0"/>
        <w:shd w:val="clear" w:color="auto" w:fill="auto"/>
        <w:bidi w:val="0"/>
        <w:spacing w:before="0" w:after="420" w:line="240" w:lineRule="auto"/>
        <w:ind w:left="0" w:right="0" w:firstLine="0"/>
        <w:jc w:val="left"/>
      </w:pPr>
      <w:bookmarkStart w:id="2203" w:name="bookmark2203"/>
      <w:bookmarkStart w:id="2204" w:name="bookmark2204"/>
      <w:bookmarkStart w:id="2205" w:name="bookmark2205"/>
      <w:bookmarkStart w:id="2206" w:name="bookmark2206"/>
      <w:r>
        <w:rPr>
          <w:color w:val="000000"/>
          <w:spacing w:val="0"/>
          <w:w w:val="100"/>
          <w:position w:val="0"/>
        </w:rPr>
        <w:t>（</w:t>
      </w:r>
      <w:bookmarkEnd w:id="2205"/>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203"/>
      <w:bookmarkEnd w:id="2204"/>
      <w:bookmarkEnd w:id="2206"/>
    </w:p>
    <w:p>
      <w:pPr>
        <w:widowControl w:val="0"/>
        <w:jc w:val="center"/>
        <w:rPr>
          <w:sz w:val="2"/>
          <w:szCs w:val="2"/>
        </w:rPr>
      </w:pPr>
      <w:r>
        <w:drawing>
          <wp:inline>
            <wp:extent cx="6126480" cy="956945"/>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stretch/>
                  </pic:blipFill>
                  <pic:spPr>
                    <a:xfrm>
                      <a:ext cx="6126480" cy="956945"/>
                    </a:xfrm>
                    <a:prstGeom prst="rect"/>
                  </pic:spPr>
                </pic:pic>
              </a:graphicData>
            </a:graphic>
          </wp:inline>
        </w:drawing>
      </w:r>
    </w:p>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2207" w:name="bookmark2207"/>
      <w:bookmarkStart w:id="2208" w:name="bookmark2208"/>
      <w:bookmarkStart w:id="2209" w:name="bookmark2209"/>
      <w:bookmarkStart w:id="2210" w:name="bookmark2210"/>
      <w:r>
        <w:rPr>
          <w:color w:val="000000"/>
          <w:spacing w:val="0"/>
          <w:w w:val="100"/>
          <w:position w:val="0"/>
        </w:rPr>
        <w:t>（</w:t>
      </w:r>
      <w:bookmarkEnd w:id="2209"/>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207"/>
      <w:bookmarkEnd w:id="2208"/>
      <w:bookmarkEnd w:id="2210"/>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both"/>
      </w:pPr>
      <w:bookmarkStart w:id="2211" w:name="bookmark2211"/>
      <w:bookmarkStart w:id="2212" w:name="bookmark2212"/>
      <w:bookmarkStart w:id="2213" w:name="bookmark2213"/>
      <w:bookmarkStart w:id="2214" w:name="bookmark2214"/>
      <w:r>
        <w:rPr>
          <w:color w:val="000000"/>
          <w:spacing w:val="0"/>
          <w:w w:val="100"/>
          <w:position w:val="0"/>
        </w:rPr>
        <w:t>（</w:t>
      </w:r>
      <w:bookmarkEnd w:id="2213"/>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211"/>
      <w:bookmarkEnd w:id="2212"/>
      <w:bookmarkEnd w:id="2214"/>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6,556,901.22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6,124,372.50</w:t>
            </w:r>
          </w:p>
        </w:tc>
      </w:tr>
    </w:tbl>
    <w:p>
      <w:pPr>
        <w:pStyle w:val="Style34"/>
        <w:keepNext/>
        <w:keepLines/>
        <w:widowControl w:val="0"/>
        <w:shd w:val="clear" w:color="auto" w:fill="auto"/>
        <w:bidi w:val="0"/>
        <w:spacing w:before="0" w:after="360" w:line="240" w:lineRule="auto"/>
        <w:ind w:left="0" w:right="0" w:firstLine="0"/>
        <w:jc w:val="left"/>
      </w:pPr>
      <w:bookmarkStart w:id="2215" w:name="bookmark2215"/>
      <w:bookmarkStart w:id="2216" w:name="bookmark2216"/>
      <w:bookmarkStart w:id="2217" w:name="bookmark2217"/>
      <w:bookmarkStart w:id="2218" w:name="bookmark2218"/>
      <w:r>
        <w:rPr>
          <w:color w:val="000000"/>
          <w:spacing w:val="0"/>
          <w:w w:val="100"/>
          <w:position w:val="0"/>
        </w:rPr>
        <w:t>（</w:t>
      </w:r>
      <w:bookmarkEnd w:id="2217"/>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215"/>
      <w:bookmarkEnd w:id="2216"/>
      <w:bookmarkEnd w:id="2218"/>
    </w:p>
    <w:p>
      <w:pPr>
        <w:pStyle w:val="Style29"/>
        <w:keepNext/>
        <w:keepLines/>
        <w:widowControl w:val="0"/>
        <w:shd w:val="clear" w:color="auto" w:fill="auto"/>
        <w:bidi w:val="0"/>
        <w:spacing w:before="0" w:after="360" w:line="240" w:lineRule="auto"/>
        <w:ind w:left="0" w:right="0" w:firstLine="0"/>
        <w:jc w:val="left"/>
      </w:pPr>
      <w:bookmarkStart w:id="2219" w:name="bookmark2219"/>
      <w:bookmarkStart w:id="2220" w:name="bookmark2220"/>
      <w:bookmarkStart w:id="2221" w:name="bookmark2221"/>
      <w:bookmarkStart w:id="2222" w:name="bookmark2222"/>
      <w:r>
        <w:rPr>
          <w:rFonts w:ascii="Times New Roman" w:eastAsia="Times New Roman" w:hAnsi="Times New Roman" w:cs="Times New Roman"/>
          <w:color w:val="000000"/>
          <w:spacing w:val="0"/>
          <w:w w:val="100"/>
          <w:position w:val="0"/>
        </w:rPr>
        <w:t>6</w:t>
      </w:r>
      <w:bookmarkEnd w:id="2221"/>
      <w:r>
        <w:rPr>
          <w:color w:val="000000"/>
          <w:spacing w:val="0"/>
          <w:w w:val="100"/>
          <w:position w:val="0"/>
        </w:rPr>
        <w:t>、关联方应收应付款项</w:t>
      </w:r>
      <w:bookmarkEnd w:id="2219"/>
      <w:bookmarkEnd w:id="2220"/>
      <w:bookmarkEnd w:id="2222"/>
    </w:p>
    <w:p>
      <w:pPr>
        <w:pStyle w:val="Style34"/>
        <w:keepNext/>
        <w:keepLines/>
        <w:widowControl w:val="0"/>
        <w:shd w:val="clear" w:color="auto" w:fill="auto"/>
        <w:bidi w:val="0"/>
        <w:spacing w:before="0" w:after="360" w:line="240" w:lineRule="auto"/>
        <w:ind w:left="0" w:right="0" w:firstLine="0"/>
        <w:jc w:val="left"/>
      </w:pPr>
      <w:bookmarkStart w:id="2223" w:name="bookmark2223"/>
      <w:bookmarkStart w:id="2224" w:name="bookmark2224"/>
      <w:bookmarkStart w:id="2225" w:name="bookmark22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223"/>
      <w:bookmarkEnd w:id="2224"/>
      <w:bookmarkEnd w:id="222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both"/>
      </w:pPr>
      <w:bookmarkStart w:id="2226" w:name="bookmark2226"/>
      <w:bookmarkStart w:id="2227" w:name="bookmark2227"/>
      <w:bookmarkStart w:id="2228" w:name="bookmark22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226"/>
      <w:bookmarkEnd w:id="2227"/>
      <w:bookmarkEnd w:id="222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45,756.60</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45,756.60</w:t>
            </w:r>
          </w:p>
        </w:tc>
      </w:tr>
    </w:tbl>
    <w:p>
      <w:pPr>
        <w:widowControl w:val="0"/>
        <w:spacing w:after="359" w:line="1" w:lineRule="exact"/>
      </w:pPr>
    </w:p>
    <w:p>
      <w:pPr>
        <w:pStyle w:val="Style29"/>
        <w:keepNext/>
        <w:keepLines/>
        <w:widowControl w:val="0"/>
        <w:shd w:val="clear" w:color="auto" w:fill="auto"/>
        <w:tabs>
          <w:tab w:pos="373" w:val="left"/>
        </w:tabs>
        <w:bidi w:val="0"/>
        <w:spacing w:before="0" w:after="360" w:line="240" w:lineRule="auto"/>
        <w:ind w:left="0" w:right="0" w:firstLine="0"/>
        <w:jc w:val="left"/>
      </w:pPr>
      <w:bookmarkStart w:id="2229" w:name="bookmark2229"/>
      <w:bookmarkStart w:id="2230" w:name="bookmark2230"/>
      <w:bookmarkStart w:id="2231" w:name="bookmark2231"/>
      <w:bookmarkStart w:id="2232" w:name="bookmark2232"/>
      <w:r>
        <w:rPr>
          <w:rFonts w:ascii="Times New Roman" w:eastAsia="Times New Roman" w:hAnsi="Times New Roman" w:cs="Times New Roman"/>
          <w:color w:val="000000"/>
          <w:spacing w:val="0"/>
          <w:w w:val="100"/>
          <w:position w:val="0"/>
        </w:rPr>
        <w:t>7</w:t>
      </w:r>
      <w:bookmarkEnd w:id="2231"/>
      <w:r>
        <w:rPr>
          <w:color w:val="000000"/>
          <w:spacing w:val="0"/>
          <w:w w:val="100"/>
          <w:position w:val="0"/>
        </w:rPr>
        <w:t>、</w:t>
        <w:tab/>
        <w:t>关联方承诺</w:t>
      </w:r>
      <w:bookmarkEnd w:id="2229"/>
      <w:bookmarkEnd w:id="2230"/>
      <w:bookmarkEnd w:id="2232"/>
    </w:p>
    <w:p>
      <w:pPr>
        <w:pStyle w:val="Style29"/>
        <w:keepNext/>
        <w:keepLines/>
        <w:widowControl w:val="0"/>
        <w:shd w:val="clear" w:color="auto" w:fill="auto"/>
        <w:tabs>
          <w:tab w:pos="378" w:val="left"/>
        </w:tabs>
        <w:bidi w:val="0"/>
        <w:spacing w:before="0" w:after="360" w:line="240" w:lineRule="auto"/>
        <w:ind w:left="0" w:right="0" w:firstLine="0"/>
        <w:jc w:val="left"/>
      </w:pPr>
      <w:bookmarkStart w:id="2233" w:name="bookmark2233"/>
      <w:bookmarkStart w:id="2234" w:name="bookmark2234"/>
      <w:bookmarkStart w:id="2235" w:name="bookmark2235"/>
      <w:bookmarkStart w:id="2236" w:name="bookmark2236"/>
      <w:r>
        <w:rPr>
          <w:rFonts w:ascii="Times New Roman" w:eastAsia="Times New Roman" w:hAnsi="Times New Roman" w:cs="Times New Roman"/>
          <w:color w:val="000000"/>
          <w:spacing w:val="0"/>
          <w:w w:val="100"/>
          <w:position w:val="0"/>
        </w:rPr>
        <w:t>8</w:t>
      </w:r>
      <w:bookmarkEnd w:id="2235"/>
      <w:r>
        <w:rPr>
          <w:color w:val="000000"/>
          <w:spacing w:val="0"/>
          <w:w w:val="100"/>
          <w:position w:val="0"/>
        </w:rPr>
        <w:t>、</w:t>
        <w:tab/>
        <w:t>其他</w:t>
      </w:r>
      <w:bookmarkEnd w:id="2233"/>
      <w:bookmarkEnd w:id="2234"/>
      <w:bookmarkEnd w:id="2236"/>
    </w:p>
    <w:p>
      <w:pPr>
        <w:pStyle w:val="Style24"/>
        <w:keepNext/>
        <w:keepLines/>
        <w:widowControl w:val="0"/>
        <w:shd w:val="clear" w:color="auto" w:fill="auto"/>
        <w:bidi w:val="0"/>
        <w:spacing w:before="0" w:line="240" w:lineRule="auto"/>
        <w:ind w:left="0" w:right="0" w:firstLine="0"/>
        <w:jc w:val="left"/>
      </w:pPr>
      <w:bookmarkStart w:id="2237" w:name="bookmark2237"/>
      <w:bookmarkStart w:id="2238" w:name="bookmark2238"/>
      <w:bookmarkStart w:id="2239" w:name="bookmark2239"/>
      <w:r>
        <w:rPr>
          <w:color w:val="000000"/>
          <w:spacing w:val="0"/>
          <w:w w:val="100"/>
          <w:position w:val="0"/>
        </w:rPr>
        <w:t>十三、股份支付</w:t>
      </w:r>
      <w:bookmarkEnd w:id="2237"/>
      <w:bookmarkEnd w:id="2238"/>
      <w:bookmarkEnd w:id="2239"/>
    </w:p>
    <w:p>
      <w:pPr>
        <w:pStyle w:val="Style29"/>
        <w:keepNext/>
        <w:keepLines/>
        <w:widowControl w:val="0"/>
        <w:shd w:val="clear" w:color="auto" w:fill="auto"/>
        <w:tabs>
          <w:tab w:pos="368" w:val="left"/>
        </w:tabs>
        <w:bidi w:val="0"/>
        <w:spacing w:before="0" w:after="360" w:line="240" w:lineRule="auto"/>
        <w:ind w:left="0" w:right="0" w:firstLine="0"/>
        <w:jc w:val="left"/>
      </w:pPr>
      <w:bookmarkStart w:id="2240" w:name="bookmark2240"/>
      <w:bookmarkStart w:id="2241" w:name="bookmark2241"/>
      <w:bookmarkStart w:id="2242" w:name="bookmark2242"/>
      <w:bookmarkStart w:id="2243" w:name="bookmark2243"/>
      <w:r>
        <w:rPr>
          <w:rFonts w:ascii="Times New Roman" w:eastAsia="Times New Roman" w:hAnsi="Times New Roman" w:cs="Times New Roman"/>
          <w:color w:val="000000"/>
          <w:spacing w:val="0"/>
          <w:w w:val="100"/>
          <w:position w:val="0"/>
        </w:rPr>
        <w:t>1</w:t>
      </w:r>
      <w:bookmarkEnd w:id="2242"/>
      <w:r>
        <w:rPr>
          <w:color w:val="000000"/>
          <w:spacing w:val="0"/>
          <w:w w:val="100"/>
          <w:position w:val="0"/>
        </w:rPr>
        <w:t>、</w:t>
        <w:tab/>
        <w:t>股份支付总体情况</w:t>
      </w:r>
      <w:bookmarkEnd w:id="2240"/>
      <w:bookmarkEnd w:id="2241"/>
      <w:bookmarkEnd w:id="2243"/>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60" w:line="240" w:lineRule="auto"/>
        <w:ind w:left="0" w:right="0" w:firstLine="0"/>
        <w:jc w:val="both"/>
      </w:pPr>
      <w:bookmarkStart w:id="2244" w:name="bookmark2244"/>
      <w:bookmarkStart w:id="2245" w:name="bookmark2245"/>
      <w:bookmarkStart w:id="2246" w:name="bookmark2246"/>
      <w:bookmarkStart w:id="2247" w:name="bookmark2247"/>
      <w:r>
        <w:rPr>
          <w:rFonts w:ascii="Times New Roman" w:eastAsia="Times New Roman" w:hAnsi="Times New Roman" w:cs="Times New Roman"/>
          <w:color w:val="000000"/>
          <w:spacing w:val="0"/>
          <w:w w:val="100"/>
          <w:position w:val="0"/>
        </w:rPr>
        <w:t>2</w:t>
      </w:r>
      <w:bookmarkEnd w:id="2246"/>
      <w:r>
        <w:rPr>
          <w:color w:val="000000"/>
          <w:spacing w:val="0"/>
          <w:w w:val="100"/>
          <w:position w:val="0"/>
        </w:rPr>
        <w:t>、</w:t>
        <w:tab/>
        <w:t>以权益结算的股份支付情况</w:t>
      </w:r>
      <w:bookmarkEnd w:id="2244"/>
      <w:bookmarkEnd w:id="2245"/>
      <w:bookmarkEnd w:id="2247"/>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60" w:line="240" w:lineRule="auto"/>
        <w:ind w:left="0" w:right="0" w:firstLine="0"/>
        <w:jc w:val="both"/>
      </w:pPr>
      <w:bookmarkStart w:id="2248" w:name="bookmark2248"/>
      <w:bookmarkStart w:id="2249" w:name="bookmark2249"/>
      <w:bookmarkStart w:id="2250" w:name="bookmark2250"/>
      <w:bookmarkStart w:id="2251" w:name="bookmark2251"/>
      <w:r>
        <w:rPr>
          <w:rFonts w:ascii="Times New Roman" w:eastAsia="Times New Roman" w:hAnsi="Times New Roman" w:cs="Times New Roman"/>
          <w:color w:val="000000"/>
          <w:spacing w:val="0"/>
          <w:w w:val="100"/>
          <w:position w:val="0"/>
        </w:rPr>
        <w:t>3</w:t>
      </w:r>
      <w:bookmarkEnd w:id="2250"/>
      <w:r>
        <w:rPr>
          <w:color w:val="000000"/>
          <w:spacing w:val="0"/>
          <w:w w:val="100"/>
          <w:position w:val="0"/>
        </w:rPr>
        <w:t>、</w:t>
        <w:tab/>
        <w:t>以现金结算的股份支付情况</w:t>
      </w:r>
      <w:bookmarkEnd w:id="2248"/>
      <w:bookmarkEnd w:id="2249"/>
      <w:bookmarkEnd w:id="2251"/>
    </w:p>
    <w:p>
      <w:pPr>
        <w:pStyle w:val="Style18"/>
        <w:keepNext w:val="0"/>
        <w:keepLines w:val="0"/>
        <w:widowControl w:val="0"/>
        <w:shd w:val="clear" w:color="auto" w:fill="auto"/>
        <w:bidi w:val="0"/>
        <w:spacing w:before="0" w:after="360" w:line="240" w:lineRule="auto"/>
        <w:ind w:left="0" w:right="0" w:firstLine="0"/>
        <w:jc w:val="both"/>
        <w:sectPr>
          <w:footnotePr>
            <w:pos w:val="pageBottom"/>
            <w:numFmt w:val="decimal"/>
            <w:numRestart w:val="continuous"/>
          </w:footnotePr>
          <w:pgSz w:w="11900" w:h="16840"/>
          <w:pgMar w:top="1361" w:right="1009" w:bottom="1464" w:left="99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80" w:after="360" w:line="240" w:lineRule="auto"/>
        <w:ind w:left="0" w:right="0" w:firstLine="0"/>
        <w:jc w:val="left"/>
      </w:pPr>
      <w:bookmarkStart w:id="2252" w:name="bookmark2252"/>
      <w:bookmarkStart w:id="2253" w:name="bookmark2253"/>
      <w:bookmarkStart w:id="2254" w:name="bookmark2254"/>
      <w:bookmarkStart w:id="2255" w:name="bookmark2255"/>
      <w:r>
        <w:rPr>
          <w:rFonts w:ascii="Times New Roman" w:eastAsia="Times New Roman" w:hAnsi="Times New Roman" w:cs="Times New Roman"/>
          <w:color w:val="000000"/>
          <w:spacing w:val="0"/>
          <w:w w:val="100"/>
          <w:position w:val="0"/>
        </w:rPr>
        <w:t>4</w:t>
      </w:r>
      <w:bookmarkEnd w:id="2254"/>
      <w:r>
        <w:rPr>
          <w:color w:val="000000"/>
          <w:spacing w:val="0"/>
          <w:w w:val="100"/>
          <w:position w:val="0"/>
        </w:rPr>
        <w:t>、</w:t>
        <w:tab/>
        <w:t>股份支付的修改、终止情况</w:t>
      </w:r>
      <w:bookmarkEnd w:id="2252"/>
      <w:bookmarkEnd w:id="2253"/>
      <w:bookmarkEnd w:id="2255"/>
    </w:p>
    <w:p>
      <w:pPr>
        <w:pStyle w:val="Style29"/>
        <w:keepNext/>
        <w:keepLines/>
        <w:widowControl w:val="0"/>
        <w:shd w:val="clear" w:color="auto" w:fill="auto"/>
        <w:tabs>
          <w:tab w:pos="378" w:val="left"/>
        </w:tabs>
        <w:bidi w:val="0"/>
        <w:spacing w:before="0" w:after="360" w:line="240" w:lineRule="auto"/>
        <w:ind w:left="0" w:right="0" w:firstLine="0"/>
        <w:jc w:val="left"/>
      </w:pPr>
      <w:bookmarkStart w:id="2256" w:name="bookmark2256"/>
      <w:bookmarkStart w:id="2257" w:name="bookmark2257"/>
      <w:bookmarkStart w:id="2258" w:name="bookmark2258"/>
      <w:bookmarkStart w:id="2259" w:name="bookmark2259"/>
      <w:r>
        <w:rPr>
          <w:rFonts w:ascii="Times New Roman" w:eastAsia="Times New Roman" w:hAnsi="Times New Roman" w:cs="Times New Roman"/>
          <w:color w:val="000000"/>
          <w:spacing w:val="0"/>
          <w:w w:val="100"/>
          <w:position w:val="0"/>
        </w:rPr>
        <w:t>5</w:t>
      </w:r>
      <w:bookmarkEnd w:id="2258"/>
      <w:r>
        <w:rPr>
          <w:color w:val="000000"/>
          <w:spacing w:val="0"/>
          <w:w w:val="100"/>
          <w:position w:val="0"/>
        </w:rPr>
        <w:t>、</w:t>
        <w:tab/>
        <w:t>其他</w:t>
      </w:r>
      <w:bookmarkEnd w:id="2256"/>
      <w:bookmarkEnd w:id="2257"/>
      <w:bookmarkEnd w:id="2259"/>
    </w:p>
    <w:p>
      <w:pPr>
        <w:pStyle w:val="Style24"/>
        <w:keepNext/>
        <w:keepLines/>
        <w:widowControl w:val="0"/>
        <w:shd w:val="clear" w:color="auto" w:fill="auto"/>
        <w:bidi w:val="0"/>
        <w:spacing w:before="0" w:line="240" w:lineRule="auto"/>
        <w:ind w:left="0" w:right="0" w:firstLine="0"/>
        <w:jc w:val="left"/>
      </w:pPr>
      <w:bookmarkStart w:id="2260" w:name="bookmark2260"/>
      <w:bookmarkStart w:id="2261" w:name="bookmark2261"/>
      <w:bookmarkStart w:id="2262" w:name="bookmark2262"/>
      <w:r>
        <w:rPr>
          <w:color w:val="000000"/>
          <w:spacing w:val="0"/>
          <w:w w:val="100"/>
          <w:position w:val="0"/>
        </w:rPr>
        <w:t>十四、承诺及或有事项</w:t>
      </w:r>
      <w:bookmarkEnd w:id="2260"/>
      <w:bookmarkEnd w:id="2261"/>
      <w:bookmarkEnd w:id="2262"/>
    </w:p>
    <w:p>
      <w:pPr>
        <w:pStyle w:val="Style29"/>
        <w:keepNext/>
        <w:keepLines/>
        <w:widowControl w:val="0"/>
        <w:shd w:val="clear" w:color="auto" w:fill="auto"/>
        <w:tabs>
          <w:tab w:pos="368" w:val="left"/>
        </w:tabs>
        <w:bidi w:val="0"/>
        <w:spacing w:before="0" w:after="360" w:line="240" w:lineRule="auto"/>
        <w:ind w:left="0" w:right="0" w:firstLine="0"/>
        <w:jc w:val="left"/>
      </w:pPr>
      <w:bookmarkStart w:id="2263" w:name="bookmark2263"/>
      <w:bookmarkStart w:id="2264" w:name="bookmark2264"/>
      <w:bookmarkStart w:id="2265" w:name="bookmark2265"/>
      <w:bookmarkStart w:id="2266" w:name="bookmark2266"/>
      <w:r>
        <w:rPr>
          <w:rFonts w:ascii="Times New Roman" w:eastAsia="Times New Roman" w:hAnsi="Times New Roman" w:cs="Times New Roman"/>
          <w:color w:val="000000"/>
          <w:spacing w:val="0"/>
          <w:w w:val="100"/>
          <w:position w:val="0"/>
        </w:rPr>
        <w:t>1</w:t>
      </w:r>
      <w:bookmarkEnd w:id="2265"/>
      <w:r>
        <w:rPr>
          <w:color w:val="000000"/>
          <w:spacing w:val="0"/>
          <w:w w:val="100"/>
          <w:position w:val="0"/>
        </w:rPr>
        <w:t>、</w:t>
        <w:tab/>
        <w:t>重要承诺事项</w:t>
      </w:r>
      <w:bookmarkEnd w:id="2263"/>
      <w:bookmarkEnd w:id="2264"/>
      <w:bookmarkEnd w:id="2266"/>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资产负债表日存在的重要承诺</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本公司不存在需要披露的重要承诺事项。</w:t>
      </w:r>
    </w:p>
    <w:p>
      <w:pPr>
        <w:pStyle w:val="Style29"/>
        <w:keepNext/>
        <w:keepLines/>
        <w:widowControl w:val="0"/>
        <w:shd w:val="clear" w:color="auto" w:fill="auto"/>
        <w:tabs>
          <w:tab w:pos="378" w:val="left"/>
        </w:tabs>
        <w:bidi w:val="0"/>
        <w:spacing w:before="0" w:after="360" w:line="240" w:lineRule="auto"/>
        <w:ind w:left="0" w:right="0" w:firstLine="0"/>
        <w:jc w:val="left"/>
      </w:pPr>
      <w:bookmarkStart w:id="2267" w:name="bookmark2267"/>
      <w:bookmarkStart w:id="2268" w:name="bookmark2268"/>
      <w:bookmarkStart w:id="2269" w:name="bookmark2269"/>
      <w:bookmarkStart w:id="2270" w:name="bookmark2270"/>
      <w:r>
        <w:rPr>
          <w:rFonts w:ascii="Times New Roman" w:eastAsia="Times New Roman" w:hAnsi="Times New Roman" w:cs="Times New Roman"/>
          <w:color w:val="000000"/>
          <w:spacing w:val="0"/>
          <w:w w:val="100"/>
          <w:position w:val="0"/>
        </w:rPr>
        <w:t>2</w:t>
      </w:r>
      <w:bookmarkEnd w:id="2269"/>
      <w:r>
        <w:rPr>
          <w:color w:val="000000"/>
          <w:spacing w:val="0"/>
          <w:w w:val="100"/>
          <w:position w:val="0"/>
        </w:rPr>
        <w:t>、</w:t>
        <w:tab/>
        <w:t>或有事项</w:t>
      </w:r>
      <w:bookmarkEnd w:id="2267"/>
      <w:bookmarkEnd w:id="2268"/>
      <w:bookmarkEnd w:id="2270"/>
    </w:p>
    <w:p>
      <w:pPr>
        <w:pStyle w:val="Style34"/>
        <w:keepNext/>
        <w:keepLines/>
        <w:widowControl w:val="0"/>
        <w:shd w:val="clear" w:color="auto" w:fill="auto"/>
        <w:tabs>
          <w:tab w:pos="493" w:val="left"/>
        </w:tabs>
        <w:bidi w:val="0"/>
        <w:spacing w:before="0" w:after="360" w:line="240" w:lineRule="auto"/>
        <w:ind w:left="0" w:right="0" w:firstLine="0"/>
        <w:jc w:val="left"/>
      </w:pPr>
      <w:bookmarkStart w:id="2271" w:name="bookmark2271"/>
      <w:bookmarkStart w:id="2272" w:name="bookmark2272"/>
      <w:bookmarkStart w:id="2273" w:name="bookmark2273"/>
      <w:bookmarkStart w:id="2274" w:name="bookmark2274"/>
      <w:r>
        <w:rPr>
          <w:color w:val="000000"/>
          <w:spacing w:val="0"/>
          <w:w w:val="100"/>
          <w:position w:val="0"/>
        </w:rPr>
        <w:t>（</w:t>
      </w:r>
      <w:bookmarkEnd w:id="2273"/>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271"/>
      <w:bookmarkEnd w:id="2272"/>
      <w:bookmarkEnd w:id="2274"/>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本公司不存在需要披露的重要或有事项。</w:t>
      </w:r>
    </w:p>
    <w:p>
      <w:pPr>
        <w:pStyle w:val="Style34"/>
        <w:keepNext/>
        <w:keepLines/>
        <w:widowControl w:val="0"/>
        <w:shd w:val="clear" w:color="auto" w:fill="auto"/>
        <w:tabs>
          <w:tab w:pos="493" w:val="left"/>
        </w:tabs>
        <w:bidi w:val="0"/>
        <w:spacing w:before="0" w:after="360" w:line="240" w:lineRule="auto"/>
        <w:ind w:left="0" w:right="0" w:firstLine="0"/>
        <w:jc w:val="left"/>
      </w:pPr>
      <w:bookmarkStart w:id="2275" w:name="bookmark2275"/>
      <w:bookmarkStart w:id="2276" w:name="bookmark2276"/>
      <w:bookmarkStart w:id="2277" w:name="bookmark2277"/>
      <w:bookmarkStart w:id="2278" w:name="bookmark2278"/>
      <w:r>
        <w:rPr>
          <w:color w:val="000000"/>
          <w:spacing w:val="0"/>
          <w:w w:val="100"/>
          <w:position w:val="0"/>
        </w:rPr>
        <w:t>（</w:t>
      </w:r>
      <w:bookmarkEnd w:id="2277"/>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275"/>
      <w:bookmarkEnd w:id="2276"/>
      <w:bookmarkEnd w:id="2278"/>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29"/>
        <w:keepNext/>
        <w:keepLines/>
        <w:widowControl w:val="0"/>
        <w:shd w:val="clear" w:color="auto" w:fill="auto"/>
        <w:tabs>
          <w:tab w:pos="378" w:val="left"/>
        </w:tabs>
        <w:bidi w:val="0"/>
        <w:spacing w:before="0" w:after="360" w:line="240" w:lineRule="auto"/>
        <w:ind w:left="0" w:right="0" w:firstLine="0"/>
        <w:jc w:val="left"/>
      </w:pPr>
      <w:bookmarkStart w:id="2279" w:name="bookmark2279"/>
      <w:bookmarkStart w:id="2280" w:name="bookmark2280"/>
      <w:bookmarkStart w:id="2281" w:name="bookmark2281"/>
      <w:bookmarkStart w:id="2282" w:name="bookmark2282"/>
      <w:r>
        <w:rPr>
          <w:rFonts w:ascii="Times New Roman" w:eastAsia="Times New Roman" w:hAnsi="Times New Roman" w:cs="Times New Roman"/>
          <w:color w:val="000000"/>
          <w:spacing w:val="0"/>
          <w:w w:val="100"/>
          <w:position w:val="0"/>
        </w:rPr>
        <w:t>3</w:t>
      </w:r>
      <w:bookmarkEnd w:id="2281"/>
      <w:r>
        <w:rPr>
          <w:color w:val="000000"/>
          <w:spacing w:val="0"/>
          <w:w w:val="100"/>
          <w:position w:val="0"/>
        </w:rPr>
        <w:t>、</w:t>
        <w:tab/>
        <w:t>其他</w:t>
      </w:r>
      <w:bookmarkEnd w:id="2279"/>
      <w:bookmarkEnd w:id="2280"/>
      <w:bookmarkEnd w:id="2282"/>
    </w:p>
    <w:p>
      <w:pPr>
        <w:pStyle w:val="Style24"/>
        <w:keepNext/>
        <w:keepLines/>
        <w:widowControl w:val="0"/>
        <w:shd w:val="clear" w:color="auto" w:fill="auto"/>
        <w:bidi w:val="0"/>
        <w:spacing w:before="0" w:line="240" w:lineRule="auto"/>
        <w:ind w:left="0" w:right="0" w:firstLine="0"/>
        <w:jc w:val="left"/>
      </w:pPr>
      <w:bookmarkStart w:id="2283" w:name="bookmark2283"/>
      <w:bookmarkStart w:id="2284" w:name="bookmark2284"/>
      <w:bookmarkStart w:id="2285" w:name="bookmark2285"/>
      <w:r>
        <w:rPr>
          <w:color w:val="000000"/>
          <w:spacing w:val="0"/>
          <w:w w:val="100"/>
          <w:position w:val="0"/>
        </w:rPr>
        <w:t>十五、资产负债表日后事项</w:t>
      </w:r>
      <w:bookmarkEnd w:id="2283"/>
      <w:bookmarkEnd w:id="2284"/>
      <w:bookmarkEnd w:id="2285"/>
    </w:p>
    <w:p>
      <w:pPr>
        <w:pStyle w:val="Style29"/>
        <w:keepNext/>
        <w:keepLines/>
        <w:widowControl w:val="0"/>
        <w:shd w:val="clear" w:color="auto" w:fill="auto"/>
        <w:bidi w:val="0"/>
        <w:spacing w:before="0" w:after="360" w:line="240" w:lineRule="auto"/>
        <w:ind w:left="0" w:right="0" w:firstLine="0"/>
        <w:jc w:val="left"/>
      </w:pPr>
      <w:bookmarkStart w:id="2286" w:name="bookmark2286"/>
      <w:bookmarkStart w:id="2287" w:name="bookmark2287"/>
      <w:bookmarkStart w:id="2288" w:name="bookmark2288"/>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286"/>
      <w:bookmarkEnd w:id="2287"/>
      <w:bookmarkEnd w:id="228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2289" w:name="bookmark2289"/>
      <w:bookmarkStart w:id="2290" w:name="bookmark2290"/>
      <w:bookmarkStart w:id="2291" w:name="bookmark2291"/>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289"/>
      <w:bookmarkEnd w:id="2290"/>
      <w:bookmarkEnd w:id="229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7,466,361.08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7,466,361.08</w:t>
            </w:r>
          </w:p>
        </w:tc>
      </w:tr>
    </w:tbl>
    <w:p>
      <w:pPr>
        <w:widowControl w:val="0"/>
        <w:spacing w:after="359" w:line="1" w:lineRule="exact"/>
      </w:pPr>
    </w:p>
    <w:p>
      <w:pPr>
        <w:pStyle w:val="Style29"/>
        <w:keepNext/>
        <w:keepLines/>
        <w:widowControl w:val="0"/>
        <w:shd w:val="clear" w:color="auto" w:fill="auto"/>
        <w:tabs>
          <w:tab w:pos="378" w:val="left"/>
        </w:tabs>
        <w:bidi w:val="0"/>
        <w:spacing w:before="0" w:after="360" w:line="240" w:lineRule="auto"/>
        <w:ind w:left="0" w:right="0" w:firstLine="0"/>
        <w:jc w:val="left"/>
      </w:pPr>
      <w:bookmarkStart w:id="2292" w:name="bookmark2292"/>
      <w:bookmarkStart w:id="2293" w:name="bookmark2293"/>
      <w:bookmarkStart w:id="2294" w:name="bookmark2294"/>
      <w:bookmarkStart w:id="2295" w:name="bookmark2295"/>
      <w:r>
        <w:rPr>
          <w:rFonts w:ascii="Times New Roman" w:eastAsia="Times New Roman" w:hAnsi="Times New Roman" w:cs="Times New Roman"/>
          <w:color w:val="000000"/>
          <w:spacing w:val="0"/>
          <w:w w:val="100"/>
          <w:position w:val="0"/>
        </w:rPr>
        <w:t>3</w:t>
      </w:r>
      <w:bookmarkEnd w:id="2294"/>
      <w:r>
        <w:rPr>
          <w:color w:val="000000"/>
          <w:spacing w:val="0"/>
          <w:w w:val="100"/>
          <w:position w:val="0"/>
        </w:rPr>
        <w:t>、</w:t>
        <w:tab/>
        <w:t>销售退回</w:t>
      </w:r>
      <w:bookmarkEnd w:id="2292"/>
      <w:bookmarkEnd w:id="2293"/>
      <w:bookmarkEnd w:id="2295"/>
    </w:p>
    <w:p>
      <w:pPr>
        <w:pStyle w:val="Style29"/>
        <w:keepNext/>
        <w:keepLines/>
        <w:widowControl w:val="0"/>
        <w:shd w:val="clear" w:color="auto" w:fill="auto"/>
        <w:tabs>
          <w:tab w:pos="378" w:val="left"/>
        </w:tabs>
        <w:bidi w:val="0"/>
        <w:spacing w:before="0" w:after="260" w:line="240" w:lineRule="auto"/>
        <w:ind w:left="0" w:right="0" w:firstLine="0"/>
        <w:jc w:val="left"/>
      </w:pPr>
      <w:bookmarkStart w:id="2296" w:name="bookmark2296"/>
      <w:bookmarkStart w:id="2297" w:name="bookmark2297"/>
      <w:bookmarkStart w:id="2298" w:name="bookmark2298"/>
      <w:bookmarkStart w:id="2299" w:name="bookmark2299"/>
      <w:r>
        <w:rPr>
          <w:rFonts w:ascii="Times New Roman" w:eastAsia="Times New Roman" w:hAnsi="Times New Roman" w:cs="Times New Roman"/>
          <w:color w:val="000000"/>
          <w:spacing w:val="0"/>
          <w:w w:val="100"/>
          <w:position w:val="0"/>
        </w:rPr>
        <w:t>4</w:t>
      </w:r>
      <w:bookmarkEnd w:id="2298"/>
      <w:r>
        <w:rPr>
          <w:color w:val="000000"/>
          <w:spacing w:val="0"/>
          <w:w w:val="100"/>
          <w:position w:val="0"/>
        </w:rPr>
        <w:t>、</w:t>
        <w:tab/>
        <w:t>其他资产负债表日后事项说明</w:t>
      </w:r>
      <w:bookmarkEnd w:id="2296"/>
      <w:bookmarkEnd w:id="2297"/>
      <w:bookmarkEnd w:id="2299"/>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（一）控股股东、实际控制人变更事项说明</w:t>
      </w:r>
    </w:p>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日，公司第一大股东陈书智先生与绿金投资签署了《表决权委托协议》，陈书智先生将其所持公司全部</w:t>
      </w:r>
      <w:r>
        <w:rPr>
          <w:rFonts w:ascii="Times New Roman" w:eastAsia="Times New Roman" w:hAnsi="Times New Roman" w:cs="Times New Roman"/>
          <w:color w:val="000000"/>
          <w:spacing w:val="0"/>
          <w:w w:val="100"/>
          <w:position w:val="0"/>
          <w:sz w:val="18"/>
          <w:szCs w:val="18"/>
        </w:rPr>
        <w:t xml:space="preserve">71,559,567 </w:t>
      </w:r>
      <w:r>
        <w:rPr>
          <w:color w:val="000000"/>
          <w:spacing w:val="0"/>
          <w:w w:val="100"/>
          <w:position w:val="0"/>
        </w:rPr>
        <w:t>股股份（占公司股份总数的</w:t>
      </w:r>
      <w:r>
        <w:rPr>
          <w:rFonts w:ascii="Times New Roman" w:eastAsia="Times New Roman" w:hAnsi="Times New Roman" w:cs="Times New Roman"/>
          <w:color w:val="000000"/>
          <w:spacing w:val="0"/>
          <w:w w:val="100"/>
          <w:position w:val="0"/>
          <w:sz w:val="18"/>
          <w:szCs w:val="18"/>
        </w:rPr>
        <w:t>19.18%</w:t>
      </w:r>
      <w:r>
        <w:rPr>
          <w:color w:val="000000"/>
          <w:spacing w:val="0"/>
          <w:w w:val="100"/>
          <w:position w:val="0"/>
        </w:rPr>
        <w:t>）所对应的全部表决权委托给绿金投资行使，该表决权委托于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日起正式生效。 </w:t>
      </w:r>
      <w:r>
        <w:rPr>
          <w:color w:val="000000"/>
          <w:spacing w:val="0"/>
          <w:w w:val="100"/>
          <w:position w:val="0"/>
        </w:rPr>
        <w:t>根据《表决权委托协议》中关于委托期限的规定，约定表决权委托期限为自《股份转让协议》约定的标的股份全部完成过户 登记且《股份转让协议》约定的第二期转让价款支付义务履行完毕之日起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个月。若在</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个月内，绿金投资未能以有效方式 增持并成为上市公司第一大股东，则《表决权委托协议》期限将到期终止。由于绿金投资在表决权委托期</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个月内并未通过 有效方式增持并成为上市公司第一大股东，所以陈书智先生与绿金投资上述表决权委托将于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日到期终止暨表决 权委托关系解除。</w:t>
      </w:r>
    </w:p>
    <w:p>
      <w:pPr>
        <w:pStyle w:val="Style18"/>
        <w:keepNext w:val="0"/>
        <w:keepLines w:val="0"/>
        <w:widowControl w:val="0"/>
        <w:shd w:val="clear" w:color="auto" w:fill="auto"/>
        <w:bidi w:val="0"/>
        <w:spacing w:before="0" w:after="700" w:line="312" w:lineRule="exact"/>
        <w:ind w:left="0" w:right="0" w:firstLine="0"/>
        <w:jc w:val="both"/>
      </w:pPr>
      <w:r>
        <w:rPr>
          <w:color w:val="000000"/>
          <w:spacing w:val="0"/>
          <w:w w:val="100"/>
          <w:position w:val="0"/>
        </w:rPr>
        <w:t>本次表决权委托关系解除后，绿金投资可以实际支配的公司表决权股份为</w:t>
      </w:r>
      <w:r>
        <w:rPr>
          <w:rFonts w:ascii="Times New Roman" w:eastAsia="Times New Roman" w:hAnsi="Times New Roman" w:cs="Times New Roman"/>
          <w:color w:val="000000"/>
          <w:spacing w:val="0"/>
          <w:w w:val="100"/>
          <w:position w:val="0"/>
          <w:sz w:val="18"/>
          <w:szCs w:val="18"/>
        </w:rPr>
        <w:t>39,810,538</w:t>
      </w:r>
      <w:r>
        <w:rPr>
          <w:color w:val="000000"/>
          <w:spacing w:val="0"/>
          <w:w w:val="100"/>
          <w:position w:val="0"/>
        </w:rPr>
        <w:t>股（占公司股份总数的</w:t>
      </w:r>
      <w:r>
        <w:rPr>
          <w:rFonts w:ascii="Times New Roman" w:eastAsia="Times New Roman" w:hAnsi="Times New Roman" w:cs="Times New Roman"/>
          <w:color w:val="000000"/>
          <w:spacing w:val="0"/>
          <w:w w:val="100"/>
          <w:position w:val="0"/>
          <w:sz w:val="18"/>
          <w:szCs w:val="18"/>
        </w:rPr>
        <w:t>10.66%</w:t>
      </w:r>
      <w:r>
        <w:rPr>
          <w:color w:val="000000"/>
          <w:spacing w:val="0"/>
          <w:w w:val="100"/>
          <w:position w:val="0"/>
        </w:rPr>
        <w:t>），陈书 智先生可以实际支配的公司表决权股份为</w:t>
      </w:r>
      <w:r>
        <w:rPr>
          <w:rFonts w:ascii="Times New Roman" w:eastAsia="Times New Roman" w:hAnsi="Times New Roman" w:cs="Times New Roman"/>
          <w:color w:val="000000"/>
          <w:spacing w:val="0"/>
          <w:w w:val="100"/>
          <w:position w:val="0"/>
          <w:sz w:val="18"/>
          <w:szCs w:val="18"/>
        </w:rPr>
        <w:t>64,149,567</w:t>
      </w:r>
      <w:r>
        <w:rPr>
          <w:color w:val="000000"/>
          <w:spacing w:val="0"/>
          <w:w w:val="100"/>
          <w:position w:val="0"/>
        </w:rPr>
        <w:t>股（占公司股份总数的</w:t>
      </w:r>
      <w:r>
        <w:rPr>
          <w:rFonts w:ascii="Times New Roman" w:eastAsia="Times New Roman" w:hAnsi="Times New Roman" w:cs="Times New Roman"/>
          <w:color w:val="000000"/>
          <w:spacing w:val="0"/>
          <w:w w:val="100"/>
          <w:position w:val="0"/>
          <w:sz w:val="18"/>
          <w:szCs w:val="18"/>
        </w:rPr>
        <w:t>17.18%</w:t>
      </w:r>
      <w:r>
        <w:rPr>
          <w:color w:val="000000"/>
          <w:spacing w:val="0"/>
          <w:w w:val="100"/>
          <w:position w:val="0"/>
        </w:rPr>
        <w:t>），绿金投资不再为公司控股股东，广州 市人民政府不再为公司实际控制人。陈书智先生作为公司创始人、原实际控制人及第一大股东，其能够影响公司董事会半数 以上成员选任，且依其可实际支配的上市公司股份表决权足以对公司股东大会的决议产生重大影响，公司控股股东、实际控 制人变更为陈书智先生。公司于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日披露了《关于大股东表决权委托到期终止暨公司实际控制人变更的提示性公 告》（公告编号：</w:t>
      </w:r>
      <w:r>
        <w:rPr>
          <w:rFonts w:ascii="Times New Roman" w:eastAsia="Times New Roman" w:hAnsi="Times New Roman" w:cs="Times New Roman"/>
          <w:color w:val="000000"/>
          <w:spacing w:val="0"/>
          <w:w w:val="100"/>
          <w:position w:val="0"/>
          <w:sz w:val="18"/>
          <w:szCs w:val="18"/>
        </w:rPr>
        <w:t>2022-001</w:t>
      </w:r>
      <w:r>
        <w:rPr>
          <w:color w:val="000000"/>
          <w:spacing w:val="0"/>
          <w:w w:val="100"/>
          <w:position w:val="0"/>
        </w:rPr>
        <w:t>号）。</w:t>
      </w:r>
    </w:p>
    <w:p>
      <w:pPr>
        <w:pStyle w:val="Style24"/>
        <w:keepNext/>
        <w:keepLines/>
        <w:widowControl w:val="0"/>
        <w:shd w:val="clear" w:color="auto" w:fill="auto"/>
        <w:bidi w:val="0"/>
        <w:spacing w:before="0" w:line="240" w:lineRule="auto"/>
        <w:ind w:left="0" w:right="0" w:firstLine="0"/>
        <w:jc w:val="both"/>
      </w:pPr>
      <w:bookmarkStart w:id="2300" w:name="bookmark2300"/>
      <w:bookmarkStart w:id="2301" w:name="bookmark2301"/>
      <w:bookmarkStart w:id="2302" w:name="bookmark2302"/>
      <w:r>
        <w:rPr>
          <w:color w:val="000000"/>
          <w:spacing w:val="0"/>
          <w:w w:val="100"/>
          <w:position w:val="0"/>
        </w:rPr>
        <w:t>十六、其他重要事项</w:t>
      </w:r>
      <w:bookmarkEnd w:id="2300"/>
      <w:bookmarkEnd w:id="2301"/>
      <w:bookmarkEnd w:id="2302"/>
    </w:p>
    <w:p>
      <w:pPr>
        <w:pStyle w:val="Style29"/>
        <w:keepNext/>
        <w:keepLines/>
        <w:widowControl w:val="0"/>
        <w:shd w:val="clear" w:color="auto" w:fill="auto"/>
        <w:bidi w:val="0"/>
        <w:spacing w:before="0" w:after="360" w:line="240" w:lineRule="auto"/>
        <w:ind w:left="0" w:right="0" w:firstLine="0"/>
        <w:jc w:val="both"/>
      </w:pPr>
      <w:bookmarkStart w:id="2303" w:name="bookmark2303"/>
      <w:bookmarkStart w:id="2304" w:name="bookmark2304"/>
      <w:bookmarkStart w:id="2305" w:name="bookmark2305"/>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303"/>
      <w:bookmarkEnd w:id="2304"/>
      <w:bookmarkEnd w:id="2305"/>
    </w:p>
    <w:p>
      <w:pPr>
        <w:pStyle w:val="Style34"/>
        <w:keepNext/>
        <w:keepLines/>
        <w:widowControl w:val="0"/>
        <w:shd w:val="clear" w:color="auto" w:fill="auto"/>
        <w:bidi w:val="0"/>
        <w:spacing w:before="0" w:after="360" w:line="240" w:lineRule="auto"/>
        <w:ind w:left="0" w:right="0" w:firstLine="0"/>
        <w:jc w:val="both"/>
      </w:pPr>
      <w:bookmarkStart w:id="2306" w:name="bookmark2306"/>
      <w:bookmarkStart w:id="2307" w:name="bookmark2307"/>
      <w:bookmarkStart w:id="2308" w:name="bookmark23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306"/>
      <w:bookmarkEnd w:id="2307"/>
      <w:bookmarkEnd w:id="230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both"/>
      </w:pPr>
      <w:bookmarkStart w:id="2309" w:name="bookmark2309"/>
      <w:bookmarkStart w:id="2310" w:name="bookmark2310"/>
      <w:bookmarkStart w:id="2311" w:name="bookmark23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309"/>
      <w:bookmarkEnd w:id="2310"/>
      <w:bookmarkEnd w:id="2311"/>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29"/>
        <w:keepNext/>
        <w:keepLines/>
        <w:widowControl w:val="0"/>
        <w:shd w:val="clear" w:color="auto" w:fill="auto"/>
        <w:tabs>
          <w:tab w:pos="378" w:val="left"/>
        </w:tabs>
        <w:bidi w:val="0"/>
        <w:spacing w:before="0" w:after="360" w:line="240" w:lineRule="auto"/>
        <w:ind w:left="0" w:right="0" w:firstLine="0"/>
        <w:jc w:val="both"/>
      </w:pPr>
      <w:bookmarkStart w:id="2312" w:name="bookmark2312"/>
      <w:bookmarkStart w:id="2313" w:name="bookmark2313"/>
      <w:bookmarkStart w:id="2314" w:name="bookmark2314"/>
      <w:bookmarkStart w:id="2315" w:name="bookmark2315"/>
      <w:r>
        <w:rPr>
          <w:rFonts w:ascii="Times New Roman" w:eastAsia="Times New Roman" w:hAnsi="Times New Roman" w:cs="Times New Roman"/>
          <w:color w:val="000000"/>
          <w:spacing w:val="0"/>
          <w:w w:val="100"/>
          <w:position w:val="0"/>
        </w:rPr>
        <w:t>2</w:t>
      </w:r>
      <w:bookmarkEnd w:id="2314"/>
      <w:r>
        <w:rPr>
          <w:color w:val="000000"/>
          <w:spacing w:val="0"/>
          <w:w w:val="100"/>
          <w:position w:val="0"/>
        </w:rPr>
        <w:t>、</w:t>
        <w:tab/>
        <w:t>债务重组</w:t>
      </w:r>
      <w:bookmarkEnd w:id="2312"/>
      <w:bookmarkEnd w:id="2313"/>
      <w:bookmarkEnd w:id="2315"/>
    </w:p>
    <w:p>
      <w:pPr>
        <w:pStyle w:val="Style29"/>
        <w:keepNext/>
        <w:keepLines/>
        <w:widowControl w:val="0"/>
        <w:shd w:val="clear" w:color="auto" w:fill="auto"/>
        <w:tabs>
          <w:tab w:pos="378" w:val="left"/>
        </w:tabs>
        <w:bidi w:val="0"/>
        <w:spacing w:before="0" w:after="360" w:line="240" w:lineRule="auto"/>
        <w:ind w:left="0" w:right="0" w:firstLine="0"/>
        <w:jc w:val="both"/>
      </w:pPr>
      <w:bookmarkStart w:id="2316" w:name="bookmark2316"/>
      <w:bookmarkStart w:id="2317" w:name="bookmark2317"/>
      <w:bookmarkStart w:id="2318" w:name="bookmark2318"/>
      <w:bookmarkStart w:id="2319" w:name="bookmark2319"/>
      <w:r>
        <w:rPr>
          <w:rFonts w:ascii="Times New Roman" w:eastAsia="Times New Roman" w:hAnsi="Times New Roman" w:cs="Times New Roman"/>
          <w:color w:val="000000"/>
          <w:spacing w:val="0"/>
          <w:w w:val="100"/>
          <w:position w:val="0"/>
        </w:rPr>
        <w:t>3</w:t>
      </w:r>
      <w:bookmarkEnd w:id="2318"/>
      <w:r>
        <w:rPr>
          <w:color w:val="000000"/>
          <w:spacing w:val="0"/>
          <w:w w:val="100"/>
          <w:position w:val="0"/>
        </w:rPr>
        <w:t>、</w:t>
        <w:tab/>
        <w:t>资产置换</w:t>
      </w:r>
      <w:bookmarkEnd w:id="2316"/>
      <w:bookmarkEnd w:id="2317"/>
      <w:bookmarkEnd w:id="2319"/>
    </w:p>
    <w:p>
      <w:pPr>
        <w:pStyle w:val="Style34"/>
        <w:keepNext/>
        <w:keepLines/>
        <w:widowControl w:val="0"/>
        <w:shd w:val="clear" w:color="auto" w:fill="auto"/>
        <w:tabs>
          <w:tab w:pos="493" w:val="left"/>
        </w:tabs>
        <w:bidi w:val="0"/>
        <w:spacing w:before="0" w:after="360" w:line="240" w:lineRule="auto"/>
        <w:ind w:left="0" w:right="0" w:firstLine="0"/>
        <w:jc w:val="both"/>
      </w:pPr>
      <w:bookmarkStart w:id="2320" w:name="bookmark2320"/>
      <w:bookmarkStart w:id="2321" w:name="bookmark2321"/>
      <w:bookmarkStart w:id="2322" w:name="bookmark2322"/>
      <w:bookmarkStart w:id="2323" w:name="bookmark2323"/>
      <w:r>
        <w:rPr>
          <w:color w:val="000000"/>
          <w:spacing w:val="0"/>
          <w:w w:val="100"/>
          <w:position w:val="0"/>
        </w:rPr>
        <w:t>（</w:t>
      </w:r>
      <w:bookmarkEnd w:id="2322"/>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320"/>
      <w:bookmarkEnd w:id="2321"/>
      <w:bookmarkEnd w:id="2323"/>
    </w:p>
    <w:p>
      <w:pPr>
        <w:pStyle w:val="Style34"/>
        <w:keepNext/>
        <w:keepLines/>
        <w:widowControl w:val="0"/>
        <w:shd w:val="clear" w:color="auto" w:fill="auto"/>
        <w:tabs>
          <w:tab w:pos="493" w:val="left"/>
        </w:tabs>
        <w:bidi w:val="0"/>
        <w:spacing w:before="0" w:after="360" w:line="240" w:lineRule="auto"/>
        <w:ind w:left="0" w:right="0" w:firstLine="0"/>
        <w:jc w:val="both"/>
      </w:pPr>
      <w:bookmarkStart w:id="2324" w:name="bookmark2324"/>
      <w:bookmarkStart w:id="2325" w:name="bookmark2325"/>
      <w:bookmarkStart w:id="2326" w:name="bookmark2326"/>
      <w:bookmarkStart w:id="2327" w:name="bookmark2327"/>
      <w:r>
        <w:rPr>
          <w:color w:val="000000"/>
          <w:spacing w:val="0"/>
          <w:w w:val="100"/>
          <w:position w:val="0"/>
        </w:rPr>
        <w:t>（</w:t>
      </w:r>
      <w:bookmarkEnd w:id="2326"/>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324"/>
      <w:bookmarkEnd w:id="2325"/>
      <w:bookmarkEnd w:id="2327"/>
    </w:p>
    <w:p>
      <w:pPr>
        <w:pStyle w:val="Style29"/>
        <w:keepNext/>
        <w:keepLines/>
        <w:widowControl w:val="0"/>
        <w:shd w:val="clear" w:color="auto" w:fill="auto"/>
        <w:tabs>
          <w:tab w:pos="378" w:val="left"/>
        </w:tabs>
        <w:bidi w:val="0"/>
        <w:spacing w:before="0" w:after="360" w:line="240" w:lineRule="auto"/>
        <w:ind w:left="0" w:right="0" w:firstLine="0"/>
        <w:jc w:val="both"/>
      </w:pPr>
      <w:bookmarkStart w:id="2328" w:name="bookmark2328"/>
      <w:bookmarkStart w:id="2329" w:name="bookmark2329"/>
      <w:bookmarkStart w:id="2330" w:name="bookmark2330"/>
      <w:bookmarkStart w:id="2331" w:name="bookmark2331"/>
      <w:r>
        <w:rPr>
          <w:rFonts w:ascii="Times New Roman" w:eastAsia="Times New Roman" w:hAnsi="Times New Roman" w:cs="Times New Roman"/>
          <w:color w:val="000000"/>
          <w:spacing w:val="0"/>
          <w:w w:val="100"/>
          <w:position w:val="0"/>
        </w:rPr>
        <w:t>4</w:t>
      </w:r>
      <w:bookmarkEnd w:id="2330"/>
      <w:r>
        <w:rPr>
          <w:color w:val="000000"/>
          <w:spacing w:val="0"/>
          <w:w w:val="100"/>
          <w:position w:val="0"/>
        </w:rPr>
        <w:t>、</w:t>
        <w:tab/>
        <w:t>年金计划</w:t>
      </w:r>
      <w:bookmarkEnd w:id="2328"/>
      <w:bookmarkEnd w:id="2329"/>
      <w:bookmarkEnd w:id="2331"/>
    </w:p>
    <w:p>
      <w:pPr>
        <w:pStyle w:val="Style29"/>
        <w:keepNext/>
        <w:keepLines/>
        <w:widowControl w:val="0"/>
        <w:shd w:val="clear" w:color="auto" w:fill="auto"/>
        <w:tabs>
          <w:tab w:pos="378" w:val="left"/>
        </w:tabs>
        <w:bidi w:val="0"/>
        <w:spacing w:before="0" w:after="360" w:line="240" w:lineRule="auto"/>
        <w:ind w:left="0" w:right="0" w:firstLine="0"/>
        <w:jc w:val="both"/>
      </w:pPr>
      <w:bookmarkStart w:id="2332" w:name="bookmark2332"/>
      <w:bookmarkStart w:id="2333" w:name="bookmark2333"/>
      <w:bookmarkStart w:id="2334" w:name="bookmark2334"/>
      <w:bookmarkStart w:id="2335" w:name="bookmark2335"/>
      <w:r>
        <w:rPr>
          <w:rFonts w:ascii="Times New Roman" w:eastAsia="Times New Roman" w:hAnsi="Times New Roman" w:cs="Times New Roman"/>
          <w:color w:val="000000"/>
          <w:spacing w:val="0"/>
          <w:w w:val="100"/>
          <w:position w:val="0"/>
        </w:rPr>
        <w:t>5</w:t>
      </w:r>
      <w:bookmarkEnd w:id="2334"/>
      <w:r>
        <w:rPr>
          <w:color w:val="000000"/>
          <w:spacing w:val="0"/>
          <w:w w:val="100"/>
          <w:position w:val="0"/>
        </w:rPr>
        <w:t>、</w:t>
        <w:tab/>
        <w:t>终止经营</w:t>
      </w:r>
      <w:bookmarkEnd w:id="2332"/>
      <w:bookmarkEnd w:id="2333"/>
      <w:bookmarkEnd w:id="233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2336" w:name="bookmark2336"/>
      <w:bookmarkStart w:id="2337" w:name="bookmark2337"/>
      <w:bookmarkStart w:id="2338" w:name="bookmark2338"/>
      <w:bookmarkStart w:id="2339" w:name="bookmark2339"/>
      <w:r>
        <w:rPr>
          <w:rFonts w:ascii="Times New Roman" w:eastAsia="Times New Roman" w:hAnsi="Times New Roman" w:cs="Times New Roman"/>
          <w:color w:val="000000"/>
          <w:spacing w:val="0"/>
          <w:w w:val="100"/>
          <w:position w:val="0"/>
        </w:rPr>
        <w:t>6</w:t>
      </w:r>
      <w:bookmarkEnd w:id="2338"/>
      <w:r>
        <w:rPr>
          <w:color w:val="000000"/>
          <w:spacing w:val="0"/>
          <w:w w:val="100"/>
          <w:position w:val="0"/>
        </w:rPr>
        <w:t>、分部信息</w:t>
      </w:r>
      <w:bookmarkEnd w:id="2336"/>
      <w:bookmarkEnd w:id="2337"/>
      <w:bookmarkEnd w:id="2339"/>
    </w:p>
    <w:p>
      <w:pPr>
        <w:pStyle w:val="Style34"/>
        <w:keepNext/>
        <w:keepLines/>
        <w:widowControl w:val="0"/>
        <w:shd w:val="clear" w:color="auto" w:fill="auto"/>
        <w:tabs>
          <w:tab w:pos="493" w:val="left"/>
        </w:tabs>
        <w:bidi w:val="0"/>
        <w:spacing w:before="0" w:after="360" w:line="240" w:lineRule="auto"/>
        <w:ind w:left="0" w:right="0" w:firstLine="0"/>
        <w:jc w:val="left"/>
      </w:pPr>
      <w:bookmarkStart w:id="2340" w:name="bookmark2340"/>
      <w:bookmarkStart w:id="2341" w:name="bookmark2341"/>
      <w:bookmarkStart w:id="2342" w:name="bookmark2342"/>
      <w:bookmarkStart w:id="2343" w:name="bookmark2343"/>
      <w:r>
        <w:rPr>
          <w:color w:val="000000"/>
          <w:spacing w:val="0"/>
          <w:w w:val="100"/>
          <w:position w:val="0"/>
        </w:rPr>
        <w:t>（</w:t>
      </w:r>
      <w:bookmarkEnd w:id="2342"/>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340"/>
      <w:bookmarkEnd w:id="2341"/>
      <w:bookmarkEnd w:id="2343"/>
    </w:p>
    <w:p>
      <w:pPr>
        <w:pStyle w:val="Style34"/>
        <w:keepNext/>
        <w:keepLines/>
        <w:widowControl w:val="0"/>
        <w:shd w:val="clear" w:color="auto" w:fill="auto"/>
        <w:tabs>
          <w:tab w:pos="493" w:val="left"/>
        </w:tabs>
        <w:bidi w:val="0"/>
        <w:spacing w:before="0" w:after="360" w:line="240" w:lineRule="auto"/>
        <w:ind w:left="0" w:right="0" w:firstLine="0"/>
        <w:jc w:val="left"/>
      </w:pPr>
      <w:bookmarkStart w:id="2344" w:name="bookmark2344"/>
      <w:bookmarkStart w:id="2345" w:name="bookmark2345"/>
      <w:bookmarkStart w:id="2346" w:name="bookmark2346"/>
      <w:bookmarkStart w:id="2347" w:name="bookmark2347"/>
      <w:r>
        <w:rPr>
          <w:color w:val="000000"/>
          <w:spacing w:val="0"/>
          <w:w w:val="100"/>
          <w:position w:val="0"/>
        </w:rPr>
        <w:t>（</w:t>
      </w:r>
      <w:bookmarkEnd w:id="2346"/>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344"/>
      <w:bookmarkEnd w:id="2345"/>
      <w:bookmarkEnd w:id="234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4"/>
        <w:keepNext/>
        <w:keepLines/>
        <w:widowControl w:val="0"/>
        <w:shd w:val="clear" w:color="auto" w:fill="auto"/>
        <w:tabs>
          <w:tab w:pos="493" w:val="left"/>
        </w:tabs>
        <w:bidi w:val="0"/>
        <w:spacing w:before="0" w:after="360" w:line="240" w:lineRule="auto"/>
        <w:ind w:left="0" w:right="0" w:firstLine="0"/>
        <w:jc w:val="left"/>
      </w:pPr>
      <w:bookmarkStart w:id="2348" w:name="bookmark2348"/>
      <w:bookmarkStart w:id="2349" w:name="bookmark2349"/>
      <w:bookmarkStart w:id="2350" w:name="bookmark2350"/>
      <w:bookmarkStart w:id="2351" w:name="bookmark2351"/>
      <w:r>
        <w:rPr>
          <w:color w:val="000000"/>
          <w:spacing w:val="0"/>
          <w:w w:val="100"/>
          <w:position w:val="0"/>
        </w:rPr>
        <w:t>（</w:t>
      </w:r>
      <w:bookmarkEnd w:id="2350"/>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348"/>
      <w:bookmarkEnd w:id="2349"/>
      <w:bookmarkEnd w:id="2351"/>
    </w:p>
    <w:p>
      <w:pPr>
        <w:pStyle w:val="Style34"/>
        <w:keepNext/>
        <w:keepLines/>
        <w:widowControl w:val="0"/>
        <w:shd w:val="clear" w:color="auto" w:fill="auto"/>
        <w:tabs>
          <w:tab w:pos="493" w:val="left"/>
        </w:tabs>
        <w:bidi w:val="0"/>
        <w:spacing w:before="0" w:after="360" w:line="240" w:lineRule="auto"/>
        <w:ind w:left="0" w:right="0" w:firstLine="0"/>
        <w:jc w:val="left"/>
      </w:pPr>
      <w:bookmarkStart w:id="2352" w:name="bookmark2352"/>
      <w:bookmarkStart w:id="2353" w:name="bookmark2353"/>
      <w:bookmarkStart w:id="2354" w:name="bookmark2354"/>
      <w:bookmarkStart w:id="2355" w:name="bookmark2355"/>
      <w:r>
        <w:rPr>
          <w:color w:val="000000"/>
          <w:spacing w:val="0"/>
          <w:w w:val="100"/>
          <w:position w:val="0"/>
        </w:rPr>
        <w:t>（</w:t>
      </w:r>
      <w:bookmarkEnd w:id="2354"/>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352"/>
      <w:bookmarkEnd w:id="2353"/>
      <w:bookmarkEnd w:id="2355"/>
    </w:p>
    <w:p>
      <w:pPr>
        <w:pStyle w:val="Style29"/>
        <w:keepNext/>
        <w:keepLines/>
        <w:widowControl w:val="0"/>
        <w:shd w:val="clear" w:color="auto" w:fill="auto"/>
        <w:tabs>
          <w:tab w:pos="376" w:val="left"/>
        </w:tabs>
        <w:bidi w:val="0"/>
        <w:spacing w:before="0" w:after="360" w:line="240" w:lineRule="auto"/>
        <w:ind w:left="0" w:right="0" w:firstLine="0"/>
        <w:jc w:val="left"/>
      </w:pPr>
      <w:bookmarkStart w:id="2356" w:name="bookmark2356"/>
      <w:bookmarkStart w:id="2357" w:name="bookmark2357"/>
      <w:bookmarkStart w:id="2358" w:name="bookmark2358"/>
      <w:bookmarkStart w:id="2359" w:name="bookmark2359"/>
      <w:r>
        <w:rPr>
          <w:rFonts w:ascii="Times New Roman" w:eastAsia="Times New Roman" w:hAnsi="Times New Roman" w:cs="Times New Roman"/>
          <w:color w:val="000000"/>
          <w:spacing w:val="0"/>
          <w:w w:val="100"/>
          <w:position w:val="0"/>
        </w:rPr>
        <w:t>7</w:t>
      </w:r>
      <w:bookmarkEnd w:id="2358"/>
      <w:r>
        <w:rPr>
          <w:color w:val="000000"/>
          <w:spacing w:val="0"/>
          <w:w w:val="100"/>
          <w:position w:val="0"/>
        </w:rPr>
        <w:t>、</w:t>
        <w:tab/>
        <w:t>其他对投资者决策有影响的重要交易和事项</w:t>
      </w:r>
      <w:bookmarkEnd w:id="2356"/>
      <w:bookmarkEnd w:id="2357"/>
      <w:bookmarkEnd w:id="2359"/>
    </w:p>
    <w:p>
      <w:pPr>
        <w:pStyle w:val="Style29"/>
        <w:keepNext/>
        <w:keepLines/>
        <w:widowControl w:val="0"/>
        <w:shd w:val="clear" w:color="auto" w:fill="auto"/>
        <w:tabs>
          <w:tab w:pos="378" w:val="left"/>
        </w:tabs>
        <w:bidi w:val="0"/>
        <w:spacing w:before="0" w:after="360" w:line="240" w:lineRule="auto"/>
        <w:ind w:left="0" w:right="0" w:firstLine="0"/>
        <w:jc w:val="left"/>
      </w:pPr>
      <w:bookmarkStart w:id="2360" w:name="bookmark2360"/>
      <w:bookmarkStart w:id="2361" w:name="bookmark2361"/>
      <w:bookmarkStart w:id="2362" w:name="bookmark2362"/>
      <w:bookmarkStart w:id="2363" w:name="bookmark2363"/>
      <w:r>
        <w:rPr>
          <w:rFonts w:ascii="Times New Roman" w:eastAsia="Times New Roman" w:hAnsi="Times New Roman" w:cs="Times New Roman"/>
          <w:color w:val="000000"/>
          <w:spacing w:val="0"/>
          <w:w w:val="100"/>
          <w:position w:val="0"/>
        </w:rPr>
        <w:t>8</w:t>
      </w:r>
      <w:bookmarkEnd w:id="2362"/>
      <w:r>
        <w:rPr>
          <w:color w:val="000000"/>
          <w:spacing w:val="0"/>
          <w:w w:val="100"/>
          <w:position w:val="0"/>
        </w:rPr>
        <w:t>、</w:t>
        <w:tab/>
        <w:t>其他</w:t>
      </w:r>
      <w:bookmarkEnd w:id="2360"/>
      <w:bookmarkEnd w:id="2361"/>
      <w:bookmarkEnd w:id="2363"/>
    </w:p>
    <w:p>
      <w:pPr>
        <w:pStyle w:val="Style24"/>
        <w:keepNext/>
        <w:keepLines/>
        <w:widowControl w:val="0"/>
        <w:shd w:val="clear" w:color="auto" w:fill="auto"/>
        <w:bidi w:val="0"/>
        <w:spacing w:before="0" w:line="240" w:lineRule="auto"/>
        <w:ind w:left="0" w:right="0" w:firstLine="0"/>
        <w:jc w:val="left"/>
      </w:pPr>
      <w:bookmarkStart w:id="2364" w:name="bookmark2364"/>
      <w:bookmarkStart w:id="2365" w:name="bookmark2365"/>
      <w:bookmarkStart w:id="2366" w:name="bookmark2366"/>
      <w:r>
        <w:rPr>
          <w:color w:val="000000"/>
          <w:spacing w:val="0"/>
          <w:w w:val="100"/>
          <w:position w:val="0"/>
        </w:rPr>
        <w:t>十七、母公司财务报表主要项目注释</w:t>
      </w:r>
      <w:bookmarkEnd w:id="2364"/>
      <w:bookmarkEnd w:id="2365"/>
      <w:bookmarkEnd w:id="2366"/>
    </w:p>
    <w:p>
      <w:pPr>
        <w:pStyle w:val="Style29"/>
        <w:keepNext/>
        <w:keepLines/>
        <w:widowControl w:val="0"/>
        <w:shd w:val="clear" w:color="auto" w:fill="auto"/>
        <w:bidi w:val="0"/>
        <w:spacing w:before="0" w:after="360" w:line="240" w:lineRule="auto"/>
        <w:ind w:left="0" w:right="0" w:firstLine="0"/>
        <w:jc w:val="left"/>
      </w:pPr>
      <w:bookmarkStart w:id="2367" w:name="bookmark2367"/>
      <w:bookmarkStart w:id="2368" w:name="bookmark2368"/>
      <w:bookmarkStart w:id="2369" w:name="bookmark236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367"/>
      <w:bookmarkEnd w:id="2368"/>
      <w:bookmarkEnd w:id="2369"/>
    </w:p>
    <w:p>
      <w:pPr>
        <w:pStyle w:val="Style34"/>
        <w:keepNext/>
        <w:keepLines/>
        <w:widowControl w:val="0"/>
        <w:shd w:val="clear" w:color="auto" w:fill="auto"/>
        <w:bidi w:val="0"/>
        <w:spacing w:before="0" w:after="360" w:line="240" w:lineRule="auto"/>
        <w:ind w:left="0" w:right="0" w:firstLine="0"/>
        <w:jc w:val="left"/>
      </w:pPr>
      <w:bookmarkStart w:id="2370" w:name="bookmark2370"/>
      <w:bookmarkStart w:id="2371" w:name="bookmark2371"/>
      <w:bookmarkStart w:id="2372" w:name="bookmark23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370"/>
      <w:bookmarkEnd w:id="2371"/>
      <w:bookmarkEnd w:id="237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36,646,5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36,646,5</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36,646,56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29,878,38</w:t>
            </w:r>
          </w:p>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6,768,175.3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804,087,</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587.16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69,630,5</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74.26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734,457,0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975,065,0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45,754,49</w:t>
            </w:r>
          </w:p>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929,310,53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804,087,</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587.16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69,630,5</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74.26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734,457,0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975,065,0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45,754,49</w:t>
            </w:r>
          </w:p>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929,310,53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840,734,</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152.33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106,277,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734,457,0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1,011,711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75,632,88</w:t>
            </w:r>
          </w:p>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936,078,70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p>
        </w:tc>
      </w:tr>
    </w:tbl>
    <w:p>
      <w:pPr>
        <w:spacing w:lineRule="exact" w:line="1"/>
        <w:rPr>
          <w:sz w:val="2"/>
          <w:szCs w:val="2"/>
        </w:rPr>
      </w:pPr>
      <w:r>
        <w:br w:type="page"/>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按单项计提坏账准备：</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广州市君亚医疗器械有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26,411,371.64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26,411,371.64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存在诉讼</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乐视移动智能信息技术</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9,747,077.04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9,747,077.04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488,116.49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488,116.49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36,646,565.17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36,646,565.17</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54" w:hRule="exact"/>
        </w:trPr>
        <w:tc>
          <w:tcPr>
            <w:gridSpan w:val="5"/>
            <w:tcBorders>
              <w:top w:val="single" w:sz="4"/>
            </w:tcBorders>
            <w:shd w:val="clear" w:color="auto" w:fill="FFFFFF"/>
            <w:vAlign w:val="center"/>
          </w:tcPr>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按单项计提坏账准备：</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312" w:hRule="exact"/>
        </w:trPr>
        <w:tc>
          <w:tcPr>
            <w:gridSpan w:val="5"/>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r>
    </w:tbl>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79" w:line="1" w:lineRule="exact"/>
      </w:pP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411,490,035.70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4,114,900.36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138,445,773.19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6,922,288.66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139,566,198.65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13,956,619.87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95,508,446.58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28,652,533.97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6,185,803.28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3,092,901.64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12,891,329.76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12,891,329.76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804,087,587.16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69,630,574.26</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667"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 按组合计提坏账准备：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bl>
    <w:p>
      <w:pPr>
        <w:widowControl w:val="0"/>
        <w:spacing w:after="139" w:line="1" w:lineRule="exact"/>
      </w:pPr>
    </w:p>
    <w:p>
      <w:pPr>
        <w:pStyle w:val="Style18"/>
        <w:keepNext w:val="0"/>
        <w:keepLines w:val="0"/>
        <w:widowControl w:val="0"/>
        <w:shd w:val="clear" w:color="auto" w:fill="auto"/>
        <w:bidi w:val="0"/>
        <w:spacing w:before="0" w:after="85" w:line="240" w:lineRule="auto"/>
        <w:ind w:left="0" w:right="0" w:firstLine="0"/>
        <w:jc w:val="right"/>
      </w:pPr>
      <w:r>
        <w:rPr>
          <w:color w:val="000000"/>
          <w:spacing w:val="0"/>
          <w:w w:val="100"/>
          <w:position w:val="0"/>
        </w:rPr>
        <w:t>单位：元</w:t>
      </w:r>
    </w:p>
    <w:p>
      <w:pPr>
        <w:pStyle w:val="Style18"/>
        <w:keepNext w:val="0"/>
        <w:keepLines w:val="0"/>
        <w:widowControl w:val="0"/>
        <w:pBdr>
          <w:top w:val="single" w:sz="4" w:space="6" w:color="D3D3D3"/>
          <w:left w:val="single" w:sz="4" w:space="0" w:color="D3D3D3"/>
          <w:bottom w:val="single" w:sz="4" w:space="7" w:color="D3D3D3"/>
          <w:right w:val="single" w:sz="4" w:space="0" w:color="D3D3D3"/>
        </w:pBdr>
        <w:shd w:val="clear" w:color="auto" w:fill="D3D3D3"/>
        <w:bidi w:val="0"/>
        <w:spacing w:before="0" w:after="0" w:line="240" w:lineRule="auto"/>
        <w:ind w:left="0" w:right="0" w:firstLine="0"/>
        <w:jc w:val="center"/>
      </w:pPr>
      <w:r>
        <w:rPr>
          <w:color w:val="000000"/>
          <w:spacing w:val="0"/>
          <w:w w:val="100"/>
          <w:position w:val="0"/>
        </w:rPr>
        <w:t>期末余额</w:t>
      </w:r>
    </w:p>
    <w:p>
      <w:pPr>
        <w:pStyle w:val="Style18"/>
        <w:keepNext w:val="0"/>
        <w:keepLines w:val="0"/>
        <w:widowControl w:val="0"/>
        <w:pBdr>
          <w:top w:val="single" w:sz="4" w:space="0" w:color="D3D3D3"/>
          <w:left w:val="single" w:sz="4" w:space="0" w:color="D3D3D3"/>
          <w:bottom w:val="single" w:sz="4" w:space="7" w:color="D3D3D3"/>
          <w:right w:val="single" w:sz="4" w:space="0" w:color="D3D3D3"/>
        </w:pBdr>
        <w:shd w:val="clear" w:color="auto" w:fill="D3D3D3"/>
        <w:tabs>
          <w:tab w:pos="2382" w:val="left"/>
          <w:tab w:leader="hyphen" w:pos="4710" w:val="left"/>
          <w:tab w:leader="hyphen" w:pos="7164" w:val="left"/>
          <w:tab w:leader="hyphen" w:pos="9545" w:val="left"/>
        </w:tabs>
        <w:bidi w:val="0"/>
        <w:spacing w:before="0" w:after="0" w:line="240" w:lineRule="auto"/>
        <w:ind w:left="1020" w:right="0" w:firstLine="0"/>
        <w:jc w:val="left"/>
      </w:pPr>
      <w:r>
        <w:rPr>
          <w:color w:val="000000"/>
          <w:spacing w:val="0"/>
          <w:w w:val="100"/>
          <w:position w:val="0"/>
        </w:rPr>
        <w:t>名称</w:t>
        <w:tab/>
        <w:tab/>
        <w:tab/>
        <w:tab/>
      </w:r>
    </w:p>
    <w:p>
      <w:pPr>
        <w:pStyle w:val="Style18"/>
        <w:keepNext w:val="0"/>
        <w:keepLines w:val="0"/>
        <w:widowControl w:val="0"/>
        <w:pBdr>
          <w:top w:val="single" w:sz="4" w:space="0" w:color="D3D3D3"/>
          <w:left w:val="single" w:sz="4" w:space="0" w:color="D3D3D3"/>
          <w:bottom w:val="single" w:sz="4" w:space="7" w:color="D3D3D3"/>
          <w:right w:val="single" w:sz="4" w:space="0" w:color="D3D3D3"/>
        </w:pBdr>
        <w:shd w:val="clear" w:color="auto" w:fill="D3D3D3"/>
        <w:tabs>
          <w:tab w:pos="2382" w:val="left"/>
          <w:tab w:pos="4710" w:val="left"/>
        </w:tabs>
        <w:bidi w:val="0"/>
        <w:spacing w:before="0" w:after="70" w:line="240" w:lineRule="auto"/>
        <w:ind w:left="0" w:right="0" w:firstLine="0"/>
        <w:jc w:val="center"/>
      </w:pPr>
      <w:r>
        <w:rPr>
          <w:color w:val="000000"/>
          <w:spacing w:val="0"/>
          <w:w w:val="100"/>
          <w:position w:val="0"/>
        </w:rPr>
        <w:t>账面余额</w:t>
        <w:tab/>
        <w:t>坏账准备</w:t>
        <w:tab/>
        <w:t>计提比例</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p>
      <w:pPr>
        <w:pStyle w:val="Style18"/>
        <w:keepNext w:val="0"/>
        <w:keepLines w:val="0"/>
        <w:widowControl w:val="0"/>
        <w:pBdr>
          <w:top w:val="single" w:sz="4" w:space="0" w:color="D3D3D3"/>
          <w:left w:val="single" w:sz="4" w:space="0" w:color="D3D3D3"/>
          <w:bottom w:val="single" w:sz="4" w:space="2" w:color="D3D3D3"/>
          <w:right w:val="single" w:sz="4" w:space="0" w:color="D3D3D3"/>
        </w:pBdr>
        <w:shd w:val="clear" w:color="auto" w:fill="D3D3D3"/>
        <w:tabs>
          <w:tab w:pos="4710" w:val="left"/>
        </w:tabs>
        <w:bidi w:val="0"/>
        <w:spacing w:before="0" w:after="98" w:line="240" w:lineRule="auto"/>
        <w:ind w:left="0" w:right="0" w:firstLine="0"/>
        <w:jc w:val="center"/>
      </w:pPr>
      <w:r>
        <w:rPr>
          <w:color w:val="000000"/>
          <w:spacing w:val="0"/>
          <w:w w:val="100"/>
          <w:position w:val="0"/>
        </w:rPr>
        <w:t>账龄</w:t>
        <w:tab/>
        <w:t>账面余额</w:t>
      </w: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411,490,035.70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138,445,773.19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139,566,198.65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151,232,144.79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95,508,446.58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i/>
                <w:iCs/>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7,987,070.01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47,736,628.20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840,734,152.33</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2373" w:name="bookmark2373"/>
      <w:bookmarkStart w:id="2374" w:name="bookmark2374"/>
      <w:bookmarkStart w:id="2375" w:name="bookmark23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373"/>
      <w:bookmarkEnd w:id="2374"/>
      <w:bookmarkEnd w:id="2375"/>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单项计提预期信 用损失的应收账 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29,878,389.86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6,768,175.31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36,646,565.17</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45,754,494.06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23,876,080.20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69,630,574.26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75,632,883.92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30,644,255.51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106,277,139.43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2376" w:name="bookmark2376"/>
      <w:bookmarkStart w:id="2377" w:name="bookmark2377"/>
      <w:bookmarkStart w:id="2378" w:name="bookmark2378"/>
      <w:bookmarkStart w:id="2379" w:name="bookmark2379"/>
      <w:r>
        <w:rPr>
          <w:color w:val="000000"/>
          <w:spacing w:val="0"/>
          <w:w w:val="100"/>
          <w:position w:val="0"/>
        </w:rPr>
        <w:t>（</w:t>
      </w:r>
      <w:bookmarkEnd w:id="2378"/>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376"/>
      <w:bookmarkEnd w:id="2377"/>
      <w:bookmarkEnd w:id="2379"/>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4"/>
        <w:keepNext/>
        <w:keepLines/>
        <w:widowControl w:val="0"/>
        <w:shd w:val="clear" w:color="auto" w:fill="auto"/>
        <w:bidi w:val="0"/>
        <w:spacing w:before="0" w:line="240" w:lineRule="auto"/>
        <w:ind w:left="0" w:right="0" w:firstLine="0"/>
        <w:jc w:val="left"/>
      </w:pPr>
      <w:bookmarkStart w:id="2380" w:name="bookmark2380"/>
      <w:bookmarkStart w:id="2381" w:name="bookmark2381"/>
      <w:bookmarkStart w:id="2382" w:name="bookmark2382"/>
      <w:bookmarkStart w:id="2383" w:name="bookmark2383"/>
      <w:r>
        <w:rPr>
          <w:color w:val="000000"/>
          <w:spacing w:val="0"/>
          <w:w w:val="100"/>
          <w:position w:val="0"/>
        </w:rPr>
        <w:t>（</w:t>
      </w:r>
      <w:bookmarkEnd w:id="238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380"/>
      <w:bookmarkEnd w:id="2381"/>
      <w:bookmarkEnd w:id="2383"/>
    </w:p>
    <w:p>
      <w:pPr>
        <w:pStyle w:val="Style1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209,838,472.07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29,322,063.12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58,233,114.15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582,331.14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56,147,820.17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561,478.20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33,525,467.00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335,254.67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33,201,000.00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332,010.00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390,945,873.39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2384" w:name="bookmark2384"/>
      <w:bookmarkStart w:id="2385" w:name="bookmark2385"/>
      <w:bookmarkStart w:id="2386" w:name="bookmark2386"/>
      <w:bookmarkStart w:id="2387" w:name="bookmark2387"/>
      <w:r>
        <w:rPr>
          <w:color w:val="000000"/>
          <w:spacing w:val="0"/>
          <w:w w:val="100"/>
          <w:position w:val="0"/>
        </w:rPr>
        <w:t>（</w:t>
      </w:r>
      <w:bookmarkEnd w:id="2386"/>
      <w:r>
        <w:rPr>
          <w:rFonts w:ascii="Times New Roman" w:eastAsia="Times New Roman" w:hAnsi="Times New Roman" w:cs="Times New Roman"/>
          <w:color w:val="000000"/>
          <w:spacing w:val="0"/>
          <w:w w:val="100"/>
          <w:position w:val="0"/>
        </w:rPr>
        <w:t>5</w:t>
      </w:r>
      <w:r>
        <w:rPr>
          <w:color w:val="000000"/>
          <w:spacing w:val="0"/>
          <w:w w:val="100"/>
          <w:position w:val="0"/>
        </w:rPr>
        <w:t>）转移应收账款且继续涉入形成的资产、负债金额</w:t>
      </w:r>
      <w:bookmarkEnd w:id="2384"/>
      <w:bookmarkEnd w:id="2385"/>
      <w:bookmarkEnd w:id="2387"/>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2388" w:name="bookmark2388"/>
      <w:bookmarkStart w:id="2389" w:name="bookmark2389"/>
      <w:bookmarkStart w:id="2390" w:name="bookmark2390"/>
      <w:bookmarkStart w:id="2391" w:name="bookmark2391"/>
      <w:r>
        <w:rPr>
          <w:color w:val="000000"/>
          <w:spacing w:val="0"/>
          <w:w w:val="100"/>
          <w:position w:val="0"/>
        </w:rPr>
        <w:t>（</w:t>
      </w:r>
      <w:bookmarkEnd w:id="2390"/>
      <w:r>
        <w:rPr>
          <w:rFonts w:ascii="Times New Roman" w:eastAsia="Times New Roman" w:hAnsi="Times New Roman" w:cs="Times New Roman"/>
          <w:color w:val="000000"/>
          <w:spacing w:val="0"/>
          <w:w w:val="100"/>
          <w:position w:val="0"/>
        </w:rPr>
        <w:t>6</w:t>
      </w:r>
      <w:r>
        <w:rPr>
          <w:color w:val="000000"/>
          <w:spacing w:val="0"/>
          <w:w w:val="100"/>
          <w:position w:val="0"/>
        </w:rPr>
        <w:t>）因金融资产转移而终止确认的应收账款</w:t>
      </w:r>
      <w:bookmarkEnd w:id="2388"/>
      <w:bookmarkEnd w:id="2389"/>
      <w:bookmarkEnd w:id="2391"/>
    </w:p>
    <w:p>
      <w:pPr>
        <w:pStyle w:val="Style29"/>
        <w:keepNext/>
        <w:keepLines/>
        <w:widowControl w:val="0"/>
        <w:shd w:val="clear" w:color="auto" w:fill="auto"/>
        <w:bidi w:val="0"/>
        <w:spacing w:before="0" w:after="360" w:line="240" w:lineRule="auto"/>
        <w:ind w:left="0" w:right="0" w:firstLine="0"/>
        <w:jc w:val="left"/>
      </w:pPr>
      <w:bookmarkStart w:id="2392" w:name="bookmark2392"/>
      <w:bookmarkStart w:id="2393" w:name="bookmark2393"/>
      <w:bookmarkStart w:id="2394" w:name="bookmark239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392"/>
      <w:bookmarkEnd w:id="2393"/>
      <w:bookmarkEnd w:id="239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1,581,832,820.01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756,007,410.95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1,581,832,820.01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756,007,410.95</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both"/>
      </w:pPr>
      <w:bookmarkStart w:id="2395" w:name="bookmark2395"/>
      <w:bookmarkStart w:id="2396" w:name="bookmark2396"/>
      <w:bookmarkStart w:id="2397" w:name="bookmark23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395"/>
      <w:bookmarkEnd w:id="2396"/>
      <w:bookmarkEnd w:id="2397"/>
    </w:p>
    <w:p>
      <w:pPr>
        <w:pStyle w:val="Style49"/>
        <w:keepNext/>
        <w:keepLines/>
        <w:widowControl w:val="0"/>
        <w:shd w:val="clear" w:color="auto" w:fill="auto"/>
        <w:bidi w:val="0"/>
        <w:spacing w:before="0" w:after="360" w:line="240" w:lineRule="auto"/>
        <w:ind w:left="0" w:right="0" w:firstLine="0"/>
        <w:jc w:val="both"/>
      </w:pPr>
      <w:bookmarkStart w:id="2398" w:name="bookmark2398"/>
      <w:bookmarkStart w:id="2399" w:name="bookmark2399"/>
      <w:bookmarkStart w:id="2400" w:name="bookmark2400"/>
      <w:bookmarkStart w:id="2401" w:name="bookmark2401"/>
      <w:r>
        <w:rPr>
          <w:rFonts w:ascii="Times New Roman" w:eastAsia="Times New Roman" w:hAnsi="Times New Roman" w:cs="Times New Roman"/>
          <w:color w:val="000000"/>
          <w:spacing w:val="0"/>
          <w:w w:val="100"/>
          <w:position w:val="0"/>
        </w:rPr>
        <w:t>1</w:t>
      </w:r>
      <w:bookmarkEnd w:id="2400"/>
      <w:r>
        <w:rPr>
          <w:color w:val="000000"/>
          <w:spacing w:val="0"/>
          <w:w w:val="100"/>
          <w:position w:val="0"/>
        </w:rPr>
        <w:t>）应收利息分类</w:t>
      </w:r>
      <w:bookmarkEnd w:id="2398"/>
      <w:bookmarkEnd w:id="2399"/>
      <w:bookmarkEnd w:id="240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49"/>
        <w:keepNext/>
        <w:keepLines/>
        <w:widowControl w:val="0"/>
        <w:shd w:val="clear" w:color="auto" w:fill="auto"/>
        <w:bidi w:val="0"/>
        <w:spacing w:before="0" w:after="360" w:line="240" w:lineRule="auto"/>
        <w:ind w:left="0" w:right="0" w:firstLine="0"/>
        <w:jc w:val="left"/>
      </w:pPr>
      <w:bookmarkStart w:id="2402" w:name="bookmark2402"/>
      <w:bookmarkStart w:id="2403" w:name="bookmark2403"/>
      <w:bookmarkStart w:id="2404" w:name="bookmark2404"/>
      <w:bookmarkStart w:id="2405" w:name="bookmark2405"/>
      <w:r>
        <w:rPr>
          <w:rFonts w:ascii="Times New Roman" w:eastAsia="Times New Roman" w:hAnsi="Times New Roman" w:cs="Times New Roman"/>
          <w:color w:val="000000"/>
          <w:spacing w:val="0"/>
          <w:w w:val="100"/>
          <w:position w:val="0"/>
        </w:rPr>
        <w:t>2</w:t>
      </w:r>
      <w:bookmarkEnd w:id="2404"/>
      <w:r>
        <w:rPr>
          <w:color w:val="000000"/>
          <w:spacing w:val="0"/>
          <w:w w:val="100"/>
          <w:position w:val="0"/>
        </w:rPr>
        <w:t>）重要逾期利息</w:t>
      </w:r>
      <w:bookmarkEnd w:id="2402"/>
      <w:bookmarkEnd w:id="2403"/>
      <w:bookmarkEnd w:id="240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9"/>
        <w:keepNext/>
        <w:keepLines/>
        <w:widowControl w:val="0"/>
        <w:shd w:val="clear" w:color="auto" w:fill="auto"/>
        <w:bidi w:val="0"/>
        <w:spacing w:before="0" w:after="360" w:line="240" w:lineRule="auto"/>
        <w:ind w:left="0" w:right="0" w:firstLine="0"/>
        <w:jc w:val="left"/>
      </w:pPr>
      <w:bookmarkStart w:id="2406" w:name="bookmark2406"/>
      <w:bookmarkStart w:id="2407" w:name="bookmark2407"/>
      <w:bookmarkStart w:id="2408" w:name="bookmark2408"/>
      <w:bookmarkStart w:id="2409" w:name="bookmark2409"/>
      <w:r>
        <w:rPr>
          <w:rFonts w:ascii="Times New Roman" w:eastAsia="Times New Roman" w:hAnsi="Times New Roman" w:cs="Times New Roman"/>
          <w:color w:val="000000"/>
          <w:spacing w:val="0"/>
          <w:w w:val="100"/>
          <w:position w:val="0"/>
        </w:rPr>
        <w:t>3</w:t>
      </w:r>
      <w:bookmarkEnd w:id="2408"/>
      <w:r>
        <w:rPr>
          <w:color w:val="000000"/>
          <w:spacing w:val="0"/>
          <w:w w:val="100"/>
          <w:position w:val="0"/>
        </w:rPr>
        <w:t>）坏账准备计提情况</w:t>
      </w:r>
      <w:bookmarkEnd w:id="2406"/>
      <w:bookmarkEnd w:id="2407"/>
      <w:bookmarkEnd w:id="2409"/>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4"/>
        <w:keepNext/>
        <w:keepLines/>
        <w:widowControl w:val="0"/>
        <w:shd w:val="clear" w:color="auto" w:fill="auto"/>
        <w:bidi w:val="0"/>
        <w:spacing w:before="0" w:line="240" w:lineRule="auto"/>
        <w:ind w:left="0" w:right="0" w:firstLine="0"/>
        <w:jc w:val="left"/>
      </w:pPr>
      <w:bookmarkStart w:id="2410" w:name="bookmark2410"/>
      <w:bookmarkStart w:id="2411" w:name="bookmark2411"/>
      <w:bookmarkStart w:id="2412" w:name="bookmark24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410"/>
      <w:bookmarkEnd w:id="2411"/>
      <w:bookmarkEnd w:id="2412"/>
    </w:p>
    <w:p>
      <w:pPr>
        <w:pStyle w:val="Style49"/>
        <w:keepNext/>
        <w:keepLines/>
        <w:widowControl w:val="0"/>
        <w:shd w:val="clear" w:color="auto" w:fill="auto"/>
        <w:bidi w:val="0"/>
        <w:spacing w:before="0" w:after="380" w:line="240" w:lineRule="auto"/>
        <w:ind w:left="0" w:right="0" w:firstLine="0"/>
        <w:jc w:val="left"/>
      </w:pPr>
      <w:bookmarkStart w:id="2413" w:name="bookmark2413"/>
      <w:bookmarkStart w:id="2414" w:name="bookmark2414"/>
      <w:bookmarkStart w:id="2415" w:name="bookmark2415"/>
      <w:bookmarkStart w:id="2416" w:name="bookmark2416"/>
      <w:r>
        <w:rPr>
          <w:rFonts w:ascii="Times New Roman" w:eastAsia="Times New Roman" w:hAnsi="Times New Roman" w:cs="Times New Roman"/>
          <w:color w:val="000000"/>
          <w:spacing w:val="0"/>
          <w:w w:val="100"/>
          <w:position w:val="0"/>
        </w:rPr>
        <w:t>1</w:t>
      </w:r>
      <w:bookmarkEnd w:id="2415"/>
      <w:r>
        <w:rPr>
          <w:color w:val="000000"/>
          <w:spacing w:val="0"/>
          <w:w w:val="100"/>
          <w:position w:val="0"/>
        </w:rPr>
        <w:t>）应收股利分类</w:t>
      </w:r>
      <w:bookmarkEnd w:id="2413"/>
      <w:bookmarkEnd w:id="2414"/>
      <w:bookmarkEnd w:id="241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49"/>
        <w:keepNext/>
        <w:keepLines/>
        <w:widowControl w:val="0"/>
        <w:shd w:val="clear" w:color="auto" w:fill="auto"/>
        <w:bidi w:val="0"/>
        <w:spacing w:before="0" w:after="380" w:line="240" w:lineRule="auto"/>
        <w:ind w:left="0" w:right="0" w:firstLine="0"/>
        <w:jc w:val="left"/>
      </w:pPr>
      <w:bookmarkStart w:id="2417" w:name="bookmark2417"/>
      <w:bookmarkStart w:id="2418" w:name="bookmark2418"/>
      <w:bookmarkStart w:id="2419" w:name="bookmark2419"/>
      <w:bookmarkStart w:id="2420" w:name="bookmark2420"/>
      <w:r>
        <w:rPr>
          <w:rFonts w:ascii="Times New Roman" w:eastAsia="Times New Roman" w:hAnsi="Times New Roman" w:cs="Times New Roman"/>
          <w:color w:val="000000"/>
          <w:spacing w:val="0"/>
          <w:w w:val="100"/>
          <w:position w:val="0"/>
        </w:rPr>
        <w:t>2</w:t>
      </w:r>
      <w:bookmarkEnd w:id="2419"/>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417"/>
      <w:bookmarkEnd w:id="2418"/>
      <w:bookmarkEnd w:id="242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是否发生减值及其判断 依据</w:t>
            </w:r>
          </w:p>
        </w:tc>
      </w:tr>
    </w:tbl>
    <w:p>
      <w:pPr>
        <w:widowControl w:val="0"/>
        <w:spacing w:after="319" w:line="1" w:lineRule="exact"/>
      </w:pPr>
    </w:p>
    <w:p>
      <w:pPr>
        <w:pStyle w:val="Style49"/>
        <w:keepNext/>
        <w:keepLines/>
        <w:widowControl w:val="0"/>
        <w:shd w:val="clear" w:color="auto" w:fill="auto"/>
        <w:bidi w:val="0"/>
        <w:spacing w:before="0" w:after="380" w:line="240" w:lineRule="auto"/>
        <w:ind w:left="0" w:right="0" w:firstLine="0"/>
        <w:jc w:val="left"/>
      </w:pPr>
      <w:bookmarkStart w:id="2421" w:name="bookmark2421"/>
      <w:bookmarkStart w:id="2422" w:name="bookmark2422"/>
      <w:bookmarkStart w:id="2423" w:name="bookmark2423"/>
      <w:bookmarkStart w:id="2424" w:name="bookmark2424"/>
      <w:r>
        <w:rPr>
          <w:rFonts w:ascii="Times New Roman" w:eastAsia="Times New Roman" w:hAnsi="Times New Roman" w:cs="Times New Roman"/>
          <w:color w:val="000000"/>
          <w:spacing w:val="0"/>
          <w:w w:val="100"/>
          <w:position w:val="0"/>
        </w:rPr>
        <w:t>3</w:t>
      </w:r>
      <w:bookmarkEnd w:id="2423"/>
      <w:r>
        <w:rPr>
          <w:color w:val="000000"/>
          <w:spacing w:val="0"/>
          <w:w w:val="100"/>
          <w:position w:val="0"/>
        </w:rPr>
        <w:t>）坏账准备计提情况</w:t>
      </w:r>
      <w:bookmarkEnd w:id="2421"/>
      <w:bookmarkEnd w:id="2422"/>
      <w:bookmarkEnd w:id="2424"/>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2425" w:name="bookmark2425"/>
      <w:bookmarkStart w:id="2426" w:name="bookmark2426"/>
      <w:bookmarkStart w:id="2427" w:name="bookmark2427"/>
      <w:bookmarkStart w:id="2428" w:name="bookmark2428"/>
      <w:r>
        <w:rPr>
          <w:color w:val="000000"/>
          <w:spacing w:val="0"/>
          <w:w w:val="100"/>
          <w:position w:val="0"/>
        </w:rPr>
        <w:t>（</w:t>
      </w:r>
      <w:bookmarkEnd w:id="2427"/>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425"/>
      <w:bookmarkEnd w:id="2426"/>
      <w:bookmarkEnd w:id="2428"/>
    </w:p>
    <w:p>
      <w:pPr>
        <w:pStyle w:val="Style49"/>
        <w:keepNext/>
        <w:keepLines/>
        <w:widowControl w:val="0"/>
        <w:shd w:val="clear" w:color="auto" w:fill="auto"/>
        <w:bidi w:val="0"/>
        <w:spacing w:before="0" w:after="380" w:line="240" w:lineRule="auto"/>
        <w:ind w:left="0" w:right="0" w:firstLine="0"/>
        <w:jc w:val="left"/>
      </w:pPr>
      <w:bookmarkStart w:id="2429" w:name="bookmark2429"/>
      <w:bookmarkStart w:id="2430" w:name="bookmark2430"/>
      <w:bookmarkStart w:id="2431" w:name="bookmark2431"/>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429"/>
      <w:bookmarkEnd w:id="2430"/>
      <w:bookmarkEnd w:id="243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1,790,994,561.13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955,007,284.43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446,267.68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547,633.96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1,791,440,828.81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955,554,918.39</w:t>
            </w:r>
          </w:p>
        </w:tc>
      </w:tr>
    </w:tbl>
    <w:p>
      <w:pPr>
        <w:widowControl w:val="0"/>
        <w:spacing w:after="319" w:line="1" w:lineRule="exact"/>
      </w:pPr>
    </w:p>
    <w:p>
      <w:pPr>
        <w:pStyle w:val="Style49"/>
        <w:keepNext/>
        <w:keepLines/>
        <w:widowControl w:val="0"/>
        <w:shd w:val="clear" w:color="auto" w:fill="auto"/>
        <w:bidi w:val="0"/>
        <w:spacing w:before="0" w:after="380" w:line="240" w:lineRule="auto"/>
        <w:ind w:left="0" w:right="0" w:firstLine="0"/>
        <w:jc w:val="left"/>
      </w:pPr>
      <w:bookmarkStart w:id="2432" w:name="bookmark2432"/>
      <w:bookmarkStart w:id="2433" w:name="bookmark2433"/>
      <w:bookmarkStart w:id="2434" w:name="bookmark2434"/>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432"/>
      <w:bookmarkEnd w:id="2433"/>
      <w:bookmarkEnd w:id="243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9,955,556.76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189,591,950.68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199,547,507.44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10,060,501.36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10,060,501.36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20,016,058.12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189,591,950.68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209,608,008.80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r>
        <w:br w:type="page"/>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1,562,487,436.00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31,869,079.25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3,462,429.44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193,621,884.12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1,744,287.32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56,813,537.53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135,064,059.27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1,791,440,828.81</w:t>
            </w:r>
          </w:p>
        </w:tc>
      </w:tr>
    </w:tbl>
    <w:p>
      <w:pPr>
        <w:widowControl w:val="0"/>
        <w:spacing w:after="319" w:line="1" w:lineRule="exact"/>
      </w:pPr>
    </w:p>
    <w:p>
      <w:pPr>
        <w:pStyle w:val="Style49"/>
        <w:keepNext/>
        <w:keepLines/>
        <w:widowControl w:val="0"/>
        <w:shd w:val="clear" w:color="auto" w:fill="auto"/>
        <w:bidi w:val="0"/>
        <w:spacing w:before="0" w:after="380" w:line="240" w:lineRule="auto"/>
        <w:ind w:left="0" w:right="0" w:firstLine="0"/>
        <w:jc w:val="left"/>
      </w:pPr>
      <w:bookmarkStart w:id="2435" w:name="bookmark2435"/>
      <w:bookmarkStart w:id="2436" w:name="bookmark2436"/>
      <w:bookmarkStart w:id="2437" w:name="bookmark2437"/>
      <w:bookmarkStart w:id="2438" w:name="bookmark2438"/>
      <w:r>
        <w:rPr>
          <w:rFonts w:ascii="Times New Roman" w:eastAsia="Times New Roman" w:hAnsi="Times New Roman" w:cs="Times New Roman"/>
          <w:color w:val="000000"/>
          <w:spacing w:val="0"/>
          <w:w w:val="100"/>
          <w:position w:val="0"/>
        </w:rPr>
        <w:t>3</w:t>
      </w:r>
      <w:bookmarkEnd w:id="2437"/>
      <w:r>
        <w:rPr>
          <w:color w:val="000000"/>
          <w:spacing w:val="0"/>
          <w:w w:val="100"/>
          <w:position w:val="0"/>
        </w:rPr>
        <w:t>）本期计提、收回或转回的坏账准备情况</w:t>
      </w:r>
      <w:bookmarkEnd w:id="2435"/>
      <w:bookmarkEnd w:id="2436"/>
      <w:bookmarkEnd w:id="2438"/>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其他应收款坏账准 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199,547,507.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10,060,501.36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209,608,008.80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199,547,507.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10,060,501.36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209,608,008.80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9"/>
        <w:keepNext/>
        <w:keepLines/>
        <w:widowControl w:val="0"/>
        <w:shd w:val="clear" w:color="auto" w:fill="auto"/>
        <w:bidi w:val="0"/>
        <w:spacing w:before="0" w:after="380" w:line="240" w:lineRule="auto"/>
        <w:ind w:left="0" w:right="0" w:firstLine="0"/>
        <w:jc w:val="left"/>
      </w:pPr>
      <w:bookmarkStart w:id="2439" w:name="bookmark2439"/>
      <w:bookmarkStart w:id="2440" w:name="bookmark2440"/>
      <w:bookmarkStart w:id="2441" w:name="bookmark2441"/>
      <w:bookmarkStart w:id="2442" w:name="bookmark2442"/>
      <w:r>
        <w:rPr>
          <w:rFonts w:ascii="Times New Roman" w:eastAsia="Times New Roman" w:hAnsi="Times New Roman" w:cs="Times New Roman"/>
          <w:color w:val="000000"/>
          <w:spacing w:val="0"/>
          <w:w w:val="100"/>
          <w:position w:val="0"/>
        </w:rPr>
        <w:t>4</w:t>
      </w:r>
      <w:bookmarkEnd w:id="2441"/>
      <w:r>
        <w:rPr>
          <w:color w:val="000000"/>
          <w:spacing w:val="0"/>
          <w:w w:val="100"/>
          <w:position w:val="0"/>
        </w:rPr>
        <w:t>）本期实际核销的其他应收款情况</w:t>
      </w:r>
      <w:bookmarkEnd w:id="2439"/>
      <w:bookmarkEnd w:id="2440"/>
      <w:bookmarkEnd w:id="2442"/>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80"/>
      </w:tblGrid>
      <w:tr>
        <w:trPr>
          <w:trHeight w:val="408"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r>
        <w:br w:type="page"/>
      </w:r>
    </w:p>
    <w:p>
      <w:pPr>
        <w:pStyle w:val="Style49"/>
        <w:keepNext/>
        <w:keepLines/>
        <w:widowControl w:val="0"/>
        <w:shd w:val="clear" w:color="auto" w:fill="auto"/>
        <w:bidi w:val="0"/>
        <w:spacing w:before="0" w:after="360" w:line="240" w:lineRule="auto"/>
        <w:ind w:left="0" w:right="0" w:firstLine="0"/>
        <w:jc w:val="left"/>
      </w:pPr>
      <w:bookmarkStart w:id="2443" w:name="bookmark2443"/>
      <w:bookmarkStart w:id="2444" w:name="bookmark2444"/>
      <w:bookmarkStart w:id="2445" w:name="bookmark2445"/>
      <w:bookmarkStart w:id="2446" w:name="bookmark2446"/>
      <w:r>
        <w:rPr>
          <w:rFonts w:ascii="Times New Roman" w:eastAsia="Times New Roman" w:hAnsi="Times New Roman" w:cs="Times New Roman"/>
          <w:color w:val="000000"/>
          <w:spacing w:val="0"/>
          <w:w w:val="100"/>
          <w:position w:val="0"/>
        </w:rPr>
        <w:t>5</w:t>
      </w:r>
      <w:bookmarkEnd w:id="2445"/>
      <w:r>
        <w:rPr>
          <w:color w:val="000000"/>
          <w:spacing w:val="0"/>
          <w:w w:val="100"/>
          <w:position w:val="0"/>
        </w:rPr>
        <w:t>）按欠款方归集的期末余额前五名的其他应收款情况</w:t>
      </w:r>
      <w:bookmarkEnd w:id="2443"/>
      <w:bookmarkEnd w:id="2444"/>
      <w:bookmarkEnd w:id="244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代理采购税款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890,723,261.77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8,907,232.62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代理采购税款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546,196,133.41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5,461,961.33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代理采购税款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187,915,008.95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187,915,008.95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48,413,706.09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1,592,605.30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代理采购税款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33,388,865.95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333,888.66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1,706,636,976.17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204,210,696.86</w:t>
            </w:r>
          </w:p>
        </w:tc>
      </w:tr>
    </w:tbl>
    <w:p>
      <w:pPr>
        <w:widowControl w:val="0"/>
        <w:spacing w:after="359" w:line="1" w:lineRule="exact"/>
      </w:pPr>
    </w:p>
    <w:p>
      <w:pPr>
        <w:pStyle w:val="Style49"/>
        <w:keepNext/>
        <w:keepLines/>
        <w:widowControl w:val="0"/>
        <w:shd w:val="clear" w:color="auto" w:fill="auto"/>
        <w:bidi w:val="0"/>
        <w:spacing w:before="0" w:after="360" w:line="240" w:lineRule="auto"/>
        <w:ind w:left="0" w:right="0" w:firstLine="0"/>
        <w:jc w:val="left"/>
      </w:pPr>
      <w:bookmarkStart w:id="2447" w:name="bookmark2447"/>
      <w:bookmarkStart w:id="2448" w:name="bookmark2448"/>
      <w:bookmarkStart w:id="2449" w:name="bookmark2449"/>
      <w:bookmarkStart w:id="2450" w:name="bookmark2450"/>
      <w:r>
        <w:rPr>
          <w:rFonts w:ascii="Times New Roman" w:eastAsia="Times New Roman" w:hAnsi="Times New Roman" w:cs="Times New Roman"/>
          <w:color w:val="000000"/>
          <w:spacing w:val="0"/>
          <w:w w:val="100"/>
          <w:position w:val="0"/>
        </w:rPr>
        <w:t>6</w:t>
      </w:r>
      <w:bookmarkEnd w:id="2449"/>
      <w:r>
        <w:rPr>
          <w:color w:val="000000"/>
          <w:spacing w:val="0"/>
          <w:w w:val="100"/>
          <w:position w:val="0"/>
        </w:rPr>
        <w:t>）涉及政府补助的应收款项</w:t>
      </w:r>
      <w:bookmarkEnd w:id="2447"/>
      <w:bookmarkEnd w:id="2448"/>
      <w:bookmarkEnd w:id="245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59" w:line="1" w:lineRule="exact"/>
      </w:pPr>
    </w:p>
    <w:p>
      <w:pPr>
        <w:pStyle w:val="Style49"/>
        <w:keepNext/>
        <w:keepLines/>
        <w:widowControl w:val="0"/>
        <w:shd w:val="clear" w:color="auto" w:fill="auto"/>
        <w:tabs>
          <w:tab w:pos="387" w:val="left"/>
        </w:tabs>
        <w:bidi w:val="0"/>
        <w:spacing w:before="0" w:after="360" w:line="240" w:lineRule="auto"/>
        <w:ind w:left="0" w:right="0" w:firstLine="0"/>
        <w:jc w:val="both"/>
      </w:pPr>
      <w:bookmarkStart w:id="2451" w:name="bookmark2451"/>
      <w:bookmarkStart w:id="2452" w:name="bookmark2452"/>
      <w:bookmarkStart w:id="2453" w:name="bookmark2453"/>
      <w:bookmarkStart w:id="2454" w:name="bookmark2454"/>
      <w:r>
        <w:rPr>
          <w:rFonts w:ascii="Times New Roman" w:eastAsia="Times New Roman" w:hAnsi="Times New Roman" w:cs="Times New Roman"/>
          <w:color w:val="000000"/>
          <w:spacing w:val="0"/>
          <w:w w:val="100"/>
          <w:position w:val="0"/>
        </w:rPr>
        <w:t>7</w:t>
      </w:r>
      <w:bookmarkEnd w:id="2453"/>
      <w:r>
        <w:rPr>
          <w:color w:val="000000"/>
          <w:spacing w:val="0"/>
          <w:w w:val="100"/>
          <w:position w:val="0"/>
        </w:rPr>
        <w:t>）</w:t>
        <w:tab/>
        <w:t>因金融资产转移而终止确认的其他应收款</w:t>
      </w:r>
      <w:bookmarkEnd w:id="2451"/>
      <w:bookmarkEnd w:id="2452"/>
      <w:bookmarkEnd w:id="2454"/>
    </w:p>
    <w:p>
      <w:pPr>
        <w:pStyle w:val="Style49"/>
        <w:keepNext/>
        <w:keepLines/>
        <w:widowControl w:val="0"/>
        <w:shd w:val="clear" w:color="auto" w:fill="auto"/>
        <w:tabs>
          <w:tab w:pos="392" w:val="left"/>
        </w:tabs>
        <w:bidi w:val="0"/>
        <w:spacing w:before="0" w:after="360" w:line="240" w:lineRule="auto"/>
        <w:ind w:left="0" w:right="0" w:firstLine="0"/>
        <w:jc w:val="both"/>
      </w:pPr>
      <w:bookmarkStart w:id="2455" w:name="bookmark2455"/>
      <w:bookmarkStart w:id="2456" w:name="bookmark2456"/>
      <w:bookmarkStart w:id="2457" w:name="bookmark2457"/>
      <w:bookmarkStart w:id="2458" w:name="bookmark2458"/>
      <w:r>
        <w:rPr>
          <w:rFonts w:ascii="Times New Roman" w:eastAsia="Times New Roman" w:hAnsi="Times New Roman" w:cs="Times New Roman"/>
          <w:color w:val="000000"/>
          <w:spacing w:val="0"/>
          <w:w w:val="100"/>
          <w:position w:val="0"/>
        </w:rPr>
        <w:t>8</w:t>
      </w:r>
      <w:bookmarkEnd w:id="2457"/>
      <w:r>
        <w:rPr>
          <w:color w:val="000000"/>
          <w:spacing w:val="0"/>
          <w:w w:val="100"/>
          <w:position w:val="0"/>
        </w:rPr>
        <w:t>）</w:t>
        <w:tab/>
        <w:t>转移其他应收款且继续涉入形成的资产、负债金额</w:t>
      </w:r>
      <w:bookmarkEnd w:id="2455"/>
      <w:bookmarkEnd w:id="2456"/>
      <w:bookmarkEnd w:id="2458"/>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both"/>
      </w:pPr>
      <w:bookmarkStart w:id="2459" w:name="bookmark2459"/>
      <w:bookmarkStart w:id="2460" w:name="bookmark2460"/>
      <w:bookmarkStart w:id="2461" w:name="bookmark2461"/>
      <w:bookmarkStart w:id="2462" w:name="bookmark2462"/>
      <w:r>
        <w:rPr>
          <w:rFonts w:ascii="Times New Roman" w:eastAsia="Times New Roman" w:hAnsi="Times New Roman" w:cs="Times New Roman"/>
          <w:color w:val="000000"/>
          <w:spacing w:val="0"/>
          <w:w w:val="100"/>
          <w:position w:val="0"/>
        </w:rPr>
        <w:t>3</w:t>
      </w:r>
      <w:bookmarkEnd w:id="2461"/>
      <w:r>
        <w:rPr>
          <w:color w:val="000000"/>
          <w:spacing w:val="0"/>
          <w:w w:val="100"/>
          <w:position w:val="0"/>
        </w:rPr>
        <w:t>、长期股权投资</w:t>
      </w:r>
      <w:bookmarkEnd w:id="2459"/>
      <w:bookmarkEnd w:id="2460"/>
      <w:bookmarkEnd w:id="2462"/>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360,570,331.18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360,570,331.18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374,008,831.18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374,008,831.18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360,570,331.18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360,570,331.18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374,008,831.18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374,008,831.18</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both"/>
      </w:pPr>
      <w:bookmarkStart w:id="2463" w:name="bookmark2463"/>
      <w:bookmarkStart w:id="2464" w:name="bookmark2464"/>
      <w:bookmarkStart w:id="2465" w:name="bookmark24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463"/>
      <w:bookmarkEnd w:id="2464"/>
      <w:bookmarkEnd w:id="2465"/>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香港瑞通国际</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8,831.18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8,831.18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武汉市普路通</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供应链管理有</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北海市普路通</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供应链管理有</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武汉东湖综保 区普路通供应 链管理有限公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深圳市前海瑞</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智供应链管理</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广西普路通供</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应链管理有限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武汉市瑞盈通</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供应链管理有</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重庆市普路通</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供应链管理有</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深圳市联动量</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子股权投资管</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荆门市普路通</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供应链管理有</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河南特通贸易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成都和普时代</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商贸有限公司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普路通全球物 流（深圳）有限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广州市普路通</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供应链管理有</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广西慧通供应</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链管理有限公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武汉市瑞亿通</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供应链管理有</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珠海市普路通</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供应链管理有</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深圳市丝路纪 元供应链科技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深圳市前海普</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路通电子商务</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综合服务有限</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荆门保税物流 中心普路通供 应链管理有限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北京普路通智 慧供应链科技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鲜润时代（广 东）食品科技有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1,561,500.00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1,561,500.00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374,008,831.1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1,561,500.00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360,570,331.18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2466" w:name="bookmark2466"/>
      <w:bookmarkStart w:id="2467" w:name="bookmark2467"/>
      <w:bookmarkStart w:id="2468" w:name="bookmark24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466"/>
      <w:bookmarkEnd w:id="2467"/>
      <w:bookmarkEnd w:id="24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w:t>
            </w:r>
          </w:p>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spacing w:lineRule="exact" w:line="1"/>
        <w:rPr>
          <w:sz w:val="2"/>
          <w:szCs w:val="2"/>
        </w:rPr>
      </w:pPr>
      <w:r>
        <w:br w:type="page"/>
      </w:r>
    </w:p>
    <w:p>
      <w:pPr>
        <w:pStyle w:val="Style34"/>
        <w:keepNext/>
        <w:keepLines/>
        <w:widowControl w:val="0"/>
        <w:shd w:val="clear" w:color="auto" w:fill="auto"/>
        <w:bidi w:val="0"/>
        <w:spacing w:before="0" w:after="360" w:line="240" w:lineRule="auto"/>
        <w:ind w:left="0" w:right="0" w:firstLine="0"/>
        <w:jc w:val="left"/>
      </w:pPr>
      <w:bookmarkStart w:id="2469" w:name="bookmark2469"/>
      <w:bookmarkStart w:id="2470" w:name="bookmark2470"/>
      <w:bookmarkStart w:id="2471" w:name="bookmark2471"/>
      <w:bookmarkStart w:id="2472" w:name="bookmark2472"/>
      <w:r>
        <w:rPr>
          <w:color w:val="000000"/>
          <w:spacing w:val="0"/>
          <w:w w:val="100"/>
          <w:position w:val="0"/>
        </w:rPr>
        <w:t>（</w:t>
      </w:r>
      <w:bookmarkEnd w:id="2471"/>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469"/>
      <w:bookmarkEnd w:id="2470"/>
      <w:bookmarkEnd w:id="2472"/>
    </w:p>
    <w:p>
      <w:pPr>
        <w:pStyle w:val="Style29"/>
        <w:keepNext/>
        <w:keepLines/>
        <w:widowControl w:val="0"/>
        <w:shd w:val="clear" w:color="auto" w:fill="auto"/>
        <w:bidi w:val="0"/>
        <w:spacing w:before="0" w:after="360" w:line="240" w:lineRule="auto"/>
        <w:ind w:left="0" w:right="0" w:firstLine="0"/>
        <w:jc w:val="left"/>
      </w:pPr>
      <w:bookmarkStart w:id="2473" w:name="bookmark2473"/>
      <w:bookmarkStart w:id="2474" w:name="bookmark2474"/>
      <w:bookmarkStart w:id="2475" w:name="bookmark2475"/>
      <w:bookmarkStart w:id="2476" w:name="bookmark2476"/>
      <w:r>
        <w:rPr>
          <w:rFonts w:ascii="Times New Roman" w:eastAsia="Times New Roman" w:hAnsi="Times New Roman" w:cs="Times New Roman"/>
          <w:color w:val="000000"/>
          <w:spacing w:val="0"/>
          <w:w w:val="100"/>
          <w:position w:val="0"/>
        </w:rPr>
        <w:t>4</w:t>
      </w:r>
      <w:bookmarkEnd w:id="2475"/>
      <w:r>
        <w:rPr>
          <w:color w:val="000000"/>
          <w:spacing w:val="0"/>
          <w:w w:val="100"/>
          <w:position w:val="0"/>
        </w:rPr>
        <w:t>、营业收入和营业成本</w:t>
      </w:r>
      <w:bookmarkEnd w:id="2473"/>
      <w:bookmarkEnd w:id="2474"/>
      <w:bookmarkEnd w:id="247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2,046,573,932.12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1,892,428,545.32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2,721,272,164.47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2,420,936,804.04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5,732,320.00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1,732,320.00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5,735,200.00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1,732,320.00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2,052,306,252.12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1,894,160,865.32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2,727,007,364.47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2,422,669,124.04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r>
        <w:br w:type="page"/>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18"/>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24"/>
        <w:gridCol w:w="1843"/>
        <w:gridCol w:w="1843"/>
        <w:gridCol w:w="1699"/>
        <w:gridCol w:w="1858"/>
      </w:tblGrid>
      <w:tr>
        <w:trPr>
          <w:trHeight w:val="360"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交易类业务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1,902,402,435.52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1,857,389,793.46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2,573,621,739.57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2,395,658,448.71</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服务类业务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144,171,496.60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35,038,751.86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147,196,825.01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24,849,581.74</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5,732,320.00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1,732,320.00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6,188,799.89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2,161,093.59</w:t>
            </w:r>
          </w:p>
        </w:tc>
      </w:tr>
      <w:tr>
        <w:trPr>
          <w:trHeight w:val="44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2,052,306,252.12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1,894,160,865.32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2,727,007,364.47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2,422,669,124.04</w:t>
            </w:r>
          </w:p>
        </w:tc>
      </w:tr>
    </w:tbl>
    <w:p>
      <w:pPr>
        <w:widowControl w:val="0"/>
        <w:spacing w:after="619" w:line="1" w:lineRule="exact"/>
      </w:pPr>
    </w:p>
    <w:p>
      <w:pPr>
        <w:pStyle w:val="Style29"/>
        <w:keepNext/>
        <w:keepLines/>
        <w:widowControl w:val="0"/>
        <w:shd w:val="clear" w:color="auto" w:fill="auto"/>
        <w:bidi w:val="0"/>
        <w:spacing w:before="0" w:after="400" w:line="240" w:lineRule="auto"/>
        <w:ind w:left="0" w:right="0" w:firstLine="0"/>
        <w:jc w:val="left"/>
      </w:pPr>
      <w:bookmarkStart w:id="2477" w:name="bookmark2477"/>
      <w:bookmarkStart w:id="2478" w:name="bookmark2478"/>
      <w:bookmarkStart w:id="2479" w:name="bookmark2479"/>
      <w:bookmarkStart w:id="2480" w:name="bookmark2480"/>
      <w:r>
        <w:rPr>
          <w:rFonts w:ascii="Times New Roman" w:eastAsia="Times New Roman" w:hAnsi="Times New Roman" w:cs="Times New Roman"/>
          <w:color w:val="000000"/>
          <w:spacing w:val="0"/>
          <w:w w:val="100"/>
          <w:position w:val="0"/>
        </w:rPr>
        <w:t>5</w:t>
      </w:r>
      <w:bookmarkEnd w:id="2479"/>
      <w:r>
        <w:rPr>
          <w:color w:val="000000"/>
          <w:spacing w:val="0"/>
          <w:w w:val="100"/>
          <w:position w:val="0"/>
        </w:rPr>
        <w:t>、投资收益</w:t>
      </w:r>
      <w:bookmarkEnd w:id="2477"/>
      <w:bookmarkEnd w:id="2478"/>
      <w:bookmarkEnd w:id="2480"/>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137,243.29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-1,751,902.39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其他非流动金融资产持有期间的股利收入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-478,483.18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-1,846,195.16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906,857.72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653,804.84</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2481" w:name="bookmark2481"/>
      <w:bookmarkStart w:id="2482" w:name="bookmark2482"/>
      <w:bookmarkStart w:id="2483" w:name="bookmark2483"/>
      <w:bookmarkStart w:id="2484" w:name="bookmark2484"/>
      <w:r>
        <w:rPr>
          <w:rFonts w:ascii="Times New Roman" w:eastAsia="Times New Roman" w:hAnsi="Times New Roman" w:cs="Times New Roman"/>
          <w:color w:val="000000"/>
          <w:spacing w:val="0"/>
          <w:w w:val="100"/>
          <w:position w:val="0"/>
        </w:rPr>
        <w:t>6</w:t>
      </w:r>
      <w:bookmarkEnd w:id="2483"/>
      <w:r>
        <w:rPr>
          <w:color w:val="000000"/>
          <w:spacing w:val="0"/>
          <w:w w:val="100"/>
          <w:position w:val="0"/>
        </w:rPr>
        <w:t>、其他</w:t>
      </w:r>
      <w:bookmarkEnd w:id="2481"/>
      <w:bookmarkEnd w:id="2482"/>
      <w:bookmarkEnd w:id="2484"/>
    </w:p>
    <w:p>
      <w:pPr>
        <w:pStyle w:val="Style24"/>
        <w:keepNext/>
        <w:keepLines/>
        <w:widowControl w:val="0"/>
        <w:shd w:val="clear" w:color="auto" w:fill="auto"/>
        <w:bidi w:val="0"/>
        <w:spacing w:before="0" w:line="240" w:lineRule="auto"/>
        <w:ind w:left="0" w:right="0" w:firstLine="0"/>
        <w:jc w:val="left"/>
      </w:pPr>
      <w:bookmarkStart w:id="2485" w:name="bookmark2485"/>
      <w:bookmarkStart w:id="2486" w:name="bookmark2486"/>
      <w:bookmarkStart w:id="2487" w:name="bookmark2487"/>
      <w:r>
        <w:rPr>
          <w:color w:val="000000"/>
          <w:spacing w:val="0"/>
          <w:w w:val="100"/>
          <w:position w:val="0"/>
        </w:rPr>
        <w:t>十八、补充资料</w:t>
      </w:r>
      <w:bookmarkEnd w:id="2485"/>
      <w:bookmarkEnd w:id="2486"/>
      <w:bookmarkEnd w:id="2487"/>
    </w:p>
    <w:p>
      <w:pPr>
        <w:pStyle w:val="Style29"/>
        <w:keepNext/>
        <w:keepLines/>
        <w:widowControl w:val="0"/>
        <w:shd w:val="clear" w:color="auto" w:fill="auto"/>
        <w:bidi w:val="0"/>
        <w:spacing w:before="0" w:after="360" w:line="240" w:lineRule="auto"/>
        <w:ind w:left="0" w:right="0" w:firstLine="0"/>
        <w:jc w:val="left"/>
      </w:pPr>
      <w:bookmarkStart w:id="2488" w:name="bookmark2488"/>
      <w:bookmarkStart w:id="2489" w:name="bookmark2489"/>
      <w:bookmarkStart w:id="2490" w:name="bookmark249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488"/>
      <w:bookmarkEnd w:id="2489"/>
      <w:bookmarkEnd w:id="2490"/>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25,814,209.08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-388,635.94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5,960,031.42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22,465,326.92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46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36"/>
        <w:gridCol w:w="2266"/>
        <w:gridCol w:w="518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-1,332,315.63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公司在对外支付外币货款时，为降低支付成本、锁定外汇风险， 与金融机构签署一揽子合约，其中包括存款质押合约、贷款合约、 远期外汇合约等。因此，本公司将该项目界定为经常性损益。</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-5,236,659.71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both"/>
      </w:pPr>
      <w:bookmarkStart w:id="2491" w:name="bookmark2491"/>
      <w:bookmarkStart w:id="2492" w:name="bookmark2492"/>
      <w:bookmarkStart w:id="2493" w:name="bookmark249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491"/>
      <w:bookmarkEnd w:id="2492"/>
      <w:bookmarkEnd w:id="2493"/>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both"/>
      </w:pPr>
      <w:bookmarkStart w:id="2494" w:name="bookmark2494"/>
      <w:bookmarkStart w:id="2495" w:name="bookmark2495"/>
      <w:bookmarkStart w:id="2496" w:name="bookmark2496"/>
      <w:bookmarkStart w:id="2497" w:name="bookmark2497"/>
      <w:r>
        <w:rPr>
          <w:rFonts w:ascii="Times New Roman" w:eastAsia="Times New Roman" w:hAnsi="Times New Roman" w:cs="Times New Roman"/>
          <w:color w:val="000000"/>
          <w:spacing w:val="0"/>
          <w:w w:val="100"/>
          <w:position w:val="0"/>
        </w:rPr>
        <w:t>3</w:t>
      </w:r>
      <w:bookmarkEnd w:id="2496"/>
      <w:r>
        <w:rPr>
          <w:color w:val="000000"/>
          <w:spacing w:val="0"/>
          <w:w w:val="100"/>
          <w:position w:val="0"/>
        </w:rPr>
        <w:t>、境内外会计准则下会计数据差异</w:t>
      </w:r>
      <w:bookmarkEnd w:id="2494"/>
      <w:bookmarkEnd w:id="2495"/>
      <w:bookmarkEnd w:id="2497"/>
    </w:p>
    <w:p>
      <w:pPr>
        <w:pStyle w:val="Style29"/>
        <w:keepNext/>
        <w:keepLines/>
        <w:widowControl w:val="0"/>
        <w:shd w:val="clear" w:color="auto" w:fill="auto"/>
        <w:tabs>
          <w:tab w:pos="493" w:val="left"/>
        </w:tabs>
        <w:bidi w:val="0"/>
        <w:spacing w:before="0" w:after="0" w:line="331" w:lineRule="exact"/>
        <w:ind w:left="0" w:right="0" w:firstLine="0"/>
        <w:jc w:val="both"/>
      </w:pPr>
      <w:bookmarkStart w:id="2494" w:name="bookmark2494"/>
      <w:bookmarkStart w:id="2495" w:name="bookmark2495"/>
      <w:bookmarkStart w:id="2498" w:name="bookmark2498"/>
      <w:r>
        <w:rPr>
          <w:color w:val="000000"/>
          <w:spacing w:val="0"/>
          <w:w w:val="100"/>
          <w:position w:val="0"/>
        </w:rPr>
        <w:t>（</w:t>
      </w:r>
      <w:bookmarkEnd w:id="2498"/>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494"/>
      <w:bookmarkEnd w:id="2495"/>
    </w:p>
    <w:p>
      <w:pPr>
        <w:pStyle w:val="Style29"/>
        <w:keepNext/>
        <w:keepLines/>
        <w:widowControl w:val="0"/>
        <w:shd w:val="clear" w:color="auto" w:fill="auto"/>
        <w:bidi w:val="0"/>
        <w:spacing w:before="0" w:after="0" w:line="331" w:lineRule="exact"/>
        <w:ind w:left="0" w:right="0" w:firstLine="0"/>
        <w:jc w:val="both"/>
      </w:pPr>
      <w:bookmarkStart w:id="2494" w:name="bookmark2494"/>
      <w:bookmarkStart w:id="2495" w:name="bookmark2495"/>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bookmarkEnd w:id="2494"/>
      <w:bookmarkEnd w:id="2495"/>
    </w:p>
    <w:p>
      <w:pPr>
        <w:pStyle w:val="Style29"/>
        <w:keepNext/>
        <w:keepLines/>
        <w:widowControl w:val="0"/>
        <w:shd w:val="clear" w:color="auto" w:fill="auto"/>
        <w:tabs>
          <w:tab w:pos="493" w:val="left"/>
        </w:tabs>
        <w:bidi w:val="0"/>
        <w:spacing w:before="0" w:after="0" w:line="331" w:lineRule="exact"/>
        <w:ind w:left="0" w:right="0" w:firstLine="0"/>
        <w:jc w:val="both"/>
      </w:pPr>
      <w:bookmarkStart w:id="2494" w:name="bookmark2494"/>
      <w:bookmarkStart w:id="2495" w:name="bookmark2495"/>
      <w:bookmarkStart w:id="2499" w:name="bookmark2499"/>
      <w:r>
        <w:rPr>
          <w:color w:val="000000"/>
          <w:spacing w:val="0"/>
          <w:w w:val="100"/>
          <w:position w:val="0"/>
        </w:rPr>
        <w:t>（</w:t>
      </w:r>
      <w:bookmarkEnd w:id="2499"/>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494"/>
      <w:bookmarkEnd w:id="2495"/>
    </w:p>
    <w:p>
      <w:pPr>
        <w:pStyle w:val="Style18"/>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tabs>
          <w:tab w:pos="589" w:val="left"/>
        </w:tabs>
        <w:bidi w:val="0"/>
        <w:spacing w:before="0" w:after="0" w:line="331" w:lineRule="exact"/>
        <w:ind w:left="0" w:right="0" w:firstLine="0"/>
        <w:jc w:val="both"/>
        <w:rPr>
          <w:sz w:val="20"/>
          <w:szCs w:val="20"/>
        </w:rPr>
      </w:pPr>
      <w:bookmarkStart w:id="2500" w:name="bookmark2500"/>
      <w:r>
        <w:rPr>
          <w:b/>
          <w:bCs/>
          <w:color w:val="000000"/>
          <w:spacing w:val="0"/>
          <w:w w:val="100"/>
          <w:position w:val="0"/>
          <w:sz w:val="20"/>
          <w:szCs w:val="20"/>
        </w:rPr>
        <w:t>（</w:t>
      </w:r>
      <w:bookmarkEnd w:id="2500"/>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境内外会计准则下会计数据差异原因说明，对已经境外审计机构审计的数据进行差异调节的，应注 明该境外机构的名称</w:t>
      </w:r>
    </w:p>
    <w:p>
      <w:pPr>
        <w:pStyle w:val="Style21"/>
        <w:keepNext w:val="0"/>
        <w:keepLines w:val="0"/>
        <w:widowControl w:val="0"/>
        <w:shd w:val="clear" w:color="auto" w:fill="auto"/>
        <w:bidi w:val="0"/>
        <w:spacing w:before="0" w:after="0" w:line="331" w:lineRule="exact"/>
        <w:ind w:left="0" w:right="0" w:firstLine="0"/>
        <w:jc w:val="both"/>
        <w:rPr>
          <w:sz w:val="20"/>
          <w:szCs w:val="20"/>
        </w:rPr>
      </w:pPr>
      <w:bookmarkStart w:id="2501" w:name="bookmark2501"/>
      <w:r>
        <w:rPr>
          <w:rFonts w:ascii="Times New Roman" w:eastAsia="Times New Roman" w:hAnsi="Times New Roman" w:cs="Times New Roman"/>
          <w:b/>
          <w:bCs/>
          <w:color w:val="000000"/>
          <w:spacing w:val="0"/>
          <w:w w:val="100"/>
          <w:position w:val="0"/>
          <w:sz w:val="20"/>
          <w:szCs w:val="20"/>
        </w:rPr>
        <w:t>4</w:t>
      </w:r>
      <w:bookmarkEnd w:id="2501"/>
      <w:r>
        <w:rPr>
          <w:b/>
          <w:bCs/>
          <w:color w:val="000000"/>
          <w:spacing w:val="0"/>
          <w:w w:val="100"/>
          <w:position w:val="0"/>
          <w:sz w:val="20"/>
          <w:szCs w:val="20"/>
        </w:rPr>
        <w:t>、其他</w:t>
      </w:r>
    </w:p>
    <w:p>
      <w:pPr>
        <w:pStyle w:val="Style18"/>
        <w:keepNext w:val="0"/>
        <w:keepLines w:val="0"/>
        <w:widowControl w:val="0"/>
        <w:shd w:val="clear" w:color="auto" w:fill="auto"/>
        <w:tabs>
          <w:tab w:leader="underscore" w:pos="2515" w:val="left"/>
        </w:tabs>
        <w:bidi w:val="0"/>
        <w:spacing w:before="0" w:after="0" w:line="331" w:lineRule="exact"/>
        <w:ind w:left="0" w:right="380" w:firstLine="0"/>
        <w:jc w:val="right"/>
      </w:pPr>
      <w:r>
        <w:rPr>
          <w:color w:val="000000"/>
          <w:spacing w:val="0"/>
          <w:w w:val="100"/>
          <w:position w:val="0"/>
        </w:rPr>
        <w:t>法定代表人：</w:t>
        <w:tab/>
      </w:r>
    </w:p>
    <w:p>
      <w:pPr>
        <w:pStyle w:val="Style18"/>
        <w:keepNext w:val="0"/>
        <w:keepLines w:val="0"/>
        <w:widowControl w:val="0"/>
        <w:shd w:val="clear" w:color="auto" w:fill="auto"/>
        <w:bidi w:val="0"/>
        <w:spacing w:before="0" w:after="360" w:line="331" w:lineRule="exact"/>
        <w:ind w:left="0" w:right="380" w:firstLine="0"/>
        <w:jc w:val="right"/>
      </w:pPr>
      <w:r>
        <w:rPr>
          <w:color w:val="000000"/>
          <w:spacing w:val="0"/>
          <w:w w:val="100"/>
          <w:position w:val="0"/>
        </w:rPr>
        <w:t>陈书智</w:t>
      </w:r>
    </w:p>
    <w:p>
      <w:pPr>
        <w:pStyle w:val="Style18"/>
        <w:keepNext w:val="0"/>
        <w:keepLines w:val="0"/>
        <w:widowControl w:val="0"/>
        <w:shd w:val="clear" w:color="auto" w:fill="auto"/>
        <w:bidi w:val="0"/>
        <w:spacing w:before="0" w:after="140" w:line="331" w:lineRule="exact"/>
        <w:ind w:left="0" w:right="0" w:firstLine="0"/>
        <w:jc w:val="right"/>
      </w:pPr>
      <w:r>
        <w:rPr>
          <w:color w:val="000000"/>
          <w:spacing w:val="0"/>
          <w:w w:val="100"/>
          <w:position w:val="0"/>
        </w:rPr>
        <w:t>深圳市普路通供应链管理股份有限公司董事会</w:t>
      </w:r>
    </w:p>
    <w:p>
      <w:pPr>
        <w:pStyle w:val="Style21"/>
        <w:keepNext w:val="0"/>
        <w:keepLines w:val="0"/>
        <w:widowControl w:val="0"/>
        <w:shd w:val="clear" w:color="auto" w:fill="auto"/>
        <w:bidi w:val="0"/>
        <w:spacing w:before="0" w:after="140" w:line="384" w:lineRule="auto"/>
        <w:ind w:left="0" w:right="0" w:firstLine="0"/>
        <w:jc w:val="righ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sectPr>
      <w:footnotePr>
        <w:pos w:val="pageBottom"/>
        <w:numFmt w:val="decimal"/>
        <w:numRestart w:val="continuous"/>
      </w:footnotePr>
      <w:pgSz w:w="11900" w:h="16840"/>
      <w:pgMar w:top="1383" w:right="1064" w:bottom="1455" w:left="105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3)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Body text (4)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5)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2)_"/>
    <w:basedOn w:val="DefaultParagraphFont"/>
    <w:link w:val="Style12"/>
    <w:rPr>
      <w:rFonts w:ascii="SimSun" w:eastAsia="SimSun" w:hAnsi="SimSun" w:cs="SimSun"/>
      <w:b/>
      <w:bCs/>
      <w:i w:val="0"/>
      <w:iCs w:val="0"/>
      <w:smallCaps w:val="0"/>
      <w:strike w:val="0"/>
      <w:sz w:val="28"/>
      <w:szCs w:val="28"/>
      <w:u w:val="none"/>
      <w:shd w:val="clear" w:color="auto" w:fill="auto"/>
    </w:rPr>
  </w:style>
  <w:style w:type="character" w:customStyle="1" w:styleId="CharStyle16">
    <w:name w:val="Table of contents_"/>
    <w:basedOn w:val="DefaultParagraphFont"/>
    <w:link w:val="Style15"/>
    <w:rPr>
      <w:rFonts w:ascii="SimSun" w:eastAsia="SimSun" w:hAnsi="SimSun" w:cs="SimSun"/>
      <w:b/>
      <w:bCs/>
      <w:i w:val="0"/>
      <w:iCs w:val="0"/>
      <w:smallCaps w:val="0"/>
      <w:strike w:val="0"/>
      <w:sz w:val="22"/>
      <w:szCs w:val="22"/>
      <w:u w:val="none"/>
      <w:shd w:val="clear" w:color="auto" w:fill="auto"/>
    </w:rPr>
  </w:style>
  <w:style w:type="character" w:customStyle="1" w:styleId="CharStyle19">
    <w:name w:val="Body text_"/>
    <w:basedOn w:val="DefaultParagraphFont"/>
    <w:link w:val="Style18"/>
    <w:rPr>
      <w:rFonts w:ascii="SimSun" w:eastAsia="SimSun" w:hAnsi="SimSun" w:cs="SimSun"/>
      <w:b w:val="0"/>
      <w:bCs w:val="0"/>
      <w:i w:val="0"/>
      <w:iCs w:val="0"/>
      <w:smallCaps w:val="0"/>
      <w:strike w:val="0"/>
      <w:sz w:val="17"/>
      <w:szCs w:val="17"/>
      <w:u w:val="none"/>
      <w:shd w:val="clear" w:color="auto" w:fill="auto"/>
    </w:rPr>
  </w:style>
  <w:style w:type="character" w:customStyle="1" w:styleId="CharStyle22">
    <w:name w:val="Other_"/>
    <w:basedOn w:val="DefaultParagraphFont"/>
    <w:link w:val="Style21"/>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Heading #2_"/>
    <w:basedOn w:val="DefaultParagraphFont"/>
    <w:link w:val="Style24"/>
    <w:rPr>
      <w:rFonts w:ascii="SimSun" w:eastAsia="SimSun" w:hAnsi="SimSun" w:cs="SimSun"/>
      <w:b/>
      <w:bCs/>
      <w:i w:val="0"/>
      <w:iCs w:val="0"/>
      <w:smallCaps w:val="0"/>
      <w:strike w:val="0"/>
      <w:sz w:val="22"/>
      <w:szCs w:val="22"/>
      <w:u w:val="none"/>
      <w:shd w:val="clear" w:color="auto" w:fill="auto"/>
    </w:rPr>
  </w:style>
  <w:style w:type="character" w:customStyle="1" w:styleId="CharStyle28">
    <w:name w:val="Table caption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Heading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5">
    <w:name w:val="Heading #4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50">
    <w:name w:val="Heading #5_"/>
    <w:basedOn w:val="DefaultParagraphFont"/>
    <w:link w:val="Style49"/>
    <w:rPr>
      <w:rFonts w:ascii="SimSun" w:eastAsia="SimSun" w:hAnsi="SimSun" w:cs="SimSun"/>
      <w:b/>
      <w:bCs/>
      <w:i w:val="0"/>
      <w:iCs w:val="0"/>
      <w:smallCaps w:val="0"/>
      <w:strike w:val="0"/>
      <w:sz w:val="20"/>
      <w:szCs w:val="20"/>
      <w:u w:val="none"/>
      <w:shd w:val="clear" w:color="auto" w:fill="auto"/>
    </w:rPr>
  </w:style>
  <w:style w:type="paragraph" w:customStyle="1" w:styleId="Style2">
    <w:name w:val="Body text (3)"/>
    <w:basedOn w:val="Normal"/>
    <w:link w:val="CharStyle3"/>
    <w:pPr>
      <w:widowControl w:val="0"/>
      <w:shd w:val="clear" w:color="auto" w:fill="auto"/>
      <w:spacing w:after="101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Body text (4)"/>
    <w:basedOn w:val="Normal"/>
    <w:link w:val="CharStyle5"/>
    <w:pPr>
      <w:widowControl w:val="0"/>
      <w:shd w:val="clear" w:color="auto" w:fill="auto"/>
      <w:spacing w:before="320" w:after="8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5)"/>
    <w:basedOn w:val="Normal"/>
    <w:link w:val="CharStyle8"/>
    <w:pPr>
      <w:widowControl w:val="0"/>
      <w:shd w:val="clear" w:color="auto" w:fill="auto"/>
      <w:spacing w:after="42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Heading #1"/>
    <w:basedOn w:val="Normal"/>
    <w:link w:val="CharStyle11"/>
    <w:pPr>
      <w:widowControl w:val="0"/>
      <w:shd w:val="clear" w:color="auto" w:fill="auto"/>
      <w:spacing w:before="26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2)"/>
    <w:basedOn w:val="Normal"/>
    <w:link w:val="CharStyle13"/>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5">
    <w:name w:val="Table of contents"/>
    <w:basedOn w:val="Normal"/>
    <w:link w:val="CharStyle16"/>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styleId="Style18">
    <w:name w:val="Body text"/>
    <w:basedOn w:val="Normal"/>
    <w:link w:val="CharStyle19"/>
    <w:qFormat/>
    <w:pPr>
      <w:widowControl w:val="0"/>
      <w:shd w:val="clear" w:color="auto" w:fill="auto"/>
      <w:spacing w:line="382"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1">
    <w:name w:val="Other"/>
    <w:basedOn w:val="Normal"/>
    <w:link w:val="CharStyle22"/>
    <w:pPr>
      <w:widowControl w:val="0"/>
      <w:shd w:val="clear" w:color="auto" w:fill="auto"/>
      <w:spacing w:line="382"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Heading #2"/>
    <w:basedOn w:val="Normal"/>
    <w:link w:val="CharStyle25"/>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7">
    <w:name w:val="Table caption"/>
    <w:basedOn w:val="Normal"/>
    <w:link w:val="CharStyle2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Heading #3"/>
    <w:basedOn w:val="Normal"/>
    <w:link w:val="CharStyle30"/>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4">
    <w:name w:val="Heading #4"/>
    <w:basedOn w:val="Normal"/>
    <w:link w:val="CharStyle35"/>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9">
    <w:name w:val="Heading #5"/>
    <w:basedOn w:val="Normal"/>
    <w:link w:val="CharStyle50"/>
    <w:pPr>
      <w:widowControl w:val="0"/>
      <w:shd w:val="clear" w:color="auto" w:fill="auto"/>
      <w:spacing w:after="37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深圳市普路通供应链管理股份有限公司2021年年度报告全文</dc:title>
  <dc:subject/>
  <dc:creator>深圳市普路通供应链管理股份有限公司</dc:creator>
  <cp:keywords/>
</cp:coreProperties>
</file>