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西安环球印务股份有限公司</w:t>
      </w:r>
    </w:p>
    <w:p>
      <w:pPr>
        <w:pStyle w:val="Style2"/>
        <w:keepNext w:val="0"/>
        <w:keepLines w:val="0"/>
        <w:widowControl w:val="0"/>
        <w:shd w:val="clear" w:color="auto" w:fill="auto"/>
        <w:bidi w:val="0"/>
        <w:spacing w:before="0" w:after="11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6"/>
          <w:szCs w:val="36"/>
        </w:rPr>
      </w:pPr>
      <w:r>
        <w:rPr>
          <w:rFonts w:ascii="Arial" w:eastAsia="Arial" w:hAnsi="Arial" w:cs="Arial"/>
          <w:color w:val="D60110"/>
          <w:spacing w:val="0"/>
          <w:w w:val="100"/>
          <w:position w:val="0"/>
          <w:sz w:val="46"/>
          <w:szCs w:val="46"/>
        </w:rPr>
        <w:t>V8</w:t>
      </w:r>
      <w:r>
        <w:rPr>
          <w:rFonts w:ascii="SimHei" w:eastAsia="SimHei" w:hAnsi="SimHei" w:cs="SimHei"/>
          <w:color w:val="2B201F"/>
          <w:spacing w:val="0"/>
          <w:w w:val="100"/>
          <w:position w:val="0"/>
          <w:sz w:val="36"/>
          <w:szCs w:val="36"/>
        </w:rPr>
        <w:t>璘球印将</w:t>
      </w:r>
    </w:p>
    <w:p>
      <w:pPr>
        <w:pStyle w:val="Style2"/>
        <w:keepNext w:val="0"/>
        <w:keepLines w:val="0"/>
        <w:widowControl w:val="0"/>
        <w:shd w:val="clear" w:color="auto" w:fill="auto"/>
        <w:bidi w:val="0"/>
        <w:spacing w:before="0" w:after="6000" w:line="240" w:lineRule="auto"/>
        <w:ind w:left="0" w:right="0" w:firstLine="0"/>
        <w:jc w:val="center"/>
        <w:rPr>
          <w:sz w:val="16"/>
          <w:szCs w:val="16"/>
        </w:rPr>
      </w:pPr>
      <w:r>
        <w:rPr>
          <w:rFonts w:ascii="Arial" w:eastAsia="Arial" w:hAnsi="Arial" w:cs="Arial"/>
          <w:color w:val="D60110"/>
          <w:spacing w:val="0"/>
          <w:w w:val="100"/>
          <w:position w:val="0"/>
          <w:sz w:val="16"/>
          <w:szCs w:val="16"/>
        </w:rPr>
        <w:t>^5</w:t>
      </w:r>
      <w:r>
        <w:rPr>
          <w:rFonts w:ascii="SimHei" w:eastAsia="SimHei" w:hAnsi="SimHei" w:cs="SimHei"/>
          <w:color w:val="D60110"/>
          <w:spacing w:val="0"/>
          <w:w w:val="100"/>
          <w:position w:val="0"/>
          <w:sz w:val="36"/>
          <w:szCs w:val="36"/>
        </w:rPr>
        <w:t>】</w:t>
      </w:r>
      <w:r>
        <w:rPr>
          <w:rFonts w:ascii="Arial" w:eastAsia="Arial" w:hAnsi="Arial" w:cs="Arial"/>
          <w:color w:val="2B201F"/>
          <w:spacing w:val="0"/>
          <w:w w:val="100"/>
          <w:position w:val="0"/>
          <w:sz w:val="16"/>
          <w:szCs w:val="16"/>
        </w:rPr>
        <w:t>GLOBAL PRINTING</w:t>
      </w:r>
    </w:p>
    <w:p>
      <w:pPr>
        <w:pStyle w:val="Style2"/>
        <w:keepNext w:val="0"/>
        <w:keepLines w:val="0"/>
        <w:widowControl w:val="0"/>
        <w:shd w:val="clear" w:color="auto" w:fill="auto"/>
        <w:bidi w:val="0"/>
        <w:spacing w:before="0" w:after="0" w:line="240" w:lineRule="auto"/>
        <w:ind w:left="0" w:right="0" w:firstLine="0"/>
        <w:jc w:val="center"/>
        <w:rPr>
          <w:sz w:val="32"/>
          <w:szCs w:val="32"/>
        </w:rPr>
        <w:sectPr>
          <w:footnotePr>
            <w:pos w:val="pageBottom"/>
            <w:numFmt w:val="decimal"/>
            <w:numRestart w:val="continuous"/>
          </w:footnotePr>
          <w:pgSz w:w="11900" w:h="16840"/>
          <w:pgMar w:top="2871" w:right="1114" w:bottom="2871" w:left="1100" w:header="2443" w:footer="244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2"/>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22"/>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22"/>
        <w:keepNext w:val="0"/>
        <w:keepLines w:val="0"/>
        <w:widowControl w:val="0"/>
        <w:shd w:val="clear" w:color="auto" w:fill="auto"/>
        <w:bidi w:val="0"/>
        <w:spacing w:before="0" w:line="629" w:lineRule="exact"/>
        <w:ind w:left="0" w:right="0"/>
        <w:jc w:val="both"/>
      </w:pPr>
      <w:r>
        <w:rPr>
          <w:color w:val="000000"/>
          <w:spacing w:val="0"/>
          <w:w w:val="100"/>
          <w:position w:val="0"/>
        </w:rPr>
        <w:t>公司负责人李移岭、主管会计工作负责人及会计机构负责人林蔚声明：保 证年度报告中财务报告的真实、准确、完整。</w:t>
      </w:r>
    </w:p>
    <w:p>
      <w:pPr>
        <w:pStyle w:val="Style22"/>
        <w:keepNext w:val="0"/>
        <w:keepLines w:val="0"/>
        <w:widowControl w:val="0"/>
        <w:shd w:val="clear" w:color="auto" w:fill="auto"/>
        <w:bidi w:val="0"/>
        <w:spacing w:before="0" w:line="638" w:lineRule="exact"/>
        <w:ind w:left="0" w:right="0"/>
        <w:jc w:val="both"/>
      </w:pPr>
      <w:r>
        <w:rPr>
          <w:color w:val="000000"/>
          <w:spacing w:val="0"/>
          <w:w w:val="100"/>
          <w:position w:val="0"/>
        </w:rPr>
        <w:t>本报告已经公司第三届董事会第十一会议审议通过，所有董事均出席了本 次董事会会议。</w:t>
      </w:r>
    </w:p>
    <w:p>
      <w:pPr>
        <w:pStyle w:val="Style22"/>
        <w:keepNext w:val="0"/>
        <w:keepLines w:val="0"/>
        <w:widowControl w:val="0"/>
        <w:shd w:val="clear" w:color="auto" w:fill="auto"/>
        <w:bidi w:val="0"/>
        <w:spacing w:before="0" w:line="614" w:lineRule="exact"/>
        <w:ind w:left="0" w:right="0"/>
        <w:jc w:val="both"/>
      </w:pPr>
      <w:r>
        <w:rPr>
          <w:color w:val="000000"/>
          <w:spacing w:val="0"/>
          <w:w w:val="100"/>
          <w:position w:val="0"/>
        </w:rPr>
        <w:t>本报告所涉及未来计划等前瞻性陈述，不构成公司对投资者的实质承诺， 请投资者注意投资风险。</w:t>
      </w:r>
    </w:p>
    <w:p>
      <w:pPr>
        <w:pStyle w:val="Style22"/>
        <w:keepNext w:val="0"/>
        <w:keepLines w:val="0"/>
        <w:widowControl w:val="0"/>
        <w:shd w:val="clear" w:color="auto" w:fill="auto"/>
        <w:bidi w:val="0"/>
        <w:spacing w:before="0" w:line="634" w:lineRule="exact"/>
        <w:ind w:left="0" w:right="0"/>
        <w:jc w:val="both"/>
      </w:pPr>
      <w:r>
        <w:rPr>
          <w:color w:val="000000"/>
          <w:spacing w:val="0"/>
          <w:w w:val="100"/>
          <w:position w:val="0"/>
        </w:rPr>
        <w:t>公司在本报告第四节“经营情况讨论与分析”中“九、公司未来发展的展 望”部分，详细描述了公司经营中可能存在的风险，敬请投资者关注相关内容。</w:t>
      </w:r>
    </w:p>
    <w:p>
      <w:pPr>
        <w:pStyle w:val="Style22"/>
        <w:keepNext w:val="0"/>
        <w:keepLines w:val="0"/>
        <w:widowControl w:val="0"/>
        <w:shd w:val="clear" w:color="auto" w:fill="auto"/>
        <w:bidi w:val="0"/>
        <w:spacing w:before="0" w:line="634" w:lineRule="exact"/>
        <w:ind w:left="0" w:right="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103" w:right="1114" w:bottom="2103" w:left="1100"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100,000,000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2.00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股（含税），不进行资 本公积转增股本。</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25"/>
        <w:keepNext w:val="0"/>
        <w:keepLines w:val="0"/>
        <w:widowControl w:val="0"/>
        <w:shd w:val="clear" w:color="auto" w:fill="auto"/>
        <w:tabs>
          <w:tab w:leader="dot" w:pos="9610"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pPr>
      <w:hyperlink w:anchor="bookmark50"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pPr>
      <w:hyperlink w:anchor="bookmark7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25"/>
        <w:keepNext w:val="0"/>
        <w:keepLines w:val="0"/>
        <w:widowControl w:val="0"/>
        <w:shd w:val="clear" w:color="auto" w:fill="auto"/>
        <w:tabs>
          <w:tab w:pos="910" w:val="left"/>
          <w:tab w:leader="dot" w:pos="9610" w:val="right"/>
        </w:tabs>
        <w:bidi w:val="0"/>
        <w:spacing w:before="0" w:line="240" w:lineRule="auto"/>
        <w:ind w:left="0" w:right="0" w:firstLine="0"/>
        <w:jc w:val="left"/>
      </w:pPr>
      <w:hyperlink w:anchor="bookmark254" w:tooltip="Current Document">
        <w:r>
          <w:rPr>
            <w:color w:val="000000"/>
            <w:spacing w:val="0"/>
            <w:w w:val="100"/>
            <w:position w:val="0"/>
            <w:sz w:val="24"/>
            <w:szCs w:val="24"/>
          </w:rPr>
          <w:t>第五节</w:t>
          <w:tab/>
          <w:t>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46</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pPr>
      <w:hyperlink w:anchor="bookmark410"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pPr>
      <w:hyperlink w:anchor="bookmark46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52</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pPr>
      <w:hyperlink w:anchor="bookmark468"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pPr>
      <w:hyperlink w:anchor="bookmark510"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pPr>
      <w:hyperlink w:anchor="bookmark595"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pPr>
      <w:hyperlink w:anchor="bookmark598" w:tooltip="Current Document">
        <w:r>
          <w:rPr>
            <w:color w:val="000000"/>
            <w:spacing w:val="0"/>
            <w:w w:val="100"/>
            <w:position w:val="0"/>
            <w:sz w:val="24"/>
            <w:szCs w:val="24"/>
          </w:rPr>
          <w:t>第十一节财务报告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67</w:t>
        </w:r>
      </w:hyperlink>
    </w:p>
    <w:p>
      <w:pPr>
        <w:pStyle w:val="Style25"/>
        <w:keepNext w:val="0"/>
        <w:keepLines w:val="0"/>
        <w:widowControl w:val="0"/>
        <w:shd w:val="clear" w:color="auto" w:fill="auto"/>
        <w:tabs>
          <w:tab w:leader="dot" w:pos="9610" w:val="right"/>
        </w:tabs>
        <w:bidi w:val="0"/>
        <w:spacing w:before="0" w:line="240" w:lineRule="auto"/>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986" w:right="1123" w:bottom="2986" w:left="1109" w:header="0" w:footer="3" w:gutter="0"/>
          <w:cols w:space="720"/>
          <w:noEndnote/>
          <w:rtlGutter w:val="0"/>
          <w:docGrid w:linePitch="360"/>
        </w:sectPr>
      </w:pPr>
      <w:hyperlink w:anchor="bookmark2132"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169</w:t>
        </w:r>
      </w:hyperlink>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环球印务、公司、本公司、发行人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陕药集团、控股股东、实际控制人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陕西医药控股集团有限责任公司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永旭创新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西安永旭创新服务有限公司，本公司子公司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永鑫包装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陕西永鑫纸业包装有限公司，本公司子公司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天津环球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天津滨海环球印务有限公司，本公司子公司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西安德宝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西安德宝药用包装有限公司，本公司参股企业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2218" w:right="1196" w:bottom="2218" w:left="1124" w:header="0" w:footer="3" w:gutter="0"/>
          <w:cols w:space="720"/>
          <w:noEndnote/>
          <w:rtlGutter w:val="0"/>
          <w:docGrid w:linePitch="360"/>
        </w:sectPr>
      </w:pPr>
    </w:p>
    <w:p>
      <w:pPr>
        <w:pStyle w:val="Style12"/>
        <w:keepNext/>
        <w:keepLines/>
        <w:widowControl w:val="0"/>
        <w:shd w:val="clear" w:color="auto" w:fill="auto"/>
        <w:bidi w:val="0"/>
        <w:spacing w:before="0" w:after="56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9"/>
        <w:keepNext/>
        <w:keepLines/>
        <w:widowControl w:val="0"/>
        <w:shd w:val="clear" w:color="auto" w:fill="auto"/>
        <w:bidi w:val="0"/>
        <w:spacing w:before="0" w:after="300" w:line="240" w:lineRule="auto"/>
        <w:ind w:left="0" w:right="0" w:firstLine="24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环球印务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002799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环球印务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XI'AN GLOBAL PRINTING CO.,LTD</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XI'AN GLOBAL</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李移岭</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西安市高新区科技一路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西安市高新区科技一路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710075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"http://www.globalprinting" </w:instrText>
            </w:r>
            <w:r>
              <w:fldChar w:fldCharType="separate"/>
            </w:r>
            <w:r>
              <w:rPr>
                <w:rFonts w:ascii="Times New Roman" w:eastAsia="Times New Roman" w:hAnsi="Times New Roman" w:cs="Times New Roman"/>
                <w:color w:val="000000"/>
                <w:spacing w:val="0"/>
                <w:w w:val="100"/>
                <w:position w:val="0"/>
                <w:sz w:val="18"/>
                <w:szCs w:val="18"/>
              </w:rPr>
              <w:t>www.globalprinting</w:t>
            </w:r>
            <w:r>
              <w:fldChar w:fldCharType="end"/>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security @globalprinting. cn</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屈颖君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西安市高新区科技一路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西安市高新区科技一路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029-68712188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029-68712188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029-88310756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029-88310756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"mailto:security@globalprinting.cn" </w:instrText>
            </w:r>
            <w:r>
              <w:fldChar w:fldCharType="separate"/>
            </w:r>
            <w:r>
              <w:rPr>
                <w:rFonts w:ascii="Times New Roman" w:eastAsia="Times New Roman" w:hAnsi="Times New Roman" w:cs="Times New Roman"/>
                <w:color w:val="000000"/>
                <w:spacing w:val="0"/>
                <w:w w:val="100"/>
                <w:position w:val="0"/>
                <w:sz w:val="18"/>
                <w:szCs w:val="18"/>
              </w:rPr>
              <w:t>security@globalprinting.cn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security @globalprinting. cn</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《中国证券报》、《上海证券报》、《证券时报》、《证券日报》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公司证券投资部</w:t>
            </w:r>
          </w:p>
        </w:tc>
      </w:tr>
    </w:tbl>
    <w:p>
      <w:pPr>
        <w:sectPr>
          <w:footnotePr>
            <w:pos w:val="pageBottom"/>
            <w:numFmt w:val="decimal"/>
            <w:numRestart w:val="continuous"/>
          </w:footnotePr>
          <w:pgSz w:w="11900" w:h="16840"/>
          <w:pgMar w:top="2041" w:right="1196" w:bottom="2041" w:left="1124" w:header="0" w:footer="3" w:gutter="0"/>
          <w:cols w:space="720"/>
          <w:noEndnote/>
          <w:rtlGutter w:val="0"/>
          <w:docGrid w:linePitch="360"/>
        </w:sectPr>
      </w:pPr>
    </w:p>
    <w:p>
      <w:pPr>
        <w:widowControl w:val="0"/>
        <w:jc w:val="left"/>
        <w:rPr>
          <w:sz w:val="2"/>
          <w:szCs w:val="2"/>
        </w:rPr>
      </w:pPr>
      <w:r>
        <w:drawing>
          <wp:inline>
            <wp:extent cx="359410" cy="35369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7"/>
                    <a:stretch/>
                  </pic:blipFill>
                  <pic:spPr>
                    <a:xfrm>
                      <a:ext cx="359410" cy="353695"/>
                    </a:xfrm>
                    <a:prstGeom prst="rect"/>
                  </pic:spPr>
                </pic:pic>
              </a:graphicData>
            </a:graphic>
          </wp:inline>
        </w:drawing>
      </w:r>
    </w:p>
    <w:p>
      <w:pPr>
        <w:widowControl w:val="0"/>
        <w:spacing w:after="139" w:line="1" w:lineRule="exact"/>
      </w:pPr>
    </w:p>
    <w:p>
      <w:pPr>
        <w:pStyle w:val="Style29"/>
        <w:keepNext/>
        <w:keepLines/>
        <w:widowControl w:val="0"/>
        <w:shd w:val="clear" w:color="auto" w:fill="auto"/>
        <w:bidi w:val="0"/>
        <w:spacing w:before="0" w:after="340" w:line="240" w:lineRule="auto"/>
        <w:ind w:left="0" w:right="0" w:firstLine="0"/>
        <w:jc w:val="both"/>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、注册变更情况</w:t>
      </w:r>
      <w:bookmarkEnd w:id="17"/>
      <w:bookmarkEnd w:id="18"/>
      <w:bookmarkEnd w:id="20"/>
    </w:p>
    <w:tbl>
      <w:tblPr>
        <w:tblOverlap w:val="never"/>
        <w:jc w:val="center"/>
        <w:tblLayout w:type="fixed"/>
      </w:tblPr>
      <w:tblGrid>
        <w:gridCol w:w="3192"/>
        <w:gridCol w:w="63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9161013172630357XM</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both"/>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、其他有关资料</w:t>
      </w:r>
      <w:bookmarkEnd w:id="21"/>
      <w:bookmarkEnd w:id="22"/>
      <w:bookmarkEnd w:id="24"/>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4"/>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西安市浐灞生态区浐灞大道</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号商务中心二期五楼</w:t>
            </w:r>
            <w:r>
              <w:rPr>
                <w:rFonts w:ascii="Times New Roman" w:eastAsia="Times New Roman" w:hAnsi="Times New Roman" w:cs="Times New Roman"/>
                <w:color w:val="000000"/>
                <w:spacing w:val="0"/>
                <w:w w:val="100"/>
                <w:position w:val="0"/>
                <w:sz w:val="18"/>
                <w:szCs w:val="18"/>
              </w:rPr>
              <w:t>511-512</w:t>
            </w:r>
            <w:r>
              <w:rPr>
                <w:color w:val="000000"/>
                <w:spacing w:val="0"/>
                <w:w w:val="100"/>
                <w:position w:val="0"/>
              </w:rPr>
              <w:t>室</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杨树杰、王侠</w:t>
            </w:r>
          </w:p>
        </w:tc>
      </w:tr>
    </w:tbl>
    <w:p>
      <w:pPr>
        <w:widowControl w:val="0"/>
        <w:spacing w:after="79" w:line="1" w:lineRule="exact"/>
      </w:pP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公司聘请的报告期内履行持续督导职责的保荐机构</w:t>
      </w:r>
    </w:p>
    <w:p>
      <w:pPr>
        <w:pStyle w:val="Style3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广东省深圳市福田区益田路 江苏大厦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王炳全、盛培锋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公司聘请的报告期内履行持续督导职责的财务顾问</w:t>
      </w:r>
    </w:p>
    <w:p>
      <w:pPr>
        <w:pStyle w:val="Style37"/>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24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、主要会计数据和财务指标</w:t>
      </w:r>
      <w:bookmarkEnd w:id="25"/>
      <w:bookmarkEnd w:id="26"/>
      <w:bookmarkEnd w:id="28"/>
    </w:p>
    <w:p>
      <w:pPr>
        <w:pStyle w:val="Style37"/>
        <w:keepNext w:val="0"/>
        <w:keepLines w:val="0"/>
        <w:widowControl w:val="0"/>
        <w:shd w:val="clear" w:color="auto" w:fill="auto"/>
        <w:bidi w:val="0"/>
        <w:spacing w:before="0" w:after="80" w:line="341" w:lineRule="exact"/>
        <w:ind w:left="0" w:right="0" w:firstLine="0"/>
        <w:jc w:val="both"/>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387,502,466.93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400,003,693.52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391,815,231.94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26,795,985.32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34,841,328.99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38,142,263.85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22,658,445.14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34,709,675.00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34,498,613.54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41,266,281.93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63,098,085.47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72,938,495.66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692,618,350.12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586,648,641.54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598,898,737.58</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884" w:right="1147" w:bottom="1158" w:left="1109" w:header="0" w:footer="3" w:gutter="0"/>
          <w:cols w:space="720"/>
          <w:noEndnote/>
          <w:rtlGutter w:val="0"/>
          <w:docGrid w:linePitch="360"/>
        </w:sectPr>
      </w:pPr>
    </w:p>
    <w:p>
      <w:pPr>
        <w:widowControl w:val="0"/>
        <w:spacing w:line="1" w:lineRule="exact"/>
      </w:pPr>
      <w:r>
        <mc:AlternateContent>
          <mc:Choice Requires="wps">
            <w:drawing>
              <wp:anchor distT="0" distB="139700" distL="0" distR="0" simplePos="0" relativeHeight="125829378" behindDoc="0" locked="0" layoutInCell="1" allowOverlap="1">
                <wp:simplePos x="0" y="0"/>
                <wp:positionH relativeFrom="page">
                  <wp:posOffset>695325</wp:posOffset>
                </wp:positionH>
                <wp:positionV relativeFrom="paragraph">
                  <wp:posOffset>0</wp:posOffset>
                </wp:positionV>
                <wp:extent cx="3889375" cy="463550"/>
                <wp:wrapTopAndBottom/>
                <wp:docPr id="54" name="Shape 54"/>
                <a:graphic xmlns:a="http://schemas.openxmlformats.org/drawingml/2006/main">
                  <a:graphicData uri="http://schemas.microsoft.com/office/word/2010/wordprocessingShape">
                    <wps:wsp>
                      <wps:cNvSpPr txBox="1"/>
                      <wps:spPr>
                        <a:xfrm>
                          <a:ext cx="3889375" cy="463550"/>
                        </a:xfrm>
                        <a:prstGeom prst="rect"/>
                        <a:noFill/>
                      </wps:spPr>
                      <wps:txbx>
                        <w:txbxContent>
                          <w:tbl>
                            <w:tblPr>
                              <w:tblOverlap w:val="never"/>
                              <w:jc w:val="left"/>
                              <w:tblLayout w:type="fixed"/>
                            </w:tblPr>
                            <w:tblGrid>
                              <w:gridCol w:w="2654"/>
                              <w:gridCol w:w="1738"/>
                              <w:gridCol w:w="1733"/>
                            </w:tblGrid>
                            <w:tr>
                              <w:trPr>
                                <w:tblHeade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516,097,846.94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318,877,333.27</w:t>
                                  </w:r>
                                </w:p>
                              </w:tc>
                            </w:tr>
                            <w:tr>
                              <w:trPr>
                                <w:trHeight w:val="259"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80" type="#_x0000_t202" style="position:absolute;margin-left:54.75pt;margin-top:0;width:306.25pt;height:36.5pt;z-index:-125829375;mso-wrap-distance-left:0;mso-wrap-distance-right:0;mso-wrap-distance-bottom:11.pt;mso-position-horizontal-relative:page" filled="f" stroked="f">
                <v:textbox inset="0,0,0,0">
                  <w:txbxContent>
                    <w:tbl>
                      <w:tblPr>
                        <w:tblOverlap w:val="never"/>
                        <w:jc w:val="left"/>
                        <w:tblLayout w:type="fixed"/>
                      </w:tblPr>
                      <w:tblGrid>
                        <w:gridCol w:w="2654"/>
                        <w:gridCol w:w="1738"/>
                        <w:gridCol w:w="1733"/>
                      </w:tblGrid>
                      <w:tr>
                        <w:trPr>
                          <w:tblHeader/>
                          <w:trHeight w:val="4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516,097,846.94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318,877,333.27</w:t>
                            </w:r>
                          </w:p>
                        </w:tc>
                      </w:tr>
                      <w:tr>
                        <w:trPr>
                          <w:trHeight w:val="259" w:hRule="exact"/>
                        </w:trPr>
                        <w:tc>
                          <w:tcPr>
                            <w:tcBorders>
                              <w:left w:val="single" w:sz="4"/>
                              <w:bottom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73990" distB="285750" distL="0" distR="0" simplePos="0" relativeHeight="125829380" behindDoc="0" locked="0" layoutInCell="1" allowOverlap="1">
                <wp:simplePos x="0" y="0"/>
                <wp:positionH relativeFrom="page">
                  <wp:posOffset>5306695</wp:posOffset>
                </wp:positionH>
                <wp:positionV relativeFrom="paragraph">
                  <wp:posOffset>173990</wp:posOffset>
                </wp:positionV>
                <wp:extent cx="1484630" cy="143510"/>
                <wp:wrapTopAndBottom/>
                <wp:docPr id="56" name="Shape 56"/>
                <a:graphic xmlns:a="http://schemas.openxmlformats.org/drawingml/2006/main">
                  <a:graphicData uri="http://schemas.microsoft.com/office/word/2010/wordprocessingShape">
                    <wps:wsp>
                      <wps:cNvSpPr txBox="1"/>
                      <wps:spPr>
                        <a:xfrm>
                          <a:ext cx="1484630" cy="143510"/>
                        </a:xfrm>
                        <a:prstGeom prst="rect"/>
                        <a:noFill/>
                      </wps:spPr>
                      <wps:txbx>
                        <w:txbxContent>
                          <w:p>
                            <w:pPr>
                              <w:pStyle w:val="Style2"/>
                              <w:keepNext w:val="0"/>
                              <w:keepLines w:val="0"/>
                              <w:widowControl w:val="0"/>
                              <w:shd w:val="clear" w:color="auto" w:fill="auto"/>
                              <w:tabs>
                                <w:tab w:pos="115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61.85%</w:t>
                              <w:tab/>
                            </w:r>
                            <w:r>
                              <w:rPr>
                                <w:rFonts w:ascii="Times New Roman" w:eastAsia="Times New Roman" w:hAnsi="Times New Roman" w:cs="Times New Roman"/>
                                <w:color w:val="000000"/>
                                <w:spacing w:val="0"/>
                                <w:w w:val="100"/>
                                <w:position w:val="0"/>
                                <w:sz w:val="18"/>
                                <w:szCs w:val="18"/>
                              </w:rPr>
                              <w:t>282,036,004.28</w:t>
                            </w:r>
                          </w:p>
                        </w:txbxContent>
                      </wps:txbx>
                      <wps:bodyPr wrap="none" lIns="0" tIns="0" rIns="0" bIns="0">
                        <a:noAutoFit/>
                      </wps:bodyPr>
                    </wps:wsp>
                  </a:graphicData>
                </a:graphic>
              </wp:anchor>
            </w:drawing>
          </mc:Choice>
          <mc:Fallback>
            <w:pict>
              <v:shape id="_x0000_s1082" type="#_x0000_t202" style="position:absolute;margin-left:417.85000000000002pt;margin-top:13.700000000000001pt;width:116.90000000000001pt;height:11.300000000000001pt;z-index:-125829373;mso-wrap-distance-left:0;mso-wrap-distance-top:13.700000000000001pt;mso-wrap-distance-right:0;mso-wrap-distance-bottom:22.5pt;mso-position-horizontal-relative:page" filled="f" stroked="f">
                <v:textbox inset="0,0,0,0">
                  <w:txbxContent>
                    <w:p>
                      <w:pPr>
                        <w:pStyle w:val="Style2"/>
                        <w:keepNext w:val="0"/>
                        <w:keepLines w:val="0"/>
                        <w:widowControl w:val="0"/>
                        <w:shd w:val="clear" w:color="auto" w:fill="auto"/>
                        <w:tabs>
                          <w:tab w:pos="1157" w:val="left"/>
                        </w:tabs>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61.85%</w:t>
                        <w:tab/>
                      </w:r>
                      <w:r>
                        <w:rPr>
                          <w:rFonts w:ascii="Times New Roman" w:eastAsia="Times New Roman" w:hAnsi="Times New Roman" w:cs="Times New Roman"/>
                          <w:color w:val="000000"/>
                          <w:spacing w:val="0"/>
                          <w:w w:val="100"/>
                          <w:position w:val="0"/>
                          <w:sz w:val="18"/>
                          <w:szCs w:val="18"/>
                        </w:rPr>
                        <w:t>282,036,004.28</w:t>
                      </w:r>
                    </w:p>
                  </w:txbxContent>
                </v:textbox>
                <w10:wrap type="topAndBottom" anchorx="page"/>
              </v:shape>
            </w:pict>
          </mc:Fallback>
        </mc:AlternateContent>
      </w:r>
    </w:p>
    <w:p>
      <w:pPr>
        <w:pStyle w:val="Style29"/>
        <w:keepNext/>
        <w:keepLines/>
        <w:widowControl w:val="0"/>
        <w:shd w:val="clear" w:color="auto" w:fill="auto"/>
        <w:bidi w:val="0"/>
        <w:spacing w:before="0" w:after="36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、境内外会计准则下会计数据差异</w:t>
      </w:r>
      <w:bookmarkEnd w:id="29"/>
      <w:bookmarkEnd w:id="30"/>
      <w:bookmarkEnd w:id="32"/>
    </w:p>
    <w:p>
      <w:pPr>
        <w:pStyle w:val="Style41"/>
        <w:keepNext/>
        <w:keepLines/>
        <w:widowControl w:val="0"/>
        <w:shd w:val="clear" w:color="auto" w:fill="auto"/>
        <w:bidi w:val="0"/>
        <w:spacing w:before="0" w:line="240" w:lineRule="auto"/>
        <w:ind w:left="0" w:right="0" w:firstLine="0"/>
        <w:jc w:val="left"/>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、同时按照国际会计准则与按照中国会计准则披露的财务报告中净利润和净资产差异情况</w:t>
      </w:r>
      <w:bookmarkEnd w:id="33"/>
      <w:bookmarkEnd w:id="34"/>
      <w:bookmarkEnd w:id="36"/>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41"/>
        <w:keepNext/>
        <w:keepLines/>
        <w:widowControl w:val="0"/>
        <w:shd w:val="clear" w:color="auto" w:fill="auto"/>
        <w:bidi w:val="0"/>
        <w:spacing w:before="0" w:line="240" w:lineRule="auto"/>
        <w:ind w:left="0" w:right="0" w:firstLine="0"/>
        <w:jc w:val="left"/>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、同时按照境外会计准则与按照中国会计准则披露的财务报告中净利润和净资产差异情况</w:t>
      </w:r>
      <w:bookmarkEnd w:id="37"/>
      <w:bookmarkEnd w:id="38"/>
      <w:bookmarkEnd w:id="40"/>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9"/>
        <w:keepNext/>
        <w:keepLines/>
        <w:widowControl w:val="0"/>
        <w:shd w:val="clear" w:color="auto" w:fill="auto"/>
        <w:bidi w:val="0"/>
        <w:spacing w:before="0" w:after="36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、分季度主要财务指标</w:t>
      </w:r>
      <w:bookmarkEnd w:id="41"/>
      <w:bookmarkEnd w:id="42"/>
      <w:bookmarkEnd w:id="44"/>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88,828,812.70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102,462,011.06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86,396,453.54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109,815,189.63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6,237,906.31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9,829,479.03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530,915.47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10,197,684.51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5,430,156.31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9,694,557.99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7,474,854.92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7,544,275.12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11,357,343.31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7,340,837.15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15,023,826.35</w:t>
            </w:r>
          </w:p>
        </w:tc>
      </w:tr>
    </w:tbl>
    <w:p>
      <w:pPr>
        <w:pStyle w:val="Style3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45" w:name="bookmark45"/>
      <w:bookmarkStart w:id="46" w:name="bookmark46"/>
      <w:bookmarkStart w:id="47" w:name="bookmark47"/>
      <w:bookmarkStart w:id="48" w:name="bookmark48"/>
      <w:r>
        <w:rPr>
          <w:color w:val="000000"/>
          <w:spacing w:val="0"/>
          <w:w w:val="100"/>
          <w:position w:val="0"/>
          <w:sz w:val="24"/>
          <w:szCs w:val="24"/>
        </w:rPr>
        <w:t>九</w:t>
      </w:r>
      <w:bookmarkEnd w:id="47"/>
      <w:r>
        <w:rPr>
          <w:color w:val="000000"/>
          <w:spacing w:val="0"/>
          <w:w w:val="100"/>
          <w:position w:val="0"/>
          <w:sz w:val="24"/>
          <w:szCs w:val="24"/>
        </w:rPr>
        <w:t>、非经常性损益项目及金额</w:t>
      </w:r>
      <w:bookmarkEnd w:id="45"/>
      <w:bookmarkEnd w:id="46"/>
      <w:bookmarkEnd w:id="48"/>
    </w:p>
    <w:p>
      <w:pPr>
        <w:pStyle w:val="Style3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处置固定资产损失</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5,025,971.00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2,825,100.00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42,903.25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收到个税手续费返还</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1,526,000.00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726,535.25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38,592.38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682,267.75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551" w:right="1109" w:bottom="1498" w:left="1109" w:header="0" w:footer="3" w:gutter="0"/>
          <w:cols w:space="720"/>
          <w:noEndnote/>
          <w:rtlGutter w:val="0"/>
          <w:docGrid w:linePitch="360"/>
        </w:sectPr>
      </w:pPr>
    </w:p>
    <w:p>
      <w:pPr>
        <w:pStyle w:val="Style2"/>
        <w:keepNext w:val="0"/>
        <w:keepLines w:val="0"/>
        <w:widowControl w:val="0"/>
        <w:shd w:val="clear" w:color="auto" w:fill="auto"/>
        <w:bidi w:val="0"/>
        <w:spacing w:before="0" w:after="0" w:line="240" w:lineRule="auto"/>
        <w:ind w:left="0" w:right="0" w:firstLine="740"/>
        <w:jc w:val="left"/>
        <w:rPr>
          <w:sz w:val="36"/>
          <w:szCs w:val="36"/>
        </w:rPr>
      </w:pPr>
      <w:r>
        <w:rPr>
          <w:rFonts w:ascii="SimHei" w:eastAsia="SimHei" w:hAnsi="SimHei" w:cs="SimHei"/>
          <w:color w:val="2B201F"/>
          <w:spacing w:val="0"/>
          <w:w w:val="100"/>
          <w:position w:val="0"/>
          <w:sz w:val="36"/>
          <w:szCs w:val="36"/>
        </w:rPr>
        <w:t>璘球印将</w:t>
      </w:r>
    </w:p>
    <w:tbl>
      <w:tblPr>
        <w:tblOverlap w:val="never"/>
        <w:jc w:val="center"/>
        <w:tblLayout w:type="fixed"/>
      </w:tblPr>
      <w:tblGrid>
        <w:gridCol w:w="3331"/>
        <w:gridCol w:w="4560"/>
        <w:gridCol w:w="1843"/>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2B201F"/>
                <w:spacing w:val="0"/>
                <w:w w:val="100"/>
                <w:position w:val="0"/>
                <w:sz w:val="16"/>
                <w:szCs w:val="16"/>
              </w:rPr>
              <w:t>GLOBAL PRINTING</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西安环球印务股份有限公司</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422" w:hRule="exact"/>
        </w:trPr>
        <w:tc>
          <w:tcPr>
            <w:tcBorders>
              <w:top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670" w:val="left"/>
                <w:tab w:pos="3048" w:val="left"/>
              </w:tabs>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4,137,540.18</w:t>
              <w:tab/>
              <w:t>131,653.99</w:t>
              <w:tab/>
              <w:t>3,643,650.31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80" w:line="317" w:lineRule="exact"/>
        <w:ind w:left="0" w:right="0" w:firstLine="0"/>
        <w:jc w:val="both"/>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865" w:right="1071" w:bottom="1158" w:left="1095" w:header="437"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440" w:line="240" w:lineRule="auto"/>
        <w:ind w:left="0" w:right="0" w:firstLine="0"/>
        <w:jc w:val="center"/>
      </w:pPr>
      <w:bookmarkStart w:id="49" w:name="bookmark49"/>
      <w:bookmarkStart w:id="50" w:name="bookmark50"/>
      <w:bookmarkStart w:id="51" w:name="bookmark51"/>
      <w:r>
        <w:rPr>
          <w:color w:val="000000"/>
          <w:spacing w:val="0"/>
          <w:w w:val="100"/>
          <w:position w:val="0"/>
        </w:rPr>
        <w:t>第三节公司业务概要</w:t>
      </w:r>
      <w:bookmarkEnd w:id="49"/>
      <w:bookmarkEnd w:id="50"/>
      <w:bookmarkEnd w:id="51"/>
    </w:p>
    <w:p>
      <w:pPr>
        <w:pStyle w:val="Style29"/>
        <w:keepNext/>
        <w:keepLines/>
        <w:widowControl w:val="0"/>
        <w:shd w:val="clear" w:color="auto" w:fill="auto"/>
        <w:bidi w:val="0"/>
        <w:spacing w:before="0" w:after="20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一</w:t>
      </w:r>
      <w:bookmarkEnd w:id="54"/>
      <w:r>
        <w:rPr>
          <w:color w:val="000000"/>
          <w:spacing w:val="0"/>
          <w:w w:val="100"/>
          <w:position w:val="0"/>
          <w:sz w:val="24"/>
          <w:szCs w:val="24"/>
        </w:rPr>
        <w:t>、报告期内公司从事的主要业务</w:t>
      </w:r>
      <w:bookmarkEnd w:id="52"/>
      <w:bookmarkEnd w:id="53"/>
      <w:bookmarkEnd w:id="55"/>
    </w:p>
    <w:p>
      <w:pPr>
        <w:pStyle w:val="Style44"/>
        <w:keepNext w:val="0"/>
        <w:keepLines w:val="0"/>
        <w:widowControl w:val="0"/>
        <w:shd w:val="clear" w:color="auto" w:fill="auto"/>
        <w:tabs>
          <w:tab w:pos="564" w:val="left"/>
        </w:tabs>
        <w:bidi w:val="0"/>
        <w:spacing w:before="0" w:after="0" w:line="469" w:lineRule="exact"/>
        <w:ind w:left="0" w:right="0" w:firstLine="0"/>
        <w:jc w:val="left"/>
      </w:pPr>
      <w:bookmarkStart w:id="56" w:name="bookmark56"/>
      <w:r>
        <w:rPr>
          <w:b/>
          <w:bCs/>
          <w:color w:val="000000"/>
          <w:spacing w:val="0"/>
          <w:w w:val="100"/>
          <w:position w:val="0"/>
        </w:rPr>
        <w:t>（</w:t>
      </w:r>
      <w:bookmarkEnd w:id="56"/>
      <w:r>
        <w:rPr>
          <w:b/>
          <w:bCs/>
          <w:color w:val="000000"/>
          <w:spacing w:val="0"/>
          <w:w w:val="100"/>
          <w:position w:val="0"/>
        </w:rPr>
        <w:t>一）</w:t>
        <w:tab/>
        <w:t>公司所从事的主要业务及经营模式</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公司主要从事医药纸盒包装的设计、生产及销售，同时兼营电子消费品、酒类、食品彩盒和微瓦、瓦 楞纸箱包装业务，其中以供制药企业高速自动包装线使用的高品质药品包装折叠纸盒为主要产品。</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公司为客户提供折叠纸盒及产品外包装、说明书、标签等一体化服务，缩短客户的供应链管理。为客 户提升了管理效率，并充分满足客户产品功能要求高、售后服务专业化、要求市场响应快的需求。由于目 前国内印刷包装行业复杂，对于客户供应链管理风险较大（环保要求、社会责任要求等），采购工作难度 较高，上述经营模式充分适应了客户产品包装采购多元化的特点，可有效降低客户对采购管理的风险，使 得客户更专注于自身的核心业务。</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报告期内，公司经营模式未发生变化。</w:t>
      </w:r>
    </w:p>
    <w:p>
      <w:pPr>
        <w:pStyle w:val="Style44"/>
        <w:keepNext w:val="0"/>
        <w:keepLines w:val="0"/>
        <w:widowControl w:val="0"/>
        <w:shd w:val="clear" w:color="auto" w:fill="auto"/>
        <w:tabs>
          <w:tab w:pos="564" w:val="left"/>
        </w:tabs>
        <w:bidi w:val="0"/>
        <w:spacing w:before="0" w:after="0" w:line="469" w:lineRule="exact"/>
        <w:ind w:left="0" w:right="0" w:firstLine="0"/>
        <w:jc w:val="left"/>
      </w:pPr>
      <w:bookmarkStart w:id="57" w:name="bookmark57"/>
      <w:r>
        <w:rPr>
          <w:b/>
          <w:bCs/>
          <w:color w:val="000000"/>
          <w:spacing w:val="0"/>
          <w:w w:val="100"/>
          <w:position w:val="0"/>
        </w:rPr>
        <w:t>（</w:t>
      </w:r>
      <w:bookmarkEnd w:id="57"/>
      <w:r>
        <w:rPr>
          <w:b/>
          <w:bCs/>
          <w:color w:val="000000"/>
          <w:spacing w:val="0"/>
          <w:w w:val="100"/>
          <w:position w:val="0"/>
        </w:rPr>
        <w:t>二）</w:t>
        <w:tab/>
        <w:t>公司所处行业发展阶段及周期性特点</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根据中国证监会发布的《上市公司行业分类指引》，公司所属行业为</w:t>
      </w:r>
      <w:r>
        <w:rPr>
          <w:color w:val="000000"/>
          <w:spacing w:val="0"/>
          <w:w w:val="100"/>
          <w:position w:val="0"/>
        </w:rPr>
        <w:t>“C2</w:t>
      </w:r>
      <w:r>
        <w:rPr>
          <w:color w:val="000000"/>
          <w:spacing w:val="0"/>
          <w:w w:val="100"/>
          <w:position w:val="0"/>
        </w:rPr>
        <w:t>2</w:t>
      </w:r>
      <w:r>
        <w:rPr>
          <w:color w:val="000000"/>
          <w:spacing w:val="0"/>
          <w:w w:val="100"/>
          <w:position w:val="0"/>
        </w:rPr>
        <w:t>造纸及纸制品业”。公司 下游行业为制药行业，主要为制药企业提供医药包装纸盒。从公司产品的使用属性方面划分，公司可属医 药包装行业。产品主要应用于医药、电子消费品等相关领域。公司将坚持“诚信为本，客户至上”的经营 理念，以进入资本市场为契机，实施项目带动战略，以医药纸盒包装产品为中心，把握国际医药包装行业 发展方向，坚持自主创新，加强技术研发，以先进行业技术、工艺、管理为依托，倡导绿色环保、清洁生 产，不断丰富公司产品线，向高附加值产品领域拓展。保持公司在中国医药包装行业的地位，使公司成为 具备国际水平的专业医药包装产品供应商，并进一步发展成为制药企业的首选合作伙伴。</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公司将继续进行业务及生产基地布局，通过在制药企业重点区域环渤海地区、长三角地区建立规模化 生产基地，借助国家强化“药品溯源体系”、“关联评审”、“一致性评价”、“飞行检查”之机，凭借 自身药品包装生产经验及管理优势大力拓展市场份额，保证老客户的需求，同时开拓新客户。</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本行业具有一定的季节性，一般春秋冬季是制药企业的生产旺季，夏季是药品生产淡季，与之相应， 本行业产品销售也往往在春秋冬季实现较多。但近年来，受全球气候变化加剧、环境持续恶化影响，禽流 感、非典、</w:t>
      </w:r>
      <w:r>
        <w:rPr>
          <w:color w:val="000000"/>
          <w:spacing w:val="0"/>
          <w:w w:val="100"/>
          <w:position w:val="0"/>
        </w:rPr>
        <w:t>H1N1</w:t>
      </w:r>
      <w:r>
        <w:rPr>
          <w:color w:val="000000"/>
          <w:spacing w:val="0"/>
          <w:w w:val="100"/>
          <w:position w:val="0"/>
        </w:rPr>
        <w:t>等新型传染疾病不断发生，医药行业季节性因素表现愈发不明显，因此未来医药纸盒包装 行业的季节性特征也将随之变化。</w:t>
      </w:r>
    </w:p>
    <w:p>
      <w:pPr>
        <w:pStyle w:val="Style44"/>
        <w:keepNext w:val="0"/>
        <w:keepLines w:val="0"/>
        <w:widowControl w:val="0"/>
        <w:shd w:val="clear" w:color="auto" w:fill="auto"/>
        <w:tabs>
          <w:tab w:pos="564" w:val="left"/>
        </w:tabs>
        <w:bidi w:val="0"/>
        <w:spacing w:before="0" w:after="200" w:line="469" w:lineRule="exact"/>
        <w:ind w:left="0" w:right="0" w:firstLine="0"/>
        <w:jc w:val="left"/>
      </w:pPr>
      <w:bookmarkStart w:id="58" w:name="bookmark58"/>
      <w:r>
        <w:rPr>
          <w:b/>
          <w:bCs/>
          <w:color w:val="000000"/>
          <w:spacing w:val="0"/>
          <w:w w:val="100"/>
          <w:position w:val="0"/>
        </w:rPr>
        <w:t>（</w:t>
      </w:r>
      <w:bookmarkEnd w:id="58"/>
      <w:r>
        <w:rPr>
          <w:b/>
          <w:bCs/>
          <w:color w:val="000000"/>
          <w:spacing w:val="0"/>
          <w:w w:val="100"/>
          <w:position w:val="0"/>
        </w:rPr>
        <w:t>三）</w:t>
        <w:tab/>
        <w:t>公司的行业地位</w:t>
      </w:r>
    </w:p>
    <w:p>
      <w:pPr>
        <w:pStyle w:val="Style4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公司目前处于国内医药包装行业的领先地位，是国内主要的医药纸盒包装产品独立供应商，是中国医 </w:t>
      </w:r>
      <w:r>
        <w:rPr>
          <w:color w:val="000000"/>
          <w:spacing w:val="0"/>
          <w:w w:val="100"/>
          <w:position w:val="0"/>
        </w:rPr>
        <w:t>药包装协会标准《药品包装用卡纸折叠纸盒》的牵头制订者，是陕西省首批认定的高新技术企业，</w:t>
      </w:r>
      <w:r>
        <w:rPr>
          <w:color w:val="000000"/>
          <w:spacing w:val="0"/>
          <w:w w:val="100"/>
          <w:position w:val="0"/>
        </w:rPr>
        <w:t>2015</w:t>
      </w:r>
      <w:r>
        <w:rPr>
          <w:color w:val="000000"/>
          <w:spacing w:val="0"/>
          <w:w w:val="100"/>
          <w:position w:val="0"/>
        </w:rPr>
        <w:t xml:space="preserve">年 </w:t>
      </w:r>
      <w:r>
        <w:rPr>
          <w:color w:val="000000"/>
          <w:spacing w:val="0"/>
          <w:w w:val="100"/>
          <w:position w:val="0"/>
        </w:rPr>
        <w:t>被中国化学制药工业协会评为“企业信用评价</w:t>
      </w:r>
      <w:r>
        <w:rPr>
          <w:color w:val="000000"/>
          <w:spacing w:val="0"/>
          <w:w w:val="100"/>
          <w:position w:val="0"/>
        </w:rPr>
        <w:t>AAA</w:t>
      </w:r>
      <w:r>
        <w:rPr>
          <w:color w:val="000000"/>
          <w:spacing w:val="0"/>
          <w:w w:val="100"/>
          <w:position w:val="0"/>
        </w:rPr>
        <w:t>级信用企业”。</w:t>
      </w:r>
    </w:p>
    <w:p>
      <w:pPr>
        <w:pStyle w:val="Style44"/>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在多年发展过程中，公司依靠技术创新，始终走在行业发展的前沿: </w:t>
      </w:r>
      <w:r>
        <w:rPr>
          <w:color w:val="000000"/>
          <w:spacing w:val="0"/>
          <w:w w:val="100"/>
          <w:position w:val="0"/>
        </w:rPr>
        <w:t>――较早将用于货币、证券等的全息定位烫印防伪技术应用于药品纸盒包装产品;</w:t>
      </w:r>
    </w:p>
    <w:p>
      <w:pPr>
        <w:pStyle w:val="Style44"/>
        <w:keepNext w:val="0"/>
        <w:keepLines w:val="0"/>
        <w:widowControl w:val="0"/>
        <w:shd w:val="clear" w:color="auto" w:fill="auto"/>
        <w:bidi w:val="0"/>
        <w:spacing w:before="0" w:after="220" w:line="240" w:lineRule="auto"/>
        <w:ind w:left="0" w:right="0" w:firstLine="0"/>
        <w:jc w:val="left"/>
      </w:pPr>
      <w:r>
        <w:rPr>
          <w:color w:val="000000"/>
          <w:spacing w:val="0"/>
          <w:w w:val="100"/>
          <w:position w:val="0"/>
        </w:rPr>
        <w:t>――</w:t>
      </w:r>
      <w:r>
        <w:rPr>
          <w:color w:val="000000"/>
          <w:spacing w:val="0"/>
          <w:w w:val="100"/>
          <w:position w:val="0"/>
        </w:rPr>
        <w:t>较早利用药品标准码和</w:t>
      </w:r>
      <w:r>
        <w:rPr>
          <w:color w:val="000000"/>
          <w:spacing w:val="0"/>
          <w:w w:val="100"/>
          <w:position w:val="0"/>
        </w:rPr>
        <w:t>0-1-</w:t>
      </w:r>
      <w:r>
        <w:rPr>
          <w:color w:val="000000"/>
          <w:spacing w:val="0"/>
          <w:w w:val="100"/>
          <w:position w:val="0"/>
        </w:rPr>
        <w:t>2</w:t>
      </w:r>
      <w:r>
        <w:rPr>
          <w:color w:val="000000"/>
          <w:spacing w:val="0"/>
          <w:w w:val="100"/>
          <w:position w:val="0"/>
        </w:rPr>
        <w:t xml:space="preserve">码等建立内部编码系统，使产品具有可追溯性，杜绝混淆问题发生，为 </w:t>
      </w:r>
      <w:r>
        <w:rPr>
          <w:color w:val="000000"/>
          <w:spacing w:val="0"/>
          <w:w w:val="100"/>
          <w:position w:val="0"/>
        </w:rPr>
        <w:t>确保药品生产的安全性提供了保障;</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color w:val="000000"/>
          <w:spacing w:val="0"/>
          <w:w w:val="100"/>
          <w:position w:val="0"/>
        </w:rPr>
        <w:t>国内创新开发并批量生产钱夹式医药纸盒产品，并应用于世界卫生组织</w:t>
      </w:r>
      <w:r>
        <w:rPr>
          <w:color w:val="000000"/>
          <w:spacing w:val="0"/>
          <w:w w:val="100"/>
          <w:position w:val="0"/>
        </w:rPr>
        <w:t>（</w:t>
      </w:r>
      <w:r>
        <w:rPr>
          <w:color w:val="000000"/>
          <w:spacing w:val="0"/>
          <w:w w:val="100"/>
          <w:position w:val="0"/>
        </w:rPr>
        <w:t>WHO）</w:t>
      </w:r>
      <w:r>
        <w:rPr>
          <w:color w:val="000000"/>
          <w:spacing w:val="0"/>
          <w:w w:val="100"/>
          <w:position w:val="0"/>
        </w:rPr>
        <w:t xml:space="preserve">在非洲地区治疗疟疾 </w:t>
      </w:r>
      <w:r>
        <w:rPr>
          <w:color w:val="000000"/>
          <w:spacing w:val="0"/>
          <w:w w:val="100"/>
          <w:position w:val="0"/>
        </w:rPr>
        <w:t>的项目;</w:t>
      </w:r>
    </w:p>
    <w:p>
      <w:pPr>
        <w:pStyle w:val="Style44"/>
        <w:keepNext w:val="0"/>
        <w:keepLines w:val="0"/>
        <w:widowControl w:val="0"/>
        <w:shd w:val="clear" w:color="auto" w:fill="auto"/>
        <w:bidi w:val="0"/>
        <w:spacing w:before="0" w:after="0" w:line="470" w:lineRule="exact"/>
        <w:ind w:left="0" w:right="0" w:firstLine="0"/>
        <w:jc w:val="left"/>
      </w:pPr>
      <w:r>
        <w:rPr>
          <w:color w:val="000000"/>
          <w:spacing w:val="0"/>
          <w:w w:val="100"/>
          <w:position w:val="0"/>
        </w:rPr>
        <w:t>――通过合作开发模切机质量检测（鹰眼）系统，较早在印品质量检测上完全取代人工操作；</w:t>
      </w:r>
    </w:p>
    <w:p>
      <w:pPr>
        <w:pStyle w:val="Style44"/>
        <w:keepNext w:val="0"/>
        <w:keepLines w:val="0"/>
        <w:widowControl w:val="0"/>
        <w:shd w:val="clear" w:color="auto" w:fill="auto"/>
        <w:bidi w:val="0"/>
        <w:spacing w:before="0" w:after="0" w:line="470" w:lineRule="exact"/>
        <w:ind w:left="0" w:right="0" w:firstLine="0"/>
        <w:jc w:val="left"/>
      </w:pPr>
      <w:r>
        <w:rPr>
          <w:color w:val="000000"/>
          <w:spacing w:val="0"/>
          <w:w w:val="100"/>
          <w:position w:val="0"/>
        </w:rPr>
        <w:t>――</w:t>
      </w:r>
      <w:r>
        <w:rPr>
          <w:color w:val="000000"/>
          <w:spacing w:val="0"/>
          <w:w w:val="100"/>
          <w:position w:val="0"/>
        </w:rPr>
        <w:t>为国内第一批出产的甲型</w:t>
      </w:r>
      <w:r>
        <w:rPr>
          <w:color w:val="000000"/>
          <w:spacing w:val="0"/>
          <w:w w:val="100"/>
          <w:position w:val="0"/>
        </w:rPr>
        <w:t>H1N1</w:t>
      </w:r>
      <w:r>
        <w:rPr>
          <w:color w:val="000000"/>
          <w:spacing w:val="0"/>
          <w:w w:val="100"/>
          <w:position w:val="0"/>
        </w:rPr>
        <w:t>流感疫苗提供了直接赋有电子监管码的包装纸盒产品，较早实现药品电 子监管码直接赋码批量印刷。</w:t>
      </w:r>
    </w:p>
    <w:p>
      <w:pPr>
        <w:pStyle w:val="Style44"/>
        <w:keepNext w:val="0"/>
        <w:keepLines w:val="0"/>
        <w:widowControl w:val="0"/>
        <w:shd w:val="clear" w:color="auto" w:fill="auto"/>
        <w:bidi w:val="0"/>
        <w:spacing w:before="0" w:after="220" w:line="470" w:lineRule="exact"/>
        <w:ind w:left="0" w:right="0" w:firstLine="0"/>
        <w:jc w:val="left"/>
      </w:pPr>
      <w:r>
        <w:rPr>
          <w:color w:val="000000"/>
          <w:spacing w:val="0"/>
          <w:w w:val="100"/>
          <w:position w:val="0"/>
        </w:rPr>
        <w:t xml:space="preserve">――国内较早将数字离散防伪技术应用于医药纸盒的批量生产，该技术可将客户的防伪信息藏匿于表面可 </w:t>
      </w:r>
      <w:r>
        <w:rPr>
          <w:color w:val="000000"/>
          <w:spacing w:val="0"/>
          <w:w w:val="100"/>
          <w:position w:val="0"/>
        </w:rPr>
        <w:t>见图文的电子文件中，具有防伪信息的不可视化和防扫描功能，是国际上最先进的防伪技术之一。</w:t>
      </w:r>
    </w:p>
    <w:p>
      <w:pPr>
        <w:pStyle w:val="Style44"/>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――国内较早将一维码和二维码同时成功使用在同一包装上，有效解决制药企业自动包装生产线的在线释 </w:t>
      </w:r>
      <w:r>
        <w:rPr>
          <w:color w:val="000000"/>
          <w:spacing w:val="0"/>
          <w:w w:val="100"/>
          <w:position w:val="0"/>
        </w:rPr>
        <w:t>读关联问题，从而规避了制药企业设备改造成本，生产过程可实现一维、二维码同时进行视觉质量检测, 在国内属于较早实施，并成功出口南美地区，该技术受到了欧洲制药企业的关注。</w:t>
      </w:r>
    </w:p>
    <w:p>
      <w:pPr>
        <w:pStyle w:val="Style29"/>
        <w:keepNext/>
        <w:keepLines/>
        <w:widowControl w:val="0"/>
        <w:shd w:val="clear" w:color="auto" w:fill="auto"/>
        <w:bidi w:val="0"/>
        <w:spacing w:before="0" w:after="36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二</w:t>
      </w:r>
      <w:bookmarkEnd w:id="61"/>
      <w:r>
        <w:rPr>
          <w:color w:val="000000"/>
          <w:spacing w:val="0"/>
          <w:w w:val="100"/>
          <w:position w:val="0"/>
          <w:sz w:val="24"/>
          <w:szCs w:val="24"/>
        </w:rPr>
        <w:t>、主要资产重大变化情况</w:t>
      </w:r>
      <w:bookmarkEnd w:id="59"/>
      <w:bookmarkEnd w:id="60"/>
      <w:bookmarkEnd w:id="62"/>
    </w:p>
    <w:p>
      <w:pPr>
        <w:pStyle w:val="Style41"/>
        <w:keepNext/>
        <w:keepLines/>
        <w:widowControl w:val="0"/>
        <w:shd w:val="clear" w:color="auto" w:fill="auto"/>
        <w:bidi w:val="0"/>
        <w:spacing w:before="0" w:after="420" w:line="240" w:lineRule="auto"/>
        <w:ind w:left="0" w:right="0" w:firstLine="0"/>
        <w:jc w:val="left"/>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1</w:t>
      </w:r>
      <w:bookmarkEnd w:id="65"/>
      <w:r>
        <w:rPr>
          <w:color w:val="000000"/>
          <w:spacing w:val="0"/>
          <w:w w:val="100"/>
          <w:position w:val="0"/>
        </w:rPr>
        <w:t>、主要资产重大变化情况</w:t>
      </w:r>
      <w:bookmarkEnd w:id="63"/>
      <w:bookmarkEnd w:id="64"/>
      <w:bookmarkEnd w:id="66"/>
    </w:p>
    <w:p>
      <w:pPr>
        <w:pStyle w:val="Style4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期末余额占公司总资产</w:t>
      </w:r>
      <w:r>
        <w:rPr>
          <w:color w:val="000000"/>
          <w:spacing w:val="0"/>
          <w:w w:val="100"/>
          <w:position w:val="0"/>
        </w:rPr>
        <w:t>5%</w:t>
      </w:r>
      <w:r>
        <w:rPr>
          <w:color w:val="000000"/>
          <w:spacing w:val="0"/>
          <w:w w:val="100"/>
          <w:position w:val="0"/>
        </w:rPr>
        <w:t>以上的主要资产包括货币资金、应收账款、存货、长期股权投资、固定资产</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等。</w:t>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11212.99</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105.77%</w:t>
            </w:r>
            <w:r>
              <w:rPr>
                <w:color w:val="000000"/>
                <w:spacing w:val="0"/>
                <w:w w:val="100"/>
                <w:position w:val="0"/>
              </w:rPr>
              <w:t>,主要是报告期发行新股、收到的募集资金 尚未使用完毕所致。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12180.36</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4.04%</w:t>
            </w:r>
            <w:r>
              <w:rPr>
                <w:color w:val="000000"/>
                <w:spacing w:val="0"/>
                <w:w w:val="100"/>
                <w:position w:val="0"/>
              </w:rPr>
              <w:t>，增幅属正常范围内。</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6797.77</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45.35%</w:t>
            </w:r>
            <w:r>
              <w:rPr>
                <w:color w:val="000000"/>
                <w:spacing w:val="0"/>
                <w:w w:val="100"/>
                <w:position w:val="0"/>
              </w:rPr>
              <w:t>，主要是根据订单备货及预计纸张涨价备货等。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4069.90</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，主要为对参股公司西安德宝的股权投资。</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25484.75</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，报告期无显著变动。</w:t>
            </w:r>
          </w:p>
        </w:tc>
      </w:tr>
    </w:tbl>
    <w:tbl>
      <w:tblPr>
        <w:tblOverlap w:val="never"/>
        <w:jc w:val="center"/>
        <w:tblLayout w:type="fixed"/>
      </w:tblPr>
      <w:tblGrid>
        <w:gridCol w:w="3058"/>
        <w:gridCol w:w="6528"/>
      </w:tblGrid>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2672.81</w:t>
            </w:r>
            <w:r>
              <w:rPr>
                <w:color w:val="000000"/>
                <w:spacing w:val="0"/>
                <w:w w:val="100"/>
                <w:position w:val="0"/>
              </w:rPr>
              <w:t>万元，增幅</w:t>
            </w:r>
            <w:r>
              <w:rPr>
                <w:rFonts w:ascii="Times New Roman" w:eastAsia="Times New Roman" w:hAnsi="Times New Roman" w:cs="Times New Roman"/>
                <w:color w:val="000000"/>
                <w:spacing w:val="0"/>
                <w:w w:val="100"/>
                <w:position w:val="0"/>
                <w:sz w:val="18"/>
                <w:szCs w:val="18"/>
              </w:rPr>
              <w:t>1055.22%</w:t>
            </w:r>
            <w:r>
              <w:rPr>
                <w:color w:val="000000"/>
                <w:spacing w:val="0"/>
                <w:w w:val="100"/>
                <w:position w:val="0"/>
              </w:rPr>
              <w:t>，主要是本年采购的关键生产设备，在报告 期末尚未验收转固。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2755.84</w:t>
            </w:r>
            <w:r>
              <w:rPr>
                <w:color w:val="000000"/>
                <w:spacing w:val="0"/>
                <w:w w:val="100"/>
                <w:position w:val="0"/>
              </w:rPr>
              <w:t>万元，降幅</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，报告期无显著变动。</w:t>
            </w:r>
          </w:p>
        </w:tc>
      </w:tr>
    </w:tbl>
    <w:p>
      <w:pPr>
        <w:pStyle w:val="Style35"/>
        <w:keepNext w:val="0"/>
        <w:keepLines w:val="0"/>
        <w:widowControl w:val="0"/>
        <w:shd w:val="clear" w:color="auto" w:fill="auto"/>
        <w:bidi w:val="0"/>
        <w:spacing w:before="0" w:after="0" w:line="240" w:lineRule="auto"/>
        <w:ind w:left="0" w:right="0" w:firstLine="0"/>
        <w:jc w:val="left"/>
        <w:rPr>
          <w:sz w:val="20"/>
          <w:szCs w:val="20"/>
        </w:rPr>
      </w:pPr>
      <w:bookmarkStart w:id="67" w:name="bookmark6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、主要境外资产情况</w:t>
      </w:r>
      <w:bookmarkEnd w:id="67"/>
    </w:p>
    <w:p>
      <w:pPr>
        <w:widowControl w:val="0"/>
        <w:spacing w:after="359" w:line="1" w:lineRule="exact"/>
      </w:pP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18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三</w:t>
      </w:r>
      <w:bookmarkEnd w:id="70"/>
      <w:r>
        <w:rPr>
          <w:color w:val="000000"/>
          <w:spacing w:val="0"/>
          <w:w w:val="100"/>
          <w:position w:val="0"/>
          <w:sz w:val="24"/>
          <w:szCs w:val="24"/>
        </w:rPr>
        <w:t>、核心竞争力分析</w:t>
      </w:r>
      <w:bookmarkEnd w:id="68"/>
      <w:bookmarkEnd w:id="69"/>
      <w:bookmarkEnd w:id="71"/>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公司的核心竞争力主要表现在领先的技术优势、优秀的客户群体、稳定的产品品质、先进的管理理念 和规模化生产能力。公司紧紧围绕医药包装主营业务领域，并利用医药包装积累的领先技术，逐步扩大到 电子消费品包装领域、大健康产品包装领域。汲取世界上先进的包装技术，顺应包装发展趋势，开发适合 国情、注重实用、环保经济、赋予人性的包装产品。同时，公司凭借服务外资客户的优势资源，开发出口 欧美的医药包装系列产品，为国内客户出口医药产品，提供符合欧盟、北美标准的医药包装产品。具体体 现在以下方面：</w:t>
      </w:r>
    </w:p>
    <w:p>
      <w:pPr>
        <w:pStyle w:val="Style44"/>
        <w:keepNext w:val="0"/>
        <w:keepLines w:val="0"/>
        <w:widowControl w:val="0"/>
        <w:shd w:val="clear" w:color="auto" w:fill="auto"/>
        <w:tabs>
          <w:tab w:pos="543" w:val="left"/>
        </w:tabs>
        <w:bidi w:val="0"/>
        <w:spacing w:before="0" w:after="0" w:line="468" w:lineRule="exact"/>
        <w:ind w:left="0" w:right="0" w:firstLine="0"/>
        <w:jc w:val="left"/>
      </w:pPr>
      <w:bookmarkStart w:id="72" w:name="bookmark72"/>
      <w:r>
        <w:rPr>
          <w:b/>
          <w:bCs/>
          <w:color w:val="000000"/>
          <w:spacing w:val="0"/>
          <w:w w:val="100"/>
          <w:position w:val="0"/>
        </w:rPr>
        <w:t>（</w:t>
      </w:r>
      <w:bookmarkEnd w:id="72"/>
      <w:r>
        <w:rPr>
          <w:b/>
          <w:bCs/>
          <w:color w:val="000000"/>
          <w:spacing w:val="0"/>
          <w:w w:val="100"/>
          <w:position w:val="0"/>
        </w:rPr>
        <w:t>一）</w:t>
        <w:tab/>
        <w:t>行业标准的制定者</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卡纸纸盒是药品包装的重要组成部分，其结构设计、卡纸质量、印刷效果对药品包装的质量、产品形 象等都起着至关重要的作用。公司是行业标准《药品包装用卡纸折叠纸盒协会标准》的主要编制单位，该 标准为参照欧美国家相关资料，对药品包装用纸盒的分类方式、规格尺寸、外观质量、材质要求、试验方 法、检验规则、包装、标识、运输和储存条件等进行规定，该标准已成为医药包装行业生产的重要准则。 </w:t>
      </w:r>
      <w:r>
        <w:rPr>
          <w:color w:val="000000"/>
          <w:spacing w:val="0"/>
          <w:w w:val="100"/>
          <w:position w:val="0"/>
        </w:rPr>
        <w:t>2015</w:t>
      </w:r>
      <w:r>
        <w:rPr>
          <w:color w:val="000000"/>
          <w:spacing w:val="0"/>
          <w:w w:val="100"/>
          <w:position w:val="0"/>
        </w:rPr>
        <w:t>年为提高药盒包装的安全性与依从性，公司进行了标准的版本升级，增加了 “儿童安全包装”、“自 毁性包装”的相关要求与说明，目前最新标准已通过标准委员会的审核。</w:t>
      </w:r>
    </w:p>
    <w:p>
      <w:pPr>
        <w:pStyle w:val="Style44"/>
        <w:keepNext w:val="0"/>
        <w:keepLines w:val="0"/>
        <w:widowControl w:val="0"/>
        <w:shd w:val="clear" w:color="auto" w:fill="auto"/>
        <w:tabs>
          <w:tab w:pos="543" w:val="left"/>
        </w:tabs>
        <w:bidi w:val="0"/>
        <w:spacing w:before="0" w:after="0" w:line="468" w:lineRule="exact"/>
        <w:ind w:left="0" w:right="0" w:firstLine="0"/>
        <w:jc w:val="left"/>
      </w:pPr>
      <w:bookmarkStart w:id="73" w:name="bookmark73"/>
      <w:r>
        <w:rPr>
          <w:b/>
          <w:bCs/>
          <w:color w:val="000000"/>
          <w:spacing w:val="0"/>
          <w:w w:val="100"/>
          <w:position w:val="0"/>
        </w:rPr>
        <w:t>（</w:t>
      </w:r>
      <w:bookmarkEnd w:id="73"/>
      <w:r>
        <w:rPr>
          <w:b/>
          <w:bCs/>
          <w:color w:val="000000"/>
          <w:spacing w:val="0"/>
          <w:w w:val="100"/>
          <w:position w:val="0"/>
        </w:rPr>
        <w:t>二）</w:t>
        <w:tab/>
        <w:t>高效的研发机制和研发团队</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企业核心竞争力的重要组成部分是研发能力。公司以产品研发作为提升核心竞争力的依托，不断提高 公司研发能力和水平。在产品研发上，公司始终立足于市场实际需要，注重前瞻性。公司始终重视研发设 计能力建设，基于包装技术特点，以全面服务客户需求为研发导向，追踪研究先进包装印刷技术，开展包 装纸盒产品及其生产工艺的研发，设计生产的包装产品具有个性化特点，技术含量高，防伪效果好的特点。</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公司打造灵活完备的研发体系，聚集了行业经验丰富的研发团队，经过多年实践积累，具有系统性的 研发设计能力，和高效的研发方法，建立研发资源库，极大的提升了开发效率。公司被认定为“高新技术 企业”。</w:t>
      </w:r>
    </w:p>
    <w:p>
      <w:pPr>
        <w:pStyle w:val="Style44"/>
        <w:keepNext w:val="0"/>
        <w:keepLines w:val="0"/>
        <w:widowControl w:val="0"/>
        <w:shd w:val="clear" w:color="auto" w:fill="auto"/>
        <w:bidi w:val="0"/>
        <w:spacing w:before="0" w:after="320" w:line="468" w:lineRule="exact"/>
        <w:ind w:left="0" w:right="0" w:firstLine="440"/>
        <w:jc w:val="both"/>
      </w:pPr>
      <w:r>
        <w:rPr>
          <w:color w:val="000000"/>
          <w:spacing w:val="0"/>
          <w:w w:val="100"/>
          <w:position w:val="0"/>
        </w:rPr>
        <w:t xml:space="preserve">公司研发队伍以核心研发人员为骨干，研发工作实行项目负责制，形成了包括研发课题提出、技术方 </w:t>
      </w:r>
      <w:r>
        <w:rPr>
          <w:color w:val="000000"/>
          <w:spacing w:val="0"/>
          <w:w w:val="100"/>
          <w:position w:val="0"/>
        </w:rPr>
        <w:t xml:space="preserve">案制定、研发方案实施及验证、研发项目质量保障、研发项目绩效考核等综合性研发体系。公司进行资源 </w:t>
      </w:r>
      <w:r>
        <w:rPr>
          <w:color w:val="000000"/>
          <w:spacing w:val="0"/>
          <w:w w:val="100"/>
          <w:position w:val="0"/>
        </w:rPr>
        <w:t>的审批和配置，实现研发成果迅速转化为生产力和效益。高效、有序的创新机制使公司的研发目标能够将 环保、先进的技术、工艺和新型材料转换为客户满意的产品，将客户、公司、供应商的资源优势最大化。</w:t>
      </w:r>
    </w:p>
    <w:p>
      <w:pPr>
        <w:pStyle w:val="Style44"/>
        <w:keepNext w:val="0"/>
        <w:keepLines w:val="0"/>
        <w:widowControl w:val="0"/>
        <w:shd w:val="clear" w:color="auto" w:fill="auto"/>
        <w:bidi w:val="0"/>
        <w:spacing w:before="0" w:after="80" w:line="240" w:lineRule="auto"/>
        <w:ind w:left="0" w:right="0" w:firstLine="0"/>
        <w:jc w:val="left"/>
      </w:pPr>
      <w:bookmarkStart w:id="74" w:name="bookmark74"/>
      <w:r>
        <w:rPr>
          <w:b/>
          <w:bCs/>
          <w:color w:val="000000"/>
          <w:spacing w:val="0"/>
          <w:w w:val="100"/>
          <w:position w:val="0"/>
        </w:rPr>
        <w:t>（</w:t>
      </w:r>
      <w:bookmarkEnd w:id="74"/>
      <w:r>
        <w:rPr>
          <w:b/>
          <w:bCs/>
          <w:color w:val="000000"/>
          <w:spacing w:val="0"/>
          <w:w w:val="100"/>
          <w:position w:val="0"/>
        </w:rPr>
        <w:t>三）具有行业领先的包装产品开发设计能力</w:t>
      </w:r>
    </w:p>
    <w:p>
      <w:pPr>
        <w:pStyle w:val="Style44"/>
        <w:keepNext w:val="0"/>
        <w:keepLines w:val="0"/>
        <w:widowControl w:val="0"/>
        <w:shd w:val="clear" w:color="auto" w:fill="auto"/>
        <w:bidi w:val="0"/>
        <w:spacing w:before="0" w:after="320" w:line="468" w:lineRule="exact"/>
        <w:ind w:left="0" w:right="0" w:firstLine="460"/>
        <w:jc w:val="both"/>
      </w:pPr>
      <w:r>
        <w:rPr>
          <w:color w:val="000000"/>
          <w:spacing w:val="0"/>
          <w:w w:val="100"/>
          <w:position w:val="0"/>
        </w:rPr>
        <w:t>在引进、吸收国内外先进的设计流程软件技术基础上，公司拥有数据化印前设计制作流程系统，自行 设计了开排核算软件，有</w:t>
      </w:r>
      <w:r>
        <w:rPr>
          <w:color w:val="000000"/>
          <w:spacing w:val="0"/>
          <w:w w:val="100"/>
          <w:position w:val="0"/>
        </w:rPr>
        <w:t>300</w:t>
      </w:r>
      <w:r>
        <w:rPr>
          <w:color w:val="000000"/>
          <w:spacing w:val="0"/>
          <w:w w:val="100"/>
          <w:position w:val="0"/>
        </w:rPr>
        <w:t>余种上机包装纸盒参数的数据库，能够为客户提供纸盒包装产品的整体解决 方案，包括纸盒结构设计、功能设计、外观设计、自动包装线设计、加工、运输、仓储等成本方案设计等， 从专业角度为客户提供全方位顾问式服务，参与客户包装产品创意、策划、设计和开发，在满足客户个性 化需求和提供高品质纸盒设计方面具有明显的优势。</w:t>
      </w:r>
    </w:p>
    <w:p>
      <w:pPr>
        <w:pStyle w:val="Style44"/>
        <w:keepNext w:val="0"/>
        <w:keepLines w:val="0"/>
        <w:widowControl w:val="0"/>
        <w:shd w:val="clear" w:color="auto" w:fill="auto"/>
        <w:bidi w:val="0"/>
        <w:spacing w:before="0" w:after="80" w:line="240" w:lineRule="auto"/>
        <w:ind w:left="0" w:right="0" w:firstLine="0"/>
        <w:jc w:val="left"/>
      </w:pPr>
      <w:bookmarkStart w:id="75" w:name="bookmark75"/>
      <w:r>
        <w:rPr>
          <w:b/>
          <w:bCs/>
          <w:color w:val="000000"/>
          <w:spacing w:val="0"/>
          <w:w w:val="100"/>
          <w:position w:val="0"/>
        </w:rPr>
        <w:t>（</w:t>
      </w:r>
      <w:bookmarkEnd w:id="75"/>
      <w:r>
        <w:rPr>
          <w:b/>
          <w:bCs/>
          <w:color w:val="000000"/>
          <w:spacing w:val="0"/>
          <w:w w:val="100"/>
          <w:position w:val="0"/>
        </w:rPr>
        <w:t>四）具备多种尖端规模化生产能力</w:t>
      </w:r>
    </w:p>
    <w:p>
      <w:pPr>
        <w:pStyle w:val="Style44"/>
        <w:keepNext w:val="0"/>
        <w:keepLines w:val="0"/>
        <w:widowControl w:val="0"/>
        <w:shd w:val="clear" w:color="auto" w:fill="auto"/>
        <w:bidi w:val="0"/>
        <w:spacing w:before="0" w:after="80" w:line="469" w:lineRule="exact"/>
        <w:ind w:left="0" w:right="0" w:firstLine="460"/>
        <w:jc w:val="both"/>
      </w:pPr>
      <w:r>
        <w:rPr>
          <w:color w:val="000000"/>
          <w:spacing w:val="0"/>
          <w:w w:val="100"/>
          <w:position w:val="0"/>
        </w:rPr>
        <w:t>规模化生产是本行业企业持续发展的基础之一。作为医药包装龙头企业，公司目前具有年产约</w:t>
      </w:r>
      <w:r>
        <w:rPr>
          <w:color w:val="000000"/>
          <w:spacing w:val="0"/>
          <w:w w:val="100"/>
          <w:position w:val="0"/>
        </w:rPr>
        <w:t>35</w:t>
      </w:r>
      <w:r>
        <w:rPr>
          <w:color w:val="000000"/>
          <w:spacing w:val="0"/>
          <w:w w:val="100"/>
          <w:position w:val="0"/>
        </w:rPr>
        <w:t>亿 只标准医药纸盒的生产能力，其中满足药品溯源体系的可变条码年生产能力逾</w:t>
      </w:r>
      <w:r>
        <w:rPr>
          <w:color w:val="000000"/>
          <w:spacing w:val="0"/>
          <w:w w:val="100"/>
          <w:position w:val="0"/>
        </w:rPr>
        <w:t>28</w:t>
      </w:r>
      <w:r>
        <w:rPr>
          <w:color w:val="000000"/>
          <w:spacing w:val="0"/>
          <w:w w:val="100"/>
          <w:position w:val="0"/>
        </w:rPr>
        <w:t>亿只，规模化生产能力 居于行业内领先地位。公司拥有世界领先水平的印刷生产线，总色组达到</w:t>
      </w:r>
      <w:r>
        <w:rPr>
          <w:color w:val="000000"/>
          <w:spacing w:val="0"/>
          <w:w w:val="100"/>
          <w:position w:val="0"/>
        </w:rPr>
        <w:t>29</w:t>
      </w:r>
      <w:r>
        <w:rPr>
          <w:color w:val="000000"/>
          <w:spacing w:val="0"/>
          <w:w w:val="100"/>
          <w:position w:val="0"/>
        </w:rPr>
        <w:t>个；拥有瑞士博斯特等品牌 制盒设备</w:t>
      </w:r>
      <w:r>
        <w:rPr>
          <w:color w:val="000000"/>
          <w:spacing w:val="0"/>
          <w:w w:val="100"/>
          <w:position w:val="0"/>
        </w:rPr>
        <w:t>20</w:t>
      </w:r>
      <w:r>
        <w:rPr>
          <w:color w:val="000000"/>
          <w:spacing w:val="0"/>
          <w:w w:val="100"/>
          <w:position w:val="0"/>
        </w:rPr>
        <w:t>余台，拥有电子监管码生产及检测设备</w:t>
      </w:r>
      <w:r>
        <w:rPr>
          <w:color w:val="000000"/>
          <w:spacing w:val="0"/>
          <w:w w:val="100"/>
          <w:position w:val="0"/>
        </w:rPr>
        <w:t>15</w:t>
      </w:r>
      <w:r>
        <w:rPr>
          <w:color w:val="000000"/>
          <w:spacing w:val="0"/>
          <w:w w:val="100"/>
          <w:position w:val="0"/>
        </w:rPr>
        <w:t>台，可有效保证各种新型印刷技术、制盒技术、防 伪技术及时应用到生产中，能快速满足不同客户的生产需求，并降低生产成本，提高市场竞争力。同时， 公司积极为客户提供一体化医药包装服务，业务范围逐步扩展到药品说明书、药品中包装，以及外包装， 并扩展到医药铝管内包材等系列产品。经过近一年的探索、研发，公司在电子消费品包装产品生产技术也 取得了长足进步，拥有</w:t>
      </w:r>
      <w:r>
        <w:rPr>
          <w:color w:val="000000"/>
          <w:spacing w:val="0"/>
          <w:w w:val="100"/>
          <w:position w:val="0"/>
        </w:rPr>
        <w:t>2</w:t>
      </w:r>
      <w:r>
        <w:rPr>
          <w:color w:val="000000"/>
          <w:spacing w:val="0"/>
          <w:w w:val="100"/>
          <w:position w:val="0"/>
        </w:rPr>
        <w:t>条先进的自动化电子消费品包装产品生产线，为中兴、三星等客户提供电子消费 品精美外包装产品。</w:t>
      </w:r>
    </w:p>
    <w:p>
      <w:pPr>
        <w:pStyle w:val="Style44"/>
        <w:keepNext w:val="0"/>
        <w:keepLines w:val="0"/>
        <w:widowControl w:val="0"/>
        <w:shd w:val="clear" w:color="auto" w:fill="auto"/>
        <w:bidi w:val="0"/>
        <w:spacing w:before="0" w:after="80" w:line="469" w:lineRule="exact"/>
        <w:ind w:left="0" w:right="0" w:firstLine="0"/>
        <w:jc w:val="left"/>
      </w:pPr>
      <w:bookmarkStart w:id="76" w:name="bookmark76"/>
      <w:r>
        <w:rPr>
          <w:b/>
          <w:bCs/>
          <w:color w:val="000000"/>
          <w:spacing w:val="0"/>
          <w:w w:val="100"/>
          <w:position w:val="0"/>
        </w:rPr>
        <w:t>（</w:t>
      </w:r>
      <w:bookmarkEnd w:id="76"/>
      <w:r>
        <w:rPr>
          <w:b/>
          <w:bCs/>
          <w:color w:val="000000"/>
          <w:spacing w:val="0"/>
          <w:w w:val="100"/>
          <w:position w:val="0"/>
        </w:rPr>
        <w:t>五）品牌优势</w:t>
      </w:r>
    </w:p>
    <w:p>
      <w:pPr>
        <w:pStyle w:val="Style44"/>
        <w:keepNext w:val="0"/>
        <w:keepLines w:val="0"/>
        <w:widowControl w:val="0"/>
        <w:shd w:val="clear" w:color="auto" w:fill="auto"/>
        <w:bidi w:val="0"/>
        <w:spacing w:before="0" w:after="80" w:line="468" w:lineRule="exact"/>
        <w:ind w:left="0" w:right="0" w:firstLine="460"/>
        <w:jc w:val="both"/>
      </w:pPr>
      <w:r>
        <w:rPr>
          <w:color w:val="000000"/>
          <w:spacing w:val="0"/>
          <w:w w:val="100"/>
          <w:position w:val="0"/>
        </w:rPr>
        <w:t>公司是国内领先的医药纸盒包装产品独立供应商，目前，公司医药纸盒产品的生产和销售规模位居全 国前列，尤其在对国内高速自动包装线和外资药厂的医药纸盒产品供应中占据显著的市场地位，具有突出 的市场竞争力和较高的品牌美誉度。公司拥有了完善的质量保证体系，通过英国</w:t>
      </w:r>
      <w:r>
        <w:rPr>
          <w:color w:val="000000"/>
          <w:spacing w:val="0"/>
          <w:w w:val="100"/>
          <w:position w:val="0"/>
        </w:rPr>
        <w:t>BSI</w:t>
      </w:r>
      <w:r>
        <w:rPr>
          <w:color w:val="000000"/>
          <w:spacing w:val="0"/>
          <w:w w:val="100"/>
          <w:position w:val="0"/>
        </w:rPr>
        <w:t>公司</w:t>
      </w:r>
      <w:r>
        <w:rPr>
          <w:color w:val="000000"/>
          <w:spacing w:val="0"/>
          <w:w w:val="100"/>
          <w:position w:val="0"/>
        </w:rPr>
        <w:t>IS09001</w:t>
      </w:r>
      <w:r>
        <w:rPr>
          <w:color w:val="000000"/>
          <w:spacing w:val="0"/>
          <w:w w:val="100"/>
          <w:position w:val="0"/>
        </w:rPr>
        <w:t>、</w:t>
      </w:r>
      <w:r>
        <w:rPr>
          <w:color w:val="000000"/>
          <w:spacing w:val="0"/>
          <w:w w:val="100"/>
          <w:position w:val="0"/>
        </w:rPr>
        <w:t>IS014001</w:t>
      </w:r>
      <w:r>
        <w:rPr>
          <w:color w:val="000000"/>
          <w:spacing w:val="0"/>
          <w:w w:val="100"/>
          <w:position w:val="0"/>
        </w:rPr>
        <w:t xml:space="preserve">、 </w:t>
      </w:r>
      <w:r>
        <w:rPr>
          <w:color w:val="000000"/>
          <w:spacing w:val="0"/>
          <w:w w:val="100"/>
          <w:position w:val="0"/>
        </w:rPr>
        <w:t>0HSAS18001</w:t>
      </w:r>
      <w:r>
        <w:rPr>
          <w:color w:val="000000"/>
          <w:spacing w:val="0"/>
          <w:w w:val="100"/>
          <w:position w:val="0"/>
        </w:rPr>
        <w:t>的认证，保障产品生产过程的严格质量控制，公司已成为客户公认的高品质医药纸盒生产企业 典范，深得客户信赖，树立了行业一流的品牌形象。公司被陕西省企业质量管理中心授予“重质量、讲诚 信、创品牌”单位荣誉称号；被陕西省名牌办授予“陕西省名牌”称号；西安市名牌办授予“西安市名牌” 称号；被陕西省工商局、西安市工商局授予“省著名商标”、“市著名商标”。</w:t>
      </w:r>
    </w:p>
    <w:p>
      <w:pPr>
        <w:pStyle w:val="Style12"/>
        <w:keepNext/>
        <w:keepLines/>
        <w:widowControl w:val="0"/>
        <w:shd w:val="clear" w:color="auto" w:fill="auto"/>
        <w:bidi w:val="0"/>
        <w:spacing w:before="0" w:line="240" w:lineRule="auto"/>
        <w:ind w:left="0" w:right="0" w:firstLine="0"/>
        <w:jc w:val="center"/>
      </w:pPr>
      <w:bookmarkStart w:id="77" w:name="bookmark77"/>
      <w:bookmarkStart w:id="78" w:name="bookmark78"/>
      <w:bookmarkStart w:id="79" w:name="bookmark79"/>
      <w:r>
        <w:rPr>
          <w:color w:val="000000"/>
          <w:spacing w:val="0"/>
          <w:w w:val="100"/>
          <w:position w:val="0"/>
        </w:rPr>
        <w:t>第四节经营情况讨论与分析</w:t>
      </w:r>
      <w:bookmarkEnd w:id="77"/>
      <w:bookmarkEnd w:id="78"/>
      <w:bookmarkEnd w:id="79"/>
    </w:p>
    <w:p>
      <w:pPr>
        <w:pStyle w:val="Style29"/>
        <w:keepNext/>
        <w:keepLines/>
        <w:widowControl w:val="0"/>
        <w:shd w:val="clear" w:color="auto" w:fill="auto"/>
        <w:bidi w:val="0"/>
        <w:spacing w:before="0" w:after="18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一</w:t>
      </w:r>
      <w:bookmarkEnd w:id="82"/>
      <w:r>
        <w:rPr>
          <w:color w:val="000000"/>
          <w:spacing w:val="0"/>
          <w:w w:val="100"/>
          <w:position w:val="0"/>
          <w:sz w:val="24"/>
          <w:szCs w:val="24"/>
        </w:rPr>
        <w:t>、概述</w:t>
      </w:r>
      <w:bookmarkEnd w:id="80"/>
      <w:bookmarkEnd w:id="81"/>
      <w:bookmarkEnd w:id="83"/>
    </w:p>
    <w:p>
      <w:pPr>
        <w:pStyle w:val="Style44"/>
        <w:keepNext w:val="0"/>
        <w:keepLines w:val="0"/>
        <w:widowControl w:val="0"/>
        <w:shd w:val="clear" w:color="auto" w:fill="auto"/>
        <w:tabs>
          <w:tab w:pos="550" w:val="left"/>
        </w:tabs>
        <w:bidi w:val="0"/>
        <w:spacing w:before="0" w:after="0" w:line="470" w:lineRule="exact"/>
        <w:ind w:left="0" w:right="0" w:firstLine="0"/>
        <w:jc w:val="left"/>
      </w:pPr>
      <w:bookmarkStart w:id="84" w:name="bookmark84"/>
      <w:r>
        <w:rPr>
          <w:b/>
          <w:bCs/>
          <w:color w:val="000000"/>
          <w:spacing w:val="0"/>
          <w:w w:val="100"/>
          <w:position w:val="0"/>
        </w:rPr>
        <w:t>（</w:t>
      </w:r>
      <w:bookmarkEnd w:id="84"/>
      <w:r>
        <w:rPr>
          <w:b/>
          <w:bCs/>
          <w:color w:val="000000"/>
          <w:spacing w:val="0"/>
          <w:w w:val="100"/>
          <w:position w:val="0"/>
        </w:rPr>
        <w:t>一）</w:t>
        <w:tab/>
        <w:t>国际国内经济形势概况</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2016</w:t>
      </w:r>
      <w:r>
        <w:rPr>
          <w:color w:val="000000"/>
          <w:spacing w:val="0"/>
          <w:w w:val="100"/>
          <w:position w:val="0"/>
        </w:rPr>
        <w:t>年全球经济局势持续动荡，经济缓慢复苏，但新增长动力不足，一直处于不确定性中。在国内， 中央持续推进以“三去一降一补”为重点任务的供给侧改革，国民经济保持了总体平稳、稳中有进、稳中 向好的发展态势，全年</w:t>
      </w:r>
      <w:r>
        <w:rPr>
          <w:color w:val="000000"/>
          <w:spacing w:val="0"/>
          <w:w w:val="100"/>
          <w:position w:val="0"/>
        </w:rPr>
        <w:t>GDP</w:t>
      </w:r>
      <w:r>
        <w:rPr>
          <w:color w:val="000000"/>
          <w:spacing w:val="0"/>
          <w:w w:val="100"/>
          <w:position w:val="0"/>
        </w:rPr>
        <w:t>增长</w:t>
      </w:r>
      <w:r>
        <w:rPr>
          <w:color w:val="000000"/>
          <w:spacing w:val="0"/>
          <w:w w:val="100"/>
          <w:position w:val="0"/>
        </w:rPr>
        <w:t>6.7%</w:t>
      </w:r>
      <w:r>
        <w:rPr>
          <w:color w:val="000000"/>
          <w:spacing w:val="0"/>
          <w:w w:val="100"/>
          <w:position w:val="0"/>
        </w:rPr>
        <w:t>，但民间投资增速持续处于低位，实体经济增长趋缓，资产收益率走 低。受上述因素影响，公司面临上游纸张生产企业集体呼吁涨价，下游客户医药行业受医保政策、药品招 标采购等影响，利润空间被进一步压缩。</w:t>
      </w:r>
    </w:p>
    <w:p>
      <w:pPr>
        <w:pStyle w:val="Style44"/>
        <w:keepNext w:val="0"/>
        <w:keepLines w:val="0"/>
        <w:widowControl w:val="0"/>
        <w:shd w:val="clear" w:color="auto" w:fill="auto"/>
        <w:tabs>
          <w:tab w:pos="550" w:val="left"/>
        </w:tabs>
        <w:bidi w:val="0"/>
        <w:spacing w:before="0" w:after="0" w:line="470" w:lineRule="exact"/>
        <w:ind w:left="0" w:right="0" w:firstLine="0"/>
        <w:jc w:val="left"/>
      </w:pPr>
      <w:bookmarkStart w:id="85" w:name="bookmark85"/>
      <w:r>
        <w:rPr>
          <w:b/>
          <w:bCs/>
          <w:color w:val="000000"/>
          <w:spacing w:val="0"/>
          <w:w w:val="100"/>
          <w:position w:val="0"/>
        </w:rPr>
        <w:t>（</w:t>
      </w:r>
      <w:bookmarkEnd w:id="85"/>
      <w:r>
        <w:rPr>
          <w:b/>
          <w:bCs/>
          <w:color w:val="000000"/>
          <w:spacing w:val="0"/>
          <w:w w:val="100"/>
          <w:position w:val="0"/>
        </w:rPr>
        <w:t>二）</w:t>
        <w:tab/>
        <w:t>报告期内公司战略及经营计划实施情况</w:t>
      </w:r>
    </w:p>
    <w:p>
      <w:pPr>
        <w:pStyle w:val="Style4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公司将继续坚持“诚信为本，客户至上，，的经营理念，以进入资本市场为契机，实施项目带动战略, 以医药纸盒包装产品为中心，把握国际医药包装行业发展方向，坚持自主创新，加强技术研发，以先进行 业技术、工艺、管理为依托，倡导绿色环保、清洁生产，不断丰富公司产品线，向高附加值产品领域拓展。 保持公司在中国药品包装行业的地位，使公司成为具备国际水平的专业医药包装产品供应商，并进一步发 展成为跨国制药企业在中国的首选合作伙伴。报告期内，公司完成首次公开发行股票，并于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 在深圳证券交易所上市，募集资金净额</w:t>
      </w:r>
      <w:r>
        <w:rPr>
          <w:color w:val="000000"/>
          <w:spacing w:val="0"/>
          <w:w w:val="100"/>
          <w:position w:val="0"/>
        </w:rPr>
        <w:t>16,880.0</w:t>
      </w:r>
      <w:r>
        <w:rPr>
          <w:color w:val="000000"/>
          <w:spacing w:val="0"/>
          <w:w w:val="100"/>
          <w:position w:val="0"/>
        </w:rPr>
        <w:t>0</w:t>
      </w:r>
      <w:r>
        <w:rPr>
          <w:color w:val="000000"/>
          <w:spacing w:val="0"/>
          <w:w w:val="100"/>
          <w:position w:val="0"/>
        </w:rPr>
        <w:t>万元，公司资本金规模进一步扩大，资本结构进一步优 化。</w:t>
      </w:r>
    </w:p>
    <w:p>
      <w:pPr>
        <w:pStyle w:val="Style4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公司将继续在全国进行业务及基地拓展，通过在制药企业重点区域环渤海地区、长三角地区建立规模 化生产基地，借助电子监管码政策推行之机，大力拓展市场份额，保证老客户的需求，同时开拓新客户。</w:t>
      </w:r>
    </w:p>
    <w:p>
      <w:pPr>
        <w:pStyle w:val="Style44"/>
        <w:keepNext w:val="0"/>
        <w:keepLines w:val="0"/>
        <w:widowControl w:val="0"/>
        <w:shd w:val="clear" w:color="auto" w:fill="auto"/>
        <w:tabs>
          <w:tab w:pos="550" w:val="left"/>
        </w:tabs>
        <w:bidi w:val="0"/>
        <w:spacing w:before="0" w:after="0" w:line="471" w:lineRule="exact"/>
        <w:ind w:left="0" w:right="0" w:firstLine="0"/>
        <w:jc w:val="left"/>
      </w:pPr>
      <w:bookmarkStart w:id="86" w:name="bookmark86"/>
      <w:r>
        <w:rPr>
          <w:b/>
          <w:bCs/>
          <w:color w:val="000000"/>
          <w:spacing w:val="0"/>
          <w:w w:val="100"/>
          <w:position w:val="0"/>
        </w:rPr>
        <w:t>（</w:t>
      </w:r>
      <w:bookmarkEnd w:id="86"/>
      <w:r>
        <w:rPr>
          <w:b/>
          <w:bCs/>
          <w:color w:val="000000"/>
          <w:spacing w:val="0"/>
          <w:w w:val="100"/>
          <w:position w:val="0"/>
        </w:rPr>
        <w:t>三）</w:t>
        <w:tab/>
        <w:t>报告期内总体经营情况</w:t>
      </w:r>
    </w:p>
    <w:p>
      <w:pPr>
        <w:pStyle w:val="Style44"/>
        <w:keepNext w:val="0"/>
        <w:keepLines w:val="0"/>
        <w:widowControl w:val="0"/>
        <w:shd w:val="clear" w:color="auto" w:fill="auto"/>
        <w:bidi w:val="0"/>
        <w:spacing w:before="0" w:after="0" w:line="471" w:lineRule="exact"/>
        <w:ind w:left="0" w:right="0" w:firstLine="440"/>
        <w:jc w:val="both"/>
      </w:pPr>
      <w:r>
        <w:rPr>
          <w:color w:val="000000"/>
          <w:spacing w:val="0"/>
          <w:w w:val="100"/>
          <w:position w:val="0"/>
          <w:shd w:val="clear" w:color="auto" w:fill="FFFFFF"/>
        </w:rPr>
        <w:t>2016</w:t>
      </w:r>
      <w:r>
        <w:rPr>
          <w:color w:val="000000"/>
          <w:spacing w:val="0"/>
          <w:w w:val="100"/>
          <w:position w:val="0"/>
          <w:shd w:val="clear" w:color="auto" w:fill="FFFFFF"/>
        </w:rPr>
        <w:t>年是公司“十三五”发展规划的开局之年，公司紧紧围绕年初制订的“聚焦客户与产品，提升效 率，提升竞争力”的经营策略，不断深化机制创新，公司运营与管理效率进一步提高。公司经营团队在董 事会年初确定的预算经营目标基础上，面对经济下行压力、原材料涨价呼声高以及人力成本上升等不利因 素，在对医药企业药品招标采购价格持续走低的困难情况下，和全体员工齐心协力，基本完成了全年经营 目标。报告期公司实现营业收入</w:t>
      </w:r>
      <w:r>
        <w:rPr>
          <w:color w:val="000000"/>
          <w:spacing w:val="0"/>
          <w:w w:val="100"/>
          <w:position w:val="0"/>
          <w:shd w:val="clear" w:color="auto" w:fill="FFFFFF"/>
        </w:rPr>
        <w:t>38,750.25</w:t>
      </w:r>
      <w:r>
        <w:rPr>
          <w:color w:val="000000"/>
          <w:spacing w:val="0"/>
          <w:w w:val="100"/>
          <w:position w:val="0"/>
          <w:shd w:val="clear" w:color="auto" w:fill="FFFFFF"/>
        </w:rPr>
        <w:t>万元，同比下降</w:t>
      </w:r>
      <w:r>
        <w:rPr>
          <w:color w:val="000000"/>
          <w:spacing w:val="0"/>
          <w:w w:val="100"/>
          <w:position w:val="0"/>
          <w:shd w:val="clear" w:color="auto" w:fill="FFFFFF"/>
        </w:rPr>
        <w:t>3.13%；</w:t>
      </w:r>
      <w:r>
        <w:rPr>
          <w:color w:val="000000"/>
          <w:spacing w:val="0"/>
          <w:w w:val="100"/>
          <w:position w:val="0"/>
          <w:shd w:val="clear" w:color="auto" w:fill="FFFFFF"/>
        </w:rPr>
        <w:t>归属于上市公司股东的净利润</w:t>
      </w:r>
      <w:r>
        <w:rPr>
          <w:color w:val="000000"/>
          <w:spacing w:val="0"/>
          <w:w w:val="100"/>
          <w:position w:val="0"/>
          <w:shd w:val="clear" w:color="auto" w:fill="FFFFFF"/>
        </w:rPr>
        <w:t xml:space="preserve">2,679.60 </w:t>
      </w:r>
      <w:r>
        <w:rPr>
          <w:color w:val="000000"/>
          <w:spacing w:val="0"/>
          <w:w w:val="100"/>
          <w:position w:val="0"/>
          <w:shd w:val="clear" w:color="auto" w:fill="FFFFFF"/>
        </w:rPr>
        <w:t>万元，同比下降</w:t>
      </w:r>
      <w:r>
        <w:rPr>
          <w:color w:val="000000"/>
          <w:spacing w:val="0"/>
          <w:w w:val="100"/>
          <w:position w:val="0"/>
          <w:shd w:val="clear" w:color="auto" w:fill="FFFFFF"/>
        </w:rPr>
        <w:t xml:space="preserve">23.09% </w:t>
      </w:r>
      <w:r>
        <w:rPr>
          <w:color w:val="000000"/>
          <w:spacing w:val="0"/>
          <w:w w:val="100"/>
          <w:position w:val="0"/>
          <w:shd w:val="clear" w:color="auto" w:fill="FFFFFF"/>
        </w:rPr>
        <w:t>；报告期末，公司总资产</w:t>
      </w:r>
      <w:r>
        <w:rPr>
          <w:color w:val="000000"/>
          <w:spacing w:val="0"/>
          <w:w w:val="100"/>
          <w:position w:val="0"/>
          <w:shd w:val="clear" w:color="auto" w:fill="FFFFFF"/>
        </w:rPr>
        <w:t>69,261.84</w:t>
      </w:r>
      <w:r>
        <w:rPr>
          <w:color w:val="000000"/>
          <w:spacing w:val="0"/>
          <w:w w:val="100"/>
          <w:position w:val="0"/>
          <w:shd w:val="clear" w:color="auto" w:fill="FFFFFF"/>
        </w:rPr>
        <w:t xml:space="preserve">万元，归属于上市公司股东的所有者权益 </w:t>
      </w:r>
      <w:r>
        <w:rPr>
          <w:color w:val="000000"/>
          <w:spacing w:val="0"/>
          <w:w w:val="100"/>
          <w:position w:val="0"/>
          <w:shd w:val="clear" w:color="auto" w:fill="FFFFFF"/>
        </w:rPr>
        <w:t>51,609.78</w:t>
      </w:r>
      <w:r>
        <w:rPr>
          <w:color w:val="000000"/>
          <w:spacing w:val="0"/>
          <w:w w:val="100"/>
          <w:position w:val="0"/>
          <w:shd w:val="clear" w:color="auto" w:fill="FFFFFF"/>
        </w:rPr>
        <w:t>万元，加权平均净资产收益率</w:t>
      </w:r>
      <w:r>
        <w:rPr>
          <w:color w:val="000000"/>
          <w:spacing w:val="0"/>
          <w:w w:val="100"/>
          <w:position w:val="0"/>
          <w:shd w:val="clear" w:color="auto" w:fill="FFFFFF"/>
        </w:rPr>
        <w:t>6.42%，</w:t>
      </w:r>
      <w:r>
        <w:rPr>
          <w:color w:val="000000"/>
          <w:spacing w:val="0"/>
          <w:w w:val="100"/>
          <w:position w:val="0"/>
          <w:shd w:val="clear" w:color="auto" w:fill="FFFFFF"/>
        </w:rPr>
        <w:t>基本每股收益</w:t>
      </w:r>
      <w:r>
        <w:rPr>
          <w:color w:val="000000"/>
          <w:spacing w:val="0"/>
          <w:w w:val="100"/>
          <w:position w:val="0"/>
          <w:shd w:val="clear" w:color="auto" w:fill="FFFFFF"/>
        </w:rPr>
        <w:t>0.31</w:t>
      </w:r>
      <w:r>
        <w:rPr>
          <w:color w:val="000000"/>
          <w:spacing w:val="0"/>
          <w:w w:val="100"/>
          <w:position w:val="0"/>
          <w:shd w:val="clear" w:color="auto" w:fill="FFFFFF"/>
        </w:rPr>
        <w:t>元。报告期内，公司重点做了以下工作：</w:t>
      </w:r>
    </w:p>
    <w:p>
      <w:pPr>
        <w:pStyle w:val="Style44"/>
        <w:keepNext w:val="0"/>
        <w:keepLines w:val="0"/>
        <w:widowControl w:val="0"/>
        <w:shd w:val="clear" w:color="auto" w:fill="auto"/>
        <w:bidi w:val="0"/>
        <w:spacing w:before="0" w:after="180" w:line="471" w:lineRule="exact"/>
        <w:ind w:left="0" w:right="0" w:firstLine="0"/>
        <w:jc w:val="both"/>
      </w:pPr>
      <w:bookmarkStart w:id="87" w:name="bookmark87"/>
      <w:r>
        <w:rPr>
          <w:b/>
          <w:bCs/>
          <w:color w:val="000000"/>
          <w:spacing w:val="0"/>
          <w:w w:val="100"/>
          <w:position w:val="0"/>
        </w:rPr>
        <w:t>1</w:t>
      </w:r>
      <w:bookmarkEnd w:id="87"/>
      <w:r>
        <w:rPr>
          <w:b/>
          <w:bCs/>
          <w:color w:val="000000"/>
          <w:spacing w:val="0"/>
          <w:w w:val="100"/>
          <w:position w:val="0"/>
        </w:rPr>
        <w:t>、营销方面</w:t>
      </w:r>
    </w:p>
    <w:p>
      <w:pPr>
        <w:pStyle w:val="Style44"/>
        <w:keepNext w:val="0"/>
        <w:keepLines w:val="0"/>
        <w:widowControl w:val="0"/>
        <w:shd w:val="clear" w:color="auto" w:fill="auto"/>
        <w:bidi w:val="0"/>
        <w:spacing w:before="0" w:after="220" w:line="240" w:lineRule="auto"/>
        <w:ind w:left="0" w:right="0" w:firstLine="540"/>
        <w:jc w:val="both"/>
      </w:pPr>
      <w:r>
        <w:rPr>
          <w:color w:val="000000"/>
          <w:spacing w:val="0"/>
          <w:w w:val="100"/>
          <w:position w:val="0"/>
        </w:rPr>
        <w:t>以顾客为中心，制造安全稳定的精美包装，提供持之以恒的优质服务，积极开拓市场，提升市场份额。</w:t>
      </w:r>
    </w:p>
    <w:p>
      <w:pPr>
        <w:pStyle w:val="Style44"/>
        <w:keepNext w:val="0"/>
        <w:keepLines w:val="0"/>
        <w:widowControl w:val="0"/>
        <w:shd w:val="clear" w:color="auto" w:fill="auto"/>
        <w:bidi w:val="0"/>
        <w:spacing w:before="0" w:after="220" w:line="240" w:lineRule="auto"/>
        <w:ind w:left="0" w:right="0" w:firstLine="0"/>
        <w:jc w:val="both"/>
      </w:pPr>
      <w:r>
        <w:rPr>
          <w:color w:val="000000"/>
          <w:spacing w:val="0"/>
          <w:w w:val="100"/>
          <w:position w:val="0"/>
        </w:rPr>
        <w:t xml:space="preserve">公司以市场为主导，以客户满意度为关注点，提升营销管理，加强售后服务，拓展品牌声誉。除继续加强 </w:t>
      </w:r>
      <w:r>
        <w:rPr>
          <w:color w:val="000000"/>
          <w:spacing w:val="0"/>
          <w:w w:val="100"/>
          <w:position w:val="0"/>
        </w:rPr>
        <w:t xml:space="preserve">医药包装为主导的产品的开发力度外，牢牢把握政府“打造西安高新区千亿级智能手机产业集群”的机遇, </w:t>
      </w:r>
      <w:r>
        <w:rPr>
          <w:color w:val="000000"/>
          <w:spacing w:val="0"/>
          <w:w w:val="100"/>
          <w:position w:val="0"/>
        </w:rPr>
        <w:t>积极拓展电子消费品包装市场业务并为客户提供相关的整体服务解决方案，并成功通过审计，成为了三星</w:t>
      </w:r>
    </w:p>
    <w:p>
      <w:pPr>
        <w:pStyle w:val="Style44"/>
        <w:keepNext w:val="0"/>
        <w:keepLines w:val="0"/>
        <w:widowControl w:val="0"/>
        <w:shd w:val="clear" w:color="auto" w:fill="auto"/>
        <w:bidi w:val="0"/>
        <w:spacing w:before="0" w:after="220" w:line="240" w:lineRule="auto"/>
        <w:ind w:left="0" w:right="0" w:firstLine="0"/>
        <w:jc w:val="both"/>
      </w:pPr>
      <w:r>
        <w:rPr>
          <w:color w:val="000000"/>
          <w:spacing w:val="0"/>
          <w:w w:val="100"/>
          <w:position w:val="0"/>
        </w:rPr>
        <w:t>及中兴通讯的“合格供应商”。</w:t>
      </w:r>
    </w:p>
    <w:p>
      <w:pPr>
        <w:pStyle w:val="Style44"/>
        <w:keepNext w:val="0"/>
        <w:keepLines w:val="0"/>
        <w:widowControl w:val="0"/>
        <w:shd w:val="clear" w:color="auto" w:fill="auto"/>
        <w:bidi w:val="0"/>
        <w:spacing w:before="0" w:after="220" w:line="240" w:lineRule="auto"/>
        <w:ind w:left="0" w:right="0" w:firstLine="0"/>
        <w:jc w:val="both"/>
      </w:pPr>
      <w:bookmarkStart w:id="88" w:name="bookmark88"/>
      <w:r>
        <w:rPr>
          <w:b/>
          <w:bCs/>
          <w:color w:val="000000"/>
          <w:spacing w:val="0"/>
          <w:w w:val="100"/>
          <w:position w:val="0"/>
        </w:rPr>
        <w:t>2</w:t>
      </w:r>
      <w:bookmarkEnd w:id="88"/>
      <w:r>
        <w:rPr>
          <w:b/>
          <w:bCs/>
          <w:color w:val="000000"/>
          <w:spacing w:val="0"/>
          <w:w w:val="100"/>
          <w:position w:val="0"/>
        </w:rPr>
        <w:t>、研发方面</w:t>
      </w:r>
    </w:p>
    <w:p>
      <w:pPr>
        <w:pStyle w:val="Style4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公司把研发投入作为企业持续发展的动力，依靠研发投入推动企业不断的创新，公司紧紧围绕市场方 </w:t>
      </w:r>
      <w:r>
        <w:rPr>
          <w:color w:val="000000"/>
          <w:spacing w:val="0"/>
          <w:w w:val="100"/>
          <w:position w:val="0"/>
        </w:rPr>
        <w:t>向和信息化方向进行科技创新，制定了科技攻关重点项目，并持续推进。自</w:t>
      </w:r>
      <w:r>
        <w:rPr>
          <w:color w:val="000000"/>
          <w:spacing w:val="0"/>
          <w:w w:val="100"/>
          <w:position w:val="0"/>
        </w:rPr>
        <w:t>2016</w:t>
      </w:r>
      <w:r>
        <w:rPr>
          <w:color w:val="000000"/>
          <w:spacing w:val="0"/>
          <w:w w:val="100"/>
          <w:position w:val="0"/>
        </w:rPr>
        <w:t xml:space="preserve">年开始实施电子消费品包 装项目和智能化信息平台建设项目。电子消费品包装项目针对电子消费品包装的开发和生产，建立电子消 </w:t>
      </w:r>
      <w:r>
        <w:rPr>
          <w:color w:val="000000"/>
          <w:spacing w:val="0"/>
          <w:w w:val="100"/>
          <w:position w:val="0"/>
        </w:rPr>
        <w:t>费品包装生产的流程，以高效、安全、稳定为目的进行开发与生产，并符合严格质量标准。公司正在进行 智能化信息平台项目的建设，实现市场、生产全数据链的共享，形成紧密而完备的供应链对接，提升企业 内部管理的协调性，缩短产品制造周期，降低生产成本、提高生产效率。</w:t>
      </w:r>
    </w:p>
    <w:p>
      <w:pPr>
        <w:pStyle w:val="Style44"/>
        <w:keepNext w:val="0"/>
        <w:keepLines w:val="0"/>
        <w:widowControl w:val="0"/>
        <w:shd w:val="clear" w:color="auto" w:fill="auto"/>
        <w:bidi w:val="0"/>
        <w:spacing w:before="0" w:after="0" w:line="469" w:lineRule="exact"/>
        <w:ind w:left="0" w:right="0" w:firstLine="0"/>
        <w:jc w:val="both"/>
      </w:pPr>
      <w:bookmarkStart w:id="89" w:name="bookmark89"/>
      <w:r>
        <w:rPr>
          <w:b/>
          <w:bCs/>
          <w:color w:val="000000"/>
          <w:spacing w:val="0"/>
          <w:w w:val="100"/>
          <w:position w:val="0"/>
        </w:rPr>
        <w:t>3</w:t>
      </w:r>
      <w:bookmarkEnd w:id="89"/>
      <w:r>
        <w:rPr>
          <w:b/>
          <w:bCs/>
          <w:color w:val="000000"/>
          <w:spacing w:val="0"/>
          <w:w w:val="100"/>
          <w:position w:val="0"/>
        </w:rPr>
        <w:t>、生产方面</w:t>
      </w:r>
    </w:p>
    <w:p>
      <w:pPr>
        <w:pStyle w:val="Style44"/>
        <w:keepNext w:val="0"/>
        <w:keepLines w:val="0"/>
        <w:widowControl w:val="0"/>
        <w:shd w:val="clear" w:color="auto" w:fill="auto"/>
        <w:bidi w:val="0"/>
        <w:spacing w:before="0" w:after="0" w:line="469" w:lineRule="exact"/>
        <w:ind w:left="0" w:right="0" w:firstLine="540"/>
        <w:jc w:val="both"/>
      </w:pPr>
      <w:r>
        <w:rPr>
          <w:color w:val="000000"/>
          <w:spacing w:val="0"/>
          <w:w w:val="100"/>
          <w:position w:val="0"/>
        </w:rPr>
        <w:t xml:space="preserve">公司持续推行“精益生产”理念，不断优化内部组织机构、人员管理体系、生产运行组织等，以科 学合理的生产运营方式，提高公司适应市场不断变化的能力，通过优化工作流程、提高设备效率、减少 </w:t>
      </w:r>
      <w:r>
        <w:rPr>
          <w:color w:val="000000"/>
          <w:spacing w:val="0"/>
          <w:w w:val="100"/>
          <w:position w:val="0"/>
        </w:rPr>
        <w:t>等待浪费，降低生产冗余，加快生产过程的流动性，以“拉动式”进行生产组织，持续不断地进行各个 生产管理环节的改善和提升，从而达到缩短生产周期，稳定产品质量，提高资源使用效率，提升公司竞 争能力的目标。</w:t>
      </w:r>
    </w:p>
    <w:p>
      <w:pPr>
        <w:pStyle w:val="Style44"/>
        <w:keepNext w:val="0"/>
        <w:keepLines w:val="0"/>
        <w:widowControl w:val="0"/>
        <w:shd w:val="clear" w:color="auto" w:fill="auto"/>
        <w:tabs>
          <w:tab w:pos="378" w:val="left"/>
        </w:tabs>
        <w:bidi w:val="0"/>
        <w:spacing w:before="0" w:after="0" w:line="468" w:lineRule="exact"/>
        <w:ind w:left="0" w:right="0" w:firstLine="0"/>
        <w:jc w:val="both"/>
      </w:pPr>
      <w:bookmarkStart w:id="90" w:name="bookmark90"/>
      <w:r>
        <w:rPr>
          <w:b/>
          <w:bCs/>
          <w:color w:val="333333"/>
          <w:spacing w:val="0"/>
          <w:w w:val="100"/>
          <w:position w:val="0"/>
        </w:rPr>
        <w:t>4</w:t>
      </w:r>
      <w:bookmarkEnd w:id="90"/>
      <w:r>
        <w:rPr>
          <w:b/>
          <w:bCs/>
          <w:color w:val="333333"/>
          <w:spacing w:val="0"/>
          <w:w w:val="100"/>
          <w:position w:val="0"/>
        </w:rPr>
        <w:t>、</w:t>
        <w:tab/>
      </w:r>
      <w:r>
        <w:rPr>
          <w:b/>
          <w:bCs/>
          <w:color w:val="000000"/>
          <w:spacing w:val="0"/>
          <w:w w:val="100"/>
          <w:position w:val="0"/>
        </w:rPr>
        <w:t>管理方面</w:t>
      </w:r>
    </w:p>
    <w:p>
      <w:pPr>
        <w:pStyle w:val="Style44"/>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公司管理上用持续改进的思维方式去促进企业发展，关注产品细节、注重过程质量，创造多元化包装 产品，为顾客提供周到、快捷的服务，满足顾客潜在的需要，为顾客创造价值；公司不断提升市场竞争力， 使本公司成为中国包装印刷行业中优秀的企业。</w:t>
      </w:r>
    </w:p>
    <w:p>
      <w:pPr>
        <w:pStyle w:val="Style44"/>
        <w:keepNext w:val="0"/>
        <w:keepLines w:val="0"/>
        <w:widowControl w:val="0"/>
        <w:shd w:val="clear" w:color="auto" w:fill="auto"/>
        <w:tabs>
          <w:tab w:pos="378" w:val="left"/>
        </w:tabs>
        <w:bidi w:val="0"/>
        <w:spacing w:before="0" w:after="0" w:line="468" w:lineRule="exact"/>
        <w:ind w:left="0" w:right="0" w:firstLine="0"/>
        <w:jc w:val="both"/>
      </w:pPr>
      <w:bookmarkStart w:id="91" w:name="bookmark91"/>
      <w:r>
        <w:rPr>
          <w:b/>
          <w:bCs/>
          <w:color w:val="000000"/>
          <w:spacing w:val="0"/>
          <w:w w:val="100"/>
          <w:position w:val="0"/>
        </w:rPr>
        <w:t>5</w:t>
      </w:r>
      <w:bookmarkEnd w:id="91"/>
      <w:r>
        <w:rPr>
          <w:b/>
          <w:bCs/>
          <w:color w:val="000000"/>
          <w:spacing w:val="0"/>
          <w:w w:val="100"/>
          <w:position w:val="0"/>
        </w:rPr>
        <w:t>、</w:t>
        <w:tab/>
        <w:t>企业文化建设方面</w:t>
      </w:r>
    </w:p>
    <w:p>
      <w:pPr>
        <w:pStyle w:val="Style44"/>
        <w:keepNext w:val="0"/>
        <w:keepLines w:val="0"/>
        <w:widowControl w:val="0"/>
        <w:shd w:val="clear" w:color="auto" w:fill="auto"/>
        <w:bidi w:val="0"/>
        <w:spacing w:before="0" w:after="220" w:line="468" w:lineRule="exact"/>
        <w:ind w:left="0" w:right="0" w:firstLine="460"/>
        <w:jc w:val="both"/>
      </w:pPr>
      <w:r>
        <w:rPr>
          <w:color w:val="000000"/>
          <w:spacing w:val="0"/>
          <w:w w:val="100"/>
          <w:position w:val="0"/>
        </w:rPr>
        <w:t>企业文化建设工作是凝聚员工思想、提高员工素质、展现企业形象、扩大企业社会影响的有效途径和 根本保证，对于促进企业持续、快速、健康发展有着重要的现实意义。公司</w:t>
      </w:r>
      <w:r>
        <w:rPr>
          <w:color w:val="3E3A39"/>
          <w:spacing w:val="0"/>
          <w:w w:val="100"/>
          <w:position w:val="0"/>
        </w:rPr>
        <w:t>高度重视企业文化建设，</w:t>
      </w:r>
      <w:r>
        <w:rPr>
          <w:color w:val="000000"/>
          <w:spacing w:val="0"/>
          <w:w w:val="100"/>
          <w:position w:val="0"/>
        </w:rPr>
        <w:t xml:space="preserve">爱岗 </w:t>
      </w:r>
      <w:r>
        <w:rPr>
          <w:color w:val="000000"/>
          <w:spacing w:val="0"/>
          <w:w w:val="100"/>
          <w:position w:val="0"/>
        </w:rPr>
        <w:t xml:space="preserve">敬业、诚实守信、甘于奉献的企业文化与先进的经营管理理念相互交融，在公司管理层和员工队伍中持续 传承，形成了健康向上的良好企业文化传统和氛围，充分调动了员工积极性和能动性。公司在企业文化建 </w:t>
      </w:r>
      <w:r>
        <w:rPr>
          <w:color w:val="000000"/>
          <w:spacing w:val="0"/>
          <w:w w:val="100"/>
          <w:position w:val="0"/>
        </w:rPr>
        <w:t>设过程当中坚持以人为本，不断丰富企业文化的内涵，塑造出企业鲜明的文化体系，最终增强企业的市场 竞争力。</w:t>
      </w:r>
      <w:r>
        <w:br w:type="page"/>
      </w:r>
    </w:p>
    <w:p>
      <w:pPr>
        <w:pStyle w:val="Style29"/>
        <w:keepNext/>
        <w:keepLines/>
        <w:widowControl w:val="0"/>
        <w:shd w:val="clear" w:color="auto" w:fill="auto"/>
        <w:bidi w:val="0"/>
        <w:spacing w:before="0" w:after="360" w:line="240" w:lineRule="auto"/>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、主营业务分析</w:t>
      </w:r>
      <w:bookmarkEnd w:id="92"/>
      <w:bookmarkEnd w:id="93"/>
      <w:bookmarkEnd w:id="95"/>
    </w:p>
    <w:p>
      <w:pPr>
        <w:pStyle w:val="Style41"/>
        <w:keepNext/>
        <w:keepLines/>
        <w:widowControl w:val="0"/>
        <w:shd w:val="clear" w:color="auto" w:fill="auto"/>
        <w:bidi w:val="0"/>
        <w:spacing w:before="0" w:line="240" w:lineRule="auto"/>
        <w:ind w:left="0" w:right="0" w:firstLine="0"/>
        <w:jc w:val="left"/>
      </w:pPr>
      <w:bookmarkStart w:id="96" w:name="bookmark96"/>
      <w:bookmarkStart w:id="97" w:name="bookmark97"/>
      <w:bookmarkStart w:id="98" w:name="bookmark98"/>
      <w:bookmarkStart w:id="99" w:name="bookmark99"/>
      <w:r>
        <w:rPr>
          <w:rFonts w:ascii="Times New Roman" w:eastAsia="Times New Roman" w:hAnsi="Times New Roman" w:cs="Times New Roman"/>
          <w:color w:val="000000"/>
          <w:spacing w:val="0"/>
          <w:w w:val="100"/>
          <w:position w:val="0"/>
        </w:rPr>
        <w:t>1</w:t>
      </w:r>
      <w:bookmarkEnd w:id="98"/>
      <w:r>
        <w:rPr>
          <w:color w:val="000000"/>
          <w:spacing w:val="0"/>
          <w:w w:val="100"/>
          <w:position w:val="0"/>
        </w:rPr>
        <w:t>、概述</w:t>
      </w:r>
      <w:bookmarkEnd w:id="96"/>
      <w:bookmarkEnd w:id="97"/>
      <w:bookmarkEnd w:id="99"/>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41"/>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103" w:name="bookmark103"/>
      <w:r>
        <w:rPr>
          <w:rFonts w:ascii="Times New Roman" w:eastAsia="Times New Roman" w:hAnsi="Times New Roman" w:cs="Times New Roman"/>
          <w:color w:val="000000"/>
          <w:spacing w:val="0"/>
          <w:w w:val="100"/>
          <w:position w:val="0"/>
        </w:rPr>
        <w:t>2</w:t>
      </w:r>
      <w:bookmarkEnd w:id="102"/>
      <w:r>
        <w:rPr>
          <w:color w:val="000000"/>
          <w:spacing w:val="0"/>
          <w:w w:val="100"/>
          <w:position w:val="0"/>
        </w:rPr>
        <w:t>、收入与成本</w:t>
      </w:r>
      <w:bookmarkEnd w:id="100"/>
      <w:bookmarkEnd w:id="101"/>
      <w:bookmarkEnd w:id="103"/>
    </w:p>
    <w:p>
      <w:pPr>
        <w:pStyle w:val="Style55"/>
        <w:keepNext/>
        <w:keepLines/>
        <w:widowControl w:val="0"/>
        <w:numPr>
          <w:ilvl w:val="0"/>
          <w:numId w:val="1"/>
        </w:numPr>
        <w:shd w:val="clear" w:color="auto" w:fill="auto"/>
        <w:bidi w:val="0"/>
        <w:spacing w:before="0" w:after="360" w:line="240" w:lineRule="auto"/>
        <w:ind w:left="0" w:right="0" w:firstLine="0"/>
        <w:jc w:val="left"/>
      </w:pPr>
      <w:bookmarkStart w:id="104" w:name="bookmark104"/>
      <w:bookmarkStart w:id="105" w:name="bookmark105"/>
      <w:bookmarkStart w:id="106" w:name="bookmark106"/>
      <w:bookmarkStart w:id="107" w:name="bookmark107"/>
      <w:bookmarkEnd w:id="106"/>
      <w:r>
        <w:rPr>
          <w:color w:val="000000"/>
          <w:spacing w:val="0"/>
          <w:w w:val="100"/>
          <w:position w:val="0"/>
        </w:rPr>
        <w:t>营业收入构成</w:t>
      </w:r>
      <w:bookmarkEnd w:id="104"/>
      <w:bookmarkEnd w:id="105"/>
      <w:bookmarkEnd w:id="107"/>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387,502,466.93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400,003,693.52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造纸及纸制品业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385,103,691.09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397,828,993.35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2,398,775.84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2,174,700.17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医药及其他纸盒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337,551,234.29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330,948,107.58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酒类食品彩盒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24,896,592.10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35,982,775.46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瓦楞纸箱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22,655,864.70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30,898,110.31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废纸销售及房屋租 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2,398,775.84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2,174,700.17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121,131,149.78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127,279,173.93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37,875,809.06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41,587,254.10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78,794,438.69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70,909,152.87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25,119,603.66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14,167,470.02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18,424,348.96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23,872,425.13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95,646,918.20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116,409,638.33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10,510,198.58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5,778,579.14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81.88%</w:t>
            </w:r>
          </w:p>
        </w:tc>
      </w:tr>
    </w:tbl>
    <w:p>
      <w:pPr>
        <w:widowControl w:val="0"/>
        <w:spacing w:after="359" w:line="1" w:lineRule="exact"/>
      </w:pPr>
    </w:p>
    <w:p>
      <w:pPr>
        <w:pStyle w:val="Style55"/>
        <w:keepNext/>
        <w:keepLines/>
        <w:widowControl w:val="0"/>
        <w:numPr>
          <w:ilvl w:val="0"/>
          <w:numId w:val="1"/>
        </w:numPr>
        <w:shd w:val="clear" w:color="auto" w:fill="auto"/>
        <w:bidi w:val="0"/>
        <w:spacing w:before="0" w:after="360" w:line="240" w:lineRule="auto"/>
        <w:ind w:left="0" w:right="0" w:firstLine="0"/>
        <w:jc w:val="left"/>
      </w:pPr>
      <w:bookmarkStart w:id="108" w:name="bookmark108"/>
      <w:bookmarkStart w:id="109" w:name="bookmark109"/>
      <w:bookmarkStart w:id="110" w:name="bookmark110"/>
      <w:bookmarkStart w:id="111" w:name="bookmark111"/>
      <w:bookmarkEnd w:id="110"/>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8"/>
      <w:bookmarkEnd w:id="109"/>
      <w:bookmarkEnd w:id="111"/>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公司是否需要遵守特殊行业的披露要求</w:t>
      </w:r>
      <w:r>
        <w:br w:type="page"/>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造纸及纸制品业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385,103,691.09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304,828,581.04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医药及其他纸盒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337,551,234.29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257,429,829.04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121,131,149.78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98,478,149.04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78,794,438.69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63,268,549.94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95,646,918.20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67,665,946.76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bl>
    <w:p>
      <w:pPr>
        <w:pStyle w:val="Style37"/>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1"/>
        </w:numPr>
        <w:shd w:val="clear" w:color="auto" w:fill="auto"/>
        <w:bidi w:val="0"/>
        <w:spacing w:before="0" w:after="1020" w:line="240" w:lineRule="auto"/>
        <w:ind w:left="0" w:right="0" w:firstLine="0"/>
        <w:jc w:val="left"/>
      </w:pPr>
      <w:bookmarkStart w:id="112" w:name="bookmark112"/>
      <w:bookmarkStart w:id="113" w:name="bookmark113"/>
      <w:bookmarkStart w:id="114" w:name="bookmark114"/>
      <w:bookmarkStart w:id="115" w:name="bookmark115"/>
      <w:bookmarkEnd w:id="114"/>
      <w:r>
        <w:rPr>
          <w:color w:val="000000"/>
          <w:spacing w:val="0"/>
          <w:w w:val="100"/>
          <w:position w:val="0"/>
        </w:rPr>
        <w:t>公司实物销售收入是否大于劳务收入</w:t>
      </w:r>
      <w:bookmarkEnd w:id="112"/>
      <w:bookmarkEnd w:id="113"/>
      <w:bookmarkEnd w:id="115"/>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医药及其他纸盒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315,547.60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306,952.92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320,214.89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308,635.61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10,256.70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5,589.41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83.50%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酒类食品彩盒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365.24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-24.85%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14.76%</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瓦楞纸箱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万平方米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-26.44.%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万平方米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151.89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43.41%</w:t>
            </w:r>
          </w:p>
        </w:tc>
      </w:tr>
    </w:tbl>
    <w:p>
      <w:pPr>
        <w:widowControl w:val="0"/>
        <w:spacing w:after="139" w:line="1" w:lineRule="exact"/>
      </w:pPr>
    </w:p>
    <w:p>
      <w:pPr>
        <w:pStyle w:val="Style44"/>
        <w:keepNext w:val="0"/>
        <w:keepLines w:val="0"/>
        <w:widowControl w:val="0"/>
        <w:shd w:val="clear" w:color="auto" w:fill="auto"/>
        <w:bidi w:val="0"/>
        <w:spacing w:before="0" w:after="260" w:line="240" w:lineRule="auto"/>
        <w:ind w:left="0" w:right="0" w:firstLine="0"/>
        <w:jc w:val="left"/>
      </w:pPr>
      <w:r>
        <w:rPr>
          <w:color w:val="000000"/>
          <w:spacing w:val="0"/>
          <w:w w:val="100"/>
          <w:position w:val="0"/>
        </w:rPr>
        <w:t>相关数据同比发生变动</w:t>
      </w:r>
      <w:r>
        <w:rPr>
          <w:b/>
          <w:bCs/>
          <w:color w:val="000000"/>
          <w:spacing w:val="0"/>
          <w:w w:val="100"/>
          <w:position w:val="0"/>
        </w:rPr>
        <w:t>30%</w:t>
      </w:r>
      <w:r>
        <w:rPr>
          <w:color w:val="000000"/>
          <w:spacing w:val="0"/>
          <w:w w:val="100"/>
          <w:position w:val="0"/>
        </w:rPr>
        <w:t>以上的原因说明:</w:t>
      </w:r>
    </w:p>
    <w:p>
      <w:pPr>
        <w:pStyle w:val="Style44"/>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医药及其他纸盒、瓦楞纸箱库存量</w:t>
      </w:r>
      <w:r>
        <w:rPr>
          <w:b/>
          <w:bCs/>
          <w:color w:val="000000"/>
          <w:spacing w:val="0"/>
          <w:w w:val="100"/>
          <w:position w:val="0"/>
        </w:rPr>
        <w:t>2016</w:t>
      </w:r>
      <w:r>
        <w:rPr>
          <w:color w:val="000000"/>
          <w:spacing w:val="0"/>
          <w:w w:val="100"/>
          <w:position w:val="0"/>
        </w:rPr>
        <w:t>年较</w:t>
      </w:r>
      <w:r>
        <w:rPr>
          <w:b/>
          <w:bCs/>
          <w:color w:val="000000"/>
          <w:spacing w:val="0"/>
          <w:w w:val="100"/>
          <w:position w:val="0"/>
        </w:rPr>
        <w:t>2015</w:t>
      </w:r>
      <w:r>
        <w:rPr>
          <w:color w:val="000000"/>
          <w:spacing w:val="0"/>
          <w:w w:val="100"/>
          <w:position w:val="0"/>
        </w:rPr>
        <w:t>年增加的原因，主要为按客户订单备货，库存增加。</w:t>
      </w:r>
    </w:p>
    <w:p>
      <w:pPr>
        <w:pStyle w:val="Style55"/>
        <w:keepNext/>
        <w:keepLines/>
        <w:widowControl w:val="0"/>
        <w:numPr>
          <w:ilvl w:val="0"/>
          <w:numId w:val="1"/>
        </w:numPr>
        <w:shd w:val="clear" w:color="auto" w:fill="auto"/>
        <w:bidi w:val="0"/>
        <w:spacing w:before="0" w:line="240" w:lineRule="auto"/>
        <w:ind w:left="0" w:right="0" w:firstLine="0"/>
        <w:jc w:val="left"/>
      </w:pPr>
      <w:bookmarkStart w:id="116" w:name="bookmark116"/>
      <w:bookmarkStart w:id="117" w:name="bookmark117"/>
      <w:bookmarkStart w:id="118" w:name="bookmark118"/>
      <w:bookmarkStart w:id="119" w:name="bookmark119"/>
      <w:bookmarkEnd w:id="118"/>
      <w:r>
        <w:rPr>
          <w:color w:val="000000"/>
          <w:spacing w:val="0"/>
          <w:w w:val="100"/>
          <w:position w:val="0"/>
        </w:rPr>
        <w:t>公司已签订的重大销售合同截至本报告期的履行情况</w:t>
      </w:r>
      <w:bookmarkEnd w:id="116"/>
      <w:bookmarkEnd w:id="117"/>
      <w:bookmarkEnd w:id="119"/>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55"/>
        <w:keepNext/>
        <w:keepLines/>
        <w:widowControl w:val="0"/>
        <w:numPr>
          <w:ilvl w:val="0"/>
          <w:numId w:val="1"/>
        </w:numPr>
        <w:shd w:val="clear" w:color="auto" w:fill="auto"/>
        <w:bidi w:val="0"/>
        <w:spacing w:before="0" w:line="240" w:lineRule="auto"/>
        <w:ind w:left="0" w:right="0" w:firstLine="0"/>
        <w:jc w:val="left"/>
      </w:pPr>
      <w:bookmarkStart w:id="120" w:name="bookmark120"/>
      <w:bookmarkStart w:id="121" w:name="bookmark121"/>
      <w:bookmarkStart w:id="122" w:name="bookmark122"/>
      <w:bookmarkStart w:id="123" w:name="bookmark123"/>
      <w:bookmarkEnd w:id="122"/>
      <w:r>
        <w:rPr>
          <w:color w:val="000000"/>
          <w:spacing w:val="0"/>
          <w:w w:val="100"/>
          <w:position w:val="0"/>
        </w:rPr>
        <w:t>营业成本构成</w:t>
      </w:r>
      <w:bookmarkEnd w:id="120"/>
      <w:bookmarkEnd w:id="121"/>
      <w:bookmarkEnd w:id="123"/>
    </w:p>
    <w:p>
      <w:pPr>
        <w:pStyle w:val="Style37"/>
        <w:keepNext w:val="0"/>
        <w:keepLines w:val="0"/>
        <w:widowControl w:val="0"/>
        <w:shd w:val="clear" w:color="auto" w:fill="auto"/>
        <w:bidi w:val="0"/>
        <w:spacing w:before="0" w:after="480" w:line="240" w:lineRule="auto"/>
        <w:ind w:left="0" w:right="0" w:firstLine="0"/>
        <w:jc w:val="both"/>
      </w:pPr>
      <w:r>
        <w:rPr>
          <w:color w:val="000000"/>
          <w:spacing w:val="0"/>
          <w:w w:val="100"/>
          <w:position w:val="0"/>
        </w:rPr>
        <w:t>行业和产品分类</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造纸及纸制品业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199,288,265.03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212,325,487.48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41,480,239.40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35,928,156.23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15.45%</w:t>
            </w:r>
          </w:p>
        </w:tc>
      </w:tr>
    </w:tbl>
    <w:p>
      <w:pPr>
        <w:widowControl w:val="0"/>
        <w:spacing w:after="41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医药及其他纸盒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177,892,307.63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175,170,350.86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35,539,810.90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30,474,679.19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16.62%</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酒类食品彩盒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10,139,810.38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20,358,832.71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-50.19%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3,311,150.90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2,486,439.04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33.17%</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瓦楞纸箱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11,256,147.02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16,796,303.91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-32.98%</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直接人工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2,629,277.60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2,967,038.00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-11.38%</w:t>
            </w:r>
          </w:p>
        </w:tc>
      </w:tr>
    </w:tbl>
    <w:p>
      <w:pPr>
        <w:widowControl w:val="0"/>
        <w:spacing w:after="319" w:line="1" w:lineRule="exact"/>
      </w:pPr>
    </w:p>
    <w:p>
      <w:pPr>
        <w:pStyle w:val="Style55"/>
        <w:keepNext/>
        <w:keepLines/>
        <w:widowControl w:val="0"/>
        <w:numPr>
          <w:ilvl w:val="0"/>
          <w:numId w:val="1"/>
        </w:numPr>
        <w:shd w:val="clear" w:color="auto" w:fill="auto"/>
        <w:bidi w:val="0"/>
        <w:spacing w:before="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报告期内合并范围是否发生变动</w:t>
      </w:r>
      <w:bookmarkEnd w:id="124"/>
      <w:bookmarkEnd w:id="125"/>
      <w:bookmarkEnd w:id="127"/>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5"/>
        <w:keepNext/>
        <w:keepLines/>
        <w:widowControl w:val="0"/>
        <w:numPr>
          <w:ilvl w:val="0"/>
          <w:numId w:val="1"/>
        </w:numPr>
        <w:shd w:val="clear" w:color="auto" w:fill="auto"/>
        <w:bidi w:val="0"/>
        <w:spacing w:before="0" w:line="240" w:lineRule="auto"/>
        <w:ind w:left="0" w:right="0" w:firstLine="0"/>
        <w:jc w:val="left"/>
      </w:pPr>
      <w:bookmarkStart w:id="128" w:name="bookmark128"/>
      <w:bookmarkStart w:id="129" w:name="bookmark129"/>
      <w:bookmarkStart w:id="130" w:name="bookmark130"/>
      <w:bookmarkStart w:id="131" w:name="bookmark131"/>
      <w:bookmarkEnd w:id="130"/>
      <w:r>
        <w:rPr>
          <w:color w:val="000000"/>
          <w:spacing w:val="0"/>
          <w:w w:val="100"/>
          <w:position w:val="0"/>
        </w:rPr>
        <w:t xml:space="preserve"> 公司报告期内业务、产品或服务发生重大变化或调整有关情况</w:t>
      </w:r>
      <w:bookmarkEnd w:id="128"/>
      <w:bookmarkEnd w:id="129"/>
      <w:bookmarkEnd w:id="131"/>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1"/>
        </w:numPr>
        <w:shd w:val="clear" w:color="auto" w:fill="auto"/>
        <w:tabs>
          <w:tab w:pos="493" w:val="left"/>
        </w:tabs>
        <w:bidi w:val="0"/>
        <w:spacing w:before="0" w:line="240" w:lineRule="auto"/>
        <w:ind w:left="0" w:right="0" w:firstLine="0"/>
        <w:jc w:val="left"/>
      </w:pPr>
      <w:bookmarkStart w:id="132" w:name="bookmark132"/>
      <w:bookmarkStart w:id="133" w:name="bookmark133"/>
      <w:bookmarkStart w:id="134" w:name="bookmark134"/>
      <w:bookmarkStart w:id="135" w:name="bookmark135"/>
      <w:bookmarkEnd w:id="134"/>
      <w:r>
        <w:rPr>
          <w:color w:val="000000"/>
          <w:spacing w:val="0"/>
          <w:w w:val="100"/>
          <w:position w:val="0"/>
        </w:rPr>
        <w:t>主要销售客户和主要供应商情况</w:t>
      </w:r>
      <w:bookmarkEnd w:id="132"/>
      <w:bookmarkEnd w:id="133"/>
      <w:bookmarkEnd w:id="135"/>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125,931,038.37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6.29%</w:t>
            </w:r>
          </w:p>
        </w:tc>
      </w:tr>
    </w:tbl>
    <w:p>
      <w:pPr>
        <w:widowControl w:val="0"/>
        <w:spacing w:after="7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42,946,011.01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11.15%</w:t>
            </w:r>
          </w:p>
        </w:tc>
      </w:tr>
    </w:tbl>
    <w:p>
      <w:pPr>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Restart w:val="continuous"/>
          </w:footnotePr>
          <w:pgSz w:w="11900" w:h="16840"/>
          <w:pgMar w:top="1598" w:right="975" w:bottom="1515" w:left="1031" w:header="0" w:footer="3" w:gutter="0"/>
          <w:cols w:space="720"/>
          <w:noEndnote/>
          <w:titlePg/>
          <w:rtlGutter w:val="0"/>
          <w:docGrid w:linePitch="360"/>
        </w:sectPr>
      </w:pPr>
    </w:p>
    <w:p>
      <w:pPr>
        <w:widowControl w:val="0"/>
        <w:jc w:val="left"/>
        <w:rPr>
          <w:sz w:val="2"/>
          <w:szCs w:val="2"/>
        </w:rPr>
      </w:pPr>
      <w:r>
        <w:drawing>
          <wp:inline>
            <wp:extent cx="1469390" cy="389890"/>
            <wp:docPr id="97" name="Picutre 97"/>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37"/>
                    <a:stretch/>
                  </pic:blipFill>
                  <pic:spPr>
                    <a:xfrm>
                      <a:ext cx="1469390" cy="389890"/>
                    </a:xfrm>
                    <a:prstGeom prst="rect"/>
                  </pic:spPr>
                </pic:pic>
              </a:graphicData>
            </a:graphic>
          </wp:inline>
        </w:drawing>
      </w:r>
    </w:p>
    <w:p>
      <w:pPr>
        <w:widowControl w:val="0"/>
        <w:spacing w:after="99" w:line="1" w:lineRule="exact"/>
      </w:pPr>
    </w:p>
    <w:tbl>
      <w:tblPr>
        <w:tblOverlap w:val="never"/>
        <w:jc w:val="center"/>
        <w:tblLayout w:type="fixed"/>
      </w:tblPr>
      <w:tblGrid>
        <w:gridCol w:w="806"/>
        <w:gridCol w:w="3302"/>
        <w:gridCol w:w="2323"/>
        <w:gridCol w:w="3154"/>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26,580,220.15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26,219,058.72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17,655,687.91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12,530,060.58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125,931,038.37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主要客户其他情况说明</w:t>
      </w:r>
    </w:p>
    <w:p>
      <w:pPr>
        <w:widowControl w:val="0"/>
        <w:spacing w:after="99" w:line="1" w:lineRule="exact"/>
      </w:pPr>
    </w:p>
    <w:p>
      <w:pPr>
        <w:pStyle w:val="Style3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163,101,669.72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67,581,014.51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33,541,205.67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28,479,574.05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18,651,063.75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14,848,811.74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163,101,669.72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54.88%</w:t>
            </w:r>
          </w:p>
        </w:tc>
      </w:tr>
    </w:tbl>
    <w:p>
      <w:pPr>
        <w:widowControl w:val="0"/>
        <w:spacing w:after="9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主要供应商其他情况说明</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3</w:t>
      </w:r>
      <w:bookmarkEnd w:id="138"/>
      <w:r>
        <w:rPr>
          <w:color w:val="000000"/>
          <w:spacing w:val="0"/>
          <w:w w:val="100"/>
          <w:position w:val="0"/>
        </w:rPr>
        <w:t>、费用</w:t>
      </w:r>
      <w:bookmarkEnd w:id="136"/>
      <w:bookmarkEnd w:id="137"/>
      <w:bookmarkEnd w:id="139"/>
    </w:p>
    <w:p>
      <w:pPr>
        <w:pStyle w:val="Style3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23,627,357.83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22,517,137.37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24,702,611.31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22,343,057.33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6,428,322.04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10,947,704.17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主要为偿还部分贷款，利息支出减少</w:t>
            </w:r>
          </w:p>
        </w:tc>
      </w:tr>
    </w:tbl>
    <w:p>
      <w:pPr>
        <w:widowControl w:val="0"/>
        <w:spacing w:after="99" w:line="1" w:lineRule="exact"/>
      </w:pPr>
    </w:p>
    <w:p>
      <w:pPr>
        <w:pStyle w:val="Style41"/>
        <w:keepNext/>
        <w:keepLines/>
        <w:widowControl w:val="0"/>
        <w:shd w:val="clear" w:color="auto" w:fill="auto"/>
        <w:bidi w:val="0"/>
        <w:spacing w:before="0" w:after="380" w:line="470" w:lineRule="exact"/>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4</w:t>
      </w:r>
      <w:bookmarkEnd w:id="142"/>
      <w:r>
        <w:rPr>
          <w:color w:val="000000"/>
          <w:spacing w:val="0"/>
          <w:w w:val="100"/>
          <w:position w:val="0"/>
        </w:rPr>
        <w:t>、研发投入</w:t>
      </w:r>
      <w:bookmarkEnd w:id="140"/>
      <w:bookmarkEnd w:id="141"/>
      <w:bookmarkEnd w:id="143"/>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100" w:line="470" w:lineRule="exact"/>
        <w:ind w:left="0" w:right="0" w:firstLine="54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850" w:right="1114" w:bottom="1157" w:left="1104" w:header="0" w:footer="3" w:gutter="0"/>
          <w:cols w:space="720"/>
          <w:noEndnote/>
          <w:rtlGutter w:val="0"/>
          <w:docGrid w:linePitch="360"/>
        </w:sectPr>
      </w:pPr>
      <w:r>
        <w:rPr>
          <w:color w:val="000000"/>
          <w:spacing w:val="0"/>
          <w:w w:val="100"/>
          <w:position w:val="0"/>
        </w:rPr>
        <w:t>公司一直重视技术研发和产品创新，注重研发投入，坚持以市场为导向，积极推进技术创新工作， 开发新产品，新技术，报告期内，公司研发项目主要围绕医药产品包装、电子消费品包装、大健康产品包 装等开展技术研发工作。</w:t>
      </w:r>
    </w:p>
    <w:p>
      <w:pPr>
        <w:pStyle w:val="Style44"/>
        <w:keepNext w:val="0"/>
        <w:keepLines w:val="0"/>
        <w:widowControl w:val="0"/>
        <w:shd w:val="clear" w:color="auto" w:fill="auto"/>
        <w:bidi w:val="0"/>
        <w:spacing w:before="0" w:after="180" w:line="469" w:lineRule="exact"/>
        <w:ind w:left="0" w:right="0" w:firstLine="540"/>
        <w:jc w:val="both"/>
      </w:pPr>
      <w:r>
        <w:rPr>
          <w:color w:val="000000"/>
          <w:spacing w:val="0"/>
          <w:w w:val="100"/>
          <w:position w:val="0"/>
        </w:rPr>
        <w:t>报告期内，公司开展的研发项目均按照既定计划顺利实施，其中针对公司核心产品的研发项目有“防 伪折叠纸盒系列产品研制项目”，该项目针对客户的所有新/改版包装折叠纸盒产品，在开发设计时，利 用激光全息技术、光学衍射技术、化学反应技术等先进防伪技术，并开发二维码防伪技术、激光蚀刻防伪 技术等技术，结合产品的的结构、外观、工艺等实现产品的多重防伪，这些防伪技术开发应用覆盖率占现 有产品的</w:t>
      </w:r>
      <w:r>
        <w:rPr>
          <w:color w:val="000000"/>
          <w:spacing w:val="0"/>
          <w:w w:val="100"/>
          <w:position w:val="0"/>
        </w:rPr>
        <w:t>34%</w:t>
      </w:r>
      <w:r>
        <w:rPr>
          <w:color w:val="000000"/>
          <w:spacing w:val="0"/>
          <w:w w:val="100"/>
          <w:position w:val="0"/>
        </w:rPr>
        <w:t>左右；针对公司核心产品的另一研发项目“可变条码折叠纸盒系列产品研制项目”，该项目 通过可变一维码、二维码的应用，实现对每件产品唯一识别，动态跟踪，使产品的追溯水平提高到最小包 装销售单位，满足生产、流通、使用的各环节，同时进行的实时动态信息共享与监控。同时公司针对三星、 中兴通讯、酷派等品牌的手机及其他电子消费品，确立“电子消费品包装纸盒研发项目”，开发了电子消 费品包装纸盒的相关工艺技术，并引进了包装生产线等，逐步具备电子消费品包装的供应能力。另外，公 司为提高生产工效和产品质量，开发了模切工序全清废模切技术、糊盒工序半自动收盒技术等，这些产品 生产加工工艺技术的使用覆盖率占现有产品的</w:t>
      </w:r>
      <w:r>
        <w:rPr>
          <w:color w:val="000000"/>
          <w:spacing w:val="0"/>
          <w:w w:val="100"/>
          <w:position w:val="0"/>
        </w:rPr>
        <w:t>25%</w:t>
      </w:r>
      <w:r>
        <w:rPr>
          <w:color w:val="000000"/>
          <w:spacing w:val="0"/>
          <w:w w:val="100"/>
          <w:position w:val="0"/>
        </w:rPr>
        <w:t>左右，计划</w:t>
      </w:r>
      <w:r>
        <w:rPr>
          <w:color w:val="000000"/>
          <w:spacing w:val="0"/>
          <w:w w:val="100"/>
          <w:position w:val="0"/>
        </w:rPr>
        <w:t>2017</w:t>
      </w:r>
      <w:r>
        <w:rPr>
          <w:color w:val="000000"/>
          <w:spacing w:val="0"/>
          <w:w w:val="100"/>
          <w:position w:val="0"/>
        </w:rPr>
        <w:t>年继续普及这些产品生产加工工艺技术, 以期提高公司的规模化生产的核心竞争力水平。上述研发项目的完成对公司产品结构的完善性、合理性起 到积极作用。</w:t>
      </w:r>
    </w:p>
    <w:p>
      <w:pPr>
        <w:pStyle w:val="Style44"/>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公司研发投入情况:</w:t>
      </w:r>
    </w:p>
    <w:p>
      <w:pPr>
        <w:widowControl w:val="0"/>
        <w:spacing w:line="1" w:lineRule="exact"/>
      </w:pPr>
      <w:r>
        <mc:AlternateContent>
          <mc:Choice Requires="wps">
            <w:drawing>
              <wp:anchor distT="0" distB="0" distL="0" distR="0" simplePos="0" relativeHeight="125829382" behindDoc="0" locked="0" layoutInCell="1" allowOverlap="1">
                <wp:simplePos x="0" y="0"/>
                <wp:positionH relativeFrom="page">
                  <wp:posOffset>692150</wp:posOffset>
                </wp:positionH>
                <wp:positionV relativeFrom="paragraph">
                  <wp:posOffset>0</wp:posOffset>
                </wp:positionV>
                <wp:extent cx="3048000" cy="1996440"/>
                <wp:wrapTopAndBottom/>
                <wp:docPr id="106" name="Shape 106"/>
                <a:graphic xmlns:a="http://schemas.openxmlformats.org/drawingml/2006/main">
                  <a:graphicData uri="http://schemas.microsoft.com/office/word/2010/wordprocessingShape">
                    <wps:wsp>
                      <wps:cNvSpPr txBox="1"/>
                      <wps:spPr>
                        <a:xfrm>
                          <a:ext cx="3048000" cy="1996440"/>
                        </a:xfrm>
                        <a:prstGeom prst="rect"/>
                        <a:noFill/>
                      </wps:spPr>
                      <wps:txbx>
                        <w:txbxContent>
                          <w:tbl>
                            <w:tblPr>
                              <w:tblOverlap w:val="never"/>
                              <w:jc w:val="left"/>
                              <w:tblLayout w:type="fixed"/>
                            </w:tblPr>
                            <w:tblGrid>
                              <w:gridCol w:w="2395"/>
                              <w:gridCol w:w="2405"/>
                            </w:tblGrid>
                            <w:tr>
                              <w:trPr>
                                <w:tblHeade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19,112,238.06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xbxContent>
                      </wps:txbx>
                      <wps:bodyPr lIns="0" tIns="0" rIns="0" bIns="0">
                        <a:noAutoFit/>
                      </wps:bodyPr>
                    </wps:wsp>
                  </a:graphicData>
                </a:graphic>
              </wp:anchor>
            </w:drawing>
          </mc:Choice>
          <mc:Fallback>
            <w:pict>
              <v:shape id="_x0000_s1132" type="#_x0000_t202" style="position:absolute;margin-left:54.5pt;margin-top:0;width:240.pt;height:157.20000000000002pt;z-index:-125829371;mso-wrap-distance-left:0;mso-wrap-distance-right:0;mso-position-horizontal-relative:page" filled="f" stroked="f">
                <v:textbox inset="0,0,0,0">
                  <w:txbxContent>
                    <w:tbl>
                      <w:tblPr>
                        <w:tblOverlap w:val="never"/>
                        <w:jc w:val="left"/>
                        <w:tblLayout w:type="fixed"/>
                      </w:tblPr>
                      <w:tblGrid>
                        <w:gridCol w:w="2395"/>
                        <w:gridCol w:w="2405"/>
                      </w:tblGrid>
                      <w:tr>
                        <w:trPr>
                          <w:tblHeade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19,112,238.06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84" behindDoc="0" locked="0" layoutInCell="1" allowOverlap="1">
                <wp:simplePos x="0" y="0"/>
                <wp:positionH relativeFrom="page">
                  <wp:posOffset>3728085</wp:posOffset>
                </wp:positionH>
                <wp:positionV relativeFrom="paragraph">
                  <wp:posOffset>0</wp:posOffset>
                </wp:positionV>
                <wp:extent cx="3048000" cy="1996440"/>
                <wp:wrapTopAndBottom/>
                <wp:docPr id="108" name="Shape 108"/>
                <a:graphic xmlns:a="http://schemas.openxmlformats.org/drawingml/2006/main">
                  <a:graphicData uri="http://schemas.microsoft.com/office/word/2010/wordprocessingShape">
                    <wps:wsp>
                      <wps:cNvSpPr txBox="1"/>
                      <wps:spPr>
                        <a:xfrm>
                          <a:ext cx="3048000" cy="1996440"/>
                        </a:xfrm>
                        <a:prstGeom prst="rect"/>
                        <a:noFill/>
                      </wps:spPr>
                      <wps:txbx>
                        <w:txbxContent>
                          <w:tbl>
                            <w:tblPr>
                              <w:tblOverlap w:val="never"/>
                              <w:jc w:val="left"/>
                              <w:tblLayout w:type="fixed"/>
                            </w:tblPr>
                            <w:tblGrid>
                              <w:gridCol w:w="2400"/>
                              <w:gridCol w:w="2400"/>
                            </w:tblGrid>
                            <w:tr>
                              <w:trPr>
                                <w:tblHeade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17,901,653.89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xbxContent>
                      </wps:txbx>
                      <wps:bodyPr lIns="0" tIns="0" rIns="0" bIns="0">
                        <a:noAutoFit/>
                      </wps:bodyPr>
                    </wps:wsp>
                  </a:graphicData>
                </a:graphic>
              </wp:anchor>
            </w:drawing>
          </mc:Choice>
          <mc:Fallback>
            <w:pict>
              <v:shape id="_x0000_s1134" type="#_x0000_t202" style="position:absolute;margin-left:293.55000000000001pt;margin-top:0;width:240.pt;height:157.20000000000002pt;z-index:-125829369;mso-wrap-distance-left:0;mso-wrap-distance-right:0;mso-position-horizontal-relative:page" filled="f" stroked="f">
                <v:textbox inset="0,0,0,0">
                  <w:txbxContent>
                    <w:tbl>
                      <w:tblPr>
                        <w:tblOverlap w:val="never"/>
                        <w:jc w:val="left"/>
                        <w:tblLayout w:type="fixed"/>
                      </w:tblPr>
                      <w:tblGrid>
                        <w:gridCol w:w="2400"/>
                        <w:gridCol w:w="2400"/>
                      </w:tblGrid>
                      <w:tr>
                        <w:trPr>
                          <w:tblHeade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17,901,653.89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p>
                  </w:txbxContent>
                </v:textbox>
                <w10:wrap type="topAndBottom" anchorx="page"/>
              </v:shape>
            </w:pict>
          </mc:Fallback>
        </mc:AlternateContent>
      </w:r>
    </w:p>
    <w:p>
      <w:pPr>
        <w:pStyle w:val="Style3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5</w:t>
      </w:r>
      <w:bookmarkEnd w:id="146"/>
      <w:r>
        <w:rPr>
          <w:color w:val="000000"/>
          <w:spacing w:val="0"/>
          <w:w w:val="100"/>
          <w:position w:val="0"/>
        </w:rPr>
        <w:t>、现金流</w:t>
      </w:r>
      <w:bookmarkEnd w:id="144"/>
      <w:bookmarkEnd w:id="145"/>
      <w:bookmarkEnd w:id="14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949"/>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502,783,847.38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466,084,883.03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461,517,565.45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402,986,797.56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14.52%</w:t>
            </w:r>
          </w:p>
        </w:tc>
      </w:tr>
    </w:tbl>
    <w:p>
      <w:pPr>
        <w:widowControl w:val="0"/>
        <w:spacing w:line="1" w:lineRule="exact"/>
      </w:pPr>
      <w:r>
        <w:br w:type="page"/>
      </w:r>
    </w:p>
    <w:tbl>
      <w:tblPr>
        <w:tblOverlap w:val="never"/>
        <w:jc w:val="center"/>
        <w:tblLayout w:type="fixed"/>
      </w:tblPr>
      <w:tblGrid>
        <w:gridCol w:w="2842"/>
        <w:gridCol w:w="1949"/>
        <w:gridCol w:w="2390"/>
        <w:gridCol w:w="240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41,266,281.93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63,098,085.47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3,284,925.43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5,315,394.27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42,918,174.98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13,282,276.02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-39,633,249.55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-7,966,881.75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289,278,921.47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140,952,202.49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234,658,540.00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195,409,373.75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54,620,381.47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-54,457,171.26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56,253,413.85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674,032.46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8,245.80%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相关数据同比发生重大变动的主要影响因素说明</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line="1" w:lineRule="exact"/>
      </w:pPr>
      <w:r>
        <mc:AlternateContent>
          <mc:Choice Requires="wps">
            <w:drawing>
              <wp:anchor distT="67310" distB="791845" distL="0" distR="0" simplePos="0" relativeHeight="125829386" behindDoc="0" locked="0" layoutInCell="1" allowOverlap="1">
                <wp:simplePos x="0" y="0"/>
                <wp:positionH relativeFrom="page">
                  <wp:posOffset>719455</wp:posOffset>
                </wp:positionH>
                <wp:positionV relativeFrom="paragraph">
                  <wp:posOffset>67310</wp:posOffset>
                </wp:positionV>
                <wp:extent cx="161290" cy="143510"/>
                <wp:wrapTopAndBottom/>
                <wp:docPr id="110" name="Shape 110"/>
                <a:graphic xmlns:a="http://schemas.openxmlformats.org/drawingml/2006/main">
                  <a:graphicData uri="http://schemas.microsoft.com/office/word/2010/wordprocessingShape">
                    <wps:wsp>
                      <wps:cNvSpPr txBox="1"/>
                      <wps:spPr>
                        <a:xfrm>
                          <a:ext cx="161290"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xbxContent>
                      </wps:txbx>
                      <wps:bodyPr wrap="none" lIns="0" tIns="0" rIns="0" bIns="0">
                        <a:noAutoFit/>
                      </wps:bodyPr>
                    </wps:wsp>
                  </a:graphicData>
                </a:graphic>
              </wp:anchor>
            </w:drawing>
          </mc:Choice>
          <mc:Fallback>
            <w:pict>
              <v:shape id="_x0000_s1136" type="#_x0000_t202" style="position:absolute;margin-left:56.649999999999999pt;margin-top:5.2999999999999998pt;width:12.700000000000001pt;height:11.300000000000001pt;z-index:-125829367;mso-wrap-distance-left:0;mso-wrap-distance-top:5.2999999999999998pt;mso-wrap-distance-right:0;mso-wrap-distance-bottom:62.350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xbxContent>
                </v:textbox>
                <w10:wrap type="topAndBottom" anchorx="page"/>
              </v:shape>
            </w:pict>
          </mc:Fallback>
        </mc:AlternateContent>
      </w:r>
      <w:r>
        <mc:AlternateContent>
          <mc:Choice Requires="wps">
            <w:drawing>
              <wp:anchor distT="262255" distB="596900" distL="0" distR="0" simplePos="0" relativeHeight="125829388" behindDoc="0" locked="0" layoutInCell="1" allowOverlap="1">
                <wp:simplePos x="0" y="0"/>
                <wp:positionH relativeFrom="page">
                  <wp:posOffset>707390</wp:posOffset>
                </wp:positionH>
                <wp:positionV relativeFrom="paragraph">
                  <wp:posOffset>262255</wp:posOffset>
                </wp:positionV>
                <wp:extent cx="173990" cy="143510"/>
                <wp:wrapTopAndBottom/>
                <wp:docPr id="112" name="Shape 112"/>
                <a:graphic xmlns:a="http://schemas.openxmlformats.org/drawingml/2006/main">
                  <a:graphicData uri="http://schemas.microsoft.com/office/word/2010/wordprocessingShape">
                    <wps:wsp>
                      <wps:cNvSpPr txBox="1"/>
                      <wps:spPr>
                        <a:xfrm>
                          <a:ext cx="173990"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xbxContent>
                      </wps:txbx>
                      <wps:bodyPr wrap="none" lIns="0" tIns="0" rIns="0" bIns="0">
                        <a:noAutoFit/>
                      </wps:bodyPr>
                    </wps:wsp>
                  </a:graphicData>
                </a:graphic>
              </wp:anchor>
            </w:drawing>
          </mc:Choice>
          <mc:Fallback>
            <w:pict>
              <v:shape id="_x0000_s1138" type="#_x0000_t202" style="position:absolute;margin-left:55.700000000000003pt;margin-top:20.650000000000002pt;width:13.700000000000001pt;height:11.300000000000001pt;z-index:-125829365;mso-wrap-distance-left:0;mso-wrap-distance-top:20.650000000000002pt;mso-wrap-distance-right:0;mso-wrap-distance-bottom:47.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xbxContent>
                </v:textbox>
                <w10:wrap type="topAndBottom" anchorx="page"/>
              </v:shape>
            </w:pict>
          </mc:Fallback>
        </mc:AlternateContent>
      </w:r>
      <w:r>
        <mc:AlternateContent>
          <mc:Choice Requires="wps">
            <w:drawing>
              <wp:anchor distT="460375" distB="398780" distL="0" distR="0" simplePos="0" relativeHeight="125829390" behindDoc="0" locked="0" layoutInCell="1" allowOverlap="1">
                <wp:simplePos x="0" y="0"/>
                <wp:positionH relativeFrom="page">
                  <wp:posOffset>713740</wp:posOffset>
                </wp:positionH>
                <wp:positionV relativeFrom="paragraph">
                  <wp:posOffset>460375</wp:posOffset>
                </wp:positionV>
                <wp:extent cx="167640" cy="143510"/>
                <wp:wrapTopAndBottom/>
                <wp:docPr id="114" name="Shape 114"/>
                <a:graphic xmlns:a="http://schemas.openxmlformats.org/drawingml/2006/main">
                  <a:graphicData uri="http://schemas.microsoft.com/office/word/2010/wordprocessingShape">
                    <wps:wsp>
                      <wps:cNvSpPr txBox="1"/>
                      <wps:spPr>
                        <a:xfrm>
                          <a:ext cx="167640"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xbxContent>
                      </wps:txbx>
                      <wps:bodyPr wrap="none" lIns="0" tIns="0" rIns="0" bIns="0">
                        <a:noAutoFit/>
                      </wps:bodyPr>
                    </wps:wsp>
                  </a:graphicData>
                </a:graphic>
              </wp:anchor>
            </w:drawing>
          </mc:Choice>
          <mc:Fallback>
            <w:pict>
              <v:shape id="_x0000_s1140" type="#_x0000_t202" style="position:absolute;margin-left:56.200000000000003pt;margin-top:36.25pt;width:13.200000000000001pt;height:11.300000000000001pt;z-index:-125829363;mso-wrap-distance-left:0;mso-wrap-distance-top:36.25pt;mso-wrap-distance-right:0;mso-wrap-distance-bottom:31.400000000000002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xbxContent>
                </v:textbox>
                <w10:wrap type="topAndBottom" anchorx="page"/>
              </v:shape>
            </w:pict>
          </mc:Fallback>
        </mc:AlternateContent>
      </w:r>
      <w:r>
        <mc:AlternateContent>
          <mc:Choice Requires="wps">
            <w:drawing>
              <wp:anchor distT="658495" distB="200660" distL="0" distR="0" simplePos="0" relativeHeight="125829392" behindDoc="0" locked="0" layoutInCell="1" allowOverlap="1">
                <wp:simplePos x="0" y="0"/>
                <wp:positionH relativeFrom="page">
                  <wp:posOffset>707390</wp:posOffset>
                </wp:positionH>
                <wp:positionV relativeFrom="paragraph">
                  <wp:posOffset>658495</wp:posOffset>
                </wp:positionV>
                <wp:extent cx="173990" cy="143510"/>
                <wp:wrapTopAndBottom/>
                <wp:docPr id="116" name="Shape 116"/>
                <a:graphic xmlns:a="http://schemas.openxmlformats.org/drawingml/2006/main">
                  <a:graphicData uri="http://schemas.microsoft.com/office/word/2010/wordprocessingShape">
                    <wps:wsp>
                      <wps:cNvSpPr txBox="1"/>
                      <wps:spPr>
                        <a:xfrm>
                          <a:ext cx="173990"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xbxContent>
                      </wps:txbx>
                      <wps:bodyPr wrap="none" lIns="0" tIns="0" rIns="0" bIns="0">
                        <a:noAutoFit/>
                      </wps:bodyPr>
                    </wps:wsp>
                  </a:graphicData>
                </a:graphic>
              </wp:anchor>
            </w:drawing>
          </mc:Choice>
          <mc:Fallback>
            <w:pict>
              <v:shape id="_x0000_s1142" type="#_x0000_t202" style="position:absolute;margin-left:55.700000000000003pt;margin-top:51.850000000000001pt;width:13.700000000000001pt;height:11.300000000000001pt;z-index:-125829361;mso-wrap-distance-left:0;mso-wrap-distance-top:51.850000000000001pt;mso-wrap-distance-right:0;mso-wrap-distance-bottom:15.800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xbxContent>
                </v:textbox>
                <w10:wrap type="topAndBottom" anchorx="page"/>
              </v:shape>
            </w:pict>
          </mc:Fallback>
        </mc:AlternateContent>
      </w:r>
      <w:r>
        <mc:AlternateContent>
          <mc:Choice Requires="wps">
            <w:drawing>
              <wp:anchor distT="856615" distB="2540" distL="0" distR="0" simplePos="0" relativeHeight="125829394" behindDoc="0" locked="0" layoutInCell="1" allowOverlap="1">
                <wp:simplePos x="0" y="0"/>
                <wp:positionH relativeFrom="page">
                  <wp:posOffset>713740</wp:posOffset>
                </wp:positionH>
                <wp:positionV relativeFrom="paragraph">
                  <wp:posOffset>856615</wp:posOffset>
                </wp:positionV>
                <wp:extent cx="167640" cy="143510"/>
                <wp:wrapTopAndBottom/>
                <wp:docPr id="118" name="Shape 118"/>
                <a:graphic xmlns:a="http://schemas.openxmlformats.org/drawingml/2006/main">
                  <a:graphicData uri="http://schemas.microsoft.com/office/word/2010/wordprocessingShape">
                    <wps:wsp>
                      <wps:cNvSpPr txBox="1"/>
                      <wps:spPr>
                        <a:xfrm>
                          <a:ext cx="167640" cy="14351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xbxContent>
                      </wps:txbx>
                      <wps:bodyPr wrap="none" lIns="0" tIns="0" rIns="0" bIns="0">
                        <a:noAutoFit/>
                      </wps:bodyPr>
                    </wps:wsp>
                  </a:graphicData>
                </a:graphic>
              </wp:anchor>
            </w:drawing>
          </mc:Choice>
          <mc:Fallback>
            <w:pict>
              <v:shape id="_x0000_s1144" type="#_x0000_t202" style="position:absolute;margin-left:56.200000000000003pt;margin-top:67.450000000000003pt;width:13.200000000000001pt;height:11.300000000000001pt;z-index:-125829359;mso-wrap-distance-left:0;mso-wrap-distance-top:67.450000000000003pt;mso-wrap-distance-right:0;mso-wrap-distance-bottom:0.20000000000000001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xbxContent>
                </v:textbox>
                <w10:wrap type="topAndBottom" anchorx="page"/>
              </v:shape>
            </w:pict>
          </mc:Fallback>
        </mc:AlternateContent>
      </w:r>
      <w:r>
        <mc:AlternateContent>
          <mc:Choice Requires="wps">
            <w:drawing>
              <wp:anchor distT="0" distB="0" distL="0" distR="0" simplePos="0" relativeHeight="125829396" behindDoc="0" locked="0" layoutInCell="1" allowOverlap="1">
                <wp:simplePos x="0" y="0"/>
                <wp:positionH relativeFrom="page">
                  <wp:posOffset>883920</wp:posOffset>
                </wp:positionH>
                <wp:positionV relativeFrom="paragraph">
                  <wp:posOffset>0</wp:posOffset>
                </wp:positionV>
                <wp:extent cx="4837430" cy="1002665"/>
                <wp:wrapTopAndBottom/>
                <wp:docPr id="120" name="Shape 120"/>
                <a:graphic xmlns:a="http://schemas.openxmlformats.org/drawingml/2006/main">
                  <a:graphicData uri="http://schemas.microsoft.com/office/word/2010/wordprocessingShape">
                    <wps:wsp>
                      <wps:cNvSpPr txBox="1"/>
                      <wps:spPr>
                        <a:xfrm>
                          <a:ext cx="4837430" cy="1002665"/>
                        </a:xfrm>
                        <a:prstGeom prst="rect"/>
                        <a:noFill/>
                      </wps:spPr>
                      <wps:txbx>
                        <w:txbxContent>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经营活动产生的现金流量净额同比下降</w:t>
                            </w:r>
                            <w:r>
                              <w:rPr>
                                <w:rFonts w:ascii="Times New Roman" w:eastAsia="Times New Roman" w:hAnsi="Times New Roman" w:cs="Times New Roman"/>
                                <w:color w:val="000000"/>
                                <w:spacing w:val="0"/>
                                <w:w w:val="100"/>
                                <w:position w:val="0"/>
                                <w:sz w:val="18"/>
                                <w:szCs w:val="18"/>
                              </w:rPr>
                              <w:t>34.60%</w:t>
                            </w:r>
                            <w:r>
                              <w:rPr>
                                <w:color w:val="000000"/>
                                <w:spacing w:val="0"/>
                                <w:w w:val="100"/>
                                <w:position w:val="0"/>
                              </w:rPr>
                              <w:t>，主要系公司主要产品原材料采购量增加所致。 投资活动现金流入同比下降</w:t>
                            </w:r>
                            <w:r>
                              <w:rPr>
                                <w:rFonts w:ascii="Times New Roman" w:eastAsia="Times New Roman" w:hAnsi="Times New Roman" w:cs="Times New Roman"/>
                                <w:color w:val="000000"/>
                                <w:spacing w:val="0"/>
                                <w:w w:val="100"/>
                                <w:position w:val="0"/>
                                <w:sz w:val="18"/>
                                <w:szCs w:val="18"/>
                              </w:rPr>
                              <w:t>38.20%</w:t>
                            </w:r>
                            <w:r>
                              <w:rPr>
                                <w:color w:val="000000"/>
                                <w:spacing w:val="0"/>
                                <w:w w:val="100"/>
                                <w:position w:val="0"/>
                              </w:rPr>
                              <w:t>，主要系公司取得投资收益收到的现金较上年同期减少所致。 投资活动现金流出同比增长</w:t>
                            </w:r>
                            <w:r>
                              <w:rPr>
                                <w:rFonts w:ascii="Times New Roman" w:eastAsia="Times New Roman" w:hAnsi="Times New Roman" w:cs="Times New Roman"/>
                                <w:color w:val="000000"/>
                                <w:spacing w:val="0"/>
                                <w:w w:val="100"/>
                                <w:position w:val="0"/>
                                <w:sz w:val="18"/>
                                <w:szCs w:val="18"/>
                              </w:rPr>
                              <w:t>223.12%</w:t>
                            </w:r>
                            <w:r>
                              <w:rPr>
                                <w:color w:val="000000"/>
                                <w:spacing w:val="0"/>
                                <w:w w:val="100"/>
                                <w:position w:val="0"/>
                              </w:rPr>
                              <w:t>，主要系公司购置关键生产设备所致。</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筹资活动现金流入同比增长</w:t>
                            </w:r>
                            <w:r>
                              <w:rPr>
                                <w:rFonts w:ascii="Times New Roman" w:eastAsia="Times New Roman" w:hAnsi="Times New Roman" w:cs="Times New Roman"/>
                                <w:color w:val="000000"/>
                                <w:spacing w:val="0"/>
                                <w:w w:val="100"/>
                                <w:position w:val="0"/>
                                <w:sz w:val="18"/>
                                <w:szCs w:val="18"/>
                              </w:rPr>
                              <w:t>105.23%</w:t>
                            </w:r>
                            <w:r>
                              <w:rPr>
                                <w:color w:val="000000"/>
                                <w:spacing w:val="0"/>
                                <w:w w:val="100"/>
                                <w:position w:val="0"/>
                              </w:rPr>
                              <w:t>，主要系公司上市收到募集资金所致。 现金及现金等价物净增加额增长</w:t>
                            </w:r>
                            <w:r>
                              <w:rPr>
                                <w:rFonts w:ascii="Times New Roman" w:eastAsia="Times New Roman" w:hAnsi="Times New Roman" w:cs="Times New Roman"/>
                                <w:color w:val="000000"/>
                                <w:spacing w:val="0"/>
                                <w:w w:val="100"/>
                                <w:position w:val="0"/>
                                <w:sz w:val="18"/>
                                <w:szCs w:val="18"/>
                              </w:rPr>
                              <w:t>8245.80%</w:t>
                            </w:r>
                            <w:r>
                              <w:rPr>
                                <w:color w:val="000000"/>
                                <w:spacing w:val="0"/>
                                <w:w w:val="100"/>
                                <w:position w:val="0"/>
                              </w:rPr>
                              <w:t>，主要系公司上市收到募集资金所致。</w:t>
                            </w:r>
                          </w:p>
                        </w:txbxContent>
                      </wps:txbx>
                      <wps:bodyPr lIns="0" tIns="0" rIns="0" bIns="0">
                        <a:noAutoFit/>
                      </wps:bodyPr>
                    </wps:wsp>
                  </a:graphicData>
                </a:graphic>
              </wp:anchor>
            </w:drawing>
          </mc:Choice>
          <mc:Fallback>
            <w:pict>
              <v:shape id="_x0000_s1146" type="#_x0000_t202" style="position:absolute;margin-left:69.600000000000009pt;margin-top:0;width:380.90000000000003pt;height:78.950000000000003pt;z-index:-125829357;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经营活动产生的现金流量净额同比下降</w:t>
                      </w:r>
                      <w:r>
                        <w:rPr>
                          <w:rFonts w:ascii="Times New Roman" w:eastAsia="Times New Roman" w:hAnsi="Times New Roman" w:cs="Times New Roman"/>
                          <w:color w:val="000000"/>
                          <w:spacing w:val="0"/>
                          <w:w w:val="100"/>
                          <w:position w:val="0"/>
                          <w:sz w:val="18"/>
                          <w:szCs w:val="18"/>
                        </w:rPr>
                        <w:t>34.60%</w:t>
                      </w:r>
                      <w:r>
                        <w:rPr>
                          <w:color w:val="000000"/>
                          <w:spacing w:val="0"/>
                          <w:w w:val="100"/>
                          <w:position w:val="0"/>
                        </w:rPr>
                        <w:t>，主要系公司主要产品原材料采购量增加所致。 投资活动现金流入同比下降</w:t>
                      </w:r>
                      <w:r>
                        <w:rPr>
                          <w:rFonts w:ascii="Times New Roman" w:eastAsia="Times New Roman" w:hAnsi="Times New Roman" w:cs="Times New Roman"/>
                          <w:color w:val="000000"/>
                          <w:spacing w:val="0"/>
                          <w:w w:val="100"/>
                          <w:position w:val="0"/>
                          <w:sz w:val="18"/>
                          <w:szCs w:val="18"/>
                        </w:rPr>
                        <w:t>38.20%</w:t>
                      </w:r>
                      <w:r>
                        <w:rPr>
                          <w:color w:val="000000"/>
                          <w:spacing w:val="0"/>
                          <w:w w:val="100"/>
                          <w:position w:val="0"/>
                        </w:rPr>
                        <w:t>，主要系公司取得投资收益收到的现金较上年同期减少所致。 投资活动现金流出同比增长</w:t>
                      </w:r>
                      <w:r>
                        <w:rPr>
                          <w:rFonts w:ascii="Times New Roman" w:eastAsia="Times New Roman" w:hAnsi="Times New Roman" w:cs="Times New Roman"/>
                          <w:color w:val="000000"/>
                          <w:spacing w:val="0"/>
                          <w:w w:val="100"/>
                          <w:position w:val="0"/>
                          <w:sz w:val="18"/>
                          <w:szCs w:val="18"/>
                        </w:rPr>
                        <w:t>223.12%</w:t>
                      </w:r>
                      <w:r>
                        <w:rPr>
                          <w:color w:val="000000"/>
                          <w:spacing w:val="0"/>
                          <w:w w:val="100"/>
                          <w:position w:val="0"/>
                        </w:rPr>
                        <w:t>，主要系公司购置关键生产设备所致。</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筹资活动现金流入同比增长</w:t>
                      </w:r>
                      <w:r>
                        <w:rPr>
                          <w:rFonts w:ascii="Times New Roman" w:eastAsia="Times New Roman" w:hAnsi="Times New Roman" w:cs="Times New Roman"/>
                          <w:color w:val="000000"/>
                          <w:spacing w:val="0"/>
                          <w:w w:val="100"/>
                          <w:position w:val="0"/>
                          <w:sz w:val="18"/>
                          <w:szCs w:val="18"/>
                        </w:rPr>
                        <w:t>105.23%</w:t>
                      </w:r>
                      <w:r>
                        <w:rPr>
                          <w:color w:val="000000"/>
                          <w:spacing w:val="0"/>
                          <w:w w:val="100"/>
                          <w:position w:val="0"/>
                        </w:rPr>
                        <w:t>，主要系公司上市收到募集资金所致。 现金及现金等价物净增加额增长</w:t>
                      </w:r>
                      <w:r>
                        <w:rPr>
                          <w:rFonts w:ascii="Times New Roman" w:eastAsia="Times New Roman" w:hAnsi="Times New Roman" w:cs="Times New Roman"/>
                          <w:color w:val="000000"/>
                          <w:spacing w:val="0"/>
                          <w:w w:val="100"/>
                          <w:position w:val="0"/>
                          <w:sz w:val="18"/>
                          <w:szCs w:val="18"/>
                        </w:rPr>
                        <w:t>8245.80%</w:t>
                      </w:r>
                      <w:r>
                        <w:rPr>
                          <w:color w:val="000000"/>
                          <w:spacing w:val="0"/>
                          <w:w w:val="100"/>
                          <w:position w:val="0"/>
                        </w:rPr>
                        <w:t>，主要系公司上市收到募集资金所致。</w:t>
                      </w:r>
                    </w:p>
                  </w:txbxContent>
                </v:textbox>
                <w10:wrap type="topAndBottom" anchorx="page"/>
              </v:shape>
            </w:pict>
          </mc:Fallback>
        </mc:AlternateConten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sz w:val="24"/>
          <w:szCs w:val="24"/>
        </w:rPr>
        <w:t>三</w:t>
      </w:r>
      <w:bookmarkEnd w:id="150"/>
      <w:r>
        <w:rPr>
          <w:color w:val="000000"/>
          <w:spacing w:val="0"/>
          <w:w w:val="100"/>
          <w:position w:val="0"/>
          <w:sz w:val="24"/>
          <w:szCs w:val="24"/>
        </w:rPr>
        <w:t>、非主营业务分析</w:t>
      </w:r>
      <w:bookmarkEnd w:id="148"/>
      <w:bookmarkEnd w:id="149"/>
      <w:bookmarkEnd w:id="151"/>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454"/>
        <w:gridCol w:w="1699"/>
        <w:gridCol w:w="2981"/>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4,564,355.58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系按权益法计算的参股公司投资收益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505,667.43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系按会计政策计提的各项减值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5,073,912.46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209,837.03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主要系处置固定资产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sz w:val="24"/>
          <w:szCs w:val="24"/>
        </w:rPr>
        <w:t>四</w:t>
      </w:r>
      <w:bookmarkEnd w:id="154"/>
      <w:r>
        <w:rPr>
          <w:color w:val="000000"/>
          <w:spacing w:val="0"/>
          <w:w w:val="100"/>
          <w:position w:val="0"/>
          <w:sz w:val="24"/>
          <w:szCs w:val="24"/>
        </w:rPr>
        <w:t>、资产及负债状况分析</w:t>
      </w:r>
      <w:bookmarkEnd w:id="152"/>
      <w:bookmarkEnd w:id="153"/>
      <w:bookmarkEnd w:id="155"/>
    </w:p>
    <w:p>
      <w:pPr>
        <w:pStyle w:val="Style41"/>
        <w:keepNext/>
        <w:keepLines/>
        <w:widowControl w:val="0"/>
        <w:shd w:val="clear" w:color="auto" w:fill="auto"/>
        <w:bidi w:val="0"/>
        <w:spacing w:before="0" w:after="34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1</w:t>
      </w:r>
      <w:bookmarkEnd w:id="158"/>
      <w:r>
        <w:rPr>
          <w:color w:val="000000"/>
          <w:spacing w:val="0"/>
          <w:w w:val="100"/>
          <w:position w:val="0"/>
        </w:rPr>
        <w:t>、资产构成重大变动情况</w:t>
      </w:r>
      <w:bookmarkEnd w:id="156"/>
      <w:bookmarkEnd w:id="157"/>
      <w:bookmarkEnd w:id="15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1133"/>
        <w:gridCol w:w="1277"/>
        <w:gridCol w:w="1133"/>
        <w:gridCol w:w="1421"/>
        <w:gridCol w:w="192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112,129,883.14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54,493,196.61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121,803,633.90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117,068,599.42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3"/>
        <w:gridCol w:w="1325"/>
        <w:gridCol w:w="1133"/>
        <w:gridCol w:w="1277"/>
        <w:gridCol w:w="1133"/>
        <w:gridCol w:w="1421"/>
        <w:gridCol w:w="192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67,977,715.10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46,767,382.47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40,698,958.40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41,487,092.76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254,847,488.12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259,453,175.32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26,728,130.11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2,313,681.13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66,181,907.04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100,557,691.07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74,620,734.70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2</w:t>
      </w:r>
      <w:bookmarkEnd w:id="162"/>
      <w:r>
        <w:rPr>
          <w:color w:val="000000"/>
          <w:spacing w:val="0"/>
          <w:w w:val="100"/>
          <w:position w:val="0"/>
        </w:rPr>
        <w:t>、以公允价值计量的资产和负债</w:t>
      </w:r>
      <w:bookmarkEnd w:id="160"/>
      <w:bookmarkEnd w:id="161"/>
      <w:bookmarkEnd w:id="163"/>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rFonts w:ascii="Times New Roman" w:eastAsia="Times New Roman" w:hAnsi="Times New Roman" w:cs="Times New Roman"/>
          <w:color w:val="000000"/>
          <w:spacing w:val="0"/>
          <w:w w:val="100"/>
          <w:position w:val="0"/>
        </w:rPr>
        <w:t>3</w:t>
      </w:r>
      <w:bookmarkEnd w:id="166"/>
      <w:r>
        <w:rPr>
          <w:color w:val="000000"/>
          <w:spacing w:val="0"/>
          <w:w w:val="100"/>
          <w:position w:val="0"/>
        </w:rPr>
        <w:t>、截至报告期末的资产权利受限情况</w:t>
      </w:r>
      <w:bookmarkEnd w:id="164"/>
      <w:bookmarkEnd w:id="165"/>
      <w:bookmarkEnd w:id="167"/>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840"/>
        <w:gridCol w:w="2808"/>
        <w:gridCol w:w="2779"/>
      </w:tblGrid>
      <w:tr>
        <w:trPr>
          <w:trHeight w:val="346" w:hRule="exact"/>
        </w:trPr>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履约保证金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4,351,857.09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3,168,584.41</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5,757,674.49</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619,656.73</w:t>
            </w:r>
          </w:p>
        </w:tc>
      </w:tr>
      <w:tr>
        <w:trPr>
          <w:trHeight w:val="341"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40,828,088.74</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48,697,673.10</w:t>
            </w:r>
          </w:p>
        </w:tc>
      </w:tr>
      <w:tr>
        <w:trPr>
          <w:trHeight w:val="33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6,224,585.12</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21,320,918.63</w:t>
            </w:r>
          </w:p>
        </w:tc>
      </w:tr>
      <w:tr>
        <w:trPr>
          <w:trHeight w:val="350" w:hRule="exact"/>
        </w:trPr>
        <w:tc>
          <w:tcPr>
            <w:tcBorders>
              <w:top w:val="single" w:sz="4"/>
              <w:left w:val="single" w:sz="4"/>
              <w:bottom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57,362,205.44</w:t>
            </w:r>
          </w:p>
        </w:tc>
        <w:tc>
          <w:tcPr>
            <w:tcBorders>
              <w:top w:val="single" w:sz="4"/>
              <w:left w:val="single" w:sz="4"/>
              <w:bottom w:val="single" w:sz="4"/>
              <w:right w:val="single" w:sz="4"/>
            </w:tcBorders>
            <w:shd w:val="clear" w:color="auto" w:fill="BFBFB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73,806,832.87</w:t>
            </w:r>
          </w:p>
        </w:tc>
      </w:tr>
    </w:tbl>
    <w:p>
      <w:pPr>
        <w:widowControl w:val="0"/>
        <w:spacing w:after="619" w:line="1" w:lineRule="exact"/>
      </w:pPr>
    </w:p>
    <w:p>
      <w:pPr>
        <w:pStyle w:val="Style29"/>
        <w:keepNext/>
        <w:keepLines/>
        <w:widowControl w:val="0"/>
        <w:shd w:val="clear" w:color="auto" w:fill="auto"/>
        <w:bidi w:val="0"/>
        <w:spacing w:before="0" w:after="36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五</w:t>
      </w:r>
      <w:bookmarkEnd w:id="170"/>
      <w:r>
        <w:rPr>
          <w:color w:val="000000"/>
          <w:spacing w:val="0"/>
          <w:w w:val="100"/>
          <w:position w:val="0"/>
          <w:sz w:val="24"/>
          <w:szCs w:val="24"/>
        </w:rPr>
        <w:t>、投资状况分析</w:t>
      </w:r>
      <w:bookmarkEnd w:id="168"/>
      <w:bookmarkEnd w:id="169"/>
      <w:bookmarkEnd w:id="171"/>
    </w:p>
    <w:p>
      <w:pPr>
        <w:pStyle w:val="Style41"/>
        <w:keepNext/>
        <w:keepLines/>
        <w:widowControl w:val="0"/>
        <w:shd w:val="clear" w:color="auto" w:fill="auto"/>
        <w:tabs>
          <w:tab w:pos="368" w:val="left"/>
        </w:tabs>
        <w:bidi w:val="0"/>
        <w:spacing w:before="0" w:line="240" w:lineRule="auto"/>
        <w:ind w:left="0" w:right="0" w:firstLine="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w:t>
        <w:tab/>
        <w:t>总体情况</w:t>
      </w:r>
      <w:bookmarkEnd w:id="172"/>
      <w:bookmarkEnd w:id="173"/>
      <w:bookmarkEnd w:id="175"/>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w:t>
        <w:tab/>
        <w:t>报告期内获取的重大的股权投资情况</w:t>
      </w:r>
      <w:bookmarkEnd w:id="176"/>
      <w:bookmarkEnd w:id="177"/>
      <w:bookmarkEnd w:id="179"/>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both"/>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w:t>
        <w:tab/>
        <w:t>报告期内正在进行的重大的非股权投资情况</w:t>
      </w:r>
      <w:bookmarkEnd w:id="180"/>
      <w:bookmarkEnd w:id="181"/>
      <w:bookmarkEnd w:id="183"/>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both"/>
      </w:pPr>
      <w:bookmarkStart w:id="184" w:name="bookmark184"/>
      <w:bookmarkStart w:id="185" w:name="bookmark185"/>
      <w:bookmarkStart w:id="186" w:name="bookmark186"/>
      <w:bookmarkStart w:id="187" w:name="bookmark187"/>
      <w:r>
        <w:rPr>
          <w:rFonts w:ascii="Times New Roman" w:eastAsia="Times New Roman" w:hAnsi="Times New Roman" w:cs="Times New Roman"/>
          <w:color w:val="000000"/>
          <w:spacing w:val="0"/>
          <w:w w:val="100"/>
          <w:position w:val="0"/>
        </w:rPr>
        <w:t>4</w:t>
      </w:r>
      <w:bookmarkEnd w:id="186"/>
      <w:r>
        <w:rPr>
          <w:color w:val="000000"/>
          <w:spacing w:val="0"/>
          <w:w w:val="100"/>
          <w:position w:val="0"/>
        </w:rPr>
        <w:t>、</w:t>
        <w:tab/>
        <w:t>以公允价值计量的金融资产</w:t>
      </w:r>
      <w:bookmarkEnd w:id="184"/>
      <w:bookmarkEnd w:id="185"/>
      <w:bookmarkEnd w:id="187"/>
    </w:p>
    <w:p>
      <w:pPr>
        <w:pStyle w:val="Style37"/>
        <w:keepNext w:val="0"/>
        <w:keepLines w:val="0"/>
        <w:widowControl w:val="0"/>
        <w:shd w:val="clear" w:color="auto" w:fill="auto"/>
        <w:bidi w:val="0"/>
        <w:spacing w:before="0" w:after="360" w:line="240" w:lineRule="auto"/>
        <w:ind w:left="0" w:right="0" w:firstLine="0"/>
        <w:jc w:val="both"/>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Restart w:val="continuous"/>
          </w:footnotePr>
          <w:pgSz w:w="11900" w:h="16840"/>
          <w:pgMar w:top="1582" w:right="1042" w:bottom="1558" w:left="1070"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jc w:val="left"/>
        <w:rPr>
          <w:sz w:val="2"/>
          <w:szCs w:val="2"/>
        </w:rPr>
      </w:pPr>
      <w:r>
        <w:drawing>
          <wp:inline>
            <wp:extent cx="1469390" cy="389890"/>
            <wp:docPr id="140" name="Picutre 140"/>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49"/>
                    <a:stretch/>
                  </pic:blipFill>
                  <pic:spPr>
                    <a:xfrm>
                      <a:ext cx="1469390" cy="389890"/>
                    </a:xfrm>
                    <a:prstGeom prst="rect"/>
                  </pic:spPr>
                </pic:pic>
              </a:graphicData>
            </a:graphic>
          </wp:inline>
        </w:drawing>
      </w:r>
    </w:p>
    <w:p>
      <w:pPr>
        <w:widowControl w:val="0"/>
        <w:spacing w:after="139" w:line="1" w:lineRule="exact"/>
      </w:pPr>
    </w:p>
    <w:p>
      <w:pPr>
        <w:pStyle w:val="Style41"/>
        <w:keepNext/>
        <w:keepLines/>
        <w:widowControl w:val="0"/>
        <w:shd w:val="clear" w:color="auto" w:fill="auto"/>
        <w:bidi w:val="0"/>
        <w:spacing w:before="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5</w:t>
      </w:r>
      <w:bookmarkEnd w:id="190"/>
      <w:r>
        <w:rPr>
          <w:color w:val="000000"/>
          <w:spacing w:val="0"/>
          <w:w w:val="100"/>
          <w:position w:val="0"/>
        </w:rPr>
        <w:t>、募集资金使用情况</w:t>
      </w:r>
      <w:bookmarkEnd w:id="188"/>
      <w:bookmarkEnd w:id="189"/>
      <w:bookmarkEnd w:id="191"/>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keepLines/>
        <w:widowControl w:val="0"/>
        <w:shd w:val="clear" w:color="auto" w:fill="auto"/>
        <w:bidi w:val="0"/>
        <w:spacing w:before="0" w:after="360" w:line="240" w:lineRule="auto"/>
        <w:ind w:left="0" w:right="0" w:firstLine="0"/>
        <w:jc w:val="left"/>
      </w:pPr>
      <w:bookmarkStart w:id="192" w:name="bookmark192"/>
      <w:bookmarkStart w:id="193" w:name="bookmark193"/>
      <w:bookmarkStart w:id="194" w:name="bookmark194"/>
      <w:bookmarkStart w:id="195" w:name="bookmark195"/>
      <w:r>
        <w:rPr>
          <w:color w:val="000000"/>
          <w:spacing w:val="0"/>
          <w:w w:val="100"/>
          <w:position w:val="0"/>
        </w:rPr>
        <w:t>（</w:t>
      </w:r>
      <w:bookmarkEnd w:id="19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92"/>
      <w:bookmarkEnd w:id="193"/>
      <w:bookmarkEnd w:id="195"/>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公开发行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公司尚未 使用的募 集资金存 放于募集 资金专户 和用于暂 时性补充 流动资金。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6,132.97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2909" w:hRule="exact"/>
        </w:trPr>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西安环球印务股份有限公司经中国证券监督管理委员会“证监许可</w:t>
            </w:r>
            <w:r>
              <w:rPr>
                <w:color w:val="000000"/>
                <w:spacing w:val="0"/>
                <w:w w:val="100"/>
                <w:position w:val="0"/>
                <w:sz w:val="17"/>
                <w:szCs w:val="17"/>
              </w:rPr>
              <w:t xml:space="preserve">[2016] </w:t>
            </w:r>
            <w:r>
              <w:rPr>
                <w:color w:val="000000"/>
                <w:spacing w:val="0"/>
                <w:w w:val="100"/>
                <w:position w:val="0"/>
                <w:sz w:val="17"/>
                <w:szCs w:val="17"/>
              </w:rPr>
              <w:t>1012</w:t>
            </w:r>
            <w:r>
              <w:rPr>
                <w:color w:val="000000"/>
                <w:spacing w:val="0"/>
                <w:w w:val="100"/>
                <w:position w:val="0"/>
              </w:rPr>
              <w:t>号”文核准，首次向社会公众公开发 行人民币普通股</w:t>
            </w:r>
            <w:r>
              <w:rPr>
                <w:color w:val="000000"/>
                <w:spacing w:val="0"/>
                <w:w w:val="100"/>
                <w:position w:val="0"/>
                <w:sz w:val="17"/>
                <w:szCs w:val="17"/>
              </w:rPr>
              <w:t>（A</w:t>
            </w:r>
            <w:r>
              <w:rPr>
                <w:color w:val="000000"/>
                <w:spacing w:val="0"/>
                <w:w w:val="100"/>
                <w:position w:val="0"/>
              </w:rPr>
              <w:t>股）股票</w:t>
            </w:r>
            <w:r>
              <w:rPr>
                <w:color w:val="000000"/>
                <w:spacing w:val="0"/>
                <w:w w:val="100"/>
                <w:position w:val="0"/>
                <w:sz w:val="17"/>
                <w:szCs w:val="17"/>
              </w:rPr>
              <w:t>2,500.00</w:t>
            </w:r>
            <w:r>
              <w:rPr>
                <w:color w:val="000000"/>
                <w:spacing w:val="0"/>
                <w:w w:val="100"/>
                <w:position w:val="0"/>
              </w:rPr>
              <w:t>万股并于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8</w:t>
            </w:r>
            <w:r>
              <w:rPr>
                <w:color w:val="000000"/>
                <w:spacing w:val="0"/>
                <w:w w:val="100"/>
                <w:position w:val="0"/>
              </w:rPr>
              <w:t>日在深圳证券交易所上市，发行价格为每股人民币</w:t>
            </w:r>
            <w:r>
              <w:rPr>
                <w:color w:val="000000"/>
                <w:spacing w:val="0"/>
                <w:w w:val="100"/>
                <w:position w:val="0"/>
                <w:sz w:val="17"/>
                <w:szCs w:val="17"/>
              </w:rPr>
              <w:t xml:space="preserve">7.98 </w:t>
            </w:r>
            <w:r>
              <w:rPr>
                <w:color w:val="000000"/>
                <w:spacing w:val="0"/>
                <w:w w:val="100"/>
                <w:position w:val="0"/>
              </w:rPr>
              <w:t>元，共计募集资金</w:t>
            </w:r>
            <w:r>
              <w:rPr>
                <w:color w:val="000000"/>
                <w:spacing w:val="0"/>
                <w:w w:val="100"/>
                <w:position w:val="0"/>
                <w:sz w:val="17"/>
                <w:szCs w:val="17"/>
              </w:rPr>
              <w:t>19,950.00</w:t>
            </w:r>
            <w:r>
              <w:rPr>
                <w:color w:val="000000"/>
                <w:spacing w:val="0"/>
                <w:w w:val="100"/>
                <w:position w:val="0"/>
              </w:rPr>
              <w:t>万元，扣除发行费用</w:t>
            </w:r>
            <w:r>
              <w:rPr>
                <w:color w:val="000000"/>
                <w:spacing w:val="0"/>
                <w:w w:val="100"/>
                <w:position w:val="0"/>
                <w:sz w:val="17"/>
                <w:szCs w:val="17"/>
              </w:rPr>
              <w:t>3,070.00</w:t>
            </w:r>
            <w:r>
              <w:rPr>
                <w:color w:val="000000"/>
                <w:spacing w:val="0"/>
                <w:w w:val="100"/>
                <w:position w:val="0"/>
              </w:rPr>
              <w:t>万元后，募集资金净额为人民币</w:t>
            </w:r>
            <w:r>
              <w:rPr>
                <w:color w:val="000000"/>
                <w:spacing w:val="0"/>
                <w:w w:val="100"/>
                <w:position w:val="0"/>
                <w:sz w:val="17"/>
                <w:szCs w:val="17"/>
              </w:rPr>
              <w:t>16,880.00</w:t>
            </w:r>
            <w:r>
              <w:rPr>
                <w:color w:val="000000"/>
                <w:spacing w:val="0"/>
                <w:w w:val="100"/>
                <w:position w:val="0"/>
              </w:rPr>
              <w:t>万元。希格玛会 计师事务所（特殊普通合伙）对公司本次公开发行股票的募集资金到位情况进行了审验，于</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6</w:t>
            </w:r>
            <w:r>
              <w:rPr>
                <w:color w:val="000000"/>
                <w:spacing w:val="0"/>
                <w:w w:val="100"/>
                <w:position w:val="0"/>
              </w:rPr>
              <w:t>月</w:t>
            </w:r>
            <w:r>
              <w:rPr>
                <w:color w:val="000000"/>
                <w:spacing w:val="0"/>
                <w:w w:val="100"/>
                <w:position w:val="0"/>
                <w:sz w:val="17"/>
                <w:szCs w:val="17"/>
              </w:rPr>
              <w:t>2</w:t>
            </w:r>
            <w:r>
              <w:rPr>
                <w:color w:val="000000"/>
                <w:spacing w:val="0"/>
                <w:w w:val="100"/>
                <w:position w:val="0"/>
              </w:rPr>
              <w:t>日出具了 “希 会验字</w:t>
            </w:r>
            <w:r>
              <w:rPr>
                <w:color w:val="000000"/>
                <w:spacing w:val="0"/>
                <w:w w:val="100"/>
                <w:position w:val="0"/>
                <w:sz w:val="17"/>
                <w:szCs w:val="17"/>
              </w:rPr>
              <w:t>[2016]0046</w:t>
            </w:r>
            <w:r>
              <w:rPr>
                <w:color w:val="000000"/>
                <w:spacing w:val="0"/>
                <w:w w:val="100"/>
                <w:position w:val="0"/>
              </w:rPr>
              <w:t>号”《验资报告》，确认募集资金到账。为规范公司募集资金管理和使用，保护投资者权益，公司设立 了相关募集资金专项账户。募集资金到账后，已全部存放于募集资金专项账户内，并与保荐机构、存放募集资金的商业银 行签署了募集资金三方监管协议。截止报告期末，募集资金累计投入总额为</w:t>
            </w:r>
            <w:r>
              <w:rPr>
                <w:color w:val="000000"/>
                <w:spacing w:val="0"/>
                <w:w w:val="100"/>
                <w:position w:val="0"/>
                <w:sz w:val="17"/>
                <w:szCs w:val="17"/>
              </w:rPr>
              <w:t>10,747.03</w:t>
            </w:r>
            <w:r>
              <w:rPr>
                <w:color w:val="000000"/>
                <w:spacing w:val="0"/>
                <w:w w:val="100"/>
                <w:position w:val="0"/>
              </w:rPr>
              <w:t>万元（含使用募集资金置换前期已 预先投入的自筹资金</w:t>
            </w:r>
            <w:r>
              <w:rPr>
                <w:color w:val="000000"/>
                <w:spacing w:val="0"/>
                <w:w w:val="100"/>
                <w:position w:val="0"/>
                <w:sz w:val="17"/>
                <w:szCs w:val="17"/>
              </w:rPr>
              <w:t>8,062.61</w:t>
            </w:r>
            <w:r>
              <w:rPr>
                <w:color w:val="000000"/>
                <w:spacing w:val="0"/>
                <w:w w:val="100"/>
                <w:position w:val="0"/>
              </w:rPr>
              <w:t>万元），经公司第三届董事会第十次会议审议通过同意公司使用人民币</w:t>
            </w:r>
            <w:r>
              <w:rPr>
                <w:color w:val="000000"/>
                <w:spacing w:val="0"/>
                <w:w w:val="100"/>
                <w:position w:val="0"/>
                <w:sz w:val="17"/>
                <w:szCs w:val="17"/>
              </w:rPr>
              <w:t>4500</w:t>
            </w:r>
            <w:r>
              <w:rPr>
                <w:color w:val="000000"/>
                <w:spacing w:val="0"/>
                <w:w w:val="100"/>
                <w:position w:val="0"/>
              </w:rPr>
              <w:t>万元闲置募集 资金暂时补充流动资金，报告期末募集资金账户余额为</w:t>
            </w:r>
            <w:r>
              <w:rPr>
                <w:color w:val="000000"/>
                <w:spacing w:val="0"/>
                <w:w w:val="100"/>
                <w:position w:val="0"/>
                <w:sz w:val="17"/>
                <w:szCs w:val="17"/>
              </w:rPr>
              <w:t>1677.35</w:t>
            </w:r>
            <w:r>
              <w:rPr>
                <w:color w:val="000000"/>
                <w:spacing w:val="0"/>
                <w:w w:val="100"/>
                <w:position w:val="0"/>
              </w:rPr>
              <w:t>万元（已含利息收入及手续费支出）。</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rPr>
        <w:t>（</w:t>
      </w:r>
      <w:bookmarkEnd w:id="198"/>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196"/>
      <w:bookmarkEnd w:id="197"/>
      <w:bookmarkEnd w:id="199"/>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本报告期 实现的效</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化</w:t>
            </w:r>
          </w:p>
        </w:tc>
      </w:tr>
      <w:tr>
        <w:trPr>
          <w:trHeight w:val="408" w:hRule="exact"/>
        </w:trPr>
        <w:tc>
          <w:tcPr>
            <w:gridSpan w:val="11"/>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bl>
    <w:p>
      <w:pPr>
        <w:sectPr>
          <w:headerReference w:type="default" r:id="rId51"/>
          <w:footerReference w:type="default" r:id="rId52"/>
          <w:headerReference w:type="even" r:id="rId53"/>
          <w:footerReference w:type="even" r:id="rId54"/>
          <w:footnotePr>
            <w:pos w:val="pageBottom"/>
            <w:numFmt w:val="decimal"/>
            <w:numRestart w:val="continuous"/>
          </w:footnotePr>
          <w:pgSz w:w="11900" w:h="16840"/>
          <w:pgMar w:top="850" w:right="1109" w:bottom="1157" w:left="1109" w:header="0" w:footer="3" w:gutter="0"/>
          <w:cols w:space="720"/>
          <w:noEndnote/>
          <w:rtlGutter w:val="0"/>
          <w:docGrid w:linePitch="360"/>
        </w:sectPr>
      </w:pPr>
    </w:p>
    <w:tbl>
      <w:tblPr>
        <w:tblOverlap w:val="never"/>
        <w:jc w:val="center"/>
        <w:tblLayout w:type="fixed"/>
      </w:tblPr>
      <w:tblGrid>
        <w:gridCol w:w="1776"/>
        <w:gridCol w:w="778"/>
        <w:gridCol w:w="778"/>
        <w:gridCol w:w="782"/>
        <w:gridCol w:w="778"/>
        <w:gridCol w:w="782"/>
        <w:gridCol w:w="778"/>
        <w:gridCol w:w="782"/>
        <w:gridCol w:w="778"/>
        <w:gridCol w:w="782"/>
        <w:gridCol w:w="787"/>
      </w:tblGrid>
      <w:tr>
        <w:trPr>
          <w:trHeight w:val="10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、增资天津环球用于 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亿只药品包装 折叠纸盒项目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、西安环球药品电子 监管码赋码印刷配套 率提升及技改项目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4,438.41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、增资天津环球用于 年产</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亿只药品包装 折叠纸盒电子监管码 配套项目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10,747.03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项目尚在进行中，不存在未达到计划进度或预计收益的情况。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项目可行性未发生重大变化。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205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日召开第三届董事会第八次会议，审议通过《关于使用募集资金置换预先投 入募投项目自筹资金的议案》，同意使用募集资金</w:t>
            </w:r>
            <w:r>
              <w:rPr>
                <w:rFonts w:ascii="Times New Roman" w:eastAsia="Times New Roman" w:hAnsi="Times New Roman" w:cs="Times New Roman"/>
                <w:color w:val="000000"/>
                <w:spacing w:val="0"/>
                <w:w w:val="100"/>
                <w:position w:val="0"/>
                <w:sz w:val="18"/>
                <w:szCs w:val="18"/>
              </w:rPr>
              <w:t>8,062.61</w:t>
            </w:r>
            <w:r>
              <w:rPr>
                <w:color w:val="000000"/>
                <w:spacing w:val="0"/>
                <w:w w:val="100"/>
                <w:position w:val="0"/>
              </w:rPr>
              <w:t>万元置换前期已预先投入的自筹资金。希 格玛会计师事务所（特殊普通合伙）对公司截至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日公司以自筹资金预先投入募投项 目的情况进行了专项核查，出具了《募集资金置换专项审核报告》（希会审字</w:t>
            </w:r>
            <w:r>
              <w:rPr>
                <w:rFonts w:ascii="Times New Roman" w:eastAsia="Times New Roman" w:hAnsi="Times New Roman" w:cs="Times New Roman"/>
                <w:color w:val="000000"/>
                <w:spacing w:val="0"/>
                <w:w w:val="100"/>
                <w:position w:val="0"/>
                <w:sz w:val="18"/>
                <w:szCs w:val="18"/>
              </w:rPr>
              <w:t>（2016）2113</w:t>
            </w:r>
            <w:r>
              <w:rPr>
                <w:color w:val="000000"/>
                <w:spacing w:val="0"/>
                <w:w w:val="100"/>
                <w:position w:val="0"/>
              </w:rPr>
              <w:t>号），公司 监事会、独立董事、保荐机构发表了同意置换的明确意见。募集资金置换工作已于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月完成。</w:t>
            </w:r>
          </w:p>
        </w:tc>
      </w:tr>
      <w:tr>
        <w:trPr>
          <w:trHeight w:val="205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日召开第三届董事会第十次会议，审议通过《关于使用部分募集资金暂时补 充流动资金的议案》，同意公司使用人民币</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万元闲置募集资金暂时补充流动资金，用于公司与 主营业务相关的生产经营等，使用期限自董事会审议批准之日起不超过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个月。公司监事会、独立 董事、保荐机构发表了同意意见。公司已于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月前将人民币</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万元募集资金转入公司一 般银行账户，用于暂时性补充流动资金。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项目实施出现募集资</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tbl>
      <w:tblPr>
        <w:tblOverlap w:val="never"/>
        <w:jc w:val="center"/>
        <w:tblLayout w:type="fixed"/>
      </w:tblPr>
      <w:tblGrid>
        <w:gridCol w:w="1776"/>
        <w:gridCol w:w="7805"/>
      </w:tblGrid>
      <w:tr>
        <w:trPr>
          <w:trHeight w:val="384"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公司尚未使用的募集资金存放于募集资金专户和用于暂时性补充流动资金。</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公司募集资金的使用将严格按照有关法律法规及公司招股说明书中规定的用途进行使用，并履行相 关信息披露义务。募集资金的使用及其披露均不存在问题。</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both"/>
      </w:pPr>
      <w:bookmarkStart w:id="200" w:name="bookmark200"/>
      <w:bookmarkStart w:id="201" w:name="bookmark201"/>
      <w:bookmarkStart w:id="202" w:name="bookmark202"/>
      <w:bookmarkStart w:id="203" w:name="bookmark203"/>
      <w:r>
        <w:rPr>
          <w:color w:val="000000"/>
          <w:spacing w:val="0"/>
          <w:w w:val="100"/>
          <w:position w:val="0"/>
        </w:rPr>
        <w:t>（</w:t>
      </w:r>
      <w:bookmarkEnd w:id="202"/>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00"/>
      <w:bookmarkEnd w:id="201"/>
      <w:bookmarkEnd w:id="203"/>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公司报告期不存在募集资金变更项目情况。</w:t>
      </w:r>
    </w:p>
    <w:p>
      <w:pPr>
        <w:pStyle w:val="Style29"/>
        <w:keepNext/>
        <w:keepLines/>
        <w:widowControl w:val="0"/>
        <w:shd w:val="clear" w:color="auto" w:fill="auto"/>
        <w:bidi w:val="0"/>
        <w:spacing w:before="0" w:after="360" w:line="240" w:lineRule="auto"/>
        <w:ind w:left="0" w:right="0" w:firstLine="0"/>
        <w:jc w:val="both"/>
      </w:pPr>
      <w:bookmarkStart w:id="204" w:name="bookmark204"/>
      <w:bookmarkStart w:id="205" w:name="bookmark205"/>
      <w:bookmarkStart w:id="206" w:name="bookmark206"/>
      <w:bookmarkStart w:id="207" w:name="bookmark207"/>
      <w:r>
        <w:rPr>
          <w:color w:val="000000"/>
          <w:spacing w:val="0"/>
          <w:w w:val="100"/>
          <w:position w:val="0"/>
          <w:sz w:val="24"/>
          <w:szCs w:val="24"/>
        </w:rPr>
        <w:t>六</w:t>
      </w:r>
      <w:bookmarkEnd w:id="206"/>
      <w:r>
        <w:rPr>
          <w:color w:val="000000"/>
          <w:spacing w:val="0"/>
          <w:w w:val="100"/>
          <w:position w:val="0"/>
          <w:sz w:val="24"/>
          <w:szCs w:val="24"/>
        </w:rPr>
        <w:t>、重大资产和股权出售</w:t>
      </w:r>
      <w:bookmarkEnd w:id="204"/>
      <w:bookmarkEnd w:id="205"/>
      <w:bookmarkEnd w:id="207"/>
    </w:p>
    <w:p>
      <w:pPr>
        <w:pStyle w:val="Style41"/>
        <w:keepNext/>
        <w:keepLines/>
        <w:widowControl w:val="0"/>
        <w:shd w:val="clear" w:color="auto" w:fill="auto"/>
        <w:bidi w:val="0"/>
        <w:spacing w:before="0" w:line="240" w:lineRule="auto"/>
        <w:ind w:left="0" w:right="0" w:firstLine="0"/>
        <w:jc w:val="both"/>
      </w:pPr>
      <w:bookmarkStart w:id="208" w:name="bookmark208"/>
      <w:bookmarkStart w:id="209" w:name="bookmark209"/>
      <w:bookmarkStart w:id="210" w:name="bookmark210"/>
      <w:bookmarkStart w:id="211" w:name="bookmark211"/>
      <w:r>
        <w:rPr>
          <w:rFonts w:ascii="Times New Roman" w:eastAsia="Times New Roman" w:hAnsi="Times New Roman" w:cs="Times New Roman"/>
          <w:color w:val="000000"/>
          <w:spacing w:val="0"/>
          <w:w w:val="100"/>
          <w:position w:val="0"/>
        </w:rPr>
        <w:t>1</w:t>
      </w:r>
      <w:bookmarkEnd w:id="210"/>
      <w:r>
        <w:rPr>
          <w:color w:val="000000"/>
          <w:spacing w:val="0"/>
          <w:w w:val="100"/>
          <w:position w:val="0"/>
        </w:rPr>
        <w:t>、出售重大资产情况</w:t>
      </w:r>
      <w:bookmarkEnd w:id="208"/>
      <w:bookmarkEnd w:id="209"/>
      <w:bookmarkEnd w:id="211"/>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41"/>
        <w:keepNext/>
        <w:keepLines/>
        <w:widowControl w:val="0"/>
        <w:shd w:val="clear" w:color="auto" w:fill="auto"/>
        <w:bidi w:val="0"/>
        <w:spacing w:before="0" w:line="240" w:lineRule="auto"/>
        <w:ind w:left="0" w:right="0" w:firstLine="0"/>
        <w:jc w:val="both"/>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2</w:t>
      </w:r>
      <w:bookmarkEnd w:id="214"/>
      <w:r>
        <w:rPr>
          <w:color w:val="000000"/>
          <w:spacing w:val="0"/>
          <w:w w:val="100"/>
          <w:position w:val="0"/>
        </w:rPr>
        <w:t>、出售重大股权情况</w:t>
      </w:r>
      <w:bookmarkEnd w:id="212"/>
      <w:bookmarkEnd w:id="213"/>
      <w:bookmarkEnd w:id="215"/>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216" w:name="bookmark216"/>
      <w:bookmarkStart w:id="217" w:name="bookmark217"/>
      <w:bookmarkStart w:id="218" w:name="bookmark218"/>
      <w:bookmarkStart w:id="219" w:name="bookmark219"/>
      <w:r>
        <w:rPr>
          <w:color w:val="000000"/>
          <w:spacing w:val="0"/>
          <w:w w:val="100"/>
          <w:position w:val="0"/>
          <w:sz w:val="24"/>
          <w:szCs w:val="24"/>
        </w:rPr>
        <w:t>七</w:t>
      </w:r>
      <w:bookmarkEnd w:id="218"/>
      <w:r>
        <w:rPr>
          <w:color w:val="000000"/>
          <w:spacing w:val="0"/>
          <w:w w:val="100"/>
          <w:position w:val="0"/>
          <w:sz w:val="24"/>
          <w:szCs w:val="24"/>
        </w:rPr>
        <w:t>、主要控股参股公司分析</w:t>
      </w:r>
      <w:bookmarkEnd w:id="216"/>
      <w:bookmarkEnd w:id="217"/>
      <w:bookmarkEnd w:id="219"/>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5"/>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056"/>
        <w:gridCol w:w="792"/>
        <w:gridCol w:w="994"/>
        <w:gridCol w:w="1272"/>
        <w:gridCol w:w="1277"/>
        <w:gridCol w:w="1277"/>
        <w:gridCol w:w="1133"/>
        <w:gridCol w:w="1138"/>
        <w:gridCol w:w="114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天津滨海环 球印务有限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包装装潢及 其他印刷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232,409,794.58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171,852,674.58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96,290,257.90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6,421,326.02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4,943,690.88</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西安德宝药 用包装有限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金属制品业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105,127,442.83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88,475,935.00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62,722,656.48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11,897,126.49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10,214,508.30</w:t>
            </w:r>
          </w:p>
        </w:tc>
      </w:tr>
    </w:tbl>
    <w:p>
      <w:pPr>
        <w:widowControl w:val="0"/>
        <w:spacing w:after="139" w:line="1" w:lineRule="exact"/>
      </w:pP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报告期内取得和处置子公司的情况</w:t>
      </w:r>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主要控股参股公司情况说明</w:t>
      </w:r>
    </w:p>
    <w:p>
      <w:pPr>
        <w:pStyle w:val="Style29"/>
        <w:keepNext/>
        <w:keepLines/>
        <w:widowControl w:val="0"/>
        <w:shd w:val="clear" w:color="auto" w:fill="auto"/>
        <w:bidi w:val="0"/>
        <w:spacing w:before="0" w:after="360" w:line="240" w:lineRule="auto"/>
        <w:ind w:left="0" w:right="0" w:firstLine="0"/>
        <w:jc w:val="both"/>
      </w:pPr>
      <w:bookmarkStart w:id="220" w:name="bookmark220"/>
      <w:bookmarkStart w:id="221" w:name="bookmark221"/>
      <w:bookmarkStart w:id="222" w:name="bookmark222"/>
      <w:bookmarkStart w:id="223" w:name="bookmark223"/>
      <w:r>
        <w:rPr>
          <w:color w:val="000000"/>
          <w:spacing w:val="0"/>
          <w:w w:val="100"/>
          <w:position w:val="0"/>
          <w:sz w:val="24"/>
          <w:szCs w:val="24"/>
        </w:rPr>
        <w:t>八</w:t>
      </w:r>
      <w:bookmarkEnd w:id="222"/>
      <w:r>
        <w:rPr>
          <w:color w:val="000000"/>
          <w:spacing w:val="0"/>
          <w:w w:val="100"/>
          <w:position w:val="0"/>
          <w:sz w:val="24"/>
          <w:szCs w:val="24"/>
        </w:rPr>
        <w:t>、公司控制的结构化主体情况</w:t>
      </w:r>
      <w:bookmarkEnd w:id="220"/>
      <w:bookmarkEnd w:id="221"/>
      <w:bookmarkEnd w:id="223"/>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20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sz w:val="24"/>
          <w:szCs w:val="24"/>
        </w:rPr>
        <w:t>九</w:t>
      </w:r>
      <w:bookmarkEnd w:id="226"/>
      <w:r>
        <w:rPr>
          <w:color w:val="000000"/>
          <w:spacing w:val="0"/>
          <w:w w:val="100"/>
          <w:position w:val="0"/>
          <w:sz w:val="24"/>
          <w:szCs w:val="24"/>
        </w:rPr>
        <w:t>、公司未来发展的展望</w:t>
      </w:r>
      <w:bookmarkEnd w:id="224"/>
      <w:bookmarkEnd w:id="225"/>
      <w:bookmarkEnd w:id="227"/>
    </w:p>
    <w:p>
      <w:pPr>
        <w:pStyle w:val="Style44"/>
        <w:keepNext w:val="0"/>
        <w:keepLines w:val="0"/>
        <w:widowControl w:val="0"/>
        <w:shd w:val="clear" w:color="auto" w:fill="auto"/>
        <w:tabs>
          <w:tab w:pos="595" w:val="left"/>
        </w:tabs>
        <w:bidi w:val="0"/>
        <w:spacing w:before="0" w:after="0" w:line="469" w:lineRule="exact"/>
        <w:ind w:left="0" w:right="0" w:firstLine="0"/>
        <w:jc w:val="left"/>
      </w:pPr>
      <w:bookmarkStart w:id="228" w:name="bookmark228"/>
      <w:r>
        <w:rPr>
          <w:b/>
          <w:bCs/>
          <w:color w:val="000000"/>
          <w:spacing w:val="0"/>
          <w:w w:val="100"/>
          <w:position w:val="0"/>
        </w:rPr>
        <w:t>（</w:t>
      </w:r>
      <w:bookmarkEnd w:id="228"/>
      <w:r>
        <w:rPr>
          <w:b/>
          <w:bCs/>
          <w:color w:val="000000"/>
          <w:spacing w:val="0"/>
          <w:w w:val="100"/>
          <w:position w:val="0"/>
        </w:rPr>
        <w:t>一）</w:t>
        <w:tab/>
        <w:t>行业格局和发展趋势</w:t>
      </w:r>
    </w:p>
    <w:p>
      <w:pPr>
        <w:pStyle w:val="Style44"/>
        <w:keepNext w:val="0"/>
        <w:keepLines w:val="0"/>
        <w:widowControl w:val="0"/>
        <w:shd w:val="clear" w:color="auto" w:fill="auto"/>
        <w:bidi w:val="0"/>
        <w:spacing w:before="0" w:after="0" w:line="469" w:lineRule="exact"/>
        <w:ind w:left="0" w:right="0" w:firstLine="320"/>
        <w:jc w:val="left"/>
      </w:pPr>
      <w:r>
        <w:rPr>
          <w:color w:val="000000"/>
          <w:spacing w:val="0"/>
          <w:w w:val="100"/>
          <w:position w:val="0"/>
        </w:rPr>
        <w:t xml:space="preserve">“ </w:t>
      </w:r>
      <w:r>
        <w:rPr>
          <w:color w:val="000000"/>
          <w:spacing w:val="0"/>
          <w:w w:val="100"/>
          <w:position w:val="0"/>
        </w:rPr>
        <w:t>^一五”期间</w:t>
      </w:r>
      <w:r>
        <w:rPr>
          <w:color w:val="000000"/>
          <w:spacing w:val="0"/>
          <w:w w:val="100"/>
          <w:position w:val="0"/>
        </w:rPr>
        <w:t>（2006-2010</w:t>
      </w:r>
      <w:r>
        <w:rPr>
          <w:color w:val="000000"/>
          <w:spacing w:val="0"/>
          <w:w w:val="100"/>
          <w:position w:val="0"/>
        </w:rPr>
        <w:t>年）中国医药工业总产值的复合年增长率为</w:t>
      </w:r>
      <w:r>
        <w:rPr>
          <w:color w:val="000000"/>
          <w:spacing w:val="0"/>
          <w:w w:val="100"/>
          <w:position w:val="0"/>
        </w:rPr>
        <w:t>23.3%；</w:t>
      </w:r>
      <w:r>
        <w:rPr>
          <w:color w:val="000000"/>
          <w:spacing w:val="0"/>
          <w:w w:val="100"/>
          <w:position w:val="0"/>
        </w:rPr>
        <w:t>进入“十二五”</w:t>
      </w:r>
    </w:p>
    <w:p>
      <w:pPr>
        <w:pStyle w:val="Style44"/>
        <w:keepNext w:val="0"/>
        <w:keepLines w:val="0"/>
        <w:widowControl w:val="0"/>
        <w:shd w:val="clear" w:color="auto" w:fill="auto"/>
        <w:bidi w:val="0"/>
        <w:spacing w:before="0" w:after="0" w:line="469" w:lineRule="exact"/>
        <w:ind w:left="0" w:right="0" w:firstLine="0"/>
        <w:jc w:val="left"/>
      </w:pPr>
      <w:r>
        <w:rPr>
          <w:color w:val="000000"/>
          <w:spacing w:val="0"/>
          <w:w w:val="100"/>
          <w:position w:val="0"/>
        </w:rPr>
        <w:t>（2011-2015</w:t>
      </w:r>
      <w:r>
        <w:rPr>
          <w:color w:val="000000"/>
          <w:spacing w:val="0"/>
          <w:w w:val="100"/>
          <w:position w:val="0"/>
        </w:rPr>
        <w:t>年）</w:t>
      </w:r>
      <w:r>
        <w:rPr>
          <w:color w:val="000000"/>
          <w:spacing w:val="0"/>
          <w:w w:val="100"/>
          <w:position w:val="0"/>
        </w:rPr>
        <w:t>，</w:t>
      </w:r>
      <w:r>
        <w:rPr>
          <w:color w:val="000000"/>
          <w:spacing w:val="0"/>
          <w:w w:val="100"/>
          <w:position w:val="0"/>
        </w:rPr>
        <w:t>中国医药工业结构转型，产值增速明显放缓，复合增长率为</w:t>
      </w:r>
      <w:r>
        <w:rPr>
          <w:color w:val="000000"/>
          <w:spacing w:val="0"/>
          <w:w w:val="100"/>
          <w:position w:val="0"/>
        </w:rPr>
        <w:t>16.3%</w:t>
      </w:r>
      <w:r>
        <w:rPr>
          <w:color w:val="000000"/>
          <w:spacing w:val="0"/>
          <w:w w:val="100"/>
          <w:position w:val="0"/>
        </w:rPr>
        <w:t>。</w:t>
      </w:r>
      <w:r>
        <w:rPr>
          <w:color w:val="000000"/>
          <w:spacing w:val="0"/>
          <w:w w:val="100"/>
          <w:position w:val="0"/>
        </w:rPr>
        <w:t>2016</w:t>
      </w:r>
      <w:r>
        <w:rPr>
          <w:color w:val="000000"/>
          <w:spacing w:val="0"/>
          <w:w w:val="100"/>
          <w:position w:val="0"/>
        </w:rPr>
        <w:t>年医药工业同 比</w:t>
      </w:r>
      <w:r>
        <w:rPr>
          <w:color w:val="000000"/>
          <w:spacing w:val="0"/>
          <w:w w:val="100"/>
          <w:position w:val="0"/>
        </w:rPr>
        <w:t>2015</w:t>
      </w:r>
      <w:r>
        <w:rPr>
          <w:color w:val="000000"/>
          <w:spacing w:val="0"/>
          <w:w w:val="100"/>
          <w:position w:val="0"/>
        </w:rPr>
        <w:t>提高</w:t>
      </w:r>
      <w:r>
        <w:rPr>
          <w:color w:val="000000"/>
          <w:spacing w:val="0"/>
          <w:w w:val="100"/>
          <w:position w:val="0"/>
        </w:rPr>
        <w:t>0.3</w:t>
      </w:r>
      <w:r>
        <w:rPr>
          <w:color w:val="000000"/>
          <w:spacing w:val="0"/>
          <w:w w:val="100"/>
          <w:position w:val="0"/>
        </w:rPr>
        <w:t>个百分点，基于人口老龄化等因素，</w:t>
      </w:r>
      <w:r>
        <w:rPr>
          <w:color w:val="000000"/>
          <w:spacing w:val="0"/>
          <w:w w:val="100"/>
          <w:position w:val="0"/>
        </w:rPr>
        <w:t>2017</w:t>
      </w:r>
      <w:r>
        <w:rPr>
          <w:color w:val="000000"/>
          <w:spacing w:val="0"/>
          <w:w w:val="100"/>
          <w:position w:val="0"/>
        </w:rPr>
        <w:t>年有可能率先回暖。</w:t>
      </w: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大健康产业占</w:t>
      </w:r>
      <w:r>
        <w:rPr>
          <w:color w:val="000000"/>
          <w:spacing w:val="0"/>
          <w:w w:val="100"/>
          <w:position w:val="0"/>
        </w:rPr>
        <w:t>GDP</w:t>
      </w:r>
      <w:r>
        <w:rPr>
          <w:color w:val="000000"/>
          <w:spacing w:val="0"/>
          <w:w w:val="100"/>
          <w:position w:val="0"/>
        </w:rPr>
        <w:t>的比重为</w:t>
      </w:r>
      <w:r>
        <w:rPr>
          <w:color w:val="000000"/>
          <w:spacing w:val="0"/>
          <w:w w:val="100"/>
          <w:position w:val="0"/>
        </w:rPr>
        <w:t>5.6%</w:t>
      </w:r>
      <w:r>
        <w:rPr>
          <w:color w:val="000000"/>
          <w:spacing w:val="0"/>
          <w:w w:val="100"/>
          <w:position w:val="0"/>
        </w:rPr>
        <w:t>。</w:t>
      </w:r>
      <w:r>
        <w:rPr>
          <w:color w:val="000000"/>
          <w:spacing w:val="0"/>
          <w:w w:val="100"/>
          <w:position w:val="0"/>
        </w:rPr>
        <w:t>2015</w:t>
      </w:r>
      <w:r>
        <w:rPr>
          <w:color w:val="000000"/>
          <w:spacing w:val="0"/>
          <w:w w:val="100"/>
          <w:position w:val="0"/>
        </w:rPr>
        <w:t>年中国大健康产业接近</w:t>
      </w:r>
      <w:r>
        <w:rPr>
          <w:color w:val="000000"/>
          <w:spacing w:val="0"/>
          <w:w w:val="100"/>
          <w:position w:val="0"/>
        </w:rPr>
        <w:t>3.8</w:t>
      </w:r>
      <w:r>
        <w:rPr>
          <w:color w:val="000000"/>
          <w:spacing w:val="0"/>
          <w:w w:val="100"/>
          <w:position w:val="0"/>
        </w:rPr>
        <w:t>万亿元，已经超过医药产业。预计， 健康中国</w:t>
      </w:r>
      <w:r>
        <w:rPr>
          <w:color w:val="000000"/>
          <w:spacing w:val="0"/>
          <w:w w:val="100"/>
          <w:position w:val="0"/>
        </w:rPr>
        <w:t>2020</w:t>
      </w:r>
      <w:r>
        <w:rPr>
          <w:color w:val="000000"/>
          <w:spacing w:val="0"/>
          <w:w w:val="100"/>
          <w:position w:val="0"/>
        </w:rPr>
        <w:t>实现时，中国大健康产业总规模将占</w:t>
      </w:r>
      <w:r>
        <w:rPr>
          <w:color w:val="000000"/>
          <w:spacing w:val="0"/>
          <w:w w:val="100"/>
          <w:position w:val="0"/>
        </w:rPr>
        <w:t>GDP8%</w:t>
      </w:r>
      <w:r>
        <w:rPr>
          <w:color w:val="000000"/>
          <w:spacing w:val="0"/>
          <w:w w:val="100"/>
          <w:position w:val="0"/>
        </w:rPr>
        <w:t>，突破</w:t>
      </w:r>
      <w:r>
        <w:rPr>
          <w:color w:val="000000"/>
          <w:spacing w:val="0"/>
          <w:w w:val="100"/>
          <w:position w:val="0"/>
        </w:rPr>
        <w:t>7.2</w:t>
      </w:r>
      <w:r>
        <w:rPr>
          <w:color w:val="000000"/>
          <w:spacing w:val="0"/>
          <w:w w:val="100"/>
          <w:position w:val="0"/>
        </w:rPr>
        <w:t>万亿，总规模是现在的</w:t>
      </w:r>
      <w:r>
        <w:rPr>
          <w:color w:val="000000"/>
          <w:spacing w:val="0"/>
          <w:w w:val="100"/>
          <w:position w:val="0"/>
        </w:rPr>
        <w:t>2.5</w:t>
      </w:r>
      <w:r>
        <w:rPr>
          <w:color w:val="000000"/>
          <w:spacing w:val="0"/>
          <w:w w:val="100"/>
          <w:position w:val="0"/>
        </w:rPr>
        <w:t>倍。未来政 策将鼓励医师开出保健处方。和美国相比，中国的大健康产业处于初创期，医药产业尤其是医药制造部分 的占比很重，健康服务产业发展还有很大空间，在产业细分以及结构合理化方面需要更大的提升和完善。</w:t>
      </w: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电子消费品方面，</w:t>
      </w:r>
      <w:r>
        <w:rPr>
          <w:color w:val="000000"/>
          <w:spacing w:val="0"/>
          <w:w w:val="100"/>
          <w:position w:val="0"/>
        </w:rPr>
        <w:t>2016</w:t>
      </w:r>
      <w:r>
        <w:rPr>
          <w:color w:val="000000"/>
          <w:spacing w:val="0"/>
          <w:w w:val="100"/>
          <w:position w:val="0"/>
        </w:rPr>
        <w:t>年全球智能手机的市场份额进一步向前十品牌集中，占比超过</w:t>
      </w:r>
      <w:r>
        <w:rPr>
          <w:color w:val="000000"/>
          <w:spacing w:val="0"/>
          <w:w w:val="100"/>
          <w:position w:val="0"/>
        </w:rPr>
        <w:t>70%</w:t>
      </w:r>
      <w:r>
        <w:rPr>
          <w:color w:val="000000"/>
          <w:spacing w:val="0"/>
          <w:w w:val="100"/>
          <w:position w:val="0"/>
        </w:rPr>
        <w:t>，品牌集中 度越来越高。三星和苹果的出货量均较</w:t>
      </w:r>
      <w:r>
        <w:rPr>
          <w:color w:val="000000"/>
          <w:spacing w:val="0"/>
          <w:w w:val="100"/>
          <w:position w:val="0"/>
        </w:rPr>
        <w:t>2015</w:t>
      </w:r>
      <w:r>
        <w:rPr>
          <w:color w:val="000000"/>
          <w:spacing w:val="0"/>
          <w:w w:val="100"/>
          <w:position w:val="0"/>
        </w:rPr>
        <w:t>年下降，而中国手机品牌大幅增长。</w:t>
      </w:r>
      <w:r>
        <w:rPr>
          <w:color w:val="000000"/>
          <w:spacing w:val="0"/>
          <w:w w:val="100"/>
          <w:position w:val="0"/>
        </w:rPr>
        <w:t>2017</w:t>
      </w:r>
      <w:r>
        <w:rPr>
          <w:color w:val="000000"/>
          <w:spacing w:val="0"/>
          <w:w w:val="100"/>
          <w:position w:val="0"/>
        </w:rPr>
        <w:t>年全球智能手机将形 成中国品牌和苹果品牌继续抢占市场的局势，甚至出现中国手机品牌历史性超越苹果品牌，其中苹果的增 长率</w:t>
      </w:r>
      <w:r>
        <w:rPr>
          <w:color w:val="000000"/>
          <w:spacing w:val="0"/>
          <w:w w:val="100"/>
          <w:position w:val="0"/>
        </w:rPr>
        <w:t>10%,</w:t>
      </w:r>
      <w:r>
        <w:rPr>
          <w:color w:val="000000"/>
          <w:spacing w:val="0"/>
          <w:w w:val="100"/>
          <w:position w:val="0"/>
        </w:rPr>
        <w:t>华为、</w:t>
      </w:r>
      <w:r>
        <w:rPr>
          <w:color w:val="000000"/>
          <w:spacing w:val="0"/>
          <w:w w:val="100"/>
          <w:position w:val="0"/>
        </w:rPr>
        <w:t>vivo</w:t>
      </w:r>
      <w:r>
        <w:rPr>
          <w:color w:val="000000"/>
          <w:spacing w:val="0"/>
          <w:w w:val="100"/>
          <w:position w:val="0"/>
        </w:rPr>
        <w:t>增长率</w:t>
      </w:r>
      <w:r>
        <w:rPr>
          <w:color w:val="000000"/>
          <w:spacing w:val="0"/>
          <w:w w:val="100"/>
          <w:position w:val="0"/>
        </w:rPr>
        <w:t>20%,</w:t>
      </w:r>
      <w:r>
        <w:rPr>
          <w:color w:val="000000"/>
          <w:spacing w:val="0"/>
          <w:w w:val="100"/>
          <w:position w:val="0"/>
        </w:rPr>
        <w:t>中兴增长率</w:t>
      </w:r>
      <w:r>
        <w:rPr>
          <w:color w:val="000000"/>
          <w:spacing w:val="0"/>
          <w:w w:val="100"/>
          <w:position w:val="0"/>
        </w:rPr>
        <w:t xml:space="preserve">25%, </w:t>
      </w:r>
      <w:r>
        <w:rPr>
          <w:color w:val="000000"/>
          <w:spacing w:val="0"/>
          <w:w w:val="100"/>
          <w:position w:val="0"/>
        </w:rPr>
        <w:t>OPPO</w:t>
      </w:r>
      <w:r>
        <w:rPr>
          <w:color w:val="000000"/>
          <w:spacing w:val="0"/>
          <w:w w:val="100"/>
          <w:position w:val="0"/>
        </w:rPr>
        <w:t>增长率甚至超过</w:t>
      </w:r>
      <w:r>
        <w:rPr>
          <w:color w:val="000000"/>
          <w:spacing w:val="0"/>
          <w:w w:val="100"/>
          <w:position w:val="0"/>
        </w:rPr>
        <w:t>30%</w:t>
      </w:r>
      <w:r>
        <w:rPr>
          <w:color w:val="000000"/>
          <w:spacing w:val="0"/>
          <w:w w:val="100"/>
          <w:position w:val="0"/>
        </w:rPr>
        <w:t>。</w:t>
      </w: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2013</w:t>
      </w:r>
      <w:r>
        <w:rPr>
          <w:color w:val="000000"/>
          <w:spacing w:val="0"/>
          <w:w w:val="100"/>
          <w:position w:val="0"/>
        </w:rPr>
        <w:t>年，陕西省政府计划未来</w:t>
      </w:r>
      <w:r>
        <w:rPr>
          <w:color w:val="000000"/>
          <w:spacing w:val="0"/>
          <w:w w:val="100"/>
          <w:position w:val="0"/>
        </w:rPr>
        <w:t>3</w:t>
      </w:r>
      <w:r>
        <w:rPr>
          <w:color w:val="000000"/>
          <w:spacing w:val="0"/>
          <w:w w:val="100"/>
          <w:position w:val="0"/>
        </w:rPr>
        <w:t>年拿出</w:t>
      </w:r>
      <w:r>
        <w:rPr>
          <w:color w:val="000000"/>
          <w:spacing w:val="0"/>
          <w:w w:val="100"/>
          <w:position w:val="0"/>
        </w:rPr>
        <w:t>10</w:t>
      </w:r>
      <w:r>
        <w:rPr>
          <w:color w:val="000000"/>
          <w:spacing w:val="0"/>
          <w:w w:val="100"/>
          <w:position w:val="0"/>
        </w:rPr>
        <w:t>亿元专项资金，打造西安高新区千亿级智能手机产业集群。</w:t>
      </w:r>
    </w:p>
    <w:p>
      <w:pPr>
        <w:pStyle w:val="Style44"/>
        <w:keepNext w:val="0"/>
        <w:keepLines w:val="0"/>
        <w:widowControl w:val="0"/>
        <w:shd w:val="clear" w:color="auto" w:fill="auto"/>
        <w:bidi w:val="0"/>
        <w:spacing w:before="0" w:after="0" w:line="469" w:lineRule="exact"/>
        <w:ind w:left="0" w:right="0" w:firstLine="0"/>
        <w:jc w:val="left"/>
      </w:pPr>
      <w:r>
        <w:rPr>
          <w:color w:val="000000"/>
          <w:spacing w:val="0"/>
          <w:w w:val="100"/>
          <w:position w:val="0"/>
        </w:rPr>
        <w:t>“十三五”期间西安高新区力争建成智能手机年制造量</w:t>
      </w:r>
      <w:r>
        <w:rPr>
          <w:color w:val="000000"/>
          <w:spacing w:val="0"/>
          <w:w w:val="100"/>
          <w:position w:val="0"/>
        </w:rPr>
        <w:t>2</w:t>
      </w:r>
      <w:r>
        <w:rPr>
          <w:color w:val="000000"/>
          <w:spacing w:val="0"/>
          <w:w w:val="100"/>
          <w:position w:val="0"/>
        </w:rPr>
        <w:t>亿部，形成“西安研发、西安智造、面向全球”。 目前高新区已与三星、中兴、华为、比亚迪、酷派等智能终端产业龙头企业纷纷建立战略协议，落户西安。 使西安高新区有望成为全国第二大通信产业基地，西部最大的智能终端生产基地。</w:t>
      </w:r>
    </w:p>
    <w:p>
      <w:pPr>
        <w:pStyle w:val="Style44"/>
        <w:keepNext w:val="0"/>
        <w:keepLines w:val="0"/>
        <w:widowControl w:val="0"/>
        <w:shd w:val="clear" w:color="auto" w:fill="auto"/>
        <w:tabs>
          <w:tab w:pos="595" w:val="left"/>
        </w:tabs>
        <w:bidi w:val="0"/>
        <w:spacing w:before="0" w:after="0" w:line="469" w:lineRule="exact"/>
        <w:ind w:left="0" w:right="0" w:firstLine="0"/>
        <w:jc w:val="left"/>
      </w:pPr>
      <w:bookmarkStart w:id="229" w:name="bookmark229"/>
      <w:r>
        <w:rPr>
          <w:b/>
          <w:bCs/>
          <w:color w:val="000000"/>
          <w:spacing w:val="0"/>
          <w:w w:val="100"/>
          <w:position w:val="0"/>
        </w:rPr>
        <w:t>（</w:t>
      </w:r>
      <w:bookmarkEnd w:id="229"/>
      <w:r>
        <w:rPr>
          <w:b/>
          <w:bCs/>
          <w:color w:val="000000"/>
          <w:spacing w:val="0"/>
          <w:w w:val="100"/>
          <w:position w:val="0"/>
        </w:rPr>
        <w:t>二）</w:t>
        <w:tab/>
        <w:t>2017年发展方向及举措</w:t>
      </w:r>
    </w:p>
    <w:p>
      <w:pPr>
        <w:pStyle w:val="Style44"/>
        <w:keepNext w:val="0"/>
        <w:keepLines w:val="0"/>
        <w:widowControl w:val="0"/>
        <w:shd w:val="clear" w:color="auto" w:fill="auto"/>
        <w:tabs>
          <w:tab w:pos="576" w:val="left"/>
        </w:tabs>
        <w:bidi w:val="0"/>
        <w:spacing w:before="0" w:after="0" w:line="469" w:lineRule="exact"/>
        <w:ind w:left="0" w:right="0" w:firstLine="220"/>
        <w:jc w:val="left"/>
      </w:pPr>
      <w:bookmarkStart w:id="230" w:name="bookmark230"/>
      <w:r>
        <w:rPr>
          <w:color w:val="000000"/>
          <w:spacing w:val="0"/>
          <w:w w:val="100"/>
          <w:position w:val="0"/>
        </w:rPr>
        <w:t>1</w:t>
      </w:r>
      <w:bookmarkEnd w:id="230"/>
      <w:r>
        <w:rPr>
          <w:color w:val="000000"/>
          <w:spacing w:val="0"/>
          <w:w w:val="100"/>
          <w:position w:val="0"/>
        </w:rPr>
        <w:t>、</w:t>
        <w:tab/>
        <w:t>发展方向：继续保持在中国健康包装行业的领先（质量、技术、管理）地位；成为西部地区强势电 子消费品包装供应商；通过精益管理及信息化技术应用，再造流程，提高效率，降低成本，成为效益领先 的印刷包装上市公司；充分利用资本平台，实现跨越式发展。</w:t>
      </w:r>
    </w:p>
    <w:p>
      <w:pPr>
        <w:pStyle w:val="Style44"/>
        <w:keepNext w:val="0"/>
        <w:keepLines w:val="0"/>
        <w:widowControl w:val="0"/>
        <w:shd w:val="clear" w:color="auto" w:fill="auto"/>
        <w:tabs>
          <w:tab w:pos="576" w:val="left"/>
        </w:tabs>
        <w:bidi w:val="0"/>
        <w:spacing w:before="0" w:after="0" w:line="469" w:lineRule="exact"/>
        <w:ind w:left="0" w:right="0" w:firstLine="220"/>
        <w:jc w:val="left"/>
      </w:pPr>
      <w:bookmarkStart w:id="231" w:name="bookmark231"/>
      <w:r>
        <w:rPr>
          <w:color w:val="000000"/>
          <w:spacing w:val="0"/>
          <w:w w:val="100"/>
          <w:position w:val="0"/>
        </w:rPr>
        <w:t>2</w:t>
      </w:r>
      <w:bookmarkEnd w:id="231"/>
      <w:r>
        <w:rPr>
          <w:color w:val="000000"/>
          <w:spacing w:val="0"/>
          <w:w w:val="100"/>
          <w:position w:val="0"/>
        </w:rPr>
        <w:t>、</w:t>
        <w:tab/>
        <w:t>市场举措：加大电子消费品、大健康市场开发力度。加大技术研发投入，并重新梳理流程，制定能 够快速响应客户为销售提供支持的有效方法，改变以往服务药品包装行业稳定但反应速度慢的工作模式。</w:t>
      </w:r>
    </w:p>
    <w:p>
      <w:pPr>
        <w:pStyle w:val="Style44"/>
        <w:keepNext w:val="0"/>
        <w:keepLines w:val="0"/>
        <w:widowControl w:val="0"/>
        <w:shd w:val="clear" w:color="auto" w:fill="auto"/>
        <w:tabs>
          <w:tab w:pos="585" w:val="left"/>
        </w:tabs>
        <w:bidi w:val="0"/>
        <w:spacing w:before="0" w:after="0" w:line="469" w:lineRule="exact"/>
        <w:ind w:left="0" w:right="0" w:firstLine="220"/>
        <w:jc w:val="left"/>
      </w:pPr>
      <w:bookmarkStart w:id="232" w:name="bookmark232"/>
      <w:r>
        <w:rPr>
          <w:color w:val="000000"/>
          <w:spacing w:val="0"/>
          <w:w w:val="100"/>
          <w:position w:val="0"/>
        </w:rPr>
        <w:t>3</w:t>
      </w:r>
      <w:bookmarkEnd w:id="232"/>
      <w:r>
        <w:rPr>
          <w:color w:val="000000"/>
          <w:spacing w:val="0"/>
          <w:w w:val="100"/>
          <w:position w:val="0"/>
        </w:rPr>
        <w:t>、</w:t>
        <w:tab/>
        <w:t>管理方面：实施机构改革，设立健康包装销售部、电子包装销售部，加大电子消费品、大健康领域</w:t>
      </w:r>
    </w:p>
    <w:p>
      <w:pPr>
        <w:pStyle w:val="Style44"/>
        <w:keepNext w:val="0"/>
        <w:keepLines w:val="0"/>
        <w:widowControl w:val="0"/>
        <w:shd w:val="clear" w:color="auto" w:fill="auto"/>
        <w:tabs>
          <w:tab w:pos="1925" w:val="left"/>
        </w:tabs>
        <w:bidi w:val="0"/>
        <w:spacing w:before="0" w:after="0" w:line="469" w:lineRule="exact"/>
        <w:ind w:left="0" w:right="0" w:firstLine="0"/>
        <w:jc w:val="left"/>
      </w:pPr>
      <w:r>
        <w:rPr>
          <w:color w:val="000000"/>
          <w:spacing w:val="0"/>
          <w:w w:val="100"/>
          <w:position w:val="0"/>
        </w:rPr>
        <w:t>的销售资源配置，将公司市场拓展战略部署落在实处；设立营销、采购、质量、生产、财务等管理中心， 逐步落实集团化管控模式，整合资源并利用信息化分析提高资源、生产利用率；实施</w:t>
      </w:r>
      <w:r>
        <w:rPr>
          <w:color w:val="000000"/>
          <w:spacing w:val="0"/>
          <w:w w:val="100"/>
          <w:position w:val="0"/>
        </w:rPr>
        <w:t>IS09001:2015</w:t>
      </w:r>
      <w:r>
        <w:rPr>
          <w:color w:val="000000"/>
          <w:spacing w:val="0"/>
          <w:w w:val="100"/>
          <w:position w:val="0"/>
        </w:rPr>
        <w:t>质量管 理体系，</w:t>
      </w:r>
      <w:r>
        <w:rPr>
          <w:color w:val="000000"/>
          <w:spacing w:val="0"/>
          <w:w w:val="100"/>
          <w:position w:val="0"/>
        </w:rPr>
        <w:t>IS014001：</w:t>
        <w:tab/>
      </w:r>
      <w:r>
        <w:rPr>
          <w:color w:val="000000"/>
          <w:spacing w:val="0"/>
          <w:w w:val="100"/>
          <w:position w:val="0"/>
        </w:rPr>
        <w:t>2015</w:t>
      </w:r>
      <w:r>
        <w:rPr>
          <w:color w:val="000000"/>
          <w:spacing w:val="0"/>
          <w:w w:val="100"/>
          <w:position w:val="0"/>
        </w:rPr>
        <w:t>环境管理体系标准升级工作，根据新标准要求重新梳理公司管理流程，改进管理</w:t>
      </w:r>
    </w:p>
    <w:p>
      <w:pPr>
        <w:pStyle w:val="Style44"/>
        <w:keepNext w:val="0"/>
        <w:keepLines w:val="0"/>
        <w:widowControl w:val="0"/>
        <w:shd w:val="clear" w:color="auto" w:fill="auto"/>
        <w:bidi w:val="0"/>
        <w:spacing w:before="0" w:after="0" w:line="469" w:lineRule="exact"/>
        <w:ind w:left="0" w:right="0" w:firstLine="0"/>
        <w:jc w:val="left"/>
      </w:pPr>
      <w:r>
        <w:rPr>
          <w:color w:val="000000"/>
          <w:spacing w:val="0"/>
          <w:w w:val="100"/>
          <w:position w:val="0"/>
        </w:rPr>
        <w:t>方法，提高管理指标，为新市场的拓展打好内部基础。</w:t>
      </w:r>
    </w:p>
    <w:p>
      <w:pPr>
        <w:pStyle w:val="Style44"/>
        <w:keepNext w:val="0"/>
        <w:keepLines w:val="0"/>
        <w:widowControl w:val="0"/>
        <w:shd w:val="clear" w:color="auto" w:fill="auto"/>
        <w:tabs>
          <w:tab w:pos="365" w:val="left"/>
        </w:tabs>
        <w:bidi w:val="0"/>
        <w:spacing w:before="0" w:after="220" w:line="469" w:lineRule="exact"/>
        <w:ind w:left="0" w:right="0" w:firstLine="220"/>
        <w:jc w:val="both"/>
      </w:pPr>
      <w:bookmarkStart w:id="233" w:name="bookmark233"/>
      <w:r>
        <w:rPr>
          <w:color w:val="000000"/>
          <w:spacing w:val="0"/>
          <w:w w:val="100"/>
          <w:position w:val="0"/>
        </w:rPr>
        <w:t>4</w:t>
      </w:r>
      <w:bookmarkEnd w:id="233"/>
      <w:r>
        <w:rPr>
          <w:color w:val="000000"/>
          <w:spacing w:val="0"/>
          <w:w w:val="100"/>
          <w:position w:val="0"/>
        </w:rPr>
        <w:t>、</w:t>
        <w:tab/>
        <w:t>信息化升级项目：</w:t>
      </w:r>
      <w:r>
        <w:rPr>
          <w:color w:val="000000"/>
          <w:spacing w:val="0"/>
          <w:w w:val="100"/>
          <w:position w:val="0"/>
        </w:rPr>
        <w:t>2017</w:t>
      </w:r>
      <w:r>
        <w:rPr>
          <w:color w:val="000000"/>
          <w:spacing w:val="0"/>
          <w:w w:val="100"/>
          <w:position w:val="0"/>
        </w:rPr>
        <w:t xml:space="preserve">年公司将实施信息化升级项目，主要针对于分子公司的集团化管控及提高工 </w:t>
      </w:r>
      <w:r>
        <w:rPr>
          <w:color w:val="000000"/>
          <w:spacing w:val="0"/>
          <w:w w:val="100"/>
          <w:position w:val="0"/>
        </w:rPr>
        <w:t xml:space="preserve">作效率的目的。因各分子公司的发展条件不尽相同，业务流程和范围也有所区别，因此需要建立统一信息 </w:t>
      </w:r>
      <w:r>
        <w:rPr>
          <w:color w:val="000000"/>
          <w:spacing w:val="0"/>
          <w:w w:val="100"/>
          <w:position w:val="0"/>
        </w:rPr>
        <w:t>系统接口平台来整合各分子公司的信息流，以提高集团化管理的工作效率及数据采集的统一性。本次信息 化升级首先通过对公司</w:t>
      </w:r>
      <w:r>
        <w:rPr>
          <w:color w:val="000000"/>
          <w:spacing w:val="0"/>
          <w:w w:val="100"/>
          <w:position w:val="0"/>
        </w:rPr>
        <w:t>ERP</w:t>
      </w:r>
      <w:r>
        <w:rPr>
          <w:color w:val="000000"/>
          <w:spacing w:val="0"/>
          <w:w w:val="100"/>
          <w:position w:val="0"/>
        </w:rPr>
        <w:t xml:space="preserve">系统的开发，可实现西安环球、天津环球的营销中心、技术研发部电子文稿审 </w:t>
      </w:r>
      <w:r>
        <w:rPr>
          <w:color w:val="000000"/>
          <w:spacing w:val="0"/>
          <w:w w:val="100"/>
          <w:position w:val="0"/>
        </w:rPr>
        <w:t>核、生产指令单下达各工序机台、生产计划排程共享、生产信息实时呈现、仓储物料/成品条码化管理、 质量管理、财务报账电子审批、薪酬计算集成、生产设备实时生产数据上传（终端自动采集设施），为</w:t>
      </w:r>
      <w:r>
        <w:rPr>
          <w:color w:val="000000"/>
          <w:spacing w:val="0"/>
          <w:w w:val="100"/>
          <w:position w:val="0"/>
        </w:rPr>
        <w:t xml:space="preserve">0EE </w:t>
      </w:r>
      <w:r>
        <w:rPr>
          <w:color w:val="000000"/>
          <w:spacing w:val="0"/>
          <w:w w:val="100"/>
          <w:position w:val="0"/>
        </w:rPr>
        <w:t>统计分析提供原始数据、月度财务报表的大数据库建立提供数据采集平台，为未来管理的大数据分析，智 能化工厂的建立打下坚实的基础。</w:t>
      </w:r>
    </w:p>
    <w:p>
      <w:pPr>
        <w:pStyle w:val="Style44"/>
        <w:keepNext w:val="0"/>
        <w:keepLines w:val="0"/>
        <w:widowControl w:val="0"/>
        <w:shd w:val="clear" w:color="auto" w:fill="auto"/>
        <w:bidi w:val="0"/>
        <w:spacing w:before="0" w:after="220" w:line="240" w:lineRule="auto"/>
        <w:ind w:left="0" w:right="0" w:firstLine="220"/>
        <w:jc w:val="both"/>
      </w:pPr>
      <w:bookmarkStart w:id="234" w:name="bookmark234"/>
      <w:r>
        <w:rPr>
          <w:color w:val="000000"/>
          <w:spacing w:val="0"/>
          <w:w w:val="100"/>
          <w:position w:val="0"/>
        </w:rPr>
        <w:t>5</w:t>
      </w:r>
      <w:bookmarkEnd w:id="234"/>
      <w:r>
        <w:rPr>
          <w:color w:val="000000"/>
          <w:spacing w:val="0"/>
          <w:w w:val="100"/>
          <w:position w:val="0"/>
        </w:rPr>
        <w:t>、研发中心项目：</w:t>
      </w:r>
      <w:r>
        <w:rPr>
          <w:color w:val="000000"/>
          <w:spacing w:val="0"/>
          <w:w w:val="100"/>
          <w:position w:val="0"/>
        </w:rPr>
        <w:t>2017</w:t>
      </w:r>
      <w:r>
        <w:rPr>
          <w:color w:val="000000"/>
          <w:spacing w:val="0"/>
          <w:w w:val="100"/>
          <w:position w:val="0"/>
        </w:rPr>
        <w:t>年公司将实施研发中心项目，计划建筑面积约</w:t>
      </w:r>
      <w:r>
        <w:rPr>
          <w:color w:val="000000"/>
          <w:spacing w:val="0"/>
          <w:w w:val="100"/>
          <w:position w:val="0"/>
        </w:rPr>
        <w:t>3800</w:t>
      </w:r>
      <w:r>
        <w:rPr>
          <w:color w:val="000000"/>
          <w:spacing w:val="0"/>
          <w:w w:val="100"/>
          <w:position w:val="0"/>
        </w:rPr>
        <w:t>平方米，预计于</w:t>
      </w:r>
      <w:r>
        <w:rPr>
          <w:color w:val="000000"/>
          <w:spacing w:val="0"/>
          <w:w w:val="100"/>
          <w:position w:val="0"/>
        </w:rPr>
        <w:t>2017</w:t>
      </w:r>
      <w:r>
        <w:rPr>
          <w:color w:val="000000"/>
          <w:spacing w:val="0"/>
          <w:w w:val="100"/>
          <w:position w:val="0"/>
        </w:rPr>
        <w:t>年底建</w:t>
      </w:r>
    </w:p>
    <w:p>
      <w:pPr>
        <w:pStyle w:val="Style44"/>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成并投入使用。建设完成后将缓解目前电子消费品产品的设计、打样及产能不足的问题，为公司日益增长 </w:t>
      </w:r>
      <w:r>
        <w:rPr>
          <w:color w:val="000000"/>
          <w:spacing w:val="0"/>
          <w:w w:val="100"/>
          <w:position w:val="0"/>
        </w:rPr>
        <w:t>的电子消费品包装市场需求提供技术储备和产能保障。</w:t>
      </w:r>
    </w:p>
    <w:p>
      <w:pPr>
        <w:pStyle w:val="Style44"/>
        <w:keepNext w:val="0"/>
        <w:keepLines w:val="0"/>
        <w:widowControl w:val="0"/>
        <w:shd w:val="clear" w:color="auto" w:fill="auto"/>
        <w:bidi w:val="0"/>
        <w:spacing w:before="0" w:after="380" w:line="240" w:lineRule="auto"/>
        <w:ind w:left="0" w:right="0" w:firstLine="0"/>
        <w:jc w:val="left"/>
      </w:pPr>
      <w:bookmarkStart w:id="235" w:name="bookmark235"/>
      <w:r>
        <w:rPr>
          <w:color w:val="000000"/>
          <w:spacing w:val="0"/>
          <w:w w:val="100"/>
          <w:position w:val="0"/>
        </w:rPr>
        <w:t>（</w:t>
      </w:r>
      <w:bookmarkEnd w:id="235"/>
      <w:r>
        <w:rPr>
          <w:color w:val="000000"/>
          <w:spacing w:val="0"/>
          <w:w w:val="100"/>
          <w:position w:val="0"/>
        </w:rPr>
        <w:t>三）</w:t>
      </w:r>
      <w:r>
        <w:rPr>
          <w:b/>
          <w:bCs/>
          <w:color w:val="000000"/>
          <w:spacing w:val="0"/>
          <w:w w:val="100"/>
          <w:position w:val="0"/>
        </w:rPr>
        <w:t>可能面对的风险</w:t>
      </w:r>
    </w:p>
    <w:p>
      <w:pPr>
        <w:pStyle w:val="Style44"/>
        <w:keepNext w:val="0"/>
        <w:keepLines w:val="0"/>
        <w:widowControl w:val="0"/>
        <w:shd w:val="clear" w:color="auto" w:fill="auto"/>
        <w:bidi w:val="0"/>
        <w:spacing w:before="0" w:after="140" w:line="240" w:lineRule="auto"/>
        <w:ind w:left="0" w:right="0" w:firstLine="440"/>
        <w:jc w:val="left"/>
      </w:pPr>
      <w:bookmarkStart w:id="236" w:name="bookmark236"/>
      <w:r>
        <w:rPr>
          <w:color w:val="000000"/>
          <w:spacing w:val="0"/>
          <w:w w:val="100"/>
          <w:position w:val="0"/>
        </w:rPr>
        <w:t>1</w:t>
      </w:r>
      <w:bookmarkEnd w:id="236"/>
      <w:r>
        <w:rPr>
          <w:color w:val="000000"/>
          <w:spacing w:val="0"/>
          <w:w w:val="100"/>
          <w:position w:val="0"/>
        </w:rPr>
        <w:t>、受医药行业发展状况影响的风险</w:t>
      </w:r>
    </w:p>
    <w:p>
      <w:pPr>
        <w:pStyle w:val="Style44"/>
        <w:keepNext w:val="0"/>
        <w:keepLines w:val="0"/>
        <w:widowControl w:val="0"/>
        <w:shd w:val="clear" w:color="auto" w:fill="auto"/>
        <w:bidi w:val="0"/>
        <w:spacing w:before="0" w:after="380" w:line="467" w:lineRule="exact"/>
        <w:ind w:left="0" w:right="0" w:firstLine="440"/>
        <w:jc w:val="left"/>
      </w:pPr>
      <w:r>
        <w:rPr>
          <w:color w:val="000000"/>
          <w:spacing w:val="0"/>
          <w:w w:val="100"/>
          <w:position w:val="0"/>
        </w:rPr>
        <w:t>公司为医药行业配套生产和供应医药纸盒包装产品，其经营状况受医药行业政策环境、发展状况变化 影响较大。在我国医药产业总的快速发展趋势中，对医药包装行业的需求可能出现分化。近年来，随着新 医改的实施，医保覆盖范围逐步扩大，基本药物品种日渐增多，普通药品价格更加贴近人民消费水平，使 医药产品的需求量进一步上升，虽然公司在电子监管码方面的优势可以使本次募投项目投产后产生较为明 显的规模效益，但药品单位价格相对下降，制药企业可能会将该种压力向上游的供应商转嫁，使公司所在 行业的经营可能受到一定的影响。</w:t>
      </w:r>
    </w:p>
    <w:p>
      <w:pPr>
        <w:pStyle w:val="Style44"/>
        <w:keepNext w:val="0"/>
        <w:keepLines w:val="0"/>
        <w:widowControl w:val="0"/>
        <w:shd w:val="clear" w:color="auto" w:fill="auto"/>
        <w:bidi w:val="0"/>
        <w:spacing w:before="0" w:after="140" w:line="240" w:lineRule="auto"/>
        <w:ind w:left="0" w:right="0" w:firstLine="440"/>
        <w:jc w:val="left"/>
      </w:pPr>
      <w:bookmarkStart w:id="237" w:name="bookmark237"/>
      <w:r>
        <w:rPr>
          <w:color w:val="000000"/>
          <w:spacing w:val="0"/>
          <w:w w:val="100"/>
          <w:position w:val="0"/>
        </w:rPr>
        <w:t>2</w:t>
      </w:r>
      <w:bookmarkEnd w:id="237"/>
      <w:r>
        <w:rPr>
          <w:color w:val="000000"/>
          <w:spacing w:val="0"/>
          <w:w w:val="100"/>
          <w:position w:val="0"/>
        </w:rPr>
        <w:t>、市场竞争激烈的风险</w:t>
      </w:r>
    </w:p>
    <w:p>
      <w:pPr>
        <w:pStyle w:val="Style44"/>
        <w:keepNext w:val="0"/>
        <w:keepLines w:val="0"/>
        <w:widowControl w:val="0"/>
        <w:shd w:val="clear" w:color="auto" w:fill="auto"/>
        <w:bidi w:val="0"/>
        <w:spacing w:before="0" w:after="380" w:line="472" w:lineRule="exact"/>
        <w:ind w:left="0" w:right="0" w:firstLine="440"/>
        <w:jc w:val="left"/>
      </w:pPr>
      <w:r>
        <w:rPr>
          <w:color w:val="000000"/>
          <w:spacing w:val="0"/>
          <w:w w:val="100"/>
          <w:position w:val="0"/>
        </w:rPr>
        <w:t>目前，我国从事医药包装印刷的企业众多，竞争日益激烈。加入</w:t>
      </w:r>
      <w:r>
        <w:rPr>
          <w:color w:val="000000"/>
          <w:spacing w:val="0"/>
          <w:w w:val="100"/>
          <w:position w:val="0"/>
        </w:rPr>
        <w:t>WT0</w:t>
      </w:r>
      <w:r>
        <w:rPr>
          <w:color w:val="000000"/>
          <w:spacing w:val="0"/>
          <w:w w:val="100"/>
          <w:position w:val="0"/>
        </w:rPr>
        <w:t>后，我国的药品融入全球市场竞 争之中，随着人们生活水平的提高，患者自行选购的药品不断增多，对包装质量的要求也越来越高，改进 药品包装势在必行。从而，医药纸盒包装产品尤其是高品质医药纸盒包装产品的市场，吸引了越来越多具 有较大规模和技术实力的竞争者加入，尤其是国外先进的医药包装企业的加入，使竞争更为激烈。虽然公 司在医药纸盒包装产品、技术和质量品牌等方面具有较强的竞争优势，但在激烈的市场竞争中，各种力量 对比会发生变化，如果公司在产能扩张和技术进步方面的步伐放缓，将会对公司的市场地位上产生影响， 甚至有被竞争对手赶上或超过的竞争风险。</w:t>
      </w:r>
    </w:p>
    <w:p>
      <w:pPr>
        <w:pStyle w:val="Style44"/>
        <w:keepNext w:val="0"/>
        <w:keepLines w:val="0"/>
        <w:widowControl w:val="0"/>
        <w:shd w:val="clear" w:color="auto" w:fill="auto"/>
        <w:bidi w:val="0"/>
        <w:spacing w:before="0" w:after="220" w:line="240" w:lineRule="auto"/>
        <w:ind w:left="0" w:right="0" w:firstLine="44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595" w:right="841" w:bottom="1427" w:left="961" w:header="0" w:footer="3" w:gutter="0"/>
          <w:cols w:space="720"/>
          <w:noEndnote/>
          <w:rtlGutter w:val="0"/>
          <w:docGrid w:linePitch="360"/>
        </w:sectPr>
      </w:pPr>
      <w:bookmarkStart w:id="238" w:name="bookmark238"/>
      <w:r>
        <w:rPr>
          <w:color w:val="000000"/>
          <w:spacing w:val="0"/>
          <w:w w:val="100"/>
          <w:position w:val="0"/>
        </w:rPr>
        <w:t>3</w:t>
      </w:r>
      <w:bookmarkEnd w:id="238"/>
      <w:r>
        <w:rPr>
          <w:color w:val="000000"/>
          <w:spacing w:val="0"/>
          <w:w w:val="100"/>
          <w:position w:val="0"/>
        </w:rPr>
        <w:t>、公司经营规模迅速扩大带来的风险</w:t>
      </w:r>
    </w:p>
    <w:p>
      <w:pPr>
        <w:pStyle w:val="Style4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本次募集资金投资项目实施后，本公司主要产品医药折叠纸盒的生产产能将提高到超过</w:t>
      </w:r>
      <w:r>
        <w:rPr>
          <w:color w:val="000000"/>
          <w:spacing w:val="0"/>
          <w:w w:val="100"/>
          <w:position w:val="0"/>
        </w:rPr>
        <w:t>40</w:t>
      </w:r>
      <w:r>
        <w:rPr>
          <w:color w:val="000000"/>
          <w:spacing w:val="0"/>
          <w:w w:val="100"/>
          <w:position w:val="0"/>
        </w:rPr>
        <w:t xml:space="preserve">亿只/年, </w:t>
      </w:r>
      <w:r>
        <w:rPr>
          <w:color w:val="000000"/>
          <w:spacing w:val="0"/>
          <w:w w:val="100"/>
          <w:position w:val="0"/>
        </w:rPr>
        <w:t>经营规模将迅速扩大，给公司的经营管理提出了新的挑战，如果公司不能够很好适应经营规模扩大后新的</w:t>
      </w:r>
    </w:p>
    <w:p>
      <w:pPr>
        <w:pStyle w:val="Style44"/>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经营管理要求，特别是在客户开发和市场开拓方面滞后，将给公司的未来经营和盈利产生不利影响。</w:t>
      </w:r>
    </w:p>
    <w:p>
      <w:pPr>
        <w:pStyle w:val="Style44"/>
        <w:keepNext w:val="0"/>
        <w:keepLines w:val="0"/>
        <w:widowControl w:val="0"/>
        <w:shd w:val="clear" w:color="auto" w:fill="auto"/>
        <w:bidi w:val="0"/>
        <w:spacing w:before="0" w:after="140" w:line="467" w:lineRule="exact"/>
        <w:ind w:left="0" w:right="0" w:firstLine="440"/>
        <w:jc w:val="left"/>
      </w:pPr>
      <w:bookmarkStart w:id="239" w:name="bookmark239"/>
      <w:r>
        <w:rPr>
          <w:color w:val="000000"/>
          <w:spacing w:val="0"/>
          <w:w w:val="100"/>
          <w:position w:val="0"/>
        </w:rPr>
        <w:t>4</w:t>
      </w:r>
      <w:bookmarkEnd w:id="239"/>
      <w:r>
        <w:rPr>
          <w:color w:val="000000"/>
          <w:spacing w:val="0"/>
          <w:w w:val="100"/>
          <w:position w:val="0"/>
        </w:rPr>
        <w:t>、原材料价格波动的风险</w:t>
      </w:r>
    </w:p>
    <w:p>
      <w:pPr>
        <w:pStyle w:val="Style44"/>
        <w:keepNext w:val="0"/>
        <w:keepLines w:val="0"/>
        <w:widowControl w:val="0"/>
        <w:shd w:val="clear" w:color="auto" w:fill="auto"/>
        <w:bidi w:val="0"/>
        <w:spacing w:before="0" w:after="140" w:line="480" w:lineRule="exact"/>
        <w:ind w:left="0" w:right="0" w:firstLine="440"/>
        <w:jc w:val="both"/>
      </w:pPr>
      <w:r>
        <w:rPr>
          <w:color w:val="000000"/>
          <w:spacing w:val="0"/>
          <w:w w:val="100"/>
          <w:position w:val="0"/>
        </w:rPr>
        <w:t>本公司主要原材料为白卡纸和白板纸，其价格对公司产品成本的影响较大。近年来，国内白卡纸和白 板纸市场价格不断波动。</w:t>
      </w:r>
    </w:p>
    <w:p>
      <w:pPr>
        <w:pStyle w:val="Style44"/>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白卡纸和白板纸属于消费包装纸，其需求与药品、食品、化妆品等消费品行业具有高度相关性，随着 经济状况的持续好转，预计市场需求将继续维持较高的增速，纸价可能会在长期相对平稳的走势中出现周 期性波动，进而给公司生产经营带来一定影响。若发生公司主要原材料成本大幅上升而公司又未能及时通 过提高销售价格，或者因此或其他原因显著影响了公司的销售收入，公司可能存在营业利润下降或者亏损 的风险。</w:t>
      </w:r>
    </w:p>
    <w:p>
      <w:pPr>
        <w:pStyle w:val="Style44"/>
        <w:keepNext w:val="0"/>
        <w:keepLines w:val="0"/>
        <w:widowControl w:val="0"/>
        <w:shd w:val="clear" w:color="auto" w:fill="auto"/>
        <w:bidi w:val="0"/>
        <w:spacing w:before="0" w:after="140" w:line="240" w:lineRule="auto"/>
        <w:ind w:left="0" w:right="0" w:firstLine="440"/>
        <w:jc w:val="both"/>
      </w:pPr>
      <w:bookmarkStart w:id="240" w:name="bookmark240"/>
      <w:r>
        <w:rPr>
          <w:color w:val="000000"/>
          <w:spacing w:val="0"/>
          <w:w w:val="100"/>
          <w:position w:val="0"/>
        </w:rPr>
        <w:t>5</w:t>
      </w:r>
      <w:bookmarkEnd w:id="240"/>
      <w:r>
        <w:rPr>
          <w:color w:val="000000"/>
          <w:spacing w:val="0"/>
          <w:w w:val="100"/>
          <w:position w:val="0"/>
        </w:rPr>
        <w:t>、不能保持技术领先风险</w:t>
      </w:r>
    </w:p>
    <w:p>
      <w:pPr>
        <w:pStyle w:val="Style44"/>
        <w:keepNext w:val="0"/>
        <w:keepLines w:val="0"/>
        <w:widowControl w:val="0"/>
        <w:shd w:val="clear" w:color="auto" w:fill="auto"/>
        <w:bidi w:val="0"/>
        <w:spacing w:before="0" w:after="140" w:line="456" w:lineRule="exact"/>
        <w:ind w:left="0" w:right="0" w:firstLine="540"/>
        <w:jc w:val="left"/>
      </w:pPr>
      <w:r>
        <w:rPr>
          <w:color w:val="000000"/>
          <w:spacing w:val="0"/>
          <w:w w:val="100"/>
          <w:position w:val="0"/>
        </w:rPr>
        <w:t>公司是国内主要的医药纸盒包装产品独立供应商，是中国医药包装协会标准《药品包装用卡纸折叠 纸盒》的牵头制订者，已拥有本行业的专利技术</w:t>
      </w:r>
      <w:r>
        <w:rPr>
          <w:color w:val="000000"/>
          <w:spacing w:val="0"/>
          <w:w w:val="100"/>
          <w:position w:val="0"/>
        </w:rPr>
        <w:t>37</w:t>
      </w:r>
      <w:r>
        <w:rPr>
          <w:color w:val="000000"/>
          <w:spacing w:val="0"/>
          <w:w w:val="100"/>
          <w:position w:val="0"/>
        </w:rPr>
        <w:t>项，技术水平处于行业领先地位。</w:t>
      </w:r>
    </w:p>
    <w:p>
      <w:pPr>
        <w:pStyle w:val="Style44"/>
        <w:keepNext w:val="0"/>
        <w:keepLines w:val="0"/>
        <w:widowControl w:val="0"/>
        <w:shd w:val="clear" w:color="auto" w:fill="auto"/>
        <w:bidi w:val="0"/>
        <w:spacing w:before="0" w:after="380" w:line="468" w:lineRule="exact"/>
        <w:ind w:left="0" w:right="0" w:firstLine="440"/>
        <w:jc w:val="left"/>
      </w:pPr>
      <w:r>
        <w:rPr>
          <w:color w:val="000000"/>
          <w:spacing w:val="0"/>
          <w:w w:val="100"/>
          <w:position w:val="0"/>
        </w:rPr>
        <w:t>近年来，医药行业迅速发展，医药纸盒包装产品结构、防伪设计、新材料、新工艺等方面的创新速度 不断加快。如果本公司不能及时适应市场需要，紧跟市场需求步伐，保持技术领先优势，将导致公司在未 来的市场竞争中丧失竞争优势。</w:t>
      </w:r>
    </w:p>
    <w:p>
      <w:pPr>
        <w:pStyle w:val="Style44"/>
        <w:keepNext w:val="0"/>
        <w:keepLines w:val="0"/>
        <w:widowControl w:val="0"/>
        <w:shd w:val="clear" w:color="auto" w:fill="auto"/>
        <w:bidi w:val="0"/>
        <w:spacing w:before="0" w:after="140" w:line="240" w:lineRule="auto"/>
        <w:ind w:left="0" w:right="0" w:firstLine="440"/>
        <w:jc w:val="left"/>
      </w:pPr>
      <w:bookmarkStart w:id="241" w:name="bookmark241"/>
      <w:r>
        <w:rPr>
          <w:color w:val="000000"/>
          <w:spacing w:val="0"/>
          <w:w w:val="100"/>
          <w:position w:val="0"/>
        </w:rPr>
        <w:t>6</w:t>
      </w:r>
      <w:bookmarkEnd w:id="241"/>
      <w:r>
        <w:rPr>
          <w:color w:val="000000"/>
          <w:spacing w:val="0"/>
          <w:w w:val="100"/>
          <w:position w:val="0"/>
        </w:rPr>
        <w:t>、所得税税收优惠不能持续的风险</w:t>
      </w:r>
    </w:p>
    <w:p>
      <w:pPr>
        <w:pStyle w:val="Style44"/>
        <w:keepNext w:val="0"/>
        <w:keepLines w:val="0"/>
        <w:widowControl w:val="0"/>
        <w:shd w:val="clear" w:color="auto" w:fill="auto"/>
        <w:bidi w:val="0"/>
        <w:spacing w:before="0" w:after="140" w:line="468" w:lineRule="exact"/>
        <w:ind w:left="0" w:right="0" w:firstLine="440"/>
        <w:jc w:val="left"/>
      </w:pPr>
      <w:r>
        <w:rPr>
          <w:color w:val="000000"/>
          <w:spacing w:val="0"/>
          <w:w w:val="100"/>
          <w:position w:val="0"/>
        </w:rPr>
        <w:t>公司于</w:t>
      </w:r>
      <w:r>
        <w:rPr>
          <w:color w:val="000000"/>
          <w:spacing w:val="0"/>
          <w:w w:val="100"/>
          <w:position w:val="0"/>
        </w:rPr>
        <w:t>2008</w:t>
      </w:r>
      <w:r>
        <w:rPr>
          <w:color w:val="000000"/>
          <w:spacing w:val="0"/>
          <w:w w:val="100"/>
          <w:position w:val="0"/>
        </w:rPr>
        <w:t>年获得高新技术企业认证并于</w:t>
      </w:r>
      <w:r>
        <w:rPr>
          <w:color w:val="000000"/>
          <w:spacing w:val="0"/>
          <w:w w:val="100"/>
          <w:position w:val="0"/>
        </w:rPr>
        <w:t>2008</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21</w:t>
      </w:r>
      <w:r>
        <w:rPr>
          <w:color w:val="000000"/>
          <w:spacing w:val="0"/>
          <w:w w:val="100"/>
          <w:position w:val="0"/>
        </w:rPr>
        <w:t>日取得由陕西省科学技术厅、陕西省财政厅、 陕西省国家税务局、陕西省地方税务局共同核发的《高新技术企业证书》（证书编号：</w:t>
      </w:r>
      <w:r>
        <w:rPr>
          <w:color w:val="000000"/>
          <w:spacing w:val="0"/>
          <w:w w:val="100"/>
          <w:position w:val="0"/>
        </w:rPr>
        <w:t xml:space="preserve">GR200861000191）， </w:t>
      </w:r>
      <w:r>
        <w:rPr>
          <w:color w:val="000000"/>
          <w:spacing w:val="0"/>
          <w:w w:val="100"/>
          <w:position w:val="0"/>
        </w:rPr>
        <w:t>有效期为</w:t>
      </w:r>
      <w:r>
        <w:rPr>
          <w:color w:val="000000"/>
          <w:spacing w:val="0"/>
          <w:w w:val="100"/>
          <w:position w:val="0"/>
        </w:rPr>
        <w:t>3</w:t>
      </w:r>
      <w:r>
        <w:rPr>
          <w:color w:val="000000"/>
          <w:spacing w:val="0"/>
          <w:w w:val="100"/>
          <w:position w:val="0"/>
        </w:rPr>
        <w:t>年。公司于</w:t>
      </w:r>
      <w:r>
        <w:rPr>
          <w:color w:val="000000"/>
          <w:spacing w:val="0"/>
          <w:w w:val="100"/>
          <w:position w:val="0"/>
        </w:rPr>
        <w:t>2011</w:t>
      </w:r>
      <w:r>
        <w:rPr>
          <w:color w:val="000000"/>
          <w:spacing w:val="0"/>
          <w:w w:val="100"/>
          <w:position w:val="0"/>
        </w:rPr>
        <w:t>年通过高新技术企业复审并于</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 xml:space="preserve">日取得由陕西省科学技术厅、陕西省 财政厅、陕西省国家税务局、陕西省地方税务局共同核发的《高新技术企业证书》（证书编号： </w:t>
      </w:r>
      <w:r>
        <w:rPr>
          <w:color w:val="000000"/>
          <w:spacing w:val="0"/>
          <w:w w:val="100"/>
          <w:position w:val="0"/>
        </w:rPr>
        <w:t>GF201161000022）</w:t>
      </w:r>
      <w:r>
        <w:rPr>
          <w:color w:val="000000"/>
          <w:spacing w:val="0"/>
          <w:w w:val="100"/>
          <w:position w:val="0"/>
        </w:rPr>
        <w:t>，有效期为</w:t>
      </w:r>
      <w:r>
        <w:rPr>
          <w:color w:val="000000"/>
          <w:spacing w:val="0"/>
          <w:w w:val="100"/>
          <w:position w:val="0"/>
        </w:rPr>
        <w:t>3</w:t>
      </w:r>
      <w:r>
        <w:rPr>
          <w:color w:val="000000"/>
          <w:spacing w:val="0"/>
          <w:w w:val="100"/>
          <w:position w:val="0"/>
        </w:rPr>
        <w:t>年。公司于</w:t>
      </w:r>
      <w:r>
        <w:rPr>
          <w:color w:val="000000"/>
          <w:spacing w:val="0"/>
          <w:w w:val="100"/>
          <w:position w:val="0"/>
        </w:rPr>
        <w:t>2014</w:t>
      </w:r>
      <w:r>
        <w:rPr>
          <w:color w:val="000000"/>
          <w:spacing w:val="0"/>
          <w:w w:val="100"/>
          <w:position w:val="0"/>
        </w:rPr>
        <w:t>年再次获得高新技术企业认证并于</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4</w:t>
      </w:r>
      <w:r>
        <w:rPr>
          <w:color w:val="000000"/>
          <w:spacing w:val="0"/>
          <w:w w:val="100"/>
          <w:position w:val="0"/>
        </w:rPr>
        <w:t>日取得由陕 西省科学技术厅、陕西省财政厅、陕西省国家税务局、陕西省地方税务局共同核发的《高新技术企业证书》 （证书编号:</w:t>
      </w:r>
      <w:r>
        <w:rPr>
          <w:color w:val="000000"/>
          <w:spacing w:val="0"/>
          <w:w w:val="100"/>
          <w:position w:val="0"/>
        </w:rPr>
        <w:t>GR201461000289）</w:t>
      </w:r>
      <w:r>
        <w:rPr>
          <w:color w:val="000000"/>
          <w:spacing w:val="0"/>
          <w:w w:val="100"/>
          <w:position w:val="0"/>
        </w:rPr>
        <w:t>，有效期为</w:t>
      </w:r>
      <w:r>
        <w:rPr>
          <w:color w:val="000000"/>
          <w:spacing w:val="0"/>
          <w:w w:val="100"/>
          <w:position w:val="0"/>
        </w:rPr>
        <w:t>3</w:t>
      </w:r>
      <w:r>
        <w:rPr>
          <w:color w:val="000000"/>
          <w:spacing w:val="0"/>
          <w:w w:val="100"/>
          <w:position w:val="0"/>
        </w:rPr>
        <w:t>年。</w:t>
      </w:r>
    </w:p>
    <w:p>
      <w:pPr>
        <w:pStyle w:val="Style44"/>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 xml:space="preserve">根据《中华人民共和国企业所得税法》、《中华人民共和国企业所得税法实施条例》、《国家税务总 </w:t>
      </w:r>
      <w:r>
        <w:rPr>
          <w:color w:val="000000"/>
          <w:spacing w:val="0"/>
          <w:w w:val="100"/>
          <w:position w:val="0"/>
        </w:rPr>
        <w:t>局关于实施高新技术企业所得税优惠有关问题的通知》（国税函</w:t>
      </w:r>
      <w:r>
        <w:rPr>
          <w:color w:val="000000"/>
          <w:spacing w:val="0"/>
          <w:w w:val="100"/>
          <w:position w:val="0"/>
        </w:rPr>
        <w:t>[2009]203</w:t>
      </w:r>
      <w:r>
        <w:rPr>
          <w:color w:val="000000"/>
          <w:spacing w:val="0"/>
          <w:w w:val="100"/>
          <w:position w:val="0"/>
        </w:rPr>
        <w:t xml:space="preserve">号），公司目前享受高新技术 </w:t>
      </w:r>
      <w:r>
        <w:rPr>
          <w:color w:val="000000"/>
          <w:spacing w:val="0"/>
          <w:w w:val="100"/>
          <w:position w:val="0"/>
        </w:rPr>
        <w:t>企业所得税优惠，减按</w:t>
      </w:r>
      <w:r>
        <w:rPr>
          <w:color w:val="000000"/>
          <w:spacing w:val="0"/>
          <w:w w:val="100"/>
          <w:position w:val="0"/>
        </w:rPr>
        <w:t>15%</w:t>
      </w:r>
      <w:r>
        <w:rPr>
          <w:color w:val="000000"/>
          <w:spacing w:val="0"/>
          <w:w w:val="100"/>
          <w:position w:val="0"/>
        </w:rPr>
        <w:t>的税率缴纳企业所得税。公司</w:t>
      </w:r>
      <w:r>
        <w:rPr>
          <w:color w:val="000000"/>
          <w:spacing w:val="0"/>
          <w:w w:val="100"/>
          <w:position w:val="0"/>
        </w:rPr>
        <w:t>2016</w:t>
      </w:r>
      <w:r>
        <w:rPr>
          <w:color w:val="000000"/>
          <w:spacing w:val="0"/>
          <w:w w:val="100"/>
          <w:position w:val="0"/>
        </w:rPr>
        <w:t>年按</w:t>
      </w:r>
      <w:r>
        <w:rPr>
          <w:color w:val="000000"/>
          <w:spacing w:val="0"/>
          <w:w w:val="100"/>
          <w:position w:val="0"/>
        </w:rPr>
        <w:t>15%</w:t>
      </w:r>
      <w:r>
        <w:rPr>
          <w:color w:val="000000"/>
          <w:spacing w:val="0"/>
          <w:w w:val="100"/>
          <w:position w:val="0"/>
        </w:rPr>
        <w:t>的税率预缴了企业所得税。</w:t>
      </w:r>
    </w:p>
    <w:p>
      <w:pPr>
        <w:pStyle w:val="Style44"/>
        <w:keepNext w:val="0"/>
        <w:keepLines w:val="0"/>
        <w:widowControl w:val="0"/>
        <w:shd w:val="clear" w:color="auto" w:fill="auto"/>
        <w:bidi w:val="0"/>
        <w:spacing w:before="0" w:after="140" w:line="461" w:lineRule="exact"/>
        <w:ind w:left="0" w:right="0" w:firstLine="440"/>
        <w:jc w:val="both"/>
      </w:pPr>
      <w:r>
        <w:rPr>
          <w:color w:val="000000"/>
          <w:spacing w:val="0"/>
          <w:w w:val="100"/>
          <w:position w:val="0"/>
        </w:rPr>
        <w:t>若以后年度公司不能通过主管税局企业所得税优惠政策的备案，或者高新技术企业认证到期后不能通 过复审，则存在无法持续享受高新技术企业</w:t>
      </w:r>
      <w:r>
        <w:rPr>
          <w:color w:val="000000"/>
          <w:spacing w:val="0"/>
          <w:w w:val="100"/>
          <w:position w:val="0"/>
        </w:rPr>
        <w:t>15%</w:t>
      </w:r>
      <w:r>
        <w:rPr>
          <w:color w:val="000000"/>
          <w:spacing w:val="0"/>
          <w:w w:val="100"/>
          <w:position w:val="0"/>
        </w:rPr>
        <w:t>企业所得税优惠税率的风险。</w:t>
      </w:r>
    </w:p>
    <w:p>
      <w:pPr>
        <w:pStyle w:val="Style44"/>
        <w:keepNext w:val="0"/>
        <w:keepLines w:val="0"/>
        <w:widowControl w:val="0"/>
        <w:shd w:val="clear" w:color="auto" w:fill="auto"/>
        <w:bidi w:val="0"/>
        <w:spacing w:before="0" w:after="0" w:line="478" w:lineRule="exact"/>
        <w:ind w:left="0" w:right="0" w:firstLine="440"/>
        <w:jc w:val="both"/>
      </w:pPr>
      <w:bookmarkStart w:id="242" w:name="bookmark242"/>
      <w:r>
        <w:rPr>
          <w:color w:val="000000"/>
          <w:spacing w:val="0"/>
          <w:w w:val="100"/>
          <w:position w:val="0"/>
        </w:rPr>
        <w:t>7</w:t>
      </w:r>
      <w:bookmarkEnd w:id="242"/>
      <w:r>
        <w:rPr>
          <w:color w:val="000000"/>
          <w:spacing w:val="0"/>
          <w:w w:val="100"/>
          <w:position w:val="0"/>
        </w:rPr>
        <w:t>、应收账款发生坏账的风险</w:t>
      </w:r>
    </w:p>
    <w:p>
      <w:pPr>
        <w:pStyle w:val="Style44"/>
        <w:keepNext w:val="0"/>
        <w:keepLines w:val="0"/>
        <w:widowControl w:val="0"/>
        <w:shd w:val="clear" w:color="auto" w:fill="auto"/>
        <w:bidi w:val="0"/>
        <w:spacing w:before="0" w:after="440" w:line="478" w:lineRule="exact"/>
        <w:ind w:left="0" w:right="0" w:firstLine="440"/>
        <w:jc w:val="both"/>
      </w:pPr>
      <w:r>
        <w:rPr>
          <w:color w:val="000000"/>
          <w:spacing w:val="0"/>
          <w:w w:val="100"/>
          <w:position w:val="0"/>
        </w:rPr>
        <w:t>2016</w:t>
      </w:r>
      <w:r>
        <w:rPr>
          <w:color w:val="000000"/>
          <w:spacing w:val="0"/>
          <w:w w:val="100"/>
          <w:position w:val="0"/>
        </w:rPr>
        <w:t>年末公司应收账款余额为</w:t>
      </w:r>
      <w:r>
        <w:rPr>
          <w:color w:val="000000"/>
          <w:spacing w:val="0"/>
          <w:w w:val="100"/>
          <w:position w:val="0"/>
        </w:rPr>
        <w:t>12,180.36</w:t>
      </w:r>
      <w:r>
        <w:rPr>
          <w:color w:val="000000"/>
          <w:spacing w:val="0"/>
          <w:w w:val="100"/>
          <w:position w:val="0"/>
        </w:rPr>
        <w:t>万元，占同期营业收入的比重为</w:t>
      </w:r>
      <w:r>
        <w:rPr>
          <w:color w:val="000000"/>
          <w:spacing w:val="0"/>
          <w:w w:val="100"/>
          <w:position w:val="0"/>
        </w:rPr>
        <w:t>31.43%,</w:t>
      </w:r>
      <w:r>
        <w:rPr>
          <w:color w:val="000000"/>
          <w:spacing w:val="0"/>
          <w:w w:val="100"/>
          <w:position w:val="0"/>
        </w:rPr>
        <w:t>占同期总资产的比 重为</w:t>
      </w:r>
      <w:r>
        <w:rPr>
          <w:color w:val="000000"/>
          <w:spacing w:val="0"/>
          <w:w w:val="100"/>
          <w:position w:val="0"/>
        </w:rPr>
        <w:t>17.59%,</w:t>
      </w:r>
      <w:r>
        <w:rPr>
          <w:color w:val="000000"/>
          <w:spacing w:val="0"/>
          <w:w w:val="100"/>
          <w:position w:val="0"/>
        </w:rPr>
        <w:t>应收账款余额较大。虽然公司目前应收账款质量和回收情况良好，但由于应收账款余额较大， 如果出现客户经营状况发生重大不利变化，可能存在发生坏账的风险，进而影响公司未来年度的利润水平。</w:t>
      </w:r>
    </w:p>
    <w:p>
      <w:pPr>
        <w:pStyle w:val="Style29"/>
        <w:keepNext/>
        <w:keepLines/>
        <w:widowControl w:val="0"/>
        <w:shd w:val="clear" w:color="auto" w:fill="auto"/>
        <w:bidi w:val="0"/>
        <w:spacing w:before="0" w:after="360" w:line="240" w:lineRule="auto"/>
        <w:ind w:left="0" w:right="0" w:firstLine="0"/>
        <w:jc w:val="left"/>
      </w:pPr>
      <w:bookmarkStart w:id="243" w:name="bookmark243"/>
      <w:bookmarkStart w:id="244" w:name="bookmark244"/>
      <w:bookmarkStart w:id="245" w:name="bookmark245"/>
      <w:r>
        <w:rPr>
          <w:color w:val="000000"/>
          <w:spacing w:val="0"/>
          <w:w w:val="100"/>
          <w:position w:val="0"/>
          <w:sz w:val="24"/>
          <w:szCs w:val="24"/>
        </w:rPr>
        <w:t>十、接待调研、沟通、采访等活动</w:t>
      </w:r>
      <w:bookmarkEnd w:id="243"/>
      <w:bookmarkEnd w:id="244"/>
      <w:bookmarkEnd w:id="245"/>
    </w:p>
    <w:p>
      <w:pPr>
        <w:pStyle w:val="Style41"/>
        <w:keepNext/>
        <w:keepLines/>
        <w:widowControl w:val="0"/>
        <w:shd w:val="clear" w:color="auto" w:fill="auto"/>
        <w:bidi w:val="0"/>
        <w:spacing w:before="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1</w:t>
      </w:r>
      <w:bookmarkEnd w:id="248"/>
      <w:r>
        <w:rPr>
          <w:color w:val="000000"/>
          <w:spacing w:val="0"/>
          <w:w w:val="100"/>
          <w:position w:val="0"/>
        </w:rPr>
        <w:t>、报告期内接待调研、沟通、采访等活动登记表</w:t>
      </w:r>
      <w:bookmarkEnd w:id="246"/>
      <w:bookmarkEnd w:id="247"/>
      <w:bookmarkEnd w:id="249"/>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00" w:line="240" w:lineRule="auto"/>
        <w:ind w:left="0" w:right="0" w:firstLine="0"/>
        <w:jc w:val="left"/>
        <w:sectPr>
          <w:headerReference w:type="default" r:id="rId59"/>
          <w:footerReference w:type="default" r:id="rId60"/>
          <w:headerReference w:type="even" r:id="rId61"/>
          <w:footerReference w:type="even" r:id="rId62"/>
          <w:footnotePr>
            <w:pos w:val="pageBottom"/>
            <w:numFmt w:val="decimal"/>
            <w:numRestart w:val="continuous"/>
          </w:footnotePr>
          <w:type w:val="continuous"/>
          <w:pgSz w:w="11900" w:h="16840"/>
          <w:pgMar w:top="1595" w:right="841" w:bottom="1427" w:left="961"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440" w:line="240" w:lineRule="auto"/>
        <w:ind w:left="0" w:right="0" w:firstLine="0"/>
        <w:jc w:val="center"/>
      </w:pPr>
      <w:bookmarkStart w:id="253" w:name="bookmark253"/>
      <w:bookmarkStart w:id="254" w:name="bookmark254"/>
      <w:bookmarkStart w:id="255" w:name="bookmark255"/>
      <w:r>
        <w:rPr>
          <w:color w:val="000000"/>
          <w:spacing w:val="0"/>
          <w:w w:val="100"/>
          <w:position w:val="0"/>
        </w:rPr>
        <w:t>第五节重要事项</w:t>
      </w:r>
      <w:bookmarkEnd w:id="253"/>
      <w:bookmarkEnd w:id="254"/>
      <w:bookmarkEnd w:id="255"/>
    </w:p>
    <w:p>
      <w:pPr>
        <w:pStyle w:val="Style29"/>
        <w:keepNext/>
        <w:keepLines/>
        <w:widowControl w:val="0"/>
        <w:shd w:val="clear" w:color="auto" w:fill="auto"/>
        <w:bidi w:val="0"/>
        <w:spacing w:before="0" w:after="360" w:line="240" w:lineRule="auto"/>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一</w:t>
      </w:r>
      <w:bookmarkEnd w:id="258"/>
      <w:r>
        <w:rPr>
          <w:color w:val="000000"/>
          <w:spacing w:val="0"/>
          <w:w w:val="100"/>
          <w:position w:val="0"/>
          <w:sz w:val="24"/>
          <w:szCs w:val="24"/>
        </w:rPr>
        <w:t>、公司普通股利润分配及资本公积金转增股本情况</w:t>
      </w:r>
      <w:bookmarkEnd w:id="256"/>
      <w:bookmarkEnd w:id="257"/>
      <w:bookmarkEnd w:id="259"/>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4"/>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公司近</w:t>
      </w:r>
      <w:r>
        <w:rPr>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w:t>
      </w:r>
      <w:r>
        <w:rPr>
          <w:color w:val="000000"/>
          <w:spacing w:val="0"/>
          <w:w w:val="100"/>
          <w:position w:val="0"/>
        </w:rPr>
        <w:t>2016</w:t>
      </w:r>
      <w:r>
        <w:rPr>
          <w:color w:val="000000"/>
          <w:spacing w:val="0"/>
          <w:w w:val="100"/>
          <w:position w:val="0"/>
        </w:rPr>
        <w:t>年度利润分配预案为：以</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100,000,00</w:t>
      </w:r>
      <w:r>
        <w:rPr>
          <w:color w:val="000000"/>
          <w:spacing w:val="0"/>
          <w:w w:val="100"/>
          <w:position w:val="0"/>
        </w:rPr>
        <w:t>。股为基数，向全体股东每</w:t>
      </w:r>
      <w:r>
        <w:rPr>
          <w:color w:val="000000"/>
          <w:spacing w:val="0"/>
          <w:w w:val="100"/>
          <w:position w:val="0"/>
        </w:rPr>
        <w:t>10</w:t>
      </w:r>
      <w:r>
        <w:rPr>
          <w:color w:val="000000"/>
          <w:spacing w:val="0"/>
          <w:w w:val="100"/>
          <w:position w:val="0"/>
        </w:rPr>
        <w:t>股 派发现金红利人民币</w:t>
      </w:r>
      <w:r>
        <w:rPr>
          <w:color w:val="000000"/>
          <w:spacing w:val="0"/>
          <w:w w:val="100"/>
          <w:position w:val="0"/>
        </w:rPr>
        <w:t>2</w:t>
      </w:r>
      <w:r>
        <w:rPr>
          <w:color w:val="000000"/>
          <w:spacing w:val="0"/>
          <w:w w:val="100"/>
          <w:position w:val="0"/>
        </w:rPr>
        <w:t>元（含税），共计派发现金</w:t>
      </w:r>
      <w:r>
        <w:rPr>
          <w:color w:val="000000"/>
          <w:spacing w:val="0"/>
          <w:w w:val="100"/>
          <w:position w:val="0"/>
        </w:rPr>
        <w:t>20,000,000</w:t>
      </w:r>
      <w:r>
        <w:rPr>
          <w:color w:val="000000"/>
          <w:spacing w:val="0"/>
          <w:w w:val="100"/>
          <w:position w:val="0"/>
        </w:rPr>
        <w:t>元。同时用可供股东分配的利润向全体股东 每</w:t>
      </w:r>
      <w:r>
        <w:rPr>
          <w:color w:val="000000"/>
          <w:spacing w:val="0"/>
          <w:w w:val="100"/>
          <w:position w:val="0"/>
        </w:rPr>
        <w:t>10</w:t>
      </w:r>
      <w:r>
        <w:rPr>
          <w:color w:val="000000"/>
          <w:spacing w:val="0"/>
          <w:w w:val="100"/>
          <w:position w:val="0"/>
        </w:rPr>
        <w:t>股送红股</w:t>
      </w:r>
      <w:r>
        <w:rPr>
          <w:color w:val="000000"/>
          <w:spacing w:val="0"/>
          <w:w w:val="100"/>
          <w:position w:val="0"/>
        </w:rPr>
        <w:t>5</w:t>
      </w:r>
      <w:r>
        <w:rPr>
          <w:color w:val="000000"/>
          <w:spacing w:val="0"/>
          <w:w w:val="100"/>
          <w:position w:val="0"/>
        </w:rPr>
        <w:t>股（含税），共计送红股</w:t>
      </w:r>
      <w:r>
        <w:rPr>
          <w:color w:val="000000"/>
          <w:spacing w:val="0"/>
          <w:w w:val="100"/>
          <w:position w:val="0"/>
        </w:rPr>
        <w:t>50,000,000</w:t>
      </w:r>
      <w:r>
        <w:rPr>
          <w:color w:val="000000"/>
          <w:spacing w:val="0"/>
          <w:w w:val="100"/>
          <w:position w:val="0"/>
        </w:rPr>
        <w:t>股，不进行资本公积转增股本。该预案实施后，公司总 股本将由</w:t>
      </w:r>
      <w:r>
        <w:rPr>
          <w:color w:val="000000"/>
          <w:spacing w:val="0"/>
          <w:w w:val="100"/>
          <w:position w:val="0"/>
        </w:rPr>
        <w:t>100,000,000</w:t>
      </w:r>
      <w:r>
        <w:rPr>
          <w:color w:val="000000"/>
          <w:spacing w:val="0"/>
          <w:w w:val="100"/>
          <w:position w:val="0"/>
        </w:rPr>
        <w:t>股增加至</w:t>
      </w:r>
      <w:r>
        <w:rPr>
          <w:color w:val="000000"/>
          <w:spacing w:val="0"/>
          <w:w w:val="100"/>
          <w:position w:val="0"/>
        </w:rPr>
        <w:t>150,000,000</w:t>
      </w:r>
      <w:r>
        <w:rPr>
          <w:color w:val="000000"/>
          <w:spacing w:val="0"/>
          <w:w w:val="100"/>
          <w:position w:val="0"/>
        </w:rPr>
        <w:t>股，该预案尚需</w:t>
      </w:r>
      <w:r>
        <w:rPr>
          <w:color w:val="000000"/>
          <w:spacing w:val="0"/>
          <w:w w:val="100"/>
          <w:position w:val="0"/>
        </w:rPr>
        <w:t>2016</w:t>
      </w:r>
      <w:r>
        <w:rPr>
          <w:color w:val="000000"/>
          <w:spacing w:val="0"/>
          <w:w w:val="100"/>
          <w:position w:val="0"/>
        </w:rPr>
        <w:t>年度股东大会审核。</w:t>
      </w:r>
    </w:p>
    <w:p>
      <w:pPr>
        <w:pStyle w:val="Style44"/>
        <w:keepNext w:val="0"/>
        <w:keepLines w:val="0"/>
        <w:widowControl w:val="0"/>
        <w:shd w:val="clear" w:color="auto" w:fill="auto"/>
        <w:bidi w:val="0"/>
        <w:spacing w:before="0" w:after="120" w:line="469" w:lineRule="exact"/>
        <w:ind w:left="0" w:right="0" w:firstLine="0"/>
        <w:jc w:val="center"/>
      </w:pPr>
      <w:r>
        <w:rPr>
          <w:b/>
          <w:bCs/>
          <w:color w:val="000000"/>
          <w:spacing w:val="0"/>
          <w:w w:val="100"/>
          <w:position w:val="0"/>
        </w:rPr>
        <w:t>公司近三年（包括本报告期）普通股现金分红情况表</w:t>
      </w:r>
    </w:p>
    <w:p>
      <w:pPr>
        <w:pStyle w:val="Style3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26,795,985.32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34,841,328.99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38,142,263.85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sz w:val="24"/>
          <w:szCs w:val="24"/>
        </w:rPr>
        <w:t>二</w:t>
      </w:r>
      <w:bookmarkEnd w:id="262"/>
      <w:r>
        <w:rPr>
          <w:color w:val="000000"/>
          <w:spacing w:val="0"/>
          <w:w w:val="100"/>
          <w:position w:val="0"/>
          <w:sz w:val="24"/>
          <w:szCs w:val="24"/>
        </w:rPr>
        <w:t>、本报告期利润分配及资本公积金转增股本预案</w:t>
      </w:r>
      <w:bookmarkEnd w:id="260"/>
      <w:bookmarkEnd w:id="261"/>
      <w:bookmarkEnd w:id="263"/>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802"/>
        <w:gridCol w:w="5779"/>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239,025,013.92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both"/>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4" w:lineRule="exact"/>
        <w:ind w:left="0" w:right="0" w:firstLine="0"/>
        <w:jc w:val="center"/>
      </w:pPr>
      <w:r>
        <w:rPr>
          <w:color w:val="000000"/>
          <w:spacing w:val="0"/>
          <w:w w:val="100"/>
          <w:position w:val="0"/>
        </w:rPr>
        <w:t>利润分配或资本公积金转增预案的详细情况说明</w:t>
      </w: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4" w:lineRule="exact"/>
        <w:ind w:left="0" w:right="0" w:firstLine="400"/>
        <w:jc w:val="left"/>
      </w:pPr>
      <w:r>
        <w:rPr>
          <w:color w:val="000000"/>
          <w:spacing w:val="0"/>
          <w:w w:val="100"/>
          <w:position w:val="0"/>
        </w:rPr>
        <w:t>经希格玛会计师事务所（特殊普通合伙）审计，公司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26,795,985.32</w:t>
      </w:r>
      <w:r>
        <w:rPr>
          <w:color w:val="000000"/>
          <w:spacing w:val="0"/>
          <w:w w:val="100"/>
          <w:position w:val="0"/>
        </w:rPr>
        <w:t>元，本年末可供分配的净利 润为</w:t>
      </w:r>
      <w:r>
        <w:rPr>
          <w:rFonts w:ascii="Times New Roman" w:eastAsia="Times New Roman" w:hAnsi="Times New Roman" w:cs="Times New Roman"/>
          <w:color w:val="000000"/>
          <w:spacing w:val="0"/>
          <w:w w:val="100"/>
          <w:position w:val="0"/>
          <w:sz w:val="18"/>
          <w:szCs w:val="18"/>
        </w:rPr>
        <w:t>239,025,013.92</w:t>
      </w:r>
      <w:r>
        <w:rPr>
          <w:color w:val="000000"/>
          <w:spacing w:val="0"/>
          <w:w w:val="100"/>
          <w:position w:val="0"/>
        </w:rPr>
        <w:t>元；公司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年末的资本公积余额为</w:t>
      </w:r>
      <w:r>
        <w:rPr>
          <w:rFonts w:ascii="Times New Roman" w:eastAsia="Times New Roman" w:hAnsi="Times New Roman" w:cs="Times New Roman"/>
          <w:color w:val="000000"/>
          <w:spacing w:val="0"/>
          <w:w w:val="100"/>
          <w:position w:val="0"/>
          <w:sz w:val="18"/>
          <w:szCs w:val="18"/>
        </w:rPr>
        <w:t>148,340,922.48</w:t>
      </w:r>
      <w:r>
        <w:rPr>
          <w:color w:val="000000"/>
          <w:spacing w:val="0"/>
          <w:w w:val="100"/>
          <w:position w:val="0"/>
        </w:rPr>
        <w:t>元。经董事会决议，公司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年度利润分配预 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元（含税），共计派 发现金</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元。同时用可供股东分配的利润向全体股东每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股（含税），共计送红股</w:t>
      </w:r>
      <w:r>
        <w:rPr>
          <w:rFonts w:ascii="Times New Roman" w:eastAsia="Times New Roman" w:hAnsi="Times New Roman" w:cs="Times New Roman"/>
          <w:color w:val="000000"/>
          <w:spacing w:val="0"/>
          <w:w w:val="100"/>
          <w:position w:val="0"/>
          <w:sz w:val="18"/>
          <w:szCs w:val="18"/>
        </w:rPr>
        <w:t>50,000,000</w:t>
      </w:r>
      <w:r>
        <w:rPr>
          <w:color w:val="000000"/>
          <w:spacing w:val="0"/>
          <w:w w:val="100"/>
          <w:position w:val="0"/>
        </w:rPr>
        <w:t>股，不 进行资本公积转增股本。该预案实施后，公司总股本将由</w:t>
      </w:r>
      <w:r>
        <w:rPr>
          <w:rFonts w:ascii="Times New Roman" w:eastAsia="Times New Roman" w:hAnsi="Times New Roman" w:cs="Times New Roman"/>
          <w:color w:val="000000"/>
          <w:spacing w:val="0"/>
          <w:w w:val="100"/>
          <w:position w:val="0"/>
          <w:sz w:val="18"/>
          <w:szCs w:val="18"/>
        </w:rPr>
        <w:t>100,000,000</w:t>
      </w:r>
      <w:r>
        <w:rPr>
          <w:color w:val="000000"/>
          <w:spacing w:val="0"/>
          <w:w w:val="100"/>
          <w:position w:val="0"/>
        </w:rPr>
        <w:t>股增加至</w:t>
      </w:r>
      <w:r>
        <w:rPr>
          <w:rFonts w:ascii="Times New Roman" w:eastAsia="Times New Roman" w:hAnsi="Times New Roman" w:cs="Times New Roman"/>
          <w:color w:val="000000"/>
          <w:spacing w:val="0"/>
          <w:w w:val="100"/>
          <w:position w:val="0"/>
          <w:sz w:val="18"/>
          <w:szCs w:val="18"/>
        </w:rPr>
        <w:t>150,000,000</w:t>
      </w:r>
      <w:r>
        <w:rPr>
          <w:color w:val="000000"/>
          <w:spacing w:val="0"/>
          <w:w w:val="100"/>
          <w:position w:val="0"/>
        </w:rPr>
        <w:t>股，该预案尚需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 东大会审核。</w:t>
      </w:r>
    </w:p>
    <w:p>
      <w:pPr>
        <w:pStyle w:val="Style29"/>
        <w:keepNext/>
        <w:keepLines/>
        <w:widowControl w:val="0"/>
        <w:shd w:val="clear" w:color="auto" w:fill="auto"/>
        <w:bidi w:val="0"/>
        <w:spacing w:before="0" w:after="260" w:line="240" w:lineRule="auto"/>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三</w:t>
      </w:r>
      <w:bookmarkEnd w:id="266"/>
      <w:r>
        <w:rPr>
          <w:color w:val="000000"/>
          <w:spacing w:val="0"/>
          <w:w w:val="100"/>
          <w:position w:val="0"/>
          <w:sz w:val="24"/>
          <w:szCs w:val="24"/>
        </w:rPr>
        <w:t>、承诺事项履行情况</w:t>
      </w:r>
      <w:bookmarkEnd w:id="264"/>
      <w:bookmarkEnd w:id="265"/>
      <w:bookmarkEnd w:id="267"/>
    </w:p>
    <w:p>
      <w:pPr>
        <w:pStyle w:val="Style41"/>
        <w:keepNext/>
        <w:keepLines/>
        <w:widowControl w:val="0"/>
        <w:shd w:val="clear" w:color="auto" w:fill="auto"/>
        <w:bidi w:val="0"/>
        <w:spacing w:before="0" w:line="326" w:lineRule="exact"/>
        <w:ind w:left="0" w:right="0" w:firstLine="0"/>
        <w:jc w:val="left"/>
      </w:pPr>
      <w:bookmarkStart w:id="268" w:name="bookmark268"/>
      <w:bookmarkStart w:id="269" w:name="bookmark269"/>
      <w:bookmarkStart w:id="270" w:name="bookmark270"/>
      <w:bookmarkStart w:id="271" w:name="bookmark271"/>
      <w:r>
        <w:rPr>
          <w:rFonts w:ascii="Times New Roman" w:eastAsia="Times New Roman" w:hAnsi="Times New Roman" w:cs="Times New Roman"/>
          <w:color w:val="000000"/>
          <w:spacing w:val="0"/>
          <w:w w:val="100"/>
          <w:position w:val="0"/>
        </w:rPr>
        <w:t>1</w:t>
      </w:r>
      <w:bookmarkEnd w:id="270"/>
      <w:r>
        <w:rPr>
          <w:color w:val="000000"/>
          <w:spacing w:val="0"/>
          <w:w w:val="100"/>
          <w:position w:val="0"/>
        </w:rPr>
        <w:t>、公司实际控制人、股东、关联方、收购人以及公司等承诺相关方在报告期内履行完毕及截至报告期末 尚未履行完毕的承诺事项</w:t>
      </w:r>
      <w:bookmarkEnd w:id="268"/>
      <w:bookmarkEnd w:id="269"/>
      <w:bookmarkEnd w:id="271"/>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138"/>
        <w:gridCol w:w="1133"/>
        <w:gridCol w:w="1138"/>
        <w:gridCol w:w="3542"/>
        <w:gridCol w:w="850"/>
        <w:gridCol w:w="850"/>
        <w:gridCol w:w="9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 行或再融资 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 股集团有限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控股股东关于公积金相关事项的承诺：作为 控股股东，为支持西安环球印务股份有限公 司（下简称发行人）首次公开发行股票并上 市，本公司承诺，若发生以下情形时，本公 司将无条件承担相关支付义务以及因此产生 的相关费用，不使发行人因此受到经济损失：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、因发行人及其控股子公司在本承诺出具之 前未执行住房公积金管理制度，导致相关主 管机构要求发行人及其控股子公司补缴以前 年度住房公积金或对发行人及其控股子公司 进行处罚；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、因发行人及其控股子公司于 本承诺出具之前发生的未执行住房公积金管 理制度，导致相关利益主体以任何方式提出 赔偿请求。控股股东关于社会保险相关事项 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若将来因相关主管部门要求发行人 及其控股子公司补缴社会保险或对发行人处 以任何罚款</w:t>
            </w:r>
            <w:r>
              <w:rPr>
                <w:color w:val="000000"/>
                <w:spacing w:val="0"/>
                <w:w w:val="100"/>
                <w:position w:val="0"/>
                <w:sz w:val="18"/>
                <w:szCs w:val="18"/>
              </w:rPr>
              <w:t>，</w:t>
            </w:r>
            <w:r>
              <w:rPr>
                <w:color w:val="000000"/>
                <w:spacing w:val="0"/>
                <w:w w:val="100"/>
                <w:position w:val="0"/>
              </w:rPr>
              <w:t>或因相关利益主体向发行人及其 控股子公司提出关于缴纳社会保险的任何赔 偿请求，导致发行人及其控股子公司需要因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尚在承诺 履行期，严 格履行。</w:t>
            </w:r>
          </w:p>
        </w:tc>
      </w:tr>
    </w:tbl>
    <w:p>
      <w:pPr>
        <w:widowControl w:val="0"/>
        <w:spacing w:line="1" w:lineRule="exact"/>
      </w:pPr>
      <w:r>
        <w:br w:type="page"/>
      </w:r>
    </w:p>
    <w:tbl>
      <w:tblPr>
        <w:tblOverlap w:val="never"/>
        <w:jc w:val="center"/>
        <w:tblLayout w:type="fixed"/>
      </w:tblPr>
      <w:tblGrid>
        <w:gridCol w:w="1138"/>
        <w:gridCol w:w="1133"/>
        <w:gridCol w:w="1138"/>
        <w:gridCol w:w="3542"/>
        <w:gridCol w:w="850"/>
        <w:gridCol w:w="850"/>
        <w:gridCol w:w="931"/>
      </w:tblGrid>
      <w:tr>
        <w:trPr>
          <w:trHeight w:val="194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此承担任何补偿责任、罚款或赔偿责任的， 导致发行人及其控股子公司需要因此承担任 何补偿责任、罚款或赔偿责任的，本公司将 无条件全额承担发行人及其控股子公司因此 而发生的全部费用、支出，确保发行人及其 控股子公司不会因此遭受任何损失。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 股集团有限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自发行人股票上市交易之日起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 本公司不转让或者委托他人管理本公司持有 的发行人股份，也不由发行人回购本公司持 有的发行人于股票上市前已发行的股份。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个月内如发行人股票连续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个交易日的收盘价均低于发行人首次公开发 行股票并上市时的股票发行价（以下简称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 行价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），或者发行人上市后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个月发行人股 票期末（如该日不是交易日，则为该日后第 一个交易日）收盘价低于发行价，本公司持 有的发行人上述股份的锁定期限自动延长至 少</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、本公司将积极采取合法措施履 行就发行人首次公开发行股票并上市事宜所 做的全部承诺，自愿接受监管部门、社会公 众及投资者的监督，并依法承担相应责任。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尚在承诺 履行期，严 格履行。</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 股集团有限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减持的承诺：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、锁定期限（包括延长的锁定 期限）届满后</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个月内，本公司若减持上述 股份，减持价格将不低于发行价。在锁定期 满后的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个月内，如果减持，减持股份数量 不超过发行人股份总数的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；在锁定期满后 的</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个月内，如果减持，减持股份数量累计 不超过发行人股份总数的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。本公司减持发 行人股份时，应提前将减持意向和拟减持数 量等信息以书面方式通知发行人，并由发行 人及时予以公告，自发行人公告之日起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 交易日后，本公司可以减持发行人股份。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本公司减持发行人股份应符合相关法律、法 规、规章的规定，本公司减持将通过深圳证 券交易所以协议转让、大宗交易、竞价交易 或其他方法依法进行。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尚在承诺 履行期，严 格履行。</w:t>
            </w: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 股集团有限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如发行人上市后三年内，发行人股票收盘价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个交易日低于最近一期经审计的每股 净资产，在发行人启动稳定股价预案时，本 公司将严格按照《西安环球印务股份有限公 司上市后稳定公司股价预案》的要求，履行 相关稳定公司股价的义务。本公司如未履行 上述承诺，则本公司将在股东大会及中国证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尚在承诺 履行期，严 格履行。</w:t>
            </w:r>
          </w:p>
        </w:tc>
      </w:tr>
    </w:tbl>
    <w:p>
      <w:pPr>
        <w:widowControl w:val="0"/>
        <w:spacing w:line="1" w:lineRule="exact"/>
      </w:pPr>
      <w:r>
        <w:br w:type="page"/>
      </w:r>
    </w:p>
    <w:tbl>
      <w:tblPr>
        <w:tblOverlap w:val="never"/>
        <w:jc w:val="center"/>
        <w:tblLayout w:type="fixed"/>
      </w:tblPr>
      <w:tblGrid>
        <w:gridCol w:w="1138"/>
        <w:gridCol w:w="1133"/>
        <w:gridCol w:w="1138"/>
        <w:gridCol w:w="3542"/>
        <w:gridCol w:w="850"/>
        <w:gridCol w:w="850"/>
        <w:gridCol w:w="931"/>
      </w:tblGrid>
      <w:tr>
        <w:trPr>
          <w:trHeight w:val="381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券监督管理委员会指定的披露媒体上公开说 明未履行承诺的具体原因并向发行人其他股 东和社会公众投资者道歉；发行人有权将应 付本公司通知的拟增持股份的资金总额相等 的现金分红予以暂时扣留，直至本公司实际 履行上述承诺义务为止；如因未履行承诺导 致发行人或投资者遭受经济损失的，本公司 将依法予以赔偿。本公司将积极采取合法措 施履行就发行人首次公开发行股票并上市事 宜所做的全部承诺，自愿接受监管部门、社 会公众及投资者的监督，并依法承担相应责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 股集团有限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关于招股说明书如有虚假记载、误导性陈述 或者重大遗漏的承诺：如发行人招股说明书 有虚假记载、误导性陈述或者重大遗漏，致 使投资者在证券交易中遭受损失的，本公司 将依照相关法律、法规规定承担民事赔偿责 任，赔偿投资者损失。本公司如未履行上述 承诺，则本公司将在股东大会及中国证券监 督管理委员会指定的披露媒体上公开说明未 履行承诺的具体原因并向公司股东和社会公 众投资者道歉；发行人有权将应付本公司的 现金分红予以暂时扣留，直至本公司实际履 行上述承诺义务为止；如因未履行承诺导致 发行人或投资者遭受经济损失的，本公司将 依法予以赔偿。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尚在承诺 履行期，严 格履行。</w:t>
            </w:r>
          </w:p>
        </w:tc>
      </w:tr>
      <w:tr>
        <w:trPr>
          <w:trHeight w:val="536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 股集团有限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、本公司目前没 有，将来在作为环球印务股东期间，也不直 接或间接从事与环球印务及其控股子公司构 成同业竞争的任何活动，不利用控股股东地 位谋求任何不正当利益，进而损害环球印务 或环球印务其他股东的利益。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、本公司将通 过本公司的控制地位以及派出机构和人员</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（包括但不限于董事、经理），保证本公司直 接和间接控制的企业或组织履行与本公司相 同的义务。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、若环球印务今后从事新的业务 领域，则本公司及本公司控制的其他企业或 组织将不以控股或参股但拥有实质控制权的 方式，从事与环球印务新业务相同或相似的 业务活动。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、如本公司及本公司控制的其他 企业或组织出现与环球印务同业竞争的情 形，环球印务有权通过优先收购或委托经营 的方式将该业务集中到公司经营。如因本公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尚在承诺 履行期，严 格履行。</w:t>
            </w:r>
          </w:p>
        </w:tc>
      </w:tr>
    </w:tbl>
    <w:p>
      <w:pPr>
        <w:widowControl w:val="0"/>
        <w:spacing w:line="1" w:lineRule="exact"/>
        <w:sectPr>
          <w:footnotePr>
            <w:pos w:val="pageBottom"/>
            <w:numFmt w:val="decimal"/>
            <w:numRestart w:val="continuous"/>
          </w:footnotePr>
          <w:pgSz w:w="11900" w:h="16840"/>
          <w:pgMar w:top="1599" w:right="1136" w:bottom="1407" w:left="1077" w:header="0" w:footer="3" w:gutter="0"/>
          <w:cols w:space="720"/>
          <w:noEndnote/>
          <w:rtlGutter w:val="0"/>
          <w:docGrid w:linePitch="360"/>
        </w:sectPr>
      </w:pPr>
    </w:p>
    <w:tbl>
      <w:tblPr>
        <w:tblOverlap w:val="never"/>
        <w:jc w:val="center"/>
        <w:tblLayout w:type="fixed"/>
      </w:tblPr>
      <w:tblGrid>
        <w:gridCol w:w="1138"/>
        <w:gridCol w:w="1133"/>
        <w:gridCol w:w="1138"/>
        <w:gridCol w:w="3542"/>
        <w:gridCol w:w="850"/>
        <w:gridCol w:w="850"/>
        <w:gridCol w:w="931"/>
      </w:tblGrid>
      <w:tr>
        <w:trPr>
          <w:trHeight w:val="132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3" w:lineRule="exact"/>
              <w:ind w:left="0" w:right="0" w:firstLine="0"/>
              <w:jc w:val="both"/>
              <w:rPr>
                <w:sz w:val="18"/>
                <w:szCs w:val="18"/>
              </w:rPr>
            </w:pPr>
            <w:r>
              <w:rPr>
                <w:color w:val="000000"/>
                <w:spacing w:val="0"/>
                <w:w w:val="100"/>
                <w:position w:val="0"/>
                <w:sz w:val="17"/>
                <w:szCs w:val="17"/>
              </w:rPr>
              <w:t>司及本公司控制的其他企业或组织违反上述 承诺而导致花你去印务或环球印务其他股东 的权益受到损害的，本公司将承担相应的损 害赔偿责任。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94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 股集团有限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关于同业竞 争、关联交 易、资金占用 方面的承诺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关于规范与西安环球印务股份有限公司关联 交易的承诺函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截至本承诺函出具之日，陕西 医药控股集团有限责任公司（以下简称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w:t>
            </w:r>
            <w:r>
              <w:rPr>
                <w:color w:val="000000"/>
                <w:spacing w:val="0"/>
                <w:w w:val="100"/>
                <w:position w:val="0"/>
              </w:rPr>
              <w:t>''）</w:t>
            </w:r>
            <w:r>
              <w:rPr>
                <w:color w:val="000000"/>
                <w:spacing w:val="0"/>
                <w:w w:val="100"/>
                <w:position w:val="0"/>
              </w:rPr>
              <w:t>持有西安环球印务股份有限公司（以下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环球印务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股份，本公司特此 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、本公司及本公司控制或影响的企业 将尽量避免和减少与环球印务及其下属子公 司之间的关联交易，对于环球印务及其下属 子公司能够通过市场与独立第三方之间发生 的交易，将由环球印务及其下属子公司与独 立第三方进行。本公司控制或影响的其他企 业将严格避免向环球印务及其下属子公司拆 借、占用环球印务及其下属子公司资金或采 取由环球印务及其下属子公司代垫款、代偿 债务等方式侵占环球印务资金。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、对于本公 司及本公司控制或影响的企业与环球印务及 其下属子公司之间必需的一切交易行为，均 将严格遵守市场原则，本着平等互利、等价 有偿的一般原则，公平合理地进行。交易定 价有政府定价的，执行政府定价；没有政府 定价的，执行市场公允价格；没有政府定价 且无可参考市场价格的，按照成本加可比较 的合理利润水平确定成本价执行。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 与环球印务及其下属子公司之间的关联交易 将严格遵守环球印务公司章程、关联交易管 理制度等规定履行必要的法定程序。在环球 印务权力机构审议有关关联交易事项时主动 依法履行回避义务；对须报经有权机构审议 的关联交易事项，在有权机构审议通过后方 可执行。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、本公司保证不通过关联交易取得 任何不正当的利益或使环球印务及其下属子 公司承担任何不正当的义务。如果因违反上 述承诺导致环球印务或其下属子公司损失或 利用关联交易侵占环球印务或其下属子公司 利益的，环球印务及其下属子公司的损失由 本公司承担。</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、上述承诺在本公司及本公司 控制或影响的企业构成环球印务的关联方期 间持续有效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尚在承诺 履行期，严 格履行。</w:t>
            </w:r>
          </w:p>
        </w:tc>
      </w:tr>
      <w:tr>
        <w:trPr>
          <w:trHeight w:val="41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比特（香港）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自发行人上市之日起十二个月内，不转让或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尚在承诺</w:t>
            </w:r>
          </w:p>
        </w:tc>
      </w:tr>
    </w:tbl>
    <w:p>
      <w:pPr>
        <w:widowControl w:val="0"/>
        <w:spacing w:line="1" w:lineRule="exact"/>
      </w:pPr>
      <w:r>
        <w:br w:type="page"/>
      </w:r>
    </w:p>
    <w:tbl>
      <w:tblPr>
        <w:tblOverlap w:val="never"/>
        <w:jc w:val="center"/>
        <w:tblLayout w:type="fixed"/>
      </w:tblPr>
      <w:tblGrid>
        <w:gridCol w:w="1138"/>
        <w:gridCol w:w="1133"/>
        <w:gridCol w:w="1138"/>
        <w:gridCol w:w="3542"/>
        <w:gridCol w:w="850"/>
        <w:gridCol w:w="850"/>
        <w:gridCol w:w="931"/>
      </w:tblGrid>
      <w:tr>
        <w:trPr>
          <w:trHeight w:val="412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香港原石 国际有限公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者委托他人管理本公司持有的发行人公开发 行股票前已发行的股份，也不由发行人回购 本公司持有的发行人公开发行股票前已发行 的股份；关于承诺履行：本公司将积极采取 合法措施履行就本次发行并上市所做的所有 承诺，自愿接受监管机关、社会公众及投资 者的监督，并依法承担相应责任。本公司如 未履行上述股份持有及减持承诺，则违反承 诺减持所得收益归发行人所有，本公司将在 股东大会及中国证监会指定的披露媒体上公 开说明未履行承诺的具体原因并向公司股东 和社会公众投资者道歉，并将自动延长持有 全部股份的锁定期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履行期，严 格履行。</w:t>
            </w:r>
          </w:p>
        </w:tc>
      </w:tr>
      <w:tr>
        <w:trPr>
          <w:trHeight w:val="663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比特（香港） 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香港原石 国际有限公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一、关于本公司持有及减持发行人股份的承 诺：</w:t>
            </w:r>
            <w:r>
              <w:rPr>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锁定期满后，本公司将根据相关法律 法规及深圳证券交易所规则，结合证券市场 情况、发行人股票走势及公开信息、实际资 金需要等情况，自主决策、择机进行减持;</w:t>
            </w:r>
            <w:r>
              <w:rPr>
                <w:color w:val="000000"/>
                <w:spacing w:val="0"/>
                <w:w w:val="100"/>
                <w:position w:val="0"/>
                <w:sz w:val="18"/>
                <w:szCs w:val="18"/>
              </w:rPr>
              <w:t>（</w:t>
            </w:r>
            <w:r>
              <w:rPr>
                <w:color w:val="000000"/>
                <w:spacing w:val="0"/>
                <w:w w:val="100"/>
                <w:position w:val="0"/>
              </w:rPr>
              <w:t>二</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若本公司拟减持发行人股份，应提前将减持 意向和拟减持数量等信息以书面方式通知发 行人，并由发行人及时予以公告，自发行人 公告之日起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个交易日后，本公司可以减持 发行人股份。本公司按照深圳证券交易所的 规则及时、准确地履行信息披露义务。二、 关于承诺履行：本公司将积极采取合法措施 履行就本次发行并上市所做的所有承诺，自 愿接受监管机关、社会公众及投资者的监督， 并依法承担相应责任。本公司如未履行上述 股份持有及减持承诺，则违反承诺减持所得 收益归发行人所有，本公司将在股东大会及 中国证监会指定的披露媒体上公开说明未履 行承诺的具体原因并向公司股东和社会公众 投资者道歉，并将自动延长持有全部股份的 锁定期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尚在承诺 履行期，严 格履行。</w:t>
            </w: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李移岭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孙学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蔡红 军涨明禹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 均科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闻松泉</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林蔚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赵建平</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许明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关于切实履行填补每股收益具体措施的承诺 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为保证公司填补每股收益的具体措施能 够得到切实履行，本人作为西安环球印务股 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的董事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 管理人员，特承诺如下：（一）承诺不无偿或 以不公平条件向其他单位或者个人输送利 益，也不采用其他方式损害公司利益；（二） 承诺对本人以及职权范围内其他董事和高管 的职务消费行为进行约束，必要的职务消费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尚在承诺 履行期，严 格履行。</w:t>
            </w:r>
          </w:p>
        </w:tc>
      </w:tr>
    </w:tbl>
    <w:p>
      <w:pPr>
        <w:widowControl w:val="0"/>
        <w:spacing w:line="1" w:lineRule="exact"/>
      </w:pPr>
      <w:r>
        <w:br w:type="page"/>
      </w:r>
    </w:p>
    <w:tbl>
      <w:tblPr>
        <w:tblOverlap w:val="never"/>
        <w:jc w:val="center"/>
        <w:tblLayout w:type="fixed"/>
      </w:tblPr>
      <w:tblGrid>
        <w:gridCol w:w="1138"/>
        <w:gridCol w:w="1133"/>
        <w:gridCol w:w="1138"/>
        <w:gridCol w:w="3542"/>
        <w:gridCol w:w="850"/>
        <w:gridCol w:w="850"/>
        <w:gridCol w:w="931"/>
      </w:tblGrid>
      <w:tr>
        <w:trPr>
          <w:trHeight w:val="818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行为应低于平均水平；（三）承诺不动用公司 资产从事与其履行职责无关的投资、消费活 动；（四）承诺积极推动公司薪酬制度的完善 使之符合摊薄即期收益填补回报措施的要 求，承诺支持公司董事会或薪酬委员会制定 的薪酬制度与公司填补回报措施的执行情况 相挂钩，若本人为董事则承诺在董事会上对 相关议案投赞成票；（五）承诺当参与公司制 订及推出股权激励计划的相关决策时，应该 使股权激励的行权条件与公司填补回报措施 的执行情况相挂钩，若本人为董事则承诺在 董事会上对相关议案投赞成票。（六）在中国 证券监督管理委员会、深圳证券交易所另行 发布摊薄即期收益填补回报措施及其承诺的 相关意见及实施细则后，如果公司相关措施 及本人的承诺与相关规定不符的，本人承诺 将立即按照相关规定作出补充承诺，并积极 推进公司制定新的措施。如本人未履行上述 承诺，则本人将在股东大会及中国证券监督 管理委员会指定的披露媒体上公开说明未履 行承诺的具体原因并向公司股东和社会公众 投资者道歉；公司有权将应付本人的工资、 薪酬、补贴等暂时予以扣留，直至本人完成 上述承诺的履行。如因未履行承诺导致公司 或投资者遭受经济损失的，本人将依法予以 赔偿。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李移岭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孙学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蔡红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赵建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稳定股价 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关于稳定股票价格的承诺：本人（指发行人 的董事（独立董事除外）、高级管理人员）将 根据《西安环球印务股份有限公司上市后稳 定公司股价预案》的相关要求，切实履行该 预案所述职责，以维护发行人股价稳定、保 护中小投资者利益。如本人未履行上述承诺， 则本人将在股东大会及中国证券监督管理委 员会指定的披露媒体上公开说明未履行承诺 的具体原因并向公司股东和社会公众投资者 道歉；发行人有权将应付本人的工资、薪酬、 补贴等暂时予以扣留，直至本人完成上述承 诺的履行。如因未履行承诺导致发行人或投 资者遭受经济损失的，本人将依法予以赔偿。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尚在承诺 履行期，严 格履行。</w:t>
            </w: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李移岭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孙学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杨军</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蔡红 军涨明禹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冯 均科</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闻松泉</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关于招股说明书如有虚假记载、误导性陈述 或者重大遗漏的承诺：如发行人招股说明书 存在虚假记载、误导性陈述或者重大遗漏， 致使投资者在证券交易中遭受损失的，本人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尚在承诺 履行期，严 格履行。</w:t>
            </w:r>
          </w:p>
        </w:tc>
      </w:tr>
    </w:tbl>
    <w:p>
      <w:pPr>
        <w:widowControl w:val="0"/>
        <w:spacing w:line="1" w:lineRule="exact"/>
      </w:pPr>
      <w:r>
        <w:br w:type="page"/>
      </w:r>
    </w:p>
    <w:tbl>
      <w:tblPr>
        <w:tblOverlap w:val="never"/>
        <w:jc w:val="center"/>
        <w:tblLayout w:type="fixed"/>
      </w:tblPr>
      <w:tblGrid>
        <w:gridCol w:w="1138"/>
        <w:gridCol w:w="1133"/>
        <w:gridCol w:w="1138"/>
        <w:gridCol w:w="3542"/>
        <w:gridCol w:w="850"/>
        <w:gridCol w:w="850"/>
        <w:gridCol w:w="931"/>
      </w:tblGrid>
      <w:tr>
        <w:trPr>
          <w:trHeight w:val="16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张兴才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冯杰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惠俊玉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赵建平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许明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常鹏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（指发行人的董事、监事、高级管理人员） 将承担相应的民事赔偿责任，依法赔偿投资 者损失。具体的赔偿标准、赔偿主体范围、 赔偿金额等细节内容待上述情形实际发生 时，以最终确定的赔偿方案为准。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02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 股集团有限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color w:val="000000"/>
                <w:spacing w:val="0"/>
                <w:w w:val="100"/>
                <w:position w:val="0"/>
              </w:rPr>
              <w:t>陕西医药控股集团有限责任公司（以下简称 “本公司”）作为西安环球印务股份有限公司 （以下简称"环球印务”）的控股股东及实际 控制人，根据《深圳证券交易所交易规则》 的规定，现就西安环球印务股份有限公司股 票交易异常波动事宜做如下承诺：</w:t>
            </w:r>
          </w:p>
          <w:p>
            <w:pPr>
              <w:pStyle w:val="Style2"/>
              <w:keepNext w:val="0"/>
              <w:keepLines w:val="0"/>
              <w:widowControl w:val="0"/>
              <w:shd w:val="clear" w:color="auto" w:fill="auto"/>
              <w:tabs>
                <w:tab w:pos="250"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本公司不存在涉及关于环球印务的应披露 而未披露的重大事项，或处于筹划阶段的重 大事项。</w:t>
            </w:r>
          </w:p>
          <w:p>
            <w:pPr>
              <w:pStyle w:val="Style2"/>
              <w:keepNext w:val="0"/>
              <w:keepLines w:val="0"/>
              <w:widowControl w:val="0"/>
              <w:shd w:val="clear" w:color="auto" w:fill="auto"/>
              <w:tabs>
                <w:tab w:pos="259"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本公司承诺未来三个月内不会策划下述重 大事项，包括但不限于重大资产重组、发行 股份、上市公司收购、债务重组、业务重组、 资产剥离和资产注入等重大事项。</w:t>
            </w:r>
          </w:p>
          <w:p>
            <w:pPr>
              <w:pStyle w:val="Style2"/>
              <w:keepNext w:val="0"/>
              <w:keepLines w:val="0"/>
              <w:widowControl w:val="0"/>
              <w:shd w:val="clear" w:color="auto" w:fill="auto"/>
              <w:tabs>
                <w:tab w:pos="254"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本公司将严格按照有关法律法规的规定和 要求，做好信息披露工作。</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本公司如未履行上述承诺，则本公司将在股 东大会及中国证券监督管理委员会指定的披 露媒体上公开说明未履行承诺的具体原因并 向发行人其他股东和社会公众投资者道歉； 发行人有权将应付本公司通知的拟增持股份 的资金总额相等的现金分红予以暂时扣留， 直至本公司实际履行上述承诺义务为止；如 因未履行承诺导致发行人或投资者遭受经济 损失的，本公司将依法予以赔偿。</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本公司将积极采取合法措施履行就环球印务 信息披露工作事宜所做的全部承诺，自愿接 受监管部门、社会公众及投资者的监督，并 依法承担相应责任。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严格按照 要求履行， 已履行完 毕。</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承诺是否按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 未履行完毕 的，应当详细 说明未完成 履行的具体</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599" w:right="1136" w:bottom="1407" w:left="1077" w:header="0" w:footer="3" w:gutter="0"/>
          <w:cols w:space="720"/>
          <w:noEndnote/>
          <w:rtlGutter w:val="0"/>
          <w:docGrid w:linePitch="360"/>
        </w:sectPr>
      </w:pPr>
    </w:p>
    <w:p>
      <w:pPr>
        <w:pStyle w:val="Style3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312" w:lineRule="exact"/>
        <w:ind w:left="0" w:right="0" w:firstLine="0"/>
        <w:jc w:val="both"/>
      </w:pPr>
      <w:r>
        <w:rPr>
          <w:color w:val="000000"/>
          <w:spacing w:val="0"/>
          <w:w w:val="100"/>
          <w:position w:val="0"/>
        </w:rPr>
        <w:t>原因及下一 步的工作计 划</w:t>
      </w:r>
    </w:p>
    <w:p>
      <w:pPr>
        <w:pStyle w:val="Style41"/>
        <w:keepNext/>
        <w:keepLines/>
        <w:widowControl w:val="0"/>
        <w:shd w:val="clear" w:color="auto" w:fill="auto"/>
        <w:bidi w:val="0"/>
        <w:spacing w:before="0" w:line="317" w:lineRule="exact"/>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2</w:t>
      </w:r>
      <w:bookmarkEnd w:id="274"/>
      <w:r>
        <w:rPr>
          <w:color w:val="000000"/>
          <w:spacing w:val="0"/>
          <w:w w:val="100"/>
          <w:position w:val="0"/>
        </w:rPr>
        <w:t>、公司资产或项目存在盈利预测，且报告期仍处在盈利预测期间，公司就资产或项目达到原盈利预测及 其原因做出说明</w:t>
      </w:r>
      <w:bookmarkEnd w:id="272"/>
      <w:bookmarkEnd w:id="273"/>
      <w:bookmarkEnd w:id="275"/>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tabs>
          <w:tab w:pos="501" w:val="left"/>
        </w:tabs>
        <w:bidi w:val="0"/>
        <w:spacing w:before="0" w:after="36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sz w:val="24"/>
          <w:szCs w:val="24"/>
        </w:rPr>
        <w:t>四</w:t>
      </w:r>
      <w:bookmarkEnd w:id="278"/>
      <w:r>
        <w:rPr>
          <w:color w:val="000000"/>
          <w:spacing w:val="0"/>
          <w:w w:val="100"/>
          <w:position w:val="0"/>
          <w:sz w:val="24"/>
          <w:szCs w:val="24"/>
        </w:rPr>
        <w:t>、</w:t>
        <w:tab/>
        <w:t>控股股东及其关联方对上市公司的非经营性占用资金情况</w:t>
      </w:r>
      <w:bookmarkEnd w:id="276"/>
      <w:bookmarkEnd w:id="277"/>
      <w:bookmarkEnd w:id="279"/>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9"/>
        <w:keepNext/>
        <w:keepLines/>
        <w:widowControl w:val="0"/>
        <w:shd w:val="clear" w:color="auto" w:fill="auto"/>
        <w:tabs>
          <w:tab w:pos="517" w:val="left"/>
        </w:tabs>
        <w:bidi w:val="0"/>
        <w:spacing w:before="0" w:after="3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五</w:t>
      </w:r>
      <w:bookmarkEnd w:id="282"/>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80"/>
      <w:bookmarkEnd w:id="281"/>
      <w:bookmarkEnd w:id="283"/>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六</w:t>
      </w:r>
      <w:bookmarkEnd w:id="286"/>
      <w:r>
        <w:rPr>
          <w:color w:val="000000"/>
          <w:spacing w:val="0"/>
          <w:w w:val="100"/>
          <w:position w:val="0"/>
          <w:sz w:val="24"/>
          <w:szCs w:val="24"/>
        </w:rPr>
        <w:t>、与上年度财务报告相比，会计政策、会计估计和核算方法发生变化的情况说明</w:t>
      </w:r>
      <w:bookmarkEnd w:id="284"/>
      <w:bookmarkEnd w:id="285"/>
      <w:bookmarkEnd w:id="287"/>
    </w:p>
    <w:p>
      <w:pPr>
        <w:pStyle w:val="Style37"/>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tabs>
          <w:tab w:pos="598" w:val="left"/>
        </w:tabs>
        <w:bidi w:val="0"/>
        <w:spacing w:before="0" w:after="0" w:line="469" w:lineRule="exact"/>
        <w:ind w:left="0" w:right="0" w:firstLine="0"/>
        <w:jc w:val="left"/>
      </w:pPr>
      <w:bookmarkStart w:id="288" w:name="bookmark288"/>
      <w:r>
        <w:rPr>
          <w:b/>
          <w:bCs/>
          <w:color w:val="000000"/>
          <w:spacing w:val="0"/>
          <w:w w:val="100"/>
          <w:position w:val="0"/>
        </w:rPr>
        <w:t>（</w:t>
      </w:r>
      <w:bookmarkEnd w:id="288"/>
      <w:r>
        <w:rPr>
          <w:b/>
          <w:bCs/>
          <w:color w:val="000000"/>
          <w:spacing w:val="0"/>
          <w:w w:val="100"/>
          <w:position w:val="0"/>
        </w:rPr>
        <w:t>一）</w:t>
        <w:tab/>
        <w:t>会计政策的变更</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本报告期公司根据财政部</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月份发布的（财会</w:t>
      </w:r>
      <w:r>
        <w:rPr>
          <w:color w:val="000000"/>
          <w:spacing w:val="0"/>
          <w:w w:val="100"/>
          <w:position w:val="0"/>
        </w:rPr>
        <w:t>[2016]22</w:t>
      </w:r>
      <w:r>
        <w:rPr>
          <w:color w:val="000000"/>
          <w:spacing w:val="0"/>
          <w:w w:val="100"/>
          <w:position w:val="0"/>
        </w:rPr>
        <w:t>号）文件《增值税会计处理规定》，将 “营业税金及附加”科目名称调整为“税金及附加”科目，该科目核算企业经营活动发生的消费税、城市 维护建设税、资源税、教育费附加及房产税、土地使用税、车船使用税、印花税等相关税费；利润表中的 “营业税金及附加”项目调整为“税金及附加”项目。对于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w:t>
      </w:r>
      <w:r>
        <w:rPr>
          <w:color w:val="000000"/>
          <w:spacing w:val="0"/>
          <w:w w:val="100"/>
          <w:position w:val="0"/>
        </w:rPr>
        <w:t>日至本规定施行之间发生的交易由 于本规定而影响资产、负债和损益等财务报表列报项目金额的，已按本规定调整，该项会计政策变更增加 当期税金及附加</w:t>
      </w:r>
      <w:r>
        <w:rPr>
          <w:color w:val="000000"/>
          <w:spacing w:val="0"/>
          <w:w w:val="100"/>
          <w:position w:val="0"/>
        </w:rPr>
        <w:t>2,117,147.81</w:t>
      </w:r>
      <w:r>
        <w:rPr>
          <w:color w:val="000000"/>
          <w:spacing w:val="0"/>
          <w:w w:val="100"/>
          <w:position w:val="0"/>
        </w:rPr>
        <w:t>元，减少管理费用</w:t>
      </w:r>
      <w:r>
        <w:rPr>
          <w:color w:val="000000"/>
          <w:spacing w:val="0"/>
          <w:w w:val="100"/>
          <w:position w:val="0"/>
        </w:rPr>
        <w:t>2,117,147.81</w:t>
      </w:r>
      <w:r>
        <w:rPr>
          <w:color w:val="000000"/>
          <w:spacing w:val="0"/>
          <w:w w:val="100"/>
          <w:position w:val="0"/>
        </w:rPr>
        <w:t>元。对于</w:t>
      </w:r>
      <w:r>
        <w:rPr>
          <w:color w:val="000000"/>
          <w:spacing w:val="0"/>
          <w:w w:val="100"/>
          <w:position w:val="0"/>
        </w:rPr>
        <w:t>2016</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日期间发生 的交易，不予追溯调整；对于</w:t>
      </w:r>
      <w:r>
        <w:rPr>
          <w:color w:val="000000"/>
          <w:spacing w:val="0"/>
          <w:w w:val="100"/>
          <w:position w:val="0"/>
        </w:rPr>
        <w:t>2016</w:t>
      </w:r>
      <w:r>
        <w:rPr>
          <w:color w:val="000000"/>
          <w:spacing w:val="0"/>
          <w:w w:val="100"/>
          <w:position w:val="0"/>
        </w:rPr>
        <w:t>年财务报表中可比期间的财务报表也不予追溯调整。</w:t>
      </w:r>
    </w:p>
    <w:p>
      <w:pPr>
        <w:pStyle w:val="Style44"/>
        <w:keepNext w:val="0"/>
        <w:keepLines w:val="0"/>
        <w:widowControl w:val="0"/>
        <w:shd w:val="clear" w:color="auto" w:fill="auto"/>
        <w:tabs>
          <w:tab w:pos="598" w:val="left"/>
        </w:tabs>
        <w:bidi w:val="0"/>
        <w:spacing w:before="0" w:after="0" w:line="469" w:lineRule="exact"/>
        <w:ind w:left="0" w:right="0" w:firstLine="0"/>
        <w:jc w:val="left"/>
      </w:pPr>
      <w:bookmarkStart w:id="289" w:name="bookmark289"/>
      <w:r>
        <w:rPr>
          <w:b/>
          <w:bCs/>
          <w:color w:val="000000"/>
          <w:spacing w:val="0"/>
          <w:w w:val="100"/>
          <w:position w:val="0"/>
        </w:rPr>
        <w:t>（</w:t>
      </w:r>
      <w:bookmarkEnd w:id="289"/>
      <w:r>
        <w:rPr>
          <w:b/>
          <w:bCs/>
          <w:color w:val="000000"/>
          <w:spacing w:val="0"/>
          <w:w w:val="100"/>
          <w:position w:val="0"/>
        </w:rPr>
        <w:t>二）</w:t>
        <w:tab/>
        <w:t>本公司本会计期间无会计估计的变更。</w:t>
      </w:r>
    </w:p>
    <w:p>
      <w:pPr>
        <w:pStyle w:val="Style44"/>
        <w:keepNext w:val="0"/>
        <w:keepLines w:val="0"/>
        <w:widowControl w:val="0"/>
        <w:shd w:val="clear" w:color="auto" w:fill="auto"/>
        <w:tabs>
          <w:tab w:pos="598" w:val="left"/>
        </w:tabs>
        <w:bidi w:val="0"/>
        <w:spacing w:before="0" w:after="440" w:line="469" w:lineRule="exact"/>
        <w:ind w:left="0" w:right="0" w:firstLine="0"/>
        <w:jc w:val="left"/>
      </w:pPr>
      <w:bookmarkStart w:id="290" w:name="bookmark290"/>
      <w:r>
        <w:rPr>
          <w:b/>
          <w:bCs/>
          <w:color w:val="000000"/>
          <w:spacing w:val="0"/>
          <w:w w:val="100"/>
          <w:position w:val="0"/>
        </w:rPr>
        <w:t>（</w:t>
      </w:r>
      <w:bookmarkEnd w:id="290"/>
      <w:r>
        <w:rPr>
          <w:b/>
          <w:bCs/>
          <w:color w:val="000000"/>
          <w:spacing w:val="0"/>
          <w:w w:val="100"/>
          <w:position w:val="0"/>
        </w:rPr>
        <w:t>三）</w:t>
        <w:tab/>
        <w:t>本公司本会计期间无会计差错更正。</w:t>
      </w:r>
    </w:p>
    <w:p>
      <w:pPr>
        <w:pStyle w:val="Style29"/>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七</w:t>
      </w:r>
      <w:bookmarkEnd w:id="293"/>
      <w:r>
        <w:rPr>
          <w:color w:val="000000"/>
          <w:spacing w:val="0"/>
          <w:w w:val="100"/>
          <w:position w:val="0"/>
          <w:sz w:val="24"/>
          <w:szCs w:val="24"/>
        </w:rPr>
        <w:t>、报告期内发生重大会计差错更正需追溯重述的情况说明</w:t>
      </w:r>
      <w:bookmarkEnd w:id="291"/>
      <w:bookmarkEnd w:id="292"/>
      <w:bookmarkEnd w:id="294"/>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9"/>
        <w:keepNext/>
        <w:keepLines/>
        <w:widowControl w:val="0"/>
        <w:shd w:val="clear" w:color="auto" w:fill="auto"/>
        <w:bidi w:val="0"/>
        <w:spacing w:before="0" w:after="3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八</w:t>
      </w:r>
      <w:bookmarkEnd w:id="297"/>
      <w:r>
        <w:rPr>
          <w:color w:val="000000"/>
          <w:spacing w:val="0"/>
          <w:w w:val="100"/>
          <w:position w:val="0"/>
          <w:sz w:val="24"/>
          <w:szCs w:val="24"/>
        </w:rPr>
        <w:t>、与上年度财务报告相比，合并报表范围发生变化的情况说明</w:t>
      </w:r>
      <w:bookmarkEnd w:id="295"/>
      <w:bookmarkEnd w:id="296"/>
      <w:bookmarkEnd w:id="298"/>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9"/>
        <w:keepNext/>
        <w:keepLines/>
        <w:widowControl w:val="0"/>
        <w:shd w:val="clear" w:color="auto" w:fill="auto"/>
        <w:bidi w:val="0"/>
        <w:spacing w:before="0" w:after="3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sz w:val="24"/>
          <w:szCs w:val="24"/>
        </w:rPr>
        <w:t>九</w:t>
      </w:r>
      <w:bookmarkEnd w:id="301"/>
      <w:r>
        <w:rPr>
          <w:color w:val="000000"/>
          <w:spacing w:val="0"/>
          <w:w w:val="100"/>
          <w:position w:val="0"/>
          <w:sz w:val="24"/>
          <w:szCs w:val="24"/>
        </w:rPr>
        <w:t>、聘任、解聘会计师事务所情况</w:t>
      </w:r>
      <w:bookmarkEnd w:id="299"/>
      <w:bookmarkEnd w:id="300"/>
      <w:bookmarkEnd w:id="302"/>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希格玛会计师事务所（特殊普通合伙）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杨树杰、王侠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13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当期是否改聘会计师事务所</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聘请内部控制审计会计师事务所、财务顾问或保荐人情况</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r>
        <w:rPr>
          <w:color w:val="000000"/>
          <w:spacing w:val="0"/>
          <w:w w:val="100"/>
          <w:position w:val="0"/>
          <w:sz w:val="24"/>
          <w:szCs w:val="24"/>
        </w:rPr>
        <w:t>十、年度报告披露后面临暂停上市和终止上市情况</w:t>
      </w:r>
      <w:bookmarkEnd w:id="303"/>
      <w:bookmarkEnd w:id="304"/>
      <w:bookmarkEnd w:id="305"/>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r>
        <w:rPr>
          <w:color w:val="000000"/>
          <w:spacing w:val="0"/>
          <w:w w:val="100"/>
          <w:position w:val="0"/>
          <w:sz w:val="24"/>
          <w:szCs w:val="24"/>
        </w:rPr>
        <w:t>十一、破产重整相关事项</w:t>
      </w:r>
      <w:bookmarkEnd w:id="306"/>
      <w:bookmarkEnd w:id="307"/>
      <w:bookmarkEnd w:id="308"/>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十二、重大诉讼、仲裁事项</w:t>
      </w:r>
      <w:bookmarkEnd w:id="309"/>
      <w:bookmarkEnd w:id="310"/>
      <w:bookmarkEnd w:id="311"/>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9"/>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r>
        <w:rPr>
          <w:color w:val="000000"/>
          <w:spacing w:val="0"/>
          <w:w w:val="100"/>
          <w:position w:val="0"/>
          <w:sz w:val="24"/>
          <w:szCs w:val="24"/>
        </w:rPr>
        <w:t>十三、处罚及整改情况</w:t>
      </w:r>
      <w:bookmarkEnd w:id="312"/>
      <w:bookmarkEnd w:id="313"/>
      <w:bookmarkEnd w:id="314"/>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sectPr>
          <w:headerReference w:type="default" r:id="rId67"/>
          <w:footerReference w:type="default" r:id="rId68"/>
          <w:headerReference w:type="even" r:id="rId69"/>
          <w:footerReference w:type="even" r:id="rId70"/>
          <w:footnotePr>
            <w:pos w:val="pageBottom"/>
            <w:numFmt w:val="decimal"/>
            <w:numRestart w:val="continuous"/>
          </w:footnotePr>
          <w:type w:val="continuous"/>
          <w:pgSz w:w="11900" w:h="16840"/>
          <w:pgMar w:top="1599" w:right="1136" w:bottom="1407" w:left="1077" w:header="0" w:footer="3" w:gutter="0"/>
          <w:cols w:space="720"/>
          <w:noEndnote/>
          <w:rtlGutter w:val="0"/>
          <w:docGrid w:linePitch="360"/>
        </w:sectPr>
      </w:pPr>
      <w:r>
        <w:rPr>
          <w:color w:val="000000"/>
          <w:spacing w:val="0"/>
          <w:w w:val="100"/>
          <w:position w:val="0"/>
        </w:rPr>
        <w:t>公司报告期不存在处罚及整改情况。</w:t>
      </w:r>
    </w:p>
    <w:p>
      <w:pPr>
        <w:widowControl w:val="0"/>
        <w:spacing w:line="1" w:lineRule="exact"/>
      </w:pPr>
      <w:r>
        <mc:AlternateContent>
          <mc:Choice Requires="wps">
            <w:drawing>
              <wp:anchor distT="3175" distB="139700" distL="0" distR="0" simplePos="0" relativeHeight="125829398" behindDoc="0" locked="0" layoutInCell="1" allowOverlap="1">
                <wp:simplePos x="0" y="0"/>
                <wp:positionH relativeFrom="page">
                  <wp:posOffset>713105</wp:posOffset>
                </wp:positionH>
                <wp:positionV relativeFrom="paragraph">
                  <wp:posOffset>3175</wp:posOffset>
                </wp:positionV>
                <wp:extent cx="460375" cy="191770"/>
                <wp:wrapTopAndBottom/>
                <wp:docPr id="197" name="Shape 197"/>
                <a:graphic xmlns:a="http://schemas.openxmlformats.org/drawingml/2006/main">
                  <a:graphicData uri="http://schemas.microsoft.com/office/word/2010/wordprocessingShape">
                    <wps:wsp>
                      <wps:cNvSpPr txBox="1"/>
                      <wps:spPr>
                        <a:xfrm>
                          <a:ext cx="460375" cy="19177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十四、</w:t>
                            </w:r>
                          </w:p>
                        </w:txbxContent>
                      </wps:txbx>
                      <wps:bodyPr wrap="none" lIns="0" tIns="0" rIns="0" bIns="0">
                        <a:noAutoFit/>
                      </wps:bodyPr>
                    </wps:wsp>
                  </a:graphicData>
                </a:graphic>
              </wp:anchor>
            </w:drawing>
          </mc:Choice>
          <mc:Fallback>
            <w:pict>
              <v:shape id="_x0000_s1223" type="#_x0000_t202" style="position:absolute;margin-left:56.149999999999999pt;margin-top:0.25pt;width:36.25pt;height:15.1pt;z-index:-125829355;mso-wrap-distance-left:0;mso-wrap-distance-top:0.25pt;mso-wrap-distance-right:0;mso-wrap-distance-bottom:11.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4"/>
                          <w:szCs w:val="24"/>
                        </w:rPr>
                        <w:t>十四、</w:t>
                      </w:r>
                    </w:p>
                  </w:txbxContent>
                </v:textbox>
                <w10:wrap type="topAndBottom" anchorx="page"/>
              </v:shape>
            </w:pict>
          </mc:Fallback>
        </mc:AlternateContent>
      </w:r>
      <w:r>
        <mc:AlternateContent>
          <mc:Choice Requires="wps">
            <w:drawing>
              <wp:anchor distT="0" distB="145415" distL="0" distR="0" simplePos="0" relativeHeight="125829400" behindDoc="0" locked="0" layoutInCell="1" allowOverlap="1">
                <wp:simplePos x="0" y="0"/>
                <wp:positionH relativeFrom="page">
                  <wp:posOffset>1176655</wp:posOffset>
                </wp:positionH>
                <wp:positionV relativeFrom="paragraph">
                  <wp:posOffset>0</wp:posOffset>
                </wp:positionV>
                <wp:extent cx="2926080" cy="189230"/>
                <wp:wrapTopAndBottom/>
                <wp:docPr id="199" name="Shape 199"/>
                <a:graphic xmlns:a="http://schemas.openxmlformats.org/drawingml/2006/main">
                  <a:graphicData uri="http://schemas.microsoft.com/office/word/2010/wordprocessingShape">
                    <wps:wsp>
                      <wps:cNvSpPr txBox="1"/>
                      <wps:spPr>
                        <a:xfrm>
                          <a:ext cx="2926080" cy="189230"/>
                        </a:xfrm>
                        <a:prstGeom prst="rect"/>
                        <a:noFill/>
                      </wps:spPr>
                      <wps:txbx>
                        <w:txbxContent>
                          <w:p>
                            <w:pPr>
                              <w:pStyle w:val="Style29"/>
                              <w:keepNext/>
                              <w:keepLines/>
                              <w:widowControl w:val="0"/>
                              <w:shd w:val="clear" w:color="auto" w:fill="auto"/>
                              <w:bidi w:val="0"/>
                              <w:spacing w:before="0" w:after="0" w:line="240" w:lineRule="auto"/>
                              <w:ind w:left="0" w:right="0" w:firstLine="0"/>
                              <w:jc w:val="left"/>
                            </w:pPr>
                            <w:bookmarkStart w:id="250" w:name="bookmark250"/>
                            <w:bookmarkStart w:id="251" w:name="bookmark251"/>
                            <w:bookmarkStart w:id="252" w:name="bookmark252"/>
                            <w:r>
                              <w:rPr>
                                <w:color w:val="000000"/>
                                <w:spacing w:val="0"/>
                                <w:w w:val="100"/>
                                <w:position w:val="0"/>
                                <w:sz w:val="24"/>
                                <w:szCs w:val="24"/>
                              </w:rPr>
                              <w:t>公司及其控股股东、实际控制人的诚信状况</w:t>
                            </w:r>
                            <w:bookmarkEnd w:id="250"/>
                            <w:bookmarkEnd w:id="251"/>
                            <w:bookmarkEnd w:id="252"/>
                          </w:p>
                        </w:txbxContent>
                      </wps:txbx>
                      <wps:bodyPr wrap="none" lIns="0" tIns="0" rIns="0" bIns="0">
                        <a:noAutoFit/>
                      </wps:bodyPr>
                    </wps:wsp>
                  </a:graphicData>
                </a:graphic>
              </wp:anchor>
            </w:drawing>
          </mc:Choice>
          <mc:Fallback>
            <w:pict>
              <v:shape id="_x0000_s1225" type="#_x0000_t202" style="position:absolute;margin-left:92.650000000000006pt;margin-top:0;width:230.40000000000001pt;height:14.9pt;z-index:-125829353;mso-wrap-distance-left:0;mso-wrap-distance-right:0;mso-wrap-distance-bottom:11.450000000000001pt;mso-position-horizontal-relative:page" filled="f" stroked="f">
                <v:textbox inset="0,0,0,0">
                  <w:txbxContent>
                    <w:p>
                      <w:pPr>
                        <w:pStyle w:val="Style29"/>
                        <w:keepNext/>
                        <w:keepLines/>
                        <w:widowControl w:val="0"/>
                        <w:shd w:val="clear" w:color="auto" w:fill="auto"/>
                        <w:bidi w:val="0"/>
                        <w:spacing w:before="0" w:after="0" w:line="240" w:lineRule="auto"/>
                        <w:ind w:left="0" w:right="0" w:firstLine="0"/>
                        <w:jc w:val="left"/>
                      </w:pPr>
                      <w:bookmarkStart w:id="250" w:name="bookmark250"/>
                      <w:bookmarkStart w:id="251" w:name="bookmark251"/>
                      <w:bookmarkStart w:id="252" w:name="bookmark252"/>
                      <w:r>
                        <w:rPr>
                          <w:color w:val="000000"/>
                          <w:spacing w:val="0"/>
                          <w:w w:val="100"/>
                          <w:position w:val="0"/>
                          <w:sz w:val="24"/>
                          <w:szCs w:val="24"/>
                        </w:rPr>
                        <w:t>公司及其控股股东、实际控制人的诚信状况</w:t>
                      </w:r>
                      <w:bookmarkEnd w:id="250"/>
                      <w:bookmarkEnd w:id="251"/>
                      <w:bookmarkEnd w:id="252"/>
                    </w:p>
                  </w:txbxContent>
                </v:textbox>
                <w10:wrap type="topAndBottom" anchorx="page"/>
              </v:shape>
            </w:pict>
          </mc:Fallback>
        </mc:AlternateConten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十五、公司股权激励计划、员工持股计划或其他员工激励措施的实施情况</w:t>
      </w:r>
      <w:bookmarkEnd w:id="315"/>
      <w:bookmarkEnd w:id="316"/>
      <w:bookmarkEnd w:id="317"/>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p>
    <w:p>
      <w:pPr>
        <w:pStyle w:val="Style29"/>
        <w:keepNext/>
        <w:keepLines/>
        <w:widowControl w:val="0"/>
        <w:shd w:val="clear" w:color="auto" w:fill="auto"/>
        <w:bidi w:val="0"/>
        <w:spacing w:before="0" w:after="360" w:line="240" w:lineRule="auto"/>
        <w:ind w:left="0" w:right="0" w:firstLine="0"/>
        <w:jc w:val="both"/>
      </w:pPr>
      <w:bookmarkStart w:id="318" w:name="bookmark318"/>
      <w:bookmarkStart w:id="319" w:name="bookmark319"/>
      <w:bookmarkStart w:id="320" w:name="bookmark320"/>
      <w:r>
        <w:rPr>
          <w:color w:val="000000"/>
          <w:spacing w:val="0"/>
          <w:w w:val="100"/>
          <w:position w:val="0"/>
          <w:sz w:val="24"/>
          <w:szCs w:val="24"/>
        </w:rPr>
        <w:t>十六、重大关联交易</w:t>
      </w:r>
      <w:bookmarkEnd w:id="318"/>
      <w:bookmarkEnd w:id="319"/>
      <w:bookmarkEnd w:id="320"/>
    </w:p>
    <w:p>
      <w:pPr>
        <w:pStyle w:val="Style41"/>
        <w:keepNext/>
        <w:keepLines/>
        <w:widowControl w:val="0"/>
        <w:shd w:val="clear" w:color="auto" w:fill="auto"/>
        <w:bidi w:val="0"/>
        <w:spacing w:before="0" w:line="240" w:lineRule="auto"/>
        <w:ind w:left="0" w:right="0" w:firstLine="0"/>
        <w:jc w:val="both"/>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1</w:t>
      </w:r>
      <w:bookmarkEnd w:id="323"/>
      <w:r>
        <w:rPr>
          <w:color w:val="000000"/>
          <w:spacing w:val="0"/>
          <w:w w:val="100"/>
          <w:position w:val="0"/>
        </w:rPr>
        <w:t>、与日常经营相关的关联交易</w:t>
      </w:r>
      <w:bookmarkEnd w:id="321"/>
      <w:bookmarkEnd w:id="322"/>
      <w:bookmarkEnd w:id="324"/>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888"/>
        <w:gridCol w:w="566"/>
        <w:gridCol w:w="710"/>
        <w:gridCol w:w="528"/>
        <w:gridCol w:w="677"/>
        <w:gridCol w:w="672"/>
        <w:gridCol w:w="672"/>
        <w:gridCol w:w="648"/>
      </w:tblGrid>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关联交易</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关联交易 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占同 类交 易金 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引</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西安杨森</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受控股</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药折叠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制药有限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股东重</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纸盒及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2,423.28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2,660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大影响</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瓦楞纸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西安海欣</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受控股</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药折叠</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银行承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兑汇票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制药有限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股东重</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纸盒及</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大影响</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瓦楞纸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西安正大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受控股</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楞纸箱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制药有限</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大影响</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陕西医药 控股集团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楞纸箱</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天宁制药</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 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陕西医药 控股集团</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销售酒</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参照市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实业开发</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w:t>
            </w:r>
          </w:p>
        </w:tc>
        <w:tc>
          <w:tcPr>
            <w:vMerge/>
            <w:tcBorders>
              <w:left w:val="single" w:sz="4"/>
            </w:tcBorders>
            <w:shd w:val="clear" w:color="auto" w:fill="FFFFFF"/>
            <w:vAlign w:val="bottom"/>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类食品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场水平</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 公司</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彩盒</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定价</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line="1" w:lineRule="exact"/>
      </w:pPr>
      <w:r>
        <w:br w:type="page"/>
      </w:r>
    </w:p>
    <w:tbl>
      <w:tblPr>
        <w:tblOverlap w:val="never"/>
        <w:jc w:val="center"/>
        <w:tblLayout w:type="fixed"/>
      </w:tblPr>
      <w:tblGrid>
        <w:gridCol w:w="806"/>
        <w:gridCol w:w="677"/>
        <w:gridCol w:w="677"/>
        <w:gridCol w:w="706"/>
        <w:gridCol w:w="677"/>
        <w:gridCol w:w="677"/>
        <w:gridCol w:w="888"/>
        <w:gridCol w:w="566"/>
        <w:gridCol w:w="715"/>
        <w:gridCol w:w="523"/>
        <w:gridCol w:w="677"/>
        <w:gridCol w:w="672"/>
        <w:gridCol w:w="672"/>
        <w:gridCol w:w="648"/>
      </w:tblGrid>
      <w:tr>
        <w:trPr>
          <w:trHeight w:val="16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陕西医药 控股集团 派昂医药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同受控 股股东 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销售瓦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楞纸箱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西安德宝 药用包装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销售瓦</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楞纸箱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陕西医药 控股集团 实业开发 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同受控 股股东 控制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购买商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购买生 产用水 和供暖 用蒸汽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参照市 场水平 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2,712.30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报告期内关联方无大额销货退回的情况</w:t>
            </w: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按类别对本期将发生的日常关联交</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易进行总金额预计的，在报告期内的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325" w:name="bookmark325"/>
      <w:bookmarkStart w:id="326" w:name="bookmark326"/>
      <w:bookmarkStart w:id="327" w:name="bookmark327"/>
      <w:bookmarkStart w:id="328" w:name="bookmark328"/>
      <w:r>
        <w:rPr>
          <w:rFonts w:ascii="Times New Roman" w:eastAsia="Times New Roman" w:hAnsi="Times New Roman" w:cs="Times New Roman"/>
          <w:color w:val="000000"/>
          <w:spacing w:val="0"/>
          <w:w w:val="100"/>
          <w:position w:val="0"/>
        </w:rPr>
        <w:t>2</w:t>
      </w:r>
      <w:bookmarkEnd w:id="327"/>
      <w:r>
        <w:rPr>
          <w:color w:val="000000"/>
          <w:spacing w:val="0"/>
          <w:w w:val="100"/>
          <w:position w:val="0"/>
        </w:rPr>
        <w:t>、资产或股权收购、出售发生的关联交易</w:t>
      </w:r>
      <w:bookmarkEnd w:id="325"/>
      <w:bookmarkEnd w:id="326"/>
      <w:bookmarkEnd w:id="328"/>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41"/>
        <w:keepNext/>
        <w:keepLines/>
        <w:widowControl w:val="0"/>
        <w:shd w:val="clear" w:color="auto" w:fill="auto"/>
        <w:tabs>
          <w:tab w:pos="378" w:val="left"/>
        </w:tabs>
        <w:bidi w:val="0"/>
        <w:spacing w:before="0" w:after="380" w:line="240" w:lineRule="auto"/>
        <w:ind w:left="0" w:right="0" w:firstLine="0"/>
        <w:jc w:val="left"/>
      </w:pPr>
      <w:bookmarkStart w:id="329" w:name="bookmark329"/>
      <w:bookmarkStart w:id="330" w:name="bookmark330"/>
      <w:bookmarkStart w:id="331" w:name="bookmark331"/>
      <w:bookmarkStart w:id="332" w:name="bookmark332"/>
      <w:r>
        <w:rPr>
          <w:rFonts w:ascii="Times New Roman" w:eastAsia="Times New Roman" w:hAnsi="Times New Roman" w:cs="Times New Roman"/>
          <w:color w:val="000000"/>
          <w:spacing w:val="0"/>
          <w:w w:val="100"/>
          <w:position w:val="0"/>
        </w:rPr>
        <w:t>3</w:t>
      </w:r>
      <w:bookmarkEnd w:id="331"/>
      <w:r>
        <w:rPr>
          <w:color w:val="000000"/>
          <w:spacing w:val="0"/>
          <w:w w:val="100"/>
          <w:position w:val="0"/>
        </w:rPr>
        <w:t>、</w:t>
        <w:tab/>
        <w:t>共同对外投资的关联交易</w:t>
      </w:r>
      <w:bookmarkEnd w:id="329"/>
      <w:bookmarkEnd w:id="330"/>
      <w:bookmarkEnd w:id="332"/>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41"/>
        <w:keepNext/>
        <w:keepLines/>
        <w:widowControl w:val="0"/>
        <w:shd w:val="clear" w:color="auto" w:fill="auto"/>
        <w:tabs>
          <w:tab w:pos="378" w:val="left"/>
        </w:tabs>
        <w:bidi w:val="0"/>
        <w:spacing w:before="0" w:after="380" w:line="240" w:lineRule="auto"/>
        <w:ind w:left="0" w:right="0" w:firstLine="0"/>
        <w:jc w:val="left"/>
      </w:pPr>
      <w:bookmarkStart w:id="333" w:name="bookmark333"/>
      <w:bookmarkStart w:id="334" w:name="bookmark334"/>
      <w:bookmarkStart w:id="335" w:name="bookmark335"/>
      <w:bookmarkStart w:id="336" w:name="bookmark336"/>
      <w:r>
        <w:rPr>
          <w:rFonts w:ascii="Times New Roman" w:eastAsia="Times New Roman" w:hAnsi="Times New Roman" w:cs="Times New Roman"/>
          <w:color w:val="000000"/>
          <w:spacing w:val="0"/>
          <w:w w:val="100"/>
          <w:position w:val="0"/>
        </w:rPr>
        <w:t>4</w:t>
      </w:r>
      <w:bookmarkEnd w:id="335"/>
      <w:r>
        <w:rPr>
          <w:color w:val="000000"/>
          <w:spacing w:val="0"/>
          <w:w w:val="100"/>
          <w:position w:val="0"/>
        </w:rPr>
        <w:t>、</w:t>
        <w:tab/>
        <w:t>关联债权债务往来</w:t>
      </w:r>
      <w:bookmarkEnd w:id="333"/>
      <w:bookmarkEnd w:id="334"/>
      <w:bookmarkEnd w:id="336"/>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是否存在非经营性关联债权债务往来</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公司报告期不存在非经营性关联债权债务往来。</w:t>
      </w:r>
    </w:p>
    <w:p>
      <w:pPr>
        <w:pStyle w:val="Style41"/>
        <w:keepNext/>
        <w:keepLines/>
        <w:widowControl w:val="0"/>
        <w:shd w:val="clear" w:color="auto" w:fill="auto"/>
        <w:tabs>
          <w:tab w:pos="378" w:val="left"/>
        </w:tabs>
        <w:bidi w:val="0"/>
        <w:spacing w:before="0" w:after="380" w:line="240" w:lineRule="auto"/>
        <w:ind w:left="0" w:right="0" w:firstLine="0"/>
        <w:jc w:val="left"/>
      </w:pPr>
      <w:bookmarkStart w:id="337" w:name="bookmark337"/>
      <w:bookmarkStart w:id="338" w:name="bookmark338"/>
      <w:bookmarkStart w:id="339" w:name="bookmark339"/>
      <w:bookmarkStart w:id="340" w:name="bookmark340"/>
      <w:r>
        <w:rPr>
          <w:rFonts w:ascii="Times New Roman" w:eastAsia="Times New Roman" w:hAnsi="Times New Roman" w:cs="Times New Roman"/>
          <w:color w:val="000000"/>
          <w:spacing w:val="0"/>
          <w:w w:val="100"/>
          <w:position w:val="0"/>
        </w:rPr>
        <w:t>5</w:t>
      </w:r>
      <w:bookmarkEnd w:id="339"/>
      <w:r>
        <w:rPr>
          <w:color w:val="000000"/>
          <w:spacing w:val="0"/>
          <w:w w:val="100"/>
          <w:position w:val="0"/>
        </w:rPr>
        <w:t>、</w:t>
        <w:tab/>
        <w:t>其他重大关联交易</w:t>
      </w:r>
      <w:bookmarkEnd w:id="337"/>
      <w:bookmarkEnd w:id="338"/>
      <w:bookmarkEnd w:id="340"/>
    </w:p>
    <w:p>
      <w:pPr>
        <w:pStyle w:val="Style37"/>
        <w:keepNext w:val="0"/>
        <w:keepLines w:val="0"/>
        <w:widowControl w:val="0"/>
        <w:shd w:val="clear" w:color="auto" w:fill="auto"/>
        <w:bidi w:val="0"/>
        <w:spacing w:before="0" w:after="380" w:line="240" w:lineRule="auto"/>
        <w:ind w:left="0" w:right="0" w:firstLine="0"/>
        <w:jc w:val="both"/>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599" w:right="1136" w:bottom="1407" w:left="1077"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0"/>
        <w:keepNext w:val="0"/>
        <w:keepLines w:val="0"/>
        <w:widowControl w:val="0"/>
        <w:shd w:val="clear" w:color="auto" w:fill="auto"/>
        <w:bidi w:val="0"/>
        <w:spacing w:before="0" w:after="0" w:line="240" w:lineRule="auto"/>
        <w:ind w:left="0" w:right="0" w:firstLine="0"/>
        <w:jc w:val="left"/>
      </w:pPr>
      <w:r>
        <w:rPr>
          <w:color w:val="D60110"/>
          <w:spacing w:val="0"/>
          <w:w w:val="100"/>
          <w:position w:val="0"/>
        </w:rPr>
        <w:t>R</w:t>
      </w:r>
      <w:r>
        <w:rPr>
          <w:spacing w:val="0"/>
          <w:w w:val="100"/>
          <w:position w:val="0"/>
        </w:rPr>
        <w:t>璘球印将</w:t>
      </w:r>
    </w:p>
    <w:p>
      <w:pPr>
        <w:pStyle w:val="Style83"/>
        <w:keepNext w:val="0"/>
        <w:keepLines w:val="0"/>
        <w:widowControl w:val="0"/>
        <w:shd w:val="clear" w:color="auto" w:fill="auto"/>
        <w:bidi w:val="0"/>
        <w:spacing w:before="0" w:line="240" w:lineRule="auto"/>
        <w:ind w:left="0" w:right="0" w:firstLine="0"/>
        <w:jc w:val="left"/>
      </w:pPr>
      <w:r>
        <w:rPr>
          <w:color w:val="D60110"/>
          <w:spacing w:val="0"/>
          <w:w w:val="100"/>
          <w:position w:val="0"/>
        </w:rPr>
        <w:t xml:space="preserve">^^1 </w:t>
      </w:r>
      <w:r>
        <w:rPr>
          <w:spacing w:val="0"/>
          <w:w w:val="100"/>
          <w:position w:val="0"/>
        </w:rPr>
        <w:t>GLOBAL PRINTING</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9"/>
        <w:keepNext/>
        <w:keepLines/>
        <w:widowControl w:val="0"/>
        <w:shd w:val="clear" w:color="auto" w:fill="auto"/>
        <w:bidi w:val="0"/>
        <w:spacing w:before="0" w:after="140" w:line="240" w:lineRule="auto"/>
        <w:ind w:left="0" w:right="0" w:firstLine="0"/>
        <w:jc w:val="left"/>
      </w:pPr>
      <w:bookmarkStart w:id="341" w:name="bookmark341"/>
      <w:bookmarkStart w:id="342" w:name="bookmark342"/>
      <w:bookmarkStart w:id="343" w:name="bookmark343"/>
      <w:r>
        <w:rPr>
          <w:color w:val="000000"/>
          <w:spacing w:val="0"/>
          <w:w w:val="100"/>
          <w:position w:val="0"/>
          <w:sz w:val="24"/>
          <w:szCs w:val="24"/>
        </w:rPr>
        <w:t>十七、重大合同及其履行情况</w:t>
      </w:r>
      <w:bookmarkEnd w:id="341"/>
      <w:bookmarkEnd w:id="342"/>
      <w:bookmarkEnd w:id="343"/>
    </w:p>
    <w:p>
      <w:pPr>
        <w:pStyle w:val="Style41"/>
        <w:keepNext/>
        <w:keepLines/>
        <w:widowControl w:val="0"/>
        <w:shd w:val="clear" w:color="auto" w:fill="auto"/>
        <w:tabs>
          <w:tab w:pos="374" w:val="left"/>
        </w:tabs>
        <w:bidi w:val="0"/>
        <w:spacing w:before="0" w:after="140" w:line="458" w:lineRule="exact"/>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1</w:t>
      </w:r>
      <w:bookmarkEnd w:id="346"/>
      <w:r>
        <w:rPr>
          <w:color w:val="000000"/>
          <w:spacing w:val="0"/>
          <w:w w:val="100"/>
          <w:position w:val="0"/>
        </w:rPr>
        <w:t>、</w:t>
        <w:tab/>
        <w:t>托管、承包、租赁事项情况</w:t>
      </w:r>
      <w:bookmarkEnd w:id="344"/>
      <w:bookmarkEnd w:id="345"/>
      <w:bookmarkEnd w:id="347"/>
    </w:p>
    <w:p>
      <w:pPr>
        <w:pStyle w:val="Style55"/>
        <w:keepNext/>
        <w:keepLines/>
        <w:widowControl w:val="0"/>
        <w:shd w:val="clear" w:color="auto" w:fill="auto"/>
        <w:tabs>
          <w:tab w:pos="493" w:val="left"/>
        </w:tabs>
        <w:bidi w:val="0"/>
        <w:spacing w:before="0" w:line="458" w:lineRule="exact"/>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w:t>
      </w:r>
      <w:bookmarkEnd w:id="350"/>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48"/>
      <w:bookmarkEnd w:id="349"/>
      <w:bookmarkEnd w:id="351"/>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公司报告期不存在托管情况。</w:t>
      </w:r>
    </w:p>
    <w:p>
      <w:pPr>
        <w:pStyle w:val="Style55"/>
        <w:keepNext/>
        <w:keepLines/>
        <w:widowControl w:val="0"/>
        <w:shd w:val="clear" w:color="auto" w:fill="auto"/>
        <w:tabs>
          <w:tab w:pos="493" w:val="left"/>
        </w:tabs>
        <w:bidi w:val="0"/>
        <w:spacing w:before="0" w:line="458" w:lineRule="exact"/>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w:t>
      </w:r>
      <w:bookmarkEnd w:id="354"/>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52"/>
      <w:bookmarkEnd w:id="353"/>
      <w:bookmarkEnd w:id="355"/>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公司报告期不存在承包情况。</w:t>
      </w:r>
    </w:p>
    <w:p>
      <w:pPr>
        <w:pStyle w:val="Style55"/>
        <w:keepNext/>
        <w:keepLines/>
        <w:widowControl w:val="0"/>
        <w:shd w:val="clear" w:color="auto" w:fill="auto"/>
        <w:tabs>
          <w:tab w:pos="493" w:val="left"/>
        </w:tabs>
        <w:bidi w:val="0"/>
        <w:spacing w:before="0" w:after="140" w:line="458" w:lineRule="exact"/>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w:t>
      </w:r>
      <w:bookmarkEnd w:id="358"/>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56"/>
      <w:bookmarkEnd w:id="357"/>
      <w:bookmarkEnd w:id="359"/>
    </w:p>
    <w:p>
      <w:pPr>
        <w:pStyle w:val="Style37"/>
        <w:keepNext w:val="0"/>
        <w:keepLines w:val="0"/>
        <w:widowControl w:val="0"/>
        <w:shd w:val="clear" w:color="auto" w:fill="auto"/>
        <w:bidi w:val="0"/>
        <w:spacing w:before="0" w:after="0" w:line="456" w:lineRule="exact"/>
        <w:ind w:left="0" w:right="0" w:firstLine="0"/>
        <w:jc w:val="left"/>
      </w:pPr>
      <w:r>
        <w:rPr>
          <w:rFonts w:ascii="Times New Roman" w:eastAsia="Times New Roman" w:hAnsi="Times New Roman" w:cs="Times New Roman"/>
          <w:color w:val="000000"/>
          <w:spacing w:val="0"/>
          <w:w w:val="100"/>
          <w:position w:val="0"/>
          <w:sz w:val="18"/>
          <w:szCs w:val="18"/>
          <w:shd w:val="clear" w:color="auto" w:fill="FFFFFF"/>
        </w:rPr>
        <w:t>V</w:t>
      </w:r>
      <w:r>
        <w:rPr>
          <w:color w:val="000000"/>
          <w:spacing w:val="0"/>
          <w:w w:val="100"/>
          <w:position w:val="0"/>
          <w:shd w:val="clear" w:color="auto" w:fill="FFFFFF"/>
        </w:rPr>
        <w:t>适用</w:t>
      </w:r>
      <w:r>
        <w:rPr>
          <w:color w:val="000000"/>
          <w:spacing w:val="0"/>
          <w:w w:val="100"/>
          <w:position w:val="0"/>
          <w:sz w:val="18"/>
          <w:szCs w:val="18"/>
          <w:shd w:val="clear" w:color="auto" w:fill="FFFFFF"/>
        </w:rPr>
        <w:t>口</w:t>
      </w:r>
      <w:r>
        <w:rPr>
          <w:color w:val="000000"/>
          <w:spacing w:val="0"/>
          <w:w w:val="100"/>
          <w:position w:val="0"/>
          <w:shd w:val="clear" w:color="auto" w:fill="FFFFFF"/>
        </w:rPr>
        <w:t>不适用</w:t>
      </w:r>
    </w:p>
    <w:p>
      <w:pPr>
        <w:pStyle w:val="Style44"/>
        <w:keepNext w:val="0"/>
        <w:keepLines w:val="0"/>
        <w:widowControl w:val="0"/>
        <w:shd w:val="clear" w:color="auto" w:fill="auto"/>
        <w:bidi w:val="0"/>
        <w:spacing w:before="0" w:after="0" w:line="456" w:lineRule="exact"/>
        <w:ind w:left="0" w:right="0" w:firstLine="0"/>
        <w:jc w:val="left"/>
      </w:pPr>
      <w:r>
        <w:rPr>
          <w:color w:val="000000"/>
          <w:spacing w:val="0"/>
          <w:w w:val="100"/>
          <w:position w:val="0"/>
        </w:rPr>
        <w:t>租赁情况说明：</w:t>
      </w:r>
    </w:p>
    <w:p>
      <w:pPr>
        <w:pStyle w:val="Style44"/>
        <w:keepNext w:val="0"/>
        <w:keepLines w:val="0"/>
        <w:widowControl w:val="0"/>
        <w:shd w:val="clear" w:color="auto" w:fill="auto"/>
        <w:bidi w:val="0"/>
        <w:spacing w:before="0" w:after="220" w:line="461" w:lineRule="exact"/>
        <w:ind w:left="0" w:right="0" w:firstLine="440"/>
        <w:jc w:val="left"/>
      </w:pPr>
      <w:r>
        <w:rPr>
          <w:color w:val="000000"/>
          <w:spacing w:val="0"/>
          <w:w w:val="100"/>
          <w:position w:val="0"/>
        </w:rPr>
        <w:t>截至本报告期末，公司及子公司按市场价格租赁了房产及土地用于办公、生产，公司该租赁项目取得 的利润总额为</w:t>
      </w:r>
      <w:r>
        <w:rPr>
          <w:color w:val="000000"/>
          <w:spacing w:val="0"/>
          <w:w w:val="100"/>
          <w:position w:val="0"/>
        </w:rPr>
        <w:t>246,363.27</w:t>
      </w:r>
      <w:r>
        <w:rPr>
          <w:color w:val="000000"/>
          <w:spacing w:val="0"/>
          <w:w w:val="100"/>
          <w:position w:val="0"/>
        </w:rPr>
        <w:t>元。</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41"/>
        <w:keepNext/>
        <w:keepLines/>
        <w:widowControl w:val="0"/>
        <w:shd w:val="clear" w:color="auto" w:fill="auto"/>
        <w:tabs>
          <w:tab w:pos="378" w:val="left"/>
        </w:tabs>
        <w:bidi w:val="0"/>
        <w:spacing w:before="0" w:after="380" w:line="458" w:lineRule="exact"/>
        <w:ind w:left="0" w:right="0" w:firstLine="0"/>
        <w:jc w:val="left"/>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重大担保</w:t>
      </w:r>
      <w:bookmarkEnd w:id="360"/>
      <w:bookmarkEnd w:id="361"/>
      <w:bookmarkEnd w:id="363"/>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5"/>
        <w:keepNext/>
        <w:keepLines/>
        <w:widowControl w:val="0"/>
        <w:shd w:val="clear" w:color="auto" w:fill="auto"/>
        <w:bidi w:val="0"/>
        <w:spacing w:before="0" w:line="458" w:lineRule="exact"/>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w:t>
      </w:r>
      <w:bookmarkEnd w:id="366"/>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64"/>
      <w:bookmarkEnd w:id="365"/>
      <w:bookmarkEnd w:id="367"/>
    </w:p>
    <w:p>
      <w:pPr>
        <w:pStyle w:val="Style35"/>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714"/>
        <w:gridCol w:w="926"/>
        <w:gridCol w:w="768"/>
        <w:gridCol w:w="154"/>
        <w:gridCol w:w="1296"/>
        <w:gridCol w:w="250"/>
        <w:gridCol w:w="816"/>
        <w:gridCol w:w="1032"/>
        <w:gridCol w:w="139"/>
        <w:gridCol w:w="912"/>
        <w:gridCol w:w="792"/>
        <w:gridCol w:w="787"/>
      </w:tblGrid>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公司与子公司之间担保情况</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实际发生日期（协议 签署日）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836" w:right="1109" w:bottom="1158" w:left="1104" w:header="0" w:footer="3" w:gutter="0"/>
          <w:cols w:space="720"/>
          <w:noEndnote/>
          <w:rtlGutter w:val="0"/>
          <w:docGrid w:linePitch="360"/>
        </w:sectPr>
      </w:pPr>
    </w:p>
    <w:tbl>
      <w:tblPr>
        <w:tblOverlap w:val="never"/>
        <w:jc w:val="center"/>
        <w:tblLayout w:type="fixed"/>
      </w:tblPr>
      <w:tblGrid>
        <w:gridCol w:w="1714"/>
        <w:gridCol w:w="922"/>
        <w:gridCol w:w="773"/>
        <w:gridCol w:w="139"/>
        <w:gridCol w:w="1310"/>
        <w:gridCol w:w="250"/>
        <w:gridCol w:w="811"/>
        <w:gridCol w:w="1037"/>
        <w:gridCol w:w="139"/>
        <w:gridCol w:w="907"/>
        <w:gridCol w:w="792"/>
        <w:gridCol w:w="792"/>
      </w:tblGrid>
      <w:tr>
        <w:trPr>
          <w:trHeight w:val="7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天津滨海环球印务有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649.00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陕西永鑫纸业包装有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622.30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天津滨海环球印务有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1,903.75</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4"/>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实际发生日期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1,903.75</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1,271.30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68"/>
      <w:bookmarkEnd w:id="369"/>
      <w:bookmarkEnd w:id="371"/>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41"/>
        <w:keepNext/>
        <w:keepLines/>
        <w:widowControl w:val="0"/>
        <w:shd w:val="clear" w:color="auto" w:fill="auto"/>
        <w:bidi w:val="0"/>
        <w:spacing w:before="0" w:after="38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3</w:t>
      </w:r>
      <w:bookmarkEnd w:id="374"/>
      <w:r>
        <w:rPr>
          <w:color w:val="000000"/>
          <w:spacing w:val="0"/>
          <w:w w:val="100"/>
          <w:position w:val="0"/>
        </w:rPr>
        <w:t>、委托他人进行现金资产管理情况</w:t>
      </w:r>
      <w:bookmarkEnd w:id="372"/>
      <w:bookmarkEnd w:id="373"/>
      <w:bookmarkEnd w:id="375"/>
    </w:p>
    <w:p>
      <w:pPr>
        <w:pStyle w:val="Style55"/>
        <w:keepNext/>
        <w:keepLines/>
        <w:widowControl w:val="0"/>
        <w:shd w:val="clear" w:color="auto" w:fill="auto"/>
        <w:bidi w:val="0"/>
        <w:spacing w:before="0" w:line="240" w:lineRule="auto"/>
        <w:ind w:left="0" w:right="0" w:firstLine="14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w:t>
      </w:r>
      <w:bookmarkEnd w:id="378"/>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76"/>
      <w:bookmarkEnd w:id="377"/>
      <w:bookmarkEnd w:id="379"/>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55"/>
        <w:keepNext/>
        <w:keepLines/>
        <w:widowControl w:val="0"/>
        <w:shd w:val="clear" w:color="auto" w:fill="auto"/>
        <w:bidi w:val="0"/>
        <w:spacing w:before="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w:t>
      </w:r>
      <w:bookmarkEnd w:id="38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80"/>
      <w:bookmarkEnd w:id="381"/>
      <w:bookmarkEnd w:id="383"/>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41"/>
        <w:keepNext/>
        <w:keepLines/>
        <w:widowControl w:val="0"/>
        <w:shd w:val="clear" w:color="auto" w:fill="auto"/>
        <w:bidi w:val="0"/>
        <w:spacing w:before="0" w:after="3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、其他重大合同</w:t>
      </w:r>
      <w:bookmarkEnd w:id="384"/>
      <w:bookmarkEnd w:id="385"/>
      <w:bookmarkEnd w:id="387"/>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9"/>
        <w:keepNext/>
        <w:keepLines/>
        <w:widowControl w:val="0"/>
        <w:shd w:val="clear" w:color="auto" w:fill="auto"/>
        <w:bidi w:val="0"/>
        <w:spacing w:before="0" w:after="38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十八、社会责任情况</w:t>
      </w:r>
      <w:bookmarkEnd w:id="388"/>
      <w:bookmarkEnd w:id="389"/>
      <w:bookmarkEnd w:id="390"/>
    </w:p>
    <w:p>
      <w:pPr>
        <w:pStyle w:val="Style41"/>
        <w:keepNext/>
        <w:keepLines/>
        <w:widowControl w:val="0"/>
        <w:shd w:val="clear" w:color="auto" w:fill="auto"/>
        <w:bidi w:val="0"/>
        <w:spacing w:before="0" w:after="20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1</w:t>
      </w:r>
      <w:bookmarkEnd w:id="393"/>
      <w:r>
        <w:rPr>
          <w:color w:val="000000"/>
          <w:spacing w:val="0"/>
          <w:w w:val="100"/>
          <w:position w:val="0"/>
        </w:rPr>
        <w:t>、履行精准扶贫社会责任情况</w:t>
      </w:r>
      <w:bookmarkEnd w:id="391"/>
      <w:bookmarkEnd w:id="392"/>
      <w:bookmarkEnd w:id="394"/>
    </w:p>
    <w:p>
      <w:pPr>
        <w:pStyle w:val="Style44"/>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报告期内，公司组织学习了《中国证监会关于发挥资本市场作用服务国家脱贫攻坚战略的意见》，日 后公司将关注并贫困地区的产业发展，关注贫困地区企业的并购重组项目等，努力营造资本市场服务国家 脱贫攻坚战略的良好氛围，不断增强广大党员干部服务国家脱贫攻坚战略的使命感和责任感，不忘初心、 继续前进，为打赢脱贫攻坚战、全面建成小康社会做出应有的贡献。</w:t>
      </w:r>
    </w:p>
    <w:p>
      <w:pPr>
        <w:pStyle w:val="Style41"/>
        <w:keepNext/>
        <w:keepLines/>
        <w:widowControl w:val="0"/>
        <w:shd w:val="clear" w:color="auto" w:fill="auto"/>
        <w:bidi w:val="0"/>
        <w:spacing w:before="0" w:after="200" w:line="468" w:lineRule="exact"/>
        <w:ind w:left="0" w:right="0" w:firstLine="0"/>
        <w:jc w:val="left"/>
      </w:pPr>
      <w:bookmarkStart w:id="395" w:name="bookmark395"/>
      <w:bookmarkStart w:id="396" w:name="bookmark396"/>
      <w:bookmarkStart w:id="397" w:name="bookmark397"/>
      <w:bookmarkStart w:id="398" w:name="bookmark398"/>
      <w:r>
        <w:rPr>
          <w:rFonts w:ascii="Times New Roman" w:eastAsia="Times New Roman" w:hAnsi="Times New Roman" w:cs="Times New Roman"/>
          <w:color w:val="000000"/>
          <w:spacing w:val="0"/>
          <w:w w:val="100"/>
          <w:position w:val="0"/>
        </w:rPr>
        <w:t>2</w:t>
      </w:r>
      <w:bookmarkEnd w:id="397"/>
      <w:r>
        <w:rPr>
          <w:color w:val="000000"/>
          <w:spacing w:val="0"/>
          <w:w w:val="100"/>
          <w:position w:val="0"/>
        </w:rPr>
        <w:t>、履行其他社会责任的情况</w:t>
      </w:r>
      <w:bookmarkEnd w:id="395"/>
      <w:bookmarkEnd w:id="396"/>
      <w:bookmarkEnd w:id="398"/>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报告期内，公司积极履行企业公民应尽的义务，承担社会责任。在追求自身发展，不断为股东创造价 值的同时，也积极承担对职工、客户、社会其它利益相关体的责任。实现企业、投资者、员工与社会的共 同成长和发展。</w:t>
      </w:r>
    </w:p>
    <w:p>
      <w:pPr>
        <w:pStyle w:val="Style44"/>
        <w:keepNext w:val="0"/>
        <w:keepLines w:val="0"/>
        <w:widowControl w:val="0"/>
        <w:shd w:val="clear" w:color="auto" w:fill="auto"/>
        <w:tabs>
          <w:tab w:pos="488" w:val="left"/>
        </w:tabs>
        <w:bidi w:val="0"/>
        <w:spacing w:before="0" w:after="0" w:line="468" w:lineRule="exact"/>
        <w:ind w:left="0" w:right="0" w:firstLine="0"/>
        <w:jc w:val="left"/>
      </w:pPr>
      <w:bookmarkStart w:id="399" w:name="bookmark399"/>
      <w:r>
        <w:rPr>
          <w:color w:val="000000"/>
          <w:spacing w:val="0"/>
          <w:w w:val="100"/>
          <w:position w:val="0"/>
        </w:rPr>
        <w:t>（</w:t>
      </w:r>
      <w:bookmarkEnd w:id="399"/>
      <w:r>
        <w:rPr>
          <w:color w:val="000000"/>
          <w:spacing w:val="0"/>
          <w:w w:val="100"/>
          <w:position w:val="0"/>
        </w:rPr>
        <w:t>1）</w:t>
        <w:tab/>
      </w:r>
      <w:r>
        <w:rPr>
          <w:color w:val="000000"/>
          <w:spacing w:val="0"/>
          <w:w w:val="100"/>
          <w:position w:val="0"/>
        </w:rPr>
        <w:t>保护投资者权益</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公司严格按照《公司法》、《深圳证券交易所中小板股票上市规则》、《上市公司信息披露管理办法》 等相关法律法规及规则的要求，真实、准确、完整、及时地进行信息披露，通过投资者电话、电子邮箱、 公司网站和投资者关系互动平台等多种方式与投资者进行沟通交流，其中深交所互动易投资者提问回复率 达</w:t>
      </w:r>
      <w:r>
        <w:rPr>
          <w:color w:val="000000"/>
          <w:spacing w:val="0"/>
          <w:w w:val="100"/>
          <w:position w:val="0"/>
        </w:rPr>
        <w:t>100%</w:t>
      </w:r>
      <w:r>
        <w:rPr>
          <w:color w:val="000000"/>
          <w:spacing w:val="0"/>
          <w:w w:val="100"/>
          <w:position w:val="0"/>
        </w:rPr>
        <w:t>，提高了公司的透明度和诚信度，保障了全体股东和投资者的合法权益。</w:t>
      </w:r>
    </w:p>
    <w:p>
      <w:pPr>
        <w:pStyle w:val="Style44"/>
        <w:keepNext w:val="0"/>
        <w:keepLines w:val="0"/>
        <w:widowControl w:val="0"/>
        <w:shd w:val="clear" w:color="auto" w:fill="auto"/>
        <w:tabs>
          <w:tab w:pos="488" w:val="left"/>
        </w:tabs>
        <w:bidi w:val="0"/>
        <w:spacing w:before="0" w:after="380" w:line="468" w:lineRule="exact"/>
        <w:ind w:left="0" w:right="0" w:firstLine="0"/>
        <w:jc w:val="left"/>
      </w:pPr>
      <w:bookmarkStart w:id="400" w:name="bookmark400"/>
      <w:r>
        <w:rPr>
          <w:color w:val="000000"/>
          <w:spacing w:val="0"/>
          <w:w w:val="100"/>
          <w:position w:val="0"/>
        </w:rPr>
        <w:t>（</w:t>
      </w:r>
      <w:bookmarkEnd w:id="400"/>
      <w:r>
        <w:rPr>
          <w:color w:val="000000"/>
          <w:spacing w:val="0"/>
          <w:w w:val="100"/>
          <w:position w:val="0"/>
        </w:rPr>
        <w:t>2）</w:t>
        <w:tab/>
      </w:r>
      <w:r>
        <w:rPr>
          <w:color w:val="000000"/>
          <w:spacing w:val="0"/>
          <w:w w:val="100"/>
          <w:position w:val="0"/>
        </w:rPr>
        <w:t>维护员工权益</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公司坚持以人为本的人才理念，遵守《劳动法》、《劳动合同法》等相关法律法规，尊重和维护员工 </w:t>
      </w:r>
      <w:r>
        <w:rPr>
          <w:color w:val="000000"/>
          <w:spacing w:val="0"/>
          <w:w w:val="100"/>
          <w:position w:val="0"/>
        </w:rPr>
        <w:t>的个人权益。公司视优秀人才为企业发展的原动力，注重员工创新能力与整体综合素质的提高，并设计有 完整的人才培训发展体系及绩效考核体系，通过理论知识学习和操作技能培训等方式，使员工的适岗性和</w:t>
      </w:r>
    </w:p>
    <w:p>
      <w:pPr>
        <w:pStyle w:val="Style44"/>
        <w:keepNext w:val="0"/>
        <w:keepLines w:val="0"/>
        <w:widowControl w:val="0"/>
        <w:shd w:val="clear" w:color="auto" w:fill="auto"/>
        <w:tabs>
          <w:tab w:pos="5278" w:val="left"/>
        </w:tabs>
        <w:bidi w:val="0"/>
        <w:spacing w:before="0" w:after="220" w:line="240" w:lineRule="auto"/>
        <w:ind w:left="0" w:right="0" w:firstLine="0"/>
        <w:jc w:val="both"/>
      </w:pPr>
      <w:r>
        <w:rPr>
          <w:color w:val="000000"/>
          <w:spacing w:val="0"/>
          <w:w w:val="100"/>
          <w:position w:val="0"/>
        </w:rPr>
        <w:t>工作能力得到有效提升。同时，公司通过了</w:t>
      </w:r>
      <w:r>
        <w:rPr>
          <w:color w:val="000000"/>
          <w:spacing w:val="0"/>
          <w:w w:val="100"/>
          <w:position w:val="0"/>
        </w:rPr>
        <w:t>0HSAS18001：</w:t>
        <w:tab/>
      </w:r>
      <w:r>
        <w:rPr>
          <w:color w:val="000000"/>
          <w:spacing w:val="0"/>
          <w:w w:val="100"/>
          <w:position w:val="0"/>
        </w:rPr>
        <w:t>2007</w:t>
      </w:r>
      <w:r>
        <w:rPr>
          <w:color w:val="000000"/>
          <w:spacing w:val="0"/>
          <w:w w:val="100"/>
          <w:position w:val="0"/>
        </w:rPr>
        <w:t xml:space="preserve">职业健康安全管理体系认证，在员工职业健 </w:t>
      </w:r>
      <w:r>
        <w:rPr>
          <w:color w:val="000000"/>
          <w:spacing w:val="0"/>
          <w:w w:val="100"/>
          <w:position w:val="0"/>
        </w:rPr>
        <w:t>康安全及风险防范方面进行科学的管理控制，切实维护员工的合法权益。</w:t>
      </w:r>
    </w:p>
    <w:p>
      <w:pPr>
        <w:pStyle w:val="Style44"/>
        <w:keepNext w:val="0"/>
        <w:keepLines w:val="0"/>
        <w:widowControl w:val="0"/>
        <w:numPr>
          <w:ilvl w:val="0"/>
          <w:numId w:val="3"/>
        </w:numPr>
        <w:shd w:val="clear" w:color="auto" w:fill="auto"/>
        <w:bidi w:val="0"/>
        <w:spacing w:before="0" w:after="220" w:line="240" w:lineRule="auto"/>
        <w:ind w:left="0" w:right="0" w:firstLine="140"/>
        <w:jc w:val="both"/>
      </w:pPr>
      <w:bookmarkStart w:id="401" w:name="bookmark401"/>
      <w:bookmarkEnd w:id="401"/>
      <w:r>
        <w:rPr>
          <w:color w:val="000000"/>
          <w:spacing w:val="0"/>
          <w:w w:val="100"/>
          <w:position w:val="0"/>
        </w:rPr>
        <w:t>助力社会公益</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公司注重企业经济发展与社会效益的共赢。严格遵守国家法律、法规及规章的规定，始终依法经营、 </w:t>
      </w:r>
      <w:r>
        <w:rPr>
          <w:color w:val="000000"/>
          <w:spacing w:val="0"/>
          <w:w w:val="100"/>
          <w:position w:val="0"/>
        </w:rPr>
        <w:t>积极纳税、发展就业岗位，支持地方经济的发展。</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月公司工会协同公司党委共同组织了 “关爱明 天、让爱传承”大型公益活动，向周至县二联小学留守儿童捐款捐物及组织联欢活动。</w:t>
      </w:r>
    </w:p>
    <w:p>
      <w:pPr>
        <w:pStyle w:val="Style44"/>
        <w:keepNext w:val="0"/>
        <w:keepLines w:val="0"/>
        <w:widowControl w:val="0"/>
        <w:numPr>
          <w:ilvl w:val="0"/>
          <w:numId w:val="3"/>
        </w:numPr>
        <w:shd w:val="clear" w:color="auto" w:fill="auto"/>
        <w:bidi w:val="0"/>
        <w:spacing w:before="0" w:after="220" w:line="240" w:lineRule="auto"/>
        <w:ind w:left="0" w:right="0" w:firstLine="140"/>
        <w:jc w:val="left"/>
      </w:pPr>
      <w:bookmarkStart w:id="402" w:name="bookmark402"/>
      <w:bookmarkEnd w:id="402"/>
      <w:r>
        <w:rPr>
          <w:color w:val="000000"/>
          <w:spacing w:val="0"/>
          <w:w w:val="100"/>
          <w:position w:val="0"/>
        </w:rPr>
        <w:t>注重环境保护、节能减排</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在生产经营中，公司始终坚持“科学规划、持续投入、达标排放”的理念，通过持续有效运行</w:t>
      </w:r>
      <w:r>
        <w:rPr>
          <w:color w:val="000000"/>
          <w:spacing w:val="0"/>
          <w:w w:val="100"/>
          <w:position w:val="0"/>
        </w:rPr>
        <w:t xml:space="preserve">IS09001 </w:t>
      </w:r>
      <w:r>
        <w:rPr>
          <w:color w:val="000000"/>
          <w:spacing w:val="0"/>
          <w:w w:val="100"/>
          <w:position w:val="0"/>
        </w:rPr>
        <w:t>质量管理体系、</w:t>
      </w:r>
      <w:r>
        <w:rPr>
          <w:color w:val="000000"/>
          <w:spacing w:val="0"/>
          <w:w w:val="100"/>
          <w:position w:val="0"/>
        </w:rPr>
        <w:t>ISO14001</w:t>
      </w:r>
      <w:r>
        <w:rPr>
          <w:color w:val="000000"/>
          <w:spacing w:val="0"/>
          <w:w w:val="100"/>
          <w:position w:val="0"/>
        </w:rPr>
        <w:t>环境管理体系、</w:t>
      </w:r>
      <w:r>
        <w:rPr>
          <w:color w:val="000000"/>
          <w:spacing w:val="0"/>
          <w:w w:val="100"/>
          <w:position w:val="0"/>
        </w:rPr>
        <w:t>OHSAS18001</w:t>
      </w:r>
      <w:r>
        <w:rPr>
          <w:color w:val="000000"/>
          <w:spacing w:val="0"/>
          <w:w w:val="100"/>
          <w:position w:val="0"/>
        </w:rPr>
        <w:t>职业健康安全管理体系，积极推广应用行业成熟的先</w:t>
      </w:r>
    </w:p>
    <w:p>
      <w:pPr>
        <w:pStyle w:val="Style44"/>
        <w:keepNext w:val="0"/>
        <w:keepLines w:val="0"/>
        <w:widowControl w:val="0"/>
        <w:shd w:val="clear" w:color="auto" w:fill="auto"/>
        <w:bidi w:val="0"/>
        <w:spacing w:before="0" w:after="220" w:line="240" w:lineRule="auto"/>
        <w:ind w:left="0" w:right="0" w:firstLine="0"/>
        <w:jc w:val="left"/>
      </w:pPr>
      <w:r>
        <w:rPr>
          <w:color w:val="000000"/>
          <w:spacing w:val="0"/>
          <w:w w:val="100"/>
          <w:position w:val="0"/>
        </w:rPr>
        <w:t>进适用的技术和产品，</w:t>
      </w:r>
      <w:r>
        <w:rPr>
          <w:color w:val="000000"/>
          <w:spacing w:val="0"/>
          <w:w w:val="100"/>
          <w:position w:val="0"/>
        </w:rPr>
        <w:t>2016</w:t>
      </w:r>
      <w:r>
        <w:rPr>
          <w:color w:val="000000"/>
          <w:spacing w:val="0"/>
          <w:w w:val="100"/>
          <w:position w:val="0"/>
        </w:rPr>
        <w:t>年公司积极响应“治污减霾”的政策号召，投入资金建立</w:t>
      </w:r>
      <w:r>
        <w:rPr>
          <w:color w:val="000000"/>
          <w:spacing w:val="0"/>
          <w:w w:val="100"/>
          <w:position w:val="0"/>
        </w:rPr>
        <w:t>VOCs</w:t>
      </w:r>
      <w:r>
        <w:rPr>
          <w:color w:val="000000"/>
          <w:spacing w:val="0"/>
          <w:w w:val="100"/>
          <w:position w:val="0"/>
        </w:rPr>
        <w:t xml:space="preserve">废气治理设施, </w:t>
      </w:r>
      <w:r>
        <w:rPr>
          <w:color w:val="000000"/>
          <w:spacing w:val="0"/>
          <w:w w:val="100"/>
          <w:position w:val="0"/>
        </w:rPr>
        <w:t>保证</w:t>
      </w:r>
      <w:r>
        <w:rPr>
          <w:color w:val="000000"/>
          <w:spacing w:val="0"/>
          <w:w w:val="100"/>
          <w:position w:val="0"/>
        </w:rPr>
        <w:t>VOC</w:t>
      </w:r>
      <w:r>
        <w:rPr>
          <w:color w:val="000000"/>
          <w:spacing w:val="0"/>
          <w:w w:val="100"/>
          <w:position w:val="0"/>
        </w:rPr>
        <w:t>设备的有效运行，可有效减少全年有机废气排量，先后获得“二级安全生产标准化达标企业”、</w:t>
      </w:r>
    </w:p>
    <w:p>
      <w:pPr>
        <w:pStyle w:val="Style44"/>
        <w:keepNext w:val="0"/>
        <w:keepLines w:val="0"/>
        <w:widowControl w:val="0"/>
        <w:shd w:val="clear" w:color="auto" w:fill="auto"/>
        <w:bidi w:val="0"/>
        <w:spacing w:before="0" w:after="580" w:line="240" w:lineRule="auto"/>
        <w:ind w:left="0" w:right="0" w:firstLine="0"/>
        <w:jc w:val="left"/>
      </w:pPr>
      <w:r>
        <w:rPr>
          <w:color w:val="000000"/>
          <w:spacing w:val="0"/>
          <w:w w:val="100"/>
          <w:position w:val="0"/>
        </w:rPr>
        <w:t>高新区绿色文明示范工程“绿色文明单位”</w:t>
      </w:r>
      <w:r>
        <w:rPr>
          <w:color w:val="000000"/>
          <w:spacing w:val="0"/>
          <w:w w:val="100"/>
          <w:position w:val="0"/>
        </w:rPr>
        <w:t>，</w:t>
      </w:r>
      <w:r>
        <w:rPr>
          <w:color w:val="000000"/>
          <w:spacing w:val="0"/>
          <w:w w:val="100"/>
          <w:position w:val="0"/>
        </w:rPr>
        <w:t>高新区环保目标责任考核“先进单位”等荣誉；公司在</w:t>
      </w:r>
      <w:r>
        <w:rPr>
          <w:color w:val="000000"/>
          <w:spacing w:val="0"/>
          <w:w w:val="100"/>
          <w:position w:val="0"/>
        </w:rPr>
        <w:t xml:space="preserve">2016 </w:t>
      </w:r>
      <w:r>
        <w:rPr>
          <w:color w:val="000000"/>
          <w:spacing w:val="0"/>
          <w:w w:val="100"/>
          <w:position w:val="0"/>
        </w:rPr>
        <w:t>年实施喷码机</w:t>
      </w:r>
      <w:r>
        <w:rPr>
          <w:color w:val="000000"/>
          <w:spacing w:val="0"/>
          <w:w w:val="100"/>
          <w:position w:val="0"/>
        </w:rPr>
        <w:t>UV</w:t>
      </w:r>
      <w:r>
        <w:rPr>
          <w:color w:val="000000"/>
          <w:spacing w:val="0"/>
          <w:w w:val="100"/>
          <w:position w:val="0"/>
        </w:rPr>
        <w:t>烘干固化系统改造项目，有效降低费用、减少污染，改善车间环境，降低废品的发生概率。 报告期公司协办了中国化学制药协会“两化融合推进大会”，企业社会责任进一步增强。</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上市公司及其子公司是否属于环境保护部门公布的重点排污单位</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是否发布社会责任报告</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十九、其他重大事项的说明</w:t>
      </w:r>
      <w:bookmarkEnd w:id="403"/>
      <w:bookmarkEnd w:id="404"/>
      <w:bookmarkEnd w:id="405"/>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公司报告期不存在需要说明的其他重大事项。</w:t>
      </w:r>
    </w:p>
    <w:p>
      <w:pPr>
        <w:pStyle w:val="Style29"/>
        <w:keepNext/>
        <w:keepLines/>
        <w:widowControl w:val="0"/>
        <w:shd w:val="clear" w:color="auto" w:fill="auto"/>
        <w:bidi w:val="0"/>
        <w:spacing w:before="0" w:after="360" w:line="240" w:lineRule="auto"/>
        <w:ind w:left="0" w:right="0" w:firstLine="0"/>
        <w:jc w:val="left"/>
      </w:pPr>
      <w:bookmarkStart w:id="406" w:name="bookmark406"/>
      <w:bookmarkStart w:id="407" w:name="bookmark407"/>
      <w:bookmarkStart w:id="408" w:name="bookmark408"/>
      <w:r>
        <w:rPr>
          <w:color w:val="000000"/>
          <w:spacing w:val="0"/>
          <w:w w:val="100"/>
          <w:position w:val="0"/>
          <w:sz w:val="24"/>
          <w:szCs w:val="24"/>
        </w:rPr>
        <w:t>二十、公司子公司重大事项</w:t>
      </w:r>
      <w:bookmarkEnd w:id="406"/>
      <w:bookmarkEnd w:id="407"/>
      <w:bookmarkEnd w:id="408"/>
    </w:p>
    <w:p>
      <w:pPr>
        <w:pStyle w:val="Style37"/>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本公司之子公司天津环球，报告期内注册资本由“伍仟万元人民币”变更为“壹亿元人民币”，法定</w:t>
      </w:r>
    </w:p>
    <w:p>
      <w:pPr>
        <w:pStyle w:val="Style44"/>
        <w:keepNext w:val="0"/>
        <w:keepLines w:val="0"/>
        <w:widowControl w:val="0"/>
        <w:shd w:val="clear" w:color="auto" w:fill="auto"/>
        <w:bidi w:val="0"/>
        <w:spacing w:before="0" w:after="0" w:line="240" w:lineRule="auto"/>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590" w:right="1032" w:bottom="1771" w:left="1082" w:header="0" w:footer="3" w:gutter="0"/>
          <w:cols w:space="720"/>
          <w:noEndnote/>
          <w:rtlGutter w:val="0"/>
          <w:docGrid w:linePitch="360"/>
        </w:sectPr>
      </w:pPr>
      <w:r>
        <w:rPr>
          <w:color w:val="000000"/>
          <w:spacing w:val="0"/>
          <w:w w:val="100"/>
          <w:position w:val="0"/>
        </w:rPr>
        <w:t>代表人由“李移岭”变更为“孙学军”</w:t>
      </w:r>
      <w:r>
        <w:rPr>
          <w:color w:val="000000"/>
          <w:spacing w:val="0"/>
          <w:w w:val="100"/>
          <w:position w:val="0"/>
        </w:rPr>
        <w:t>，</w:t>
      </w:r>
      <w:r>
        <w:rPr>
          <w:color w:val="000000"/>
          <w:spacing w:val="0"/>
          <w:w w:val="100"/>
          <w:position w:val="0"/>
        </w:rPr>
        <w:t>详见公司于</w:t>
      </w:r>
      <w:r>
        <w:rPr>
          <w:color w:val="000000"/>
          <w:spacing w:val="0"/>
          <w:w w:val="100"/>
          <w:position w:val="0"/>
        </w:rPr>
        <w:t>2016</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22</w:t>
      </w:r>
      <w:r>
        <w:rPr>
          <w:color w:val="000000"/>
          <w:spacing w:val="0"/>
          <w:w w:val="100"/>
          <w:position w:val="0"/>
        </w:rPr>
        <w:t xml:space="preserve">日刊登于《中国证券报》、《证券日报》、 </w:t>
      </w:r>
      <w:r>
        <w:rPr>
          <w:color w:val="000000"/>
          <w:spacing w:val="0"/>
          <w:w w:val="100"/>
          <w:position w:val="0"/>
        </w:rPr>
        <w:t>《证券时报》、《上海证券报》和巨潮资讯网</w:t>
      </w:r>
      <w:r>
        <w:rPr>
          <w:color w:val="000000"/>
          <w:spacing w:val="0"/>
          <w:w w:val="100"/>
          <w:position w:val="0"/>
        </w:rPr>
        <w:t>(www.cninfo.com.cn)</w:t>
      </w:r>
      <w:r>
        <w:rPr>
          <w:color w:val="000000"/>
          <w:spacing w:val="0"/>
          <w:w w:val="100"/>
          <w:position w:val="0"/>
        </w:rPr>
        <w:t>的相关公告。</w:t>
      </w:r>
    </w:p>
    <w:p>
      <w:pPr>
        <w:pStyle w:val="Style12"/>
        <w:keepNext/>
        <w:keepLines/>
        <w:widowControl w:val="0"/>
        <w:shd w:val="clear" w:color="auto" w:fill="auto"/>
        <w:bidi w:val="0"/>
        <w:spacing w:before="500" w:line="240" w:lineRule="auto"/>
        <w:ind w:left="0" w:right="0" w:firstLine="0"/>
        <w:jc w:val="center"/>
      </w:pPr>
      <w:bookmarkStart w:id="409" w:name="bookmark409"/>
      <w:bookmarkStart w:id="410" w:name="bookmark410"/>
      <w:bookmarkStart w:id="411" w:name="bookmark411"/>
      <w:r>
        <w:rPr>
          <w:color w:val="000000"/>
          <w:spacing w:val="0"/>
          <w:w w:val="100"/>
          <w:position w:val="0"/>
        </w:rPr>
        <w:t>第六节股份变动及股东情况</w:t>
      </w:r>
      <w:bookmarkEnd w:id="409"/>
      <w:bookmarkEnd w:id="410"/>
      <w:bookmarkEnd w:id="411"/>
    </w:p>
    <w:p>
      <w:pPr>
        <w:pStyle w:val="Style29"/>
        <w:keepNext/>
        <w:keepLines/>
        <w:widowControl w:val="0"/>
        <w:shd w:val="clear" w:color="auto" w:fill="auto"/>
        <w:bidi w:val="0"/>
        <w:spacing w:before="0" w:after="360" w:line="240" w:lineRule="auto"/>
        <w:ind w:left="0" w:right="0" w:firstLine="0"/>
        <w:jc w:val="left"/>
      </w:pPr>
      <w:bookmarkStart w:id="412" w:name="bookmark412"/>
      <w:bookmarkStart w:id="413" w:name="bookmark413"/>
      <w:bookmarkStart w:id="414" w:name="bookmark414"/>
      <w:bookmarkStart w:id="415" w:name="bookmark415"/>
      <w:r>
        <w:rPr>
          <w:color w:val="000000"/>
          <w:spacing w:val="0"/>
          <w:w w:val="100"/>
          <w:position w:val="0"/>
          <w:sz w:val="24"/>
          <w:szCs w:val="24"/>
        </w:rPr>
        <w:t>一</w:t>
      </w:r>
      <w:bookmarkEnd w:id="414"/>
      <w:r>
        <w:rPr>
          <w:color w:val="000000"/>
          <w:spacing w:val="0"/>
          <w:w w:val="100"/>
          <w:position w:val="0"/>
          <w:sz w:val="24"/>
          <w:szCs w:val="24"/>
        </w:rPr>
        <w:t>、股份变动情况</w:t>
      </w:r>
      <w:bookmarkEnd w:id="412"/>
      <w:bookmarkEnd w:id="413"/>
      <w:bookmarkEnd w:id="415"/>
    </w:p>
    <w:p>
      <w:pPr>
        <w:pStyle w:val="Style41"/>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1</w:t>
      </w:r>
      <w:bookmarkEnd w:id="418"/>
      <w:r>
        <w:rPr>
          <w:color w:val="000000"/>
          <w:spacing w:val="0"/>
          <w:w w:val="100"/>
          <w:position w:val="0"/>
        </w:rPr>
        <w:t>、股份变动情况</w:t>
      </w:r>
      <w:bookmarkEnd w:id="416"/>
      <w:bookmarkEnd w:id="417"/>
      <w:bookmarkEnd w:id="41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848"/>
        <w:gridCol w:w="1205"/>
        <w:gridCol w:w="826"/>
        <w:gridCol w:w="1018"/>
        <w:gridCol w:w="566"/>
        <w:gridCol w:w="994"/>
        <w:gridCol w:w="422"/>
        <w:gridCol w:w="922"/>
        <w:gridCol w:w="1138"/>
        <w:gridCol w:w="85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48,750,000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48,750,000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26,250,000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26,250,000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460" w:line="317" w:lineRule="exact"/>
        <w:ind w:left="0" w:right="0" w:firstLine="480"/>
        <w:jc w:val="left"/>
      </w:pPr>
      <w:r>
        <w:rPr>
          <w:color w:val="000000"/>
          <w:spacing w:val="0"/>
          <w:w w:val="100"/>
          <w:position w:val="0"/>
        </w:rPr>
        <w:t>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日在深圳证券交易所向社会公开发行人民币普通股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25,000,000</w:t>
      </w:r>
      <w:r>
        <w:rPr>
          <w:color w:val="000000"/>
          <w:spacing w:val="0"/>
          <w:w w:val="100"/>
          <w:position w:val="0"/>
        </w:rPr>
        <w:t>股，每股面 值</w:t>
      </w:r>
      <w:r>
        <w:rPr>
          <w:color w:val="000000"/>
          <w:spacing w:val="0"/>
          <w:w w:val="100"/>
          <w:position w:val="0"/>
        </w:rPr>
        <w:t>1</w:t>
      </w:r>
      <w:r>
        <w:rPr>
          <w:color w:val="000000"/>
          <w:spacing w:val="0"/>
          <w:w w:val="100"/>
          <w:position w:val="0"/>
        </w:rPr>
        <w:t>.00</w:t>
      </w:r>
      <w:r>
        <w:rPr>
          <w:color w:val="000000"/>
          <w:spacing w:val="0"/>
          <w:w w:val="100"/>
          <w:position w:val="0"/>
        </w:rPr>
        <w:t>元人民币。</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股份变动的批准情况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tabs>
          <w:tab w:pos="5360" w:val="left"/>
        </w:tabs>
        <w:bidi w:val="0"/>
        <w:spacing w:before="0" w:after="0" w:line="317" w:lineRule="exact"/>
        <w:ind w:left="0" w:right="0" w:firstLine="480"/>
        <w:jc w:val="left"/>
      </w:pPr>
      <w:r>
        <w:rPr>
          <w:color w:val="000000"/>
          <w:spacing w:val="0"/>
          <w:w w:val="100"/>
          <w:position w:val="0"/>
        </w:rPr>
        <w:t>公司经中国证券监督管理委员会“证监许可〔</w:t>
      </w:r>
      <w:r>
        <w:rPr>
          <w:color w:val="000000"/>
          <w:spacing w:val="0"/>
          <w:w w:val="100"/>
          <w:position w:val="0"/>
        </w:rPr>
        <w:t>2016）</w:t>
        <w:tab/>
        <w:t>1012</w:t>
      </w:r>
      <w:r>
        <w:rPr>
          <w:color w:val="000000"/>
          <w:spacing w:val="0"/>
          <w:w w:val="100"/>
          <w:position w:val="0"/>
        </w:rPr>
        <w:t>号文”核准，首次向社会公众公开发行人</w:t>
      </w:r>
    </w:p>
    <w:p>
      <w:pPr>
        <w:pStyle w:val="Style44"/>
        <w:keepNext w:val="0"/>
        <w:keepLines w:val="0"/>
        <w:widowControl w:val="0"/>
        <w:shd w:val="clear" w:color="auto" w:fill="auto"/>
        <w:bidi w:val="0"/>
        <w:spacing w:before="0" w:after="460" w:line="317" w:lineRule="exact"/>
        <w:ind w:left="0" w:right="0" w:firstLine="0"/>
        <w:jc w:val="left"/>
      </w:pPr>
      <w:r>
        <w:rPr>
          <w:color w:val="000000"/>
          <w:spacing w:val="0"/>
          <w:w w:val="100"/>
          <w:position w:val="0"/>
        </w:rPr>
        <w:t>民币普通股</w:t>
      </w:r>
      <w:r>
        <w:rPr>
          <w:color w:val="000000"/>
          <w:spacing w:val="0"/>
          <w:w w:val="100"/>
          <w:position w:val="0"/>
        </w:rPr>
        <w:t>（A</w:t>
      </w:r>
      <w:r>
        <w:rPr>
          <w:color w:val="000000"/>
          <w:spacing w:val="0"/>
          <w:w w:val="100"/>
          <w:position w:val="0"/>
        </w:rPr>
        <w:t>股）股票</w:t>
      </w:r>
      <w:r>
        <w:rPr>
          <w:color w:val="000000"/>
          <w:spacing w:val="0"/>
          <w:w w:val="100"/>
          <w:position w:val="0"/>
        </w:rPr>
        <w:t>2,500.00</w:t>
      </w:r>
      <w:r>
        <w:rPr>
          <w:color w:val="000000"/>
          <w:spacing w:val="0"/>
          <w:w w:val="100"/>
          <w:position w:val="0"/>
        </w:rPr>
        <w:t>万股并在深圳证券交易所上市。</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460" w:line="326" w:lineRule="exact"/>
        <w:ind w:left="0" w:right="0" w:firstLine="480"/>
        <w:jc w:val="left"/>
      </w:pPr>
      <w:r>
        <w:rPr>
          <w:color w:val="000000"/>
          <w:spacing w:val="0"/>
          <w:w w:val="100"/>
          <w:position w:val="0"/>
        </w:rPr>
        <w:t>公司首次公开发行</w:t>
      </w:r>
      <w:r>
        <w:rPr>
          <w:b/>
          <w:bCs/>
          <w:color w:val="000000"/>
          <w:spacing w:val="0"/>
          <w:w w:val="100"/>
          <w:position w:val="0"/>
        </w:rPr>
        <w:t>2,500</w:t>
      </w:r>
      <w:r>
        <w:rPr>
          <w:color w:val="000000"/>
          <w:spacing w:val="0"/>
          <w:w w:val="100"/>
          <w:position w:val="0"/>
        </w:rPr>
        <w:t>万股新股于</w:t>
      </w:r>
      <w:r>
        <w:rPr>
          <w:b/>
          <w:bCs/>
          <w:color w:val="000000"/>
          <w:spacing w:val="0"/>
          <w:w w:val="100"/>
          <w:position w:val="0"/>
        </w:rPr>
        <w:t>2016</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3</w:t>
      </w:r>
      <w:r>
        <w:rPr>
          <w:color w:val="000000"/>
          <w:spacing w:val="0"/>
          <w:w w:val="100"/>
          <w:position w:val="0"/>
        </w:rPr>
        <w:t>日在中国证券登记结算有限责任公司深圳分公司办理 完毕登记托管手续。</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460" w:line="298" w:lineRule="exact"/>
        <w:ind w:left="0" w:right="0" w:firstLine="480"/>
        <w:jc w:val="both"/>
      </w:pPr>
      <w:r>
        <w:rPr>
          <w:color w:val="000000"/>
          <w:spacing w:val="0"/>
          <w:w w:val="100"/>
          <w:position w:val="0"/>
        </w:rPr>
        <w:t>报告期内，公司首次公开发行</w:t>
      </w:r>
      <w:r>
        <w:rPr>
          <w:b/>
          <w:bCs/>
          <w:color w:val="000000"/>
          <w:spacing w:val="0"/>
          <w:w w:val="100"/>
          <w:position w:val="0"/>
        </w:rPr>
        <w:t>A</w:t>
      </w:r>
      <w:r>
        <w:rPr>
          <w:color w:val="000000"/>
          <w:spacing w:val="0"/>
          <w:w w:val="100"/>
          <w:position w:val="0"/>
        </w:rPr>
        <w:t>股，总股本由</w:t>
      </w:r>
      <w:r>
        <w:rPr>
          <w:b/>
          <w:bCs/>
          <w:color w:val="000000"/>
          <w:spacing w:val="0"/>
          <w:w w:val="100"/>
          <w:position w:val="0"/>
        </w:rPr>
        <w:t>75,000,000</w:t>
      </w:r>
      <w:r>
        <w:rPr>
          <w:color w:val="000000"/>
          <w:spacing w:val="0"/>
          <w:w w:val="100"/>
          <w:position w:val="0"/>
        </w:rPr>
        <w:t>股增至</w:t>
      </w:r>
      <w:r>
        <w:rPr>
          <w:b/>
          <w:bCs/>
          <w:color w:val="000000"/>
          <w:spacing w:val="0"/>
          <w:w w:val="100"/>
          <w:position w:val="0"/>
        </w:rPr>
        <w:t>100,000,000</w:t>
      </w:r>
      <w:r>
        <w:rPr>
          <w:color w:val="000000"/>
          <w:spacing w:val="0"/>
          <w:w w:val="100"/>
          <w:position w:val="0"/>
        </w:rPr>
        <w:t>股。上述股本变动使公司</w:t>
      </w:r>
      <w:r>
        <w:rPr>
          <w:b/>
          <w:bCs/>
          <w:color w:val="000000"/>
          <w:spacing w:val="0"/>
          <w:w w:val="100"/>
          <w:position w:val="0"/>
        </w:rPr>
        <w:t xml:space="preserve">2016 </w:t>
      </w:r>
      <w:r>
        <w:rPr>
          <w:color w:val="000000"/>
          <w:spacing w:val="0"/>
          <w:w w:val="100"/>
          <w:position w:val="0"/>
        </w:rPr>
        <w:t>年度基本每股收益及每股净资产等指标被摊薄，具体详见第二节</w:t>
      </w:r>
      <w:r>
        <w:rPr>
          <w:b/>
          <w:bCs/>
          <w:color w:val="000000"/>
          <w:spacing w:val="0"/>
          <w:w w:val="100"/>
          <w:position w:val="0"/>
        </w:rPr>
        <w:t>“</w:t>
      </w:r>
      <w:r>
        <w:rPr>
          <w:color w:val="000000"/>
          <w:spacing w:val="0"/>
          <w:w w:val="100"/>
          <w:position w:val="0"/>
        </w:rPr>
        <w:t>主要会计数据和财务指标</w:t>
      </w:r>
      <w:r>
        <w:rPr>
          <w:b/>
          <w:bCs/>
          <w:color w:val="000000"/>
          <w:spacing w:val="0"/>
          <w:w w:val="100"/>
          <w:position w:val="0"/>
        </w:rPr>
        <w:t>”</w:t>
      </w:r>
      <w:r>
        <w:rPr>
          <w:color w:val="000000"/>
          <w:spacing w:val="0"/>
          <w:w w:val="100"/>
          <w:position w:val="0"/>
        </w:rPr>
        <w:t>。</w:t>
      </w: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420" w:name="bookmark420"/>
      <w:bookmarkStart w:id="421" w:name="bookmark421"/>
      <w:bookmarkStart w:id="422" w:name="bookmark422"/>
      <w:bookmarkStart w:id="423" w:name="bookmark423"/>
      <w:r>
        <w:rPr>
          <w:rFonts w:ascii="Times New Roman" w:eastAsia="Times New Roman" w:hAnsi="Times New Roman" w:cs="Times New Roman"/>
          <w:color w:val="000000"/>
          <w:spacing w:val="0"/>
          <w:w w:val="100"/>
          <w:position w:val="0"/>
        </w:rPr>
        <w:t>2</w:t>
      </w:r>
      <w:bookmarkEnd w:id="422"/>
      <w:r>
        <w:rPr>
          <w:color w:val="000000"/>
          <w:spacing w:val="0"/>
          <w:w w:val="100"/>
          <w:position w:val="0"/>
        </w:rPr>
        <w:t>、限售股份变动情况</w:t>
      </w:r>
      <w:bookmarkEnd w:id="420"/>
      <w:bookmarkEnd w:id="421"/>
      <w:bookmarkEnd w:id="423"/>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二</w:t>
      </w:r>
      <w:bookmarkEnd w:id="426"/>
      <w:r>
        <w:rPr>
          <w:color w:val="000000"/>
          <w:spacing w:val="0"/>
          <w:w w:val="100"/>
          <w:position w:val="0"/>
          <w:sz w:val="24"/>
          <w:szCs w:val="24"/>
        </w:rPr>
        <w:t>、证券发行与上市情况</w:t>
      </w:r>
      <w:bookmarkEnd w:id="424"/>
      <w:bookmarkEnd w:id="425"/>
      <w:bookmarkEnd w:id="427"/>
    </w:p>
    <w:p>
      <w:pPr>
        <w:pStyle w:val="Style41"/>
        <w:keepNext/>
        <w:keepLines/>
        <w:widowControl w:val="0"/>
        <w:shd w:val="clear" w:color="auto" w:fill="auto"/>
        <w:bidi w:val="0"/>
        <w:spacing w:before="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、报告期内证券发行（不含优先股）情况</w:t>
      </w:r>
      <w:bookmarkEnd w:id="428"/>
      <w:bookmarkEnd w:id="429"/>
      <w:bookmarkEnd w:id="431"/>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1560"/>
        <w:gridCol w:w="1162"/>
        <w:gridCol w:w="1248"/>
        <w:gridCol w:w="1555"/>
        <w:gridCol w:w="1085"/>
        <w:gridCol w:w="16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 人民币普通股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报告期内证券发行（不含优先股）情况的说明</w:t>
      </w:r>
    </w:p>
    <w:p>
      <w:pPr>
        <w:widowControl w:val="0"/>
        <w:spacing w:after="39" w:line="1" w:lineRule="exact"/>
      </w:pPr>
    </w:p>
    <w:p>
      <w:pPr>
        <w:pStyle w:val="Style44"/>
        <w:keepNext w:val="0"/>
        <w:keepLines w:val="0"/>
        <w:widowControl w:val="0"/>
        <w:shd w:val="clear" w:color="auto" w:fill="auto"/>
        <w:bidi w:val="0"/>
        <w:spacing w:before="0" w:after="0" w:line="367"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13</w:t>
      </w:r>
      <w:r>
        <w:rPr>
          <w:color w:val="000000"/>
          <w:spacing w:val="0"/>
          <w:w w:val="100"/>
          <w:position w:val="0"/>
        </w:rPr>
        <w:t>日，经中国证券监督管理委员会《关于核准西安环球印务股份有限公司首次公开发行股 票的批复》（证监许可〔</w:t>
      </w:r>
      <w:r>
        <w:rPr>
          <w:color w:val="000000"/>
          <w:spacing w:val="0"/>
          <w:w w:val="100"/>
          <w:position w:val="0"/>
        </w:rPr>
        <w:t>2016） 1012</w:t>
      </w:r>
      <w:r>
        <w:rPr>
          <w:color w:val="000000"/>
          <w:spacing w:val="0"/>
          <w:w w:val="100"/>
          <w:position w:val="0"/>
        </w:rPr>
        <w:t>号文）核准，首次向社会公众公开发行人民币普通股</w:t>
      </w:r>
      <w:r>
        <w:rPr>
          <w:color w:val="000000"/>
          <w:spacing w:val="0"/>
          <w:w w:val="100"/>
          <w:position w:val="0"/>
        </w:rPr>
        <w:t>（A</w:t>
      </w:r>
      <w:r>
        <w:rPr>
          <w:color w:val="000000"/>
          <w:spacing w:val="0"/>
          <w:w w:val="100"/>
          <w:position w:val="0"/>
        </w:rPr>
        <w:t>股）股票</w:t>
      </w:r>
      <w:r>
        <w:rPr>
          <w:color w:val="000000"/>
          <w:spacing w:val="0"/>
          <w:w w:val="100"/>
          <w:position w:val="0"/>
        </w:rPr>
        <w:t xml:space="preserve">2,500.00 </w:t>
      </w:r>
      <w:r>
        <w:rPr>
          <w:color w:val="000000"/>
          <w:spacing w:val="0"/>
          <w:w w:val="100"/>
          <w:position w:val="0"/>
        </w:rPr>
        <w:t>万股。</w:t>
      </w:r>
    </w:p>
    <w:p>
      <w:pPr>
        <w:pStyle w:val="Style44"/>
        <w:keepNext w:val="0"/>
        <w:keepLines w:val="0"/>
        <w:widowControl w:val="0"/>
        <w:shd w:val="clear" w:color="auto" w:fill="auto"/>
        <w:bidi w:val="0"/>
        <w:spacing w:before="0" w:after="0" w:line="367"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6</w:t>
      </w:r>
      <w:r>
        <w:rPr>
          <w:color w:val="000000"/>
          <w:spacing w:val="0"/>
          <w:w w:val="100"/>
          <w:position w:val="0"/>
        </w:rPr>
        <w:t>日，经深圳证券交易所《关于西安环球印务股份有限公司人民币普通股股票上市的通知》 （深证上</w:t>
      </w:r>
      <w:r>
        <w:rPr>
          <w:color w:val="000000"/>
          <w:spacing w:val="0"/>
          <w:w w:val="100"/>
          <w:position w:val="0"/>
        </w:rPr>
        <w:t>[2016]357</w:t>
      </w:r>
      <w:r>
        <w:rPr>
          <w:color w:val="000000"/>
          <w:spacing w:val="0"/>
          <w:w w:val="100"/>
          <w:position w:val="0"/>
        </w:rPr>
        <w:t>号）同意，公司首次公开发行的</w:t>
      </w:r>
      <w:r>
        <w:rPr>
          <w:color w:val="000000"/>
          <w:spacing w:val="0"/>
          <w:w w:val="100"/>
          <w:position w:val="0"/>
        </w:rPr>
        <w:t>2, 500</w:t>
      </w:r>
      <w:r>
        <w:rPr>
          <w:color w:val="000000"/>
          <w:spacing w:val="0"/>
          <w:w w:val="100"/>
          <w:position w:val="0"/>
        </w:rPr>
        <w:t>万股人民币普通股股票自</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日起可在深 圳证券交易所上市交易，股票简称：环球印务，股票代码：</w:t>
      </w:r>
      <w:r>
        <w:rPr>
          <w:color w:val="000000"/>
          <w:spacing w:val="0"/>
          <w:w w:val="100"/>
          <w:position w:val="0"/>
        </w:rPr>
        <w:t>002799</w:t>
      </w:r>
      <w:r>
        <w:rPr>
          <w:color w:val="000000"/>
          <w:spacing w:val="0"/>
          <w:w w:val="100"/>
          <w:position w:val="0"/>
        </w:rPr>
        <w:t>。</w:t>
      </w:r>
    </w:p>
    <w:p>
      <w:pPr>
        <w:pStyle w:val="Style44"/>
        <w:keepNext w:val="0"/>
        <w:keepLines w:val="0"/>
        <w:widowControl w:val="0"/>
        <w:shd w:val="clear" w:color="auto" w:fill="auto"/>
        <w:bidi w:val="0"/>
        <w:spacing w:before="0" w:after="280" w:line="360" w:lineRule="exact"/>
        <w:ind w:left="0" w:right="0" w:firstLine="440"/>
        <w:jc w:val="left"/>
      </w:pP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日，公司在深圳证券交易所上市，公司首次公开发行人民币普通股</w:t>
      </w:r>
      <w:r>
        <w:rPr>
          <w:color w:val="000000"/>
          <w:spacing w:val="0"/>
          <w:w w:val="100"/>
          <w:position w:val="0"/>
        </w:rPr>
        <w:t>（A</w:t>
      </w:r>
      <w:r>
        <w:rPr>
          <w:color w:val="000000"/>
          <w:spacing w:val="0"/>
          <w:w w:val="100"/>
          <w:position w:val="0"/>
        </w:rPr>
        <w:t>股）股票</w:t>
      </w:r>
      <w:r>
        <w:rPr>
          <w:color w:val="000000"/>
          <w:spacing w:val="0"/>
          <w:w w:val="100"/>
          <w:position w:val="0"/>
        </w:rPr>
        <w:t>2, 500</w:t>
      </w:r>
      <w:r>
        <w:rPr>
          <w:color w:val="000000"/>
          <w:spacing w:val="0"/>
          <w:w w:val="100"/>
          <w:position w:val="0"/>
        </w:rPr>
        <w:t>万股， 发行价格</w:t>
      </w:r>
      <w:r>
        <w:rPr>
          <w:color w:val="000000"/>
          <w:spacing w:val="0"/>
          <w:w w:val="100"/>
          <w:position w:val="0"/>
        </w:rPr>
        <w:t>7.98</w:t>
      </w:r>
      <w:r>
        <w:rPr>
          <w:color w:val="000000"/>
          <w:spacing w:val="0"/>
          <w:w w:val="100"/>
          <w:position w:val="0"/>
        </w:rPr>
        <w:t>元</w:t>
      </w:r>
      <w:r>
        <w:rPr>
          <w:color w:val="000000"/>
          <w:spacing w:val="0"/>
          <w:w w:val="100"/>
          <w:position w:val="0"/>
        </w:rPr>
        <w:t>/</w:t>
      </w:r>
      <w:r>
        <w:rPr>
          <w:color w:val="000000"/>
          <w:spacing w:val="0"/>
          <w:w w:val="100"/>
          <w:position w:val="0"/>
        </w:rPr>
        <w:t>股，发行后公司股本由</w:t>
      </w:r>
      <w:r>
        <w:rPr>
          <w:color w:val="000000"/>
          <w:spacing w:val="0"/>
          <w:w w:val="100"/>
          <w:position w:val="0"/>
        </w:rPr>
        <w:t>7,500</w:t>
      </w:r>
      <w:r>
        <w:rPr>
          <w:color w:val="000000"/>
          <w:spacing w:val="0"/>
          <w:w w:val="100"/>
          <w:position w:val="0"/>
        </w:rPr>
        <w:t>万股增至</w:t>
      </w:r>
      <w:r>
        <w:rPr>
          <w:color w:val="000000"/>
          <w:spacing w:val="0"/>
          <w:w w:val="100"/>
          <w:position w:val="0"/>
        </w:rPr>
        <w:t>10,000</w:t>
      </w:r>
      <w:r>
        <w:rPr>
          <w:color w:val="000000"/>
          <w:spacing w:val="0"/>
          <w:w w:val="100"/>
          <w:position w:val="0"/>
        </w:rPr>
        <w:t>万股。</w:t>
      </w:r>
    </w:p>
    <w:p>
      <w:pPr>
        <w:pStyle w:val="Style41"/>
        <w:keepNext/>
        <w:keepLines/>
        <w:widowControl w:val="0"/>
        <w:shd w:val="clear" w:color="auto" w:fill="auto"/>
        <w:tabs>
          <w:tab w:pos="378" w:val="left"/>
        </w:tabs>
        <w:bidi w:val="0"/>
        <w:spacing w:before="0" w:after="220" w:line="367" w:lineRule="exact"/>
        <w:ind w:left="0" w:right="0" w:firstLine="0"/>
        <w:jc w:val="both"/>
      </w:pPr>
      <w:bookmarkStart w:id="432" w:name="bookmark432"/>
      <w:bookmarkStart w:id="433" w:name="bookmark433"/>
      <w:bookmarkStart w:id="434" w:name="bookmark434"/>
      <w:bookmarkStart w:id="435" w:name="bookmark435"/>
      <w:r>
        <w:rPr>
          <w:rFonts w:ascii="Times New Roman" w:eastAsia="Times New Roman" w:hAnsi="Times New Roman" w:cs="Times New Roman"/>
          <w:color w:val="000000"/>
          <w:spacing w:val="0"/>
          <w:w w:val="100"/>
          <w:position w:val="0"/>
        </w:rPr>
        <w:t>2</w:t>
      </w:r>
      <w:bookmarkEnd w:id="434"/>
      <w:r>
        <w:rPr>
          <w:color w:val="000000"/>
          <w:spacing w:val="0"/>
          <w:w w:val="100"/>
          <w:position w:val="0"/>
        </w:rPr>
        <w:t>、</w:t>
        <w:tab/>
        <w:t>公司股份总数及股东结构的变动、公司资产和负债结构的变动情况说明</w:t>
      </w:r>
      <w:bookmarkEnd w:id="432"/>
      <w:bookmarkEnd w:id="433"/>
      <w:bookmarkEnd w:id="435"/>
    </w:p>
    <w:p>
      <w:pPr>
        <w:pStyle w:val="Style37"/>
        <w:keepNext w:val="0"/>
        <w:keepLines w:val="0"/>
        <w:widowControl w:val="0"/>
        <w:shd w:val="clear" w:color="auto" w:fill="auto"/>
        <w:bidi w:val="0"/>
        <w:spacing w:before="0" w:after="0" w:line="36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280" w:line="367" w:lineRule="exact"/>
        <w:ind w:left="0" w:right="0" w:firstLine="440"/>
        <w:jc w:val="left"/>
      </w:pPr>
      <w:r>
        <w:rPr>
          <w:color w:val="000000"/>
          <w:spacing w:val="0"/>
          <w:w w:val="100"/>
          <w:position w:val="0"/>
        </w:rPr>
        <w:t>报告期内，公司首次公开发行</w:t>
      </w:r>
      <w:r>
        <w:rPr>
          <w:b/>
          <w:bCs/>
          <w:color w:val="000000"/>
          <w:spacing w:val="0"/>
          <w:w w:val="100"/>
          <w:position w:val="0"/>
        </w:rPr>
        <w:t>2,500</w:t>
      </w:r>
      <w:r>
        <w:rPr>
          <w:color w:val="000000"/>
          <w:spacing w:val="0"/>
          <w:w w:val="100"/>
          <w:position w:val="0"/>
        </w:rPr>
        <w:t>万新股，每股发行价格</w:t>
      </w:r>
      <w:r>
        <w:rPr>
          <w:b/>
          <w:bCs/>
          <w:color w:val="000000"/>
          <w:spacing w:val="0"/>
          <w:w w:val="100"/>
          <w:position w:val="0"/>
        </w:rPr>
        <w:t>7.98</w:t>
      </w:r>
      <w:r>
        <w:rPr>
          <w:color w:val="000000"/>
          <w:spacing w:val="0"/>
          <w:w w:val="100"/>
          <w:position w:val="0"/>
        </w:rPr>
        <w:t>元，募集资金净额</w:t>
      </w:r>
      <w:r>
        <w:rPr>
          <w:b/>
          <w:bCs/>
          <w:color w:val="000000"/>
          <w:spacing w:val="0"/>
          <w:w w:val="100"/>
          <w:position w:val="0"/>
        </w:rPr>
        <w:t>16,880</w:t>
      </w:r>
      <w:r>
        <w:rPr>
          <w:color w:val="000000"/>
          <w:spacing w:val="0"/>
          <w:w w:val="100"/>
          <w:position w:val="0"/>
        </w:rPr>
        <w:t>万元，公司注 册资本由</w:t>
      </w:r>
      <w:r>
        <w:rPr>
          <w:b/>
          <w:bCs/>
          <w:color w:val="000000"/>
          <w:spacing w:val="0"/>
          <w:w w:val="100"/>
          <w:position w:val="0"/>
        </w:rPr>
        <w:t>7,500</w:t>
      </w:r>
      <w:r>
        <w:rPr>
          <w:color w:val="000000"/>
          <w:spacing w:val="0"/>
          <w:w w:val="100"/>
          <w:position w:val="0"/>
        </w:rPr>
        <w:t>万元增至</w:t>
      </w:r>
      <w:r>
        <w:rPr>
          <w:b/>
          <w:bCs/>
          <w:color w:val="000000"/>
          <w:spacing w:val="0"/>
          <w:w w:val="100"/>
          <w:position w:val="0"/>
        </w:rPr>
        <w:t>10,000</w:t>
      </w:r>
      <w:r>
        <w:rPr>
          <w:color w:val="000000"/>
          <w:spacing w:val="0"/>
          <w:w w:val="100"/>
          <w:position w:val="0"/>
        </w:rPr>
        <w:t>万元，资本公积增加</w:t>
      </w:r>
      <w:r>
        <w:rPr>
          <w:b/>
          <w:bCs/>
          <w:color w:val="000000"/>
          <w:spacing w:val="0"/>
          <w:w w:val="100"/>
          <w:position w:val="0"/>
        </w:rPr>
        <w:t>14,380</w:t>
      </w:r>
      <w:r>
        <w:rPr>
          <w:color w:val="000000"/>
          <w:spacing w:val="0"/>
          <w:w w:val="100"/>
          <w:position w:val="0"/>
        </w:rPr>
        <w:t>万元，净资产增加</w:t>
      </w:r>
      <w:r>
        <w:rPr>
          <w:b/>
          <w:bCs/>
          <w:color w:val="000000"/>
          <w:spacing w:val="0"/>
          <w:w w:val="100"/>
          <w:position w:val="0"/>
        </w:rPr>
        <w:t>16,880</w:t>
      </w:r>
      <w:r>
        <w:rPr>
          <w:color w:val="000000"/>
          <w:spacing w:val="0"/>
          <w:w w:val="100"/>
          <w:position w:val="0"/>
        </w:rPr>
        <w:t>万元，报告期末公司资 产负债率较期初有所下降。</w:t>
      </w:r>
    </w:p>
    <w:p>
      <w:pPr>
        <w:pStyle w:val="Style41"/>
        <w:keepNext/>
        <w:keepLines/>
        <w:widowControl w:val="0"/>
        <w:shd w:val="clear" w:color="auto" w:fill="auto"/>
        <w:tabs>
          <w:tab w:pos="378" w:val="left"/>
        </w:tabs>
        <w:bidi w:val="0"/>
        <w:spacing w:before="0" w:after="220" w:line="367" w:lineRule="exact"/>
        <w:ind w:left="0" w:right="0" w:firstLine="0"/>
        <w:jc w:val="both"/>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w:t>
        <w:tab/>
        <w:t>现存的内部职工股情况</w:t>
      </w:r>
      <w:bookmarkEnd w:id="436"/>
      <w:bookmarkEnd w:id="437"/>
      <w:bookmarkEnd w:id="439"/>
    </w:p>
    <w:p>
      <w:pPr>
        <w:pStyle w:val="Style37"/>
        <w:keepNext w:val="0"/>
        <w:keepLines w:val="0"/>
        <w:widowControl w:val="0"/>
        <w:shd w:val="clear" w:color="auto" w:fill="auto"/>
        <w:bidi w:val="0"/>
        <w:spacing w:before="0" w:after="320" w:line="36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9"/>
        <w:keepNext/>
        <w:keepLines/>
        <w:widowControl w:val="0"/>
        <w:shd w:val="clear" w:color="auto" w:fill="auto"/>
        <w:bidi w:val="0"/>
        <w:spacing w:before="0" w:after="36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三</w:t>
      </w:r>
      <w:bookmarkEnd w:id="442"/>
      <w:r>
        <w:rPr>
          <w:color w:val="000000"/>
          <w:spacing w:val="0"/>
          <w:w w:val="100"/>
          <w:position w:val="0"/>
          <w:sz w:val="24"/>
          <w:szCs w:val="24"/>
        </w:rPr>
        <w:t>、股东和实际控制人情况</w:t>
      </w:r>
      <w:bookmarkEnd w:id="440"/>
      <w:bookmarkEnd w:id="441"/>
      <w:bookmarkEnd w:id="443"/>
    </w:p>
    <w:p>
      <w:pPr>
        <w:pStyle w:val="Style41"/>
        <w:keepNext/>
        <w:keepLines/>
        <w:widowControl w:val="0"/>
        <w:shd w:val="clear" w:color="auto" w:fill="auto"/>
        <w:bidi w:val="0"/>
        <w:spacing w:before="0" w:line="240" w:lineRule="auto"/>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1</w:t>
      </w:r>
      <w:bookmarkEnd w:id="446"/>
      <w:r>
        <w:rPr>
          <w:color w:val="000000"/>
          <w:spacing w:val="0"/>
          <w:w w:val="100"/>
          <w:position w:val="0"/>
        </w:rPr>
        <w:t>、公司股东数量及持股情况</w:t>
      </w:r>
      <w:bookmarkEnd w:id="444"/>
      <w:bookmarkEnd w:id="445"/>
      <w:bookmarkEnd w:id="447"/>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0"/>
        <w:gridCol w:w="274"/>
        <w:gridCol w:w="922"/>
        <w:gridCol w:w="163"/>
        <w:gridCol w:w="850"/>
        <w:gridCol w:w="182"/>
        <w:gridCol w:w="811"/>
        <w:gridCol w:w="384"/>
        <w:gridCol w:w="461"/>
        <w:gridCol w:w="739"/>
        <w:gridCol w:w="254"/>
        <w:gridCol w:w="984"/>
        <w:gridCol w:w="998"/>
        <w:gridCol w:w="154"/>
        <w:gridCol w:w="1205"/>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19,397</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17,171</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 权恢复的优先 股股东总数</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（如有）（参见 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300" w:firstLine="0"/>
              <w:jc w:val="righ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陕西医药控股集 团有限责任公司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46.25%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香港原石国际有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18.75%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比特（香港）投资 有限公司</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全国社会保障基 金理事会转持二 户</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银河金汇证券资 管一平安银行一 银河嘉汇</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号集 合资产管理计划</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735,600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王宏斌</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142,200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王志刚</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116,625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116,625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曾荣</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113,170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张滔</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112,700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贺志政</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103,100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1"/>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2"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上述股东关联关系或一致行动 的说明</w:t>
            </w:r>
          </w:p>
        </w:tc>
        <w:tc>
          <w:tcPr>
            <w:gridSpan w:val="11"/>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陕药集团、香港原石国际有限公司、比特（香港）投资有限公司、全国社会保障基金理事 会转持二户等四名限售股股东不存在关联关系或一致行动关系。此外，公司未获知其他前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名普通股股东之间，是否存在关联关系或一致行动关系。</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548" w:right="1065" w:bottom="1540" w:left="1039" w:header="0" w:footer="3" w:gutter="0"/>
          <w:cols w:space="720"/>
          <w:noEndnote/>
          <w:rtlGutter w:val="0"/>
          <w:docGrid w:linePitch="360"/>
        </w:sectPr>
      </w:pPr>
    </w:p>
    <w:tbl>
      <w:tblPr>
        <w:tblOverlap w:val="never"/>
        <w:jc w:val="center"/>
        <w:tblLayout w:type="fixed"/>
      </w:tblPr>
      <w:tblGrid>
        <w:gridCol w:w="2885"/>
        <w:gridCol w:w="3989"/>
        <w:gridCol w:w="1349"/>
        <w:gridCol w:w="1358"/>
      </w:tblGrid>
      <w:tr>
        <w:trPr>
          <w:trHeight w:val="422"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80" w:firstLine="0"/>
              <w:jc w:val="right"/>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银河金汇证券资管一平安银行一银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河嘉汇</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号集合资产管理计划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735,600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王宏斌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王志刚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曾荣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113,170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贺志政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吴学江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熊惠林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本公司未获知前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名无限售流通股股东与前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名股东之间是否存在关联关系或一致行动关系。</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 务情况说明（如有）（参见注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公司股东曾荣通过光大证券股份有限公司客户信用交易担保证券账户持有</w:t>
            </w:r>
            <w:r>
              <w:rPr>
                <w:rFonts w:ascii="Times New Roman" w:eastAsia="Times New Roman" w:hAnsi="Times New Roman" w:cs="Times New Roman"/>
                <w:color w:val="000000"/>
                <w:spacing w:val="0"/>
                <w:w w:val="100"/>
                <w:position w:val="0"/>
                <w:sz w:val="18"/>
                <w:szCs w:val="18"/>
              </w:rPr>
              <w:t xml:space="preserve">113,170 </w:t>
            </w:r>
            <w:r>
              <w:rPr>
                <w:color w:val="000000"/>
                <w:spacing w:val="0"/>
                <w:w w:val="100"/>
                <w:position w:val="0"/>
              </w:rPr>
              <w:t>股，实际合计持有公司股票</w:t>
            </w:r>
            <w:r>
              <w:rPr>
                <w:rFonts w:ascii="Times New Roman" w:eastAsia="Times New Roman" w:hAnsi="Times New Roman" w:cs="Times New Roman"/>
                <w:color w:val="000000"/>
                <w:spacing w:val="0"/>
                <w:w w:val="100"/>
                <w:position w:val="0"/>
                <w:sz w:val="18"/>
                <w:szCs w:val="18"/>
              </w:rPr>
              <w:t>113,170</w:t>
            </w:r>
            <w:r>
              <w:rPr>
                <w:color w:val="000000"/>
                <w:spacing w:val="0"/>
                <w:w w:val="100"/>
                <w:position w:val="0"/>
              </w:rPr>
              <w:t>股、公司股东贺志政通过国信证券股份有限公司 客户信用交易担保证券账户持有</w:t>
            </w:r>
            <w:r>
              <w:rPr>
                <w:rFonts w:ascii="Times New Roman" w:eastAsia="Times New Roman" w:hAnsi="Times New Roman" w:cs="Times New Roman"/>
                <w:color w:val="000000"/>
                <w:spacing w:val="0"/>
                <w:w w:val="100"/>
                <w:position w:val="0"/>
                <w:sz w:val="18"/>
                <w:szCs w:val="18"/>
              </w:rPr>
              <w:t>103,100</w:t>
            </w:r>
            <w:r>
              <w:rPr>
                <w:color w:val="000000"/>
                <w:spacing w:val="0"/>
                <w:w w:val="100"/>
                <w:position w:val="0"/>
              </w:rPr>
              <w:t>股，实际合计持有公司股票</w:t>
            </w:r>
            <w:r>
              <w:rPr>
                <w:rFonts w:ascii="Times New Roman" w:eastAsia="Times New Roman" w:hAnsi="Times New Roman" w:cs="Times New Roman"/>
                <w:color w:val="000000"/>
                <w:spacing w:val="0"/>
                <w:w w:val="100"/>
                <w:position w:val="0"/>
                <w:sz w:val="18"/>
                <w:szCs w:val="18"/>
              </w:rPr>
              <w:t>103,100</w:t>
            </w:r>
            <w:r>
              <w:rPr>
                <w:color w:val="000000"/>
                <w:spacing w:val="0"/>
                <w:w w:val="100"/>
                <w:position w:val="0"/>
              </w:rPr>
              <w:t>股。</w:t>
            </w:r>
          </w:p>
        </w:tc>
      </w:tr>
    </w:tbl>
    <w:p>
      <w:pPr>
        <w:pStyle w:val="Style37"/>
        <w:keepNext w:val="0"/>
        <w:keepLines w:val="0"/>
        <w:widowControl w:val="0"/>
        <w:shd w:val="clear" w:color="auto" w:fill="auto"/>
        <w:bidi w:val="0"/>
        <w:spacing w:before="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41"/>
        <w:keepNext/>
        <w:keepLines/>
        <w:widowControl w:val="0"/>
        <w:shd w:val="clear" w:color="auto" w:fill="auto"/>
        <w:bidi w:val="0"/>
        <w:spacing w:before="0" w:after="380" w:line="240" w:lineRule="auto"/>
        <w:ind w:left="0" w:right="0" w:firstLine="0"/>
        <w:jc w:val="left"/>
      </w:pPr>
      <w:bookmarkStart w:id="448" w:name="bookmark448"/>
      <w:bookmarkStart w:id="449" w:name="bookmark449"/>
      <w:bookmarkStart w:id="450" w:name="bookmark450"/>
      <w:bookmarkStart w:id="451" w:name="bookmark451"/>
      <w:r>
        <w:rPr>
          <w:rFonts w:ascii="Times New Roman" w:eastAsia="Times New Roman" w:hAnsi="Times New Roman" w:cs="Times New Roman"/>
          <w:color w:val="000000"/>
          <w:spacing w:val="0"/>
          <w:w w:val="100"/>
          <w:position w:val="0"/>
        </w:rPr>
        <w:t>2</w:t>
      </w:r>
      <w:bookmarkEnd w:id="450"/>
      <w:r>
        <w:rPr>
          <w:color w:val="000000"/>
          <w:spacing w:val="0"/>
          <w:w w:val="100"/>
          <w:position w:val="0"/>
        </w:rPr>
        <w:t>、公司控股股东情况</w:t>
      </w:r>
      <w:bookmarkEnd w:id="448"/>
      <w:bookmarkEnd w:id="449"/>
      <w:bookmarkEnd w:id="451"/>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控股股东性质：地方国有控股</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002"/>
        <w:gridCol w:w="1829"/>
        <w:gridCol w:w="1891"/>
        <w:gridCol w:w="1934"/>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陕西医药控股集团有限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翟日强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91610000220575738M</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授权范围内国有资产的 经营管理和监督</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控股股东报告期内变更</w:t>
      </w:r>
    </w:p>
    <w:p>
      <w:pPr>
        <w:widowControl w:val="0"/>
        <w:spacing w:after="139" w:line="1" w:lineRule="exact"/>
      </w:pPr>
    </w:p>
    <w:p>
      <w:pPr>
        <w:pStyle w:val="Style37"/>
        <w:keepNext w:val="0"/>
        <w:keepLines w:val="0"/>
        <w:widowControl w:val="0"/>
        <w:shd w:val="clear" w:color="auto" w:fill="auto"/>
        <w:bidi w:val="0"/>
        <w:spacing w:before="0" w:after="2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41"/>
        <w:keepNext/>
        <w:keepLines/>
        <w:widowControl w:val="0"/>
        <w:shd w:val="clear" w:color="auto" w:fill="auto"/>
        <w:bidi w:val="0"/>
        <w:spacing w:before="0" w:after="380" w:line="240" w:lineRule="auto"/>
        <w:ind w:left="0" w:right="0" w:firstLine="0"/>
        <w:jc w:val="left"/>
      </w:pPr>
      <w:bookmarkStart w:id="452" w:name="bookmark452"/>
      <w:bookmarkStart w:id="453" w:name="bookmark453"/>
      <w:bookmarkStart w:id="454" w:name="bookmark454"/>
      <w:bookmarkStart w:id="455" w:name="bookmark455"/>
      <w:r>
        <w:rPr>
          <w:rFonts w:ascii="Times New Roman" w:eastAsia="Times New Roman" w:hAnsi="Times New Roman" w:cs="Times New Roman"/>
          <w:color w:val="000000"/>
          <w:spacing w:val="0"/>
          <w:w w:val="100"/>
          <w:position w:val="0"/>
        </w:rPr>
        <w:t>3</w:t>
      </w:r>
      <w:bookmarkEnd w:id="454"/>
      <w:r>
        <w:rPr>
          <w:color w:val="000000"/>
          <w:spacing w:val="0"/>
          <w:w w:val="100"/>
          <w:position w:val="0"/>
        </w:rPr>
        <w:t>、公司实际控制人情况</w:t>
      </w:r>
      <w:bookmarkEnd w:id="452"/>
      <w:bookmarkEnd w:id="453"/>
      <w:bookmarkEnd w:id="455"/>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实际控制人性质：地方国资管理机构</w:t>
      </w:r>
    </w:p>
    <w:p>
      <w:pPr>
        <w:pStyle w:val="Style3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center"/>
        <w:tblLayout w:type="fixed"/>
      </w:tblPr>
      <w:tblGrid>
        <w:gridCol w:w="2002"/>
        <w:gridCol w:w="1834"/>
        <w:gridCol w:w="1891"/>
        <w:gridCol w:w="1934"/>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实际控制人名称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陕西医药控股集团有限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翟日强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91610000220575738M</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授权范围内国有资产的 经营管理和监督</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 制的其他境内外上市公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实际控制人报告期内变更</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公司报告期实际控制人未发生变更。</w:t>
      </w:r>
    </w:p>
    <w:p>
      <w:pPr>
        <w:pStyle w:val="Style44"/>
        <w:keepNext w:val="0"/>
        <w:keepLines w:val="0"/>
        <w:widowControl w:val="0"/>
        <w:shd w:val="clear" w:color="auto" w:fill="auto"/>
        <w:bidi w:val="0"/>
        <w:spacing w:before="0" w:after="380" w:line="240" w:lineRule="auto"/>
        <w:ind w:left="0" w:right="0" w:firstLine="0"/>
        <w:jc w:val="center"/>
      </w:pPr>
      <w:r>
        <w:rPr>
          <w:b/>
          <w:bCs/>
          <w:color w:val="000000"/>
          <w:spacing w:val="0"/>
          <w:w w:val="100"/>
          <w:position w:val="0"/>
        </w:rPr>
        <w:t>公司与实际控制人之间的产权及控制关系的方框图</w:t>
      </w:r>
    </w:p>
    <w:p>
      <w:pPr>
        <w:widowControl w:val="0"/>
        <w:jc w:val="center"/>
        <w:rPr>
          <w:sz w:val="2"/>
          <w:szCs w:val="2"/>
        </w:rPr>
      </w:pPr>
      <w:r>
        <w:drawing>
          <wp:inline>
            <wp:extent cx="3938270" cy="3181985"/>
            <wp:docPr id="253" name="Picutre 253"/>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89"/>
                    <a:stretch/>
                  </pic:blipFill>
                  <pic:spPr>
                    <a:xfrm>
                      <a:ext cx="3938270" cy="3181985"/>
                    </a:xfrm>
                    <a:prstGeom prst="rect"/>
                  </pic:spPr>
                </pic:pic>
              </a:graphicData>
            </a:graphic>
          </wp:inline>
        </w:drawing>
      </w:r>
    </w:p>
    <w:p>
      <w:pPr>
        <w:widowControl w:val="0"/>
        <w:spacing w:after="379" w:line="1" w:lineRule="exact"/>
      </w:pPr>
    </w:p>
    <w:p>
      <w:pPr>
        <w:pStyle w:val="Style37"/>
        <w:keepNext w:val="0"/>
        <w:keepLines w:val="0"/>
        <w:widowControl w:val="0"/>
        <w:shd w:val="clear" w:color="auto" w:fill="auto"/>
        <w:bidi w:val="0"/>
        <w:spacing w:before="0" w:after="300" w:line="240" w:lineRule="auto"/>
        <w:ind w:left="0" w:right="0" w:firstLine="0"/>
        <w:jc w:val="left"/>
      </w:pPr>
      <w:r>
        <w:rPr>
          <w:color w:val="000000"/>
          <w:spacing w:val="0"/>
          <w:w w:val="100"/>
          <w:position w:val="0"/>
        </w:rPr>
        <w:t>实际控制人通过信托或其他资产管理方式控制公司</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4</w:t>
      </w:r>
      <w:bookmarkEnd w:id="458"/>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56"/>
      <w:bookmarkEnd w:id="457"/>
      <w:bookmarkEnd w:id="459"/>
    </w:p>
    <w:p>
      <w:pPr>
        <w:pStyle w:val="Style37"/>
        <w:keepNext w:val="0"/>
        <w:keepLines w:val="0"/>
        <w:widowControl w:val="0"/>
        <w:shd w:val="clear" w:color="auto" w:fill="auto"/>
        <w:bidi w:val="0"/>
        <w:spacing w:before="0" w:after="340" w:line="240" w:lineRule="auto"/>
        <w:ind w:left="0" w:right="0" w:firstLine="0"/>
        <w:jc w:val="left"/>
        <w:sectPr>
          <w:headerReference w:type="default" r:id="rId91"/>
          <w:footerReference w:type="default" r:id="rId92"/>
          <w:headerReference w:type="even" r:id="rId93"/>
          <w:footerReference w:type="even" r:id="rId94"/>
          <w:footnotePr>
            <w:pos w:val="pageBottom"/>
            <w:numFmt w:val="decimal"/>
            <w:numRestart w:val="continuous"/>
          </w:footnotePr>
          <w:pgSz w:w="11900" w:h="16840"/>
          <w:pgMar w:top="1548" w:right="1065" w:bottom="1540" w:left="103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11"/>
        <w:gridCol w:w="1675"/>
        <w:gridCol w:w="1555"/>
        <w:gridCol w:w="1637"/>
        <w:gridCol w:w="2227"/>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2B201F"/>
                <w:spacing w:val="0"/>
                <w:w w:val="100"/>
                <w:position w:val="0"/>
                <w:sz w:val="16"/>
                <w:szCs w:val="16"/>
              </w:rPr>
              <w:t>GLOBAL PRINTING</w:t>
            </w:r>
          </w:p>
        </w:tc>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西安环球印务股份有限</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金公司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责人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主要经营业务或管理活动</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香港原石国际有限公司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蔡红军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港元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对外股权投资</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5</w:t>
      </w:r>
      <w:bookmarkEnd w:id="462"/>
      <w:r>
        <w:rPr>
          <w:color w:val="000000"/>
          <w:spacing w:val="0"/>
          <w:w w:val="100"/>
          <w:position w:val="0"/>
        </w:rPr>
        <w:t>、控股股东、实际控制人、重组方及其他承诺主体股份限制减持情况</w:t>
      </w:r>
      <w:bookmarkEnd w:id="460"/>
      <w:bookmarkEnd w:id="461"/>
      <w:bookmarkEnd w:id="463"/>
    </w:p>
    <w:p>
      <w:pPr>
        <w:pStyle w:val="Style37"/>
        <w:keepNext w:val="0"/>
        <w:keepLines w:val="0"/>
        <w:widowControl w:val="0"/>
        <w:shd w:val="clear" w:color="auto" w:fill="auto"/>
        <w:bidi w:val="0"/>
        <w:spacing w:before="0" w:after="340" w:line="240" w:lineRule="auto"/>
        <w:ind w:left="0" w:right="0" w:firstLine="0"/>
        <w:jc w:val="left"/>
        <w:sectPr>
          <w:headerReference w:type="default" r:id="rId95"/>
          <w:footerReference w:type="default" r:id="rId96"/>
          <w:headerReference w:type="even" r:id="rId97"/>
          <w:footerReference w:type="even" r:id="rId98"/>
          <w:footnotePr>
            <w:pos w:val="pageBottom"/>
            <w:numFmt w:val="decimal"/>
            <w:numRestart w:val="continuous"/>
          </w:footnotePr>
          <w:pgSz w:w="11900" w:h="16840"/>
          <w:pgMar w:top="1548" w:right="1065" w:bottom="1540" w:left="103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402" behindDoc="0" locked="0" layoutInCell="1" allowOverlap="1">
                <wp:simplePos x="0" y="0"/>
                <wp:positionH relativeFrom="page">
                  <wp:posOffset>2691765</wp:posOffset>
                </wp:positionH>
                <wp:positionV relativeFrom="paragraph">
                  <wp:posOffset>0</wp:posOffset>
                </wp:positionV>
                <wp:extent cx="2170430" cy="243840"/>
                <wp:wrapTopAndBottom/>
                <wp:docPr id="274" name="Shape 27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464" w:name="bookmark464"/>
                            <w:bookmarkStart w:id="465" w:name="bookmark465"/>
                            <w:bookmarkStart w:id="466" w:name="bookmark466"/>
                            <w:r>
                              <w:rPr>
                                <w:color w:val="000000"/>
                                <w:spacing w:val="0"/>
                                <w:w w:val="100"/>
                                <w:position w:val="0"/>
                              </w:rPr>
                              <w:t>第七节优先股相关情况</w:t>
                            </w:r>
                            <w:bookmarkEnd w:id="464"/>
                            <w:bookmarkEnd w:id="465"/>
                            <w:bookmarkEnd w:id="466"/>
                          </w:p>
                        </w:txbxContent>
                      </wps:txbx>
                      <wps:bodyPr wrap="none" lIns="0" tIns="0" rIns="0" bIns="0">
                        <a:noAutoFit/>
                      </wps:bodyPr>
                    </wps:wsp>
                  </a:graphicData>
                </a:graphic>
              </wp:anchor>
            </w:drawing>
          </mc:Choice>
          <mc:Fallback>
            <w:pict>
              <v:shape id="_x0000_s1300" type="#_x0000_t202" style="position:absolute;margin-left:211.95000000000002pt;margin-top:0;width:170.90000000000001pt;height:19.199999999999999pt;z-index:-125829351;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464" w:name="bookmark464"/>
                      <w:bookmarkStart w:id="465" w:name="bookmark465"/>
                      <w:bookmarkStart w:id="466" w:name="bookmark466"/>
                      <w:r>
                        <w:rPr>
                          <w:color w:val="000000"/>
                          <w:spacing w:val="0"/>
                          <w:w w:val="100"/>
                          <w:position w:val="0"/>
                        </w:rPr>
                        <w:t>第七节优先股相关情况</w:t>
                      </w:r>
                      <w:bookmarkEnd w:id="464"/>
                      <w:bookmarkEnd w:id="465"/>
                      <w:bookmarkEnd w:id="466"/>
                    </w:p>
                  </w:txbxContent>
                </v:textbox>
                <w10:wrap type="topAndBottom" anchorx="page"/>
              </v:shape>
            </w:pict>
          </mc:Fallback>
        </mc:AlternateContent>
      </w:r>
    </w:p>
    <w:p>
      <w:pPr>
        <w:pStyle w:val="Style37"/>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left"/>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2060" w:right="1100" w:bottom="2060" w:left="1095"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460" w:after="520" w:line="240" w:lineRule="auto"/>
        <w:ind w:left="0" w:right="0" w:firstLine="0"/>
        <w:jc w:val="center"/>
      </w:pPr>
      <w:bookmarkStart w:id="467" w:name="bookmark467"/>
      <w:bookmarkStart w:id="468" w:name="bookmark468"/>
      <w:bookmarkStart w:id="469" w:name="bookmark469"/>
      <w:r>
        <w:rPr>
          <w:color w:val="000000"/>
          <w:spacing w:val="0"/>
          <w:w w:val="100"/>
          <w:position w:val="0"/>
        </w:rPr>
        <w:t>第八节董事、监事、高级管理人员和员工情况</w:t>
      </w:r>
      <w:bookmarkEnd w:id="467"/>
      <w:bookmarkEnd w:id="468"/>
      <w:bookmarkEnd w:id="469"/>
    </w:p>
    <w:p>
      <w:pPr>
        <w:pStyle w:val="Style29"/>
        <w:keepNext/>
        <w:keepLines/>
        <w:widowControl w:val="0"/>
        <w:shd w:val="clear" w:color="auto" w:fill="auto"/>
        <w:bidi w:val="0"/>
        <w:spacing w:before="0" w:after="36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一</w:t>
      </w:r>
      <w:bookmarkEnd w:id="472"/>
      <w:r>
        <w:rPr>
          <w:color w:val="000000"/>
          <w:spacing w:val="0"/>
          <w:w w:val="100"/>
          <w:position w:val="0"/>
          <w:sz w:val="24"/>
          <w:szCs w:val="24"/>
        </w:rPr>
        <w:t>、董事、监事和高级管理人员持股变动</w:t>
      </w:r>
      <w:bookmarkEnd w:id="470"/>
      <w:bookmarkEnd w:id="471"/>
      <w:bookmarkEnd w:id="473"/>
    </w:p>
    <w:p>
      <w:pPr>
        <w:pStyle w:val="Style37"/>
        <w:keepNext w:val="0"/>
        <w:keepLines w:val="0"/>
        <w:widowControl w:val="0"/>
        <w:shd w:val="clear" w:color="auto" w:fill="auto"/>
        <w:bidi w:val="0"/>
        <w:spacing w:before="0" w:after="7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二</w:t>
      </w:r>
      <w:bookmarkEnd w:id="476"/>
      <w:r>
        <w:rPr>
          <w:color w:val="000000"/>
          <w:spacing w:val="0"/>
          <w:w w:val="100"/>
          <w:position w:val="0"/>
          <w:sz w:val="24"/>
          <w:szCs w:val="24"/>
        </w:rPr>
        <w:t>、公司董事、监事、高级管理人员变动情况</w:t>
      </w:r>
      <w:bookmarkEnd w:id="474"/>
      <w:bookmarkEnd w:id="475"/>
      <w:bookmarkEnd w:id="477"/>
    </w:p>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646"/>
        <w:gridCol w:w="394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闻松泉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任期满离任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工作变动</w:t>
            </w:r>
          </w:p>
        </w:tc>
      </w:tr>
    </w:tbl>
    <w:p>
      <w:pPr>
        <w:widowControl w:val="0"/>
        <w:spacing w:after="299" w:line="1" w:lineRule="exact"/>
      </w:pPr>
    </w:p>
    <w:p>
      <w:pPr>
        <w:pStyle w:val="Style29"/>
        <w:keepNext/>
        <w:keepLines/>
        <w:widowControl w:val="0"/>
        <w:shd w:val="clear" w:color="auto" w:fill="auto"/>
        <w:bidi w:val="0"/>
        <w:spacing w:before="0" w:after="12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三</w:t>
      </w:r>
      <w:bookmarkEnd w:id="480"/>
      <w:r>
        <w:rPr>
          <w:color w:val="000000"/>
          <w:spacing w:val="0"/>
          <w:w w:val="100"/>
          <w:position w:val="0"/>
          <w:sz w:val="24"/>
          <w:szCs w:val="24"/>
        </w:rPr>
        <w:t>、任职情况</w:t>
      </w:r>
      <w:bookmarkEnd w:id="478"/>
      <w:bookmarkEnd w:id="479"/>
      <w:bookmarkEnd w:id="481"/>
    </w:p>
    <w:p>
      <w:pPr>
        <w:pStyle w:val="Style44"/>
        <w:keepNext w:val="0"/>
        <w:keepLines w:val="0"/>
        <w:widowControl w:val="0"/>
        <w:shd w:val="clear" w:color="auto" w:fill="auto"/>
        <w:bidi w:val="0"/>
        <w:spacing w:before="0" w:after="0" w:line="470"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44"/>
        <w:keepNext w:val="0"/>
        <w:keepLines w:val="0"/>
        <w:widowControl w:val="0"/>
        <w:shd w:val="clear" w:color="auto" w:fill="auto"/>
        <w:bidi w:val="0"/>
        <w:spacing w:before="0" w:after="80" w:line="470" w:lineRule="exact"/>
        <w:ind w:left="0" w:right="0" w:firstLine="0"/>
        <w:jc w:val="left"/>
      </w:pPr>
      <w:bookmarkStart w:id="482" w:name="bookmark482"/>
      <w:r>
        <w:rPr>
          <w:b/>
          <w:bCs/>
          <w:color w:val="000000"/>
          <w:spacing w:val="0"/>
          <w:w w:val="100"/>
          <w:position w:val="0"/>
        </w:rPr>
        <w:t>（</w:t>
      </w:r>
      <w:bookmarkEnd w:id="482"/>
      <w:r>
        <w:rPr>
          <w:b/>
          <w:bCs/>
          <w:color w:val="000000"/>
          <w:spacing w:val="0"/>
          <w:w w:val="100"/>
          <w:position w:val="0"/>
        </w:rPr>
        <w:t>一）公司董事任职情况</w:t>
      </w:r>
    </w:p>
    <w:p>
      <w:pPr>
        <w:pStyle w:val="Style44"/>
        <w:keepNext w:val="0"/>
        <w:keepLines w:val="0"/>
        <w:widowControl w:val="0"/>
        <w:shd w:val="clear" w:color="auto" w:fill="auto"/>
        <w:bidi w:val="0"/>
        <w:spacing w:before="0" w:after="80" w:line="474" w:lineRule="exact"/>
        <w:ind w:left="0" w:right="0" w:firstLine="420"/>
        <w:jc w:val="both"/>
      </w:pPr>
      <w:r>
        <w:rPr>
          <w:color w:val="000000"/>
          <w:spacing w:val="0"/>
          <w:w w:val="100"/>
          <w:position w:val="0"/>
        </w:rPr>
        <w:t>李移岭，中国国籍，无境外居留权，男</w:t>
      </w:r>
      <w:r>
        <w:rPr>
          <w:color w:val="000000"/>
          <w:spacing w:val="0"/>
          <w:w w:val="100"/>
          <w:position w:val="0"/>
        </w:rPr>
        <w:t>，1962</w:t>
      </w:r>
      <w:r>
        <w:rPr>
          <w:color w:val="000000"/>
          <w:spacing w:val="0"/>
          <w:w w:val="100"/>
          <w:position w:val="0"/>
        </w:rPr>
        <w:t>年</w:t>
      </w:r>
      <w:r>
        <w:rPr>
          <w:color w:val="000000"/>
          <w:spacing w:val="0"/>
          <w:w w:val="100"/>
          <w:position w:val="0"/>
        </w:rPr>
        <w:t>2</w:t>
      </w:r>
      <w:r>
        <w:rPr>
          <w:color w:val="000000"/>
          <w:spacing w:val="0"/>
          <w:w w:val="100"/>
          <w:position w:val="0"/>
        </w:rPr>
        <w:t>月出生，中共党员，工商管理硕士</w:t>
      </w:r>
      <w:r>
        <w:rPr>
          <w:color w:val="000000"/>
          <w:spacing w:val="0"/>
          <w:w w:val="100"/>
          <w:position w:val="0"/>
        </w:rPr>
        <w:t>（MBA）,</w:t>
      </w:r>
      <w:r>
        <w:rPr>
          <w:color w:val="000000"/>
          <w:spacing w:val="0"/>
          <w:w w:val="100"/>
          <w:position w:val="0"/>
        </w:rPr>
        <w:t>会计师， 现任公司董事长、党委书记。主要工作经历：</w:t>
      </w:r>
      <w:r>
        <w:rPr>
          <w:color w:val="000000"/>
          <w:spacing w:val="0"/>
          <w:w w:val="100"/>
          <w:position w:val="0"/>
        </w:rPr>
        <w:t>2001</w:t>
      </w:r>
      <w:r>
        <w:rPr>
          <w:color w:val="000000"/>
          <w:spacing w:val="0"/>
          <w:w w:val="100"/>
          <w:position w:val="0"/>
        </w:rPr>
        <w:t>年至今，历任本公司副总经理、总经理、副董事长、董 事长；</w:t>
      </w:r>
      <w:r>
        <w:rPr>
          <w:color w:val="000000"/>
          <w:spacing w:val="0"/>
          <w:w w:val="100"/>
          <w:position w:val="0"/>
        </w:rPr>
        <w:t>2008</w:t>
      </w:r>
      <w:r>
        <w:rPr>
          <w:color w:val="000000"/>
          <w:spacing w:val="0"/>
          <w:w w:val="100"/>
          <w:position w:val="0"/>
        </w:rPr>
        <w:t>年至今，任陕药集团董事、西安德宝董事长。曾获陕西省优秀企业家、西安市劳动模范、西安 市科技创新企业家等荣誉称号。</w:t>
      </w:r>
    </w:p>
    <w:p>
      <w:pPr>
        <w:pStyle w:val="Style44"/>
        <w:keepNext w:val="0"/>
        <w:keepLines w:val="0"/>
        <w:widowControl w:val="0"/>
        <w:shd w:val="clear" w:color="auto" w:fill="auto"/>
        <w:bidi w:val="0"/>
        <w:spacing w:before="0" w:after="80" w:line="473" w:lineRule="exact"/>
        <w:ind w:left="0" w:right="0" w:firstLine="420"/>
        <w:jc w:val="both"/>
      </w:pPr>
      <w:r>
        <w:rPr>
          <w:color w:val="000000"/>
          <w:spacing w:val="0"/>
          <w:w w:val="100"/>
          <w:position w:val="0"/>
        </w:rPr>
        <w:t>孙学军，中国国籍，无境外居留权，男，</w:t>
      </w:r>
      <w:r>
        <w:rPr>
          <w:b/>
          <w:bCs/>
          <w:color w:val="000000"/>
          <w:spacing w:val="0"/>
          <w:w w:val="100"/>
          <w:position w:val="0"/>
        </w:rPr>
        <w:t>1969</w:t>
      </w:r>
      <w:r>
        <w:rPr>
          <w:color w:val="000000"/>
          <w:spacing w:val="0"/>
          <w:w w:val="100"/>
          <w:position w:val="0"/>
        </w:rPr>
        <w:t>年</w:t>
      </w:r>
      <w:r>
        <w:rPr>
          <w:b/>
          <w:bCs/>
          <w:color w:val="000000"/>
          <w:spacing w:val="0"/>
          <w:w w:val="100"/>
          <w:position w:val="0"/>
        </w:rPr>
        <w:t>7</w:t>
      </w:r>
      <w:r>
        <w:rPr>
          <w:color w:val="000000"/>
          <w:spacing w:val="0"/>
          <w:w w:val="100"/>
          <w:position w:val="0"/>
        </w:rPr>
        <w:t>月出生，大学本科，工程师，现任公司董事、总经 理，天津环球董事长，永旭创新执行董事。主要工作经历：</w:t>
      </w:r>
      <w:r>
        <w:rPr>
          <w:b/>
          <w:bCs/>
          <w:color w:val="000000"/>
          <w:spacing w:val="0"/>
          <w:w w:val="100"/>
          <w:position w:val="0"/>
        </w:rPr>
        <w:t>2001</w:t>
      </w:r>
      <w:r>
        <w:rPr>
          <w:color w:val="000000"/>
          <w:spacing w:val="0"/>
          <w:w w:val="100"/>
          <w:position w:val="0"/>
        </w:rPr>
        <w:t>年至今，历任公司销售部经理、销售总监、 常务副总经理、总经理和董事，历任天津环球总经理、董事、董事长，永旭创新执行董事。</w:t>
      </w:r>
    </w:p>
    <w:p>
      <w:pPr>
        <w:pStyle w:val="Style44"/>
        <w:keepNext w:val="0"/>
        <w:keepLines w:val="0"/>
        <w:widowControl w:val="0"/>
        <w:shd w:val="clear" w:color="auto" w:fill="auto"/>
        <w:bidi w:val="0"/>
        <w:spacing w:before="0" w:after="80" w:line="468" w:lineRule="exact"/>
        <w:ind w:left="0" w:right="0" w:firstLine="420"/>
        <w:jc w:val="both"/>
      </w:pPr>
      <w:r>
        <w:rPr>
          <w:color w:val="000000"/>
          <w:spacing w:val="0"/>
          <w:w w:val="100"/>
          <w:position w:val="0"/>
        </w:rPr>
        <w:t>杨军，中国国籍，无境外居留权，男，</w:t>
      </w:r>
      <w:r>
        <w:rPr>
          <w:b/>
          <w:bCs/>
          <w:color w:val="000000"/>
          <w:spacing w:val="0"/>
          <w:w w:val="100"/>
          <w:position w:val="0"/>
        </w:rPr>
        <w:t>1963</w:t>
      </w:r>
      <w:r>
        <w:rPr>
          <w:color w:val="000000"/>
          <w:spacing w:val="0"/>
          <w:w w:val="100"/>
          <w:position w:val="0"/>
        </w:rPr>
        <w:t>年</w:t>
      </w:r>
      <w:r>
        <w:rPr>
          <w:b/>
          <w:bCs/>
          <w:color w:val="000000"/>
          <w:spacing w:val="0"/>
          <w:w w:val="100"/>
          <w:position w:val="0"/>
        </w:rPr>
        <w:t>6</w:t>
      </w:r>
      <w:r>
        <w:rPr>
          <w:color w:val="000000"/>
          <w:spacing w:val="0"/>
          <w:w w:val="100"/>
          <w:position w:val="0"/>
        </w:rPr>
        <w:t>月出生，中共党员，研究生学历，高级经济师、会计 师，现任公司董事。主要工作经历：</w:t>
      </w:r>
      <w:r>
        <w:rPr>
          <w:b/>
          <w:bCs/>
          <w:color w:val="000000"/>
          <w:spacing w:val="0"/>
          <w:w w:val="100"/>
          <w:position w:val="0"/>
        </w:rPr>
        <w:t>2007</w:t>
      </w:r>
      <w:r>
        <w:rPr>
          <w:color w:val="000000"/>
          <w:spacing w:val="0"/>
          <w:w w:val="100"/>
          <w:position w:val="0"/>
        </w:rPr>
        <w:t>年</w:t>
      </w:r>
      <w:r>
        <w:rPr>
          <w:b/>
          <w:bCs/>
          <w:color w:val="000000"/>
          <w:spacing w:val="0"/>
          <w:w w:val="100"/>
          <w:position w:val="0"/>
        </w:rPr>
        <w:t>1</w:t>
      </w:r>
      <w:r>
        <w:rPr>
          <w:color w:val="000000"/>
          <w:spacing w:val="0"/>
          <w:w w:val="100"/>
          <w:position w:val="0"/>
        </w:rPr>
        <w:t>月至</w:t>
      </w:r>
      <w:r>
        <w:rPr>
          <w:b/>
          <w:bCs/>
          <w:color w:val="000000"/>
          <w:spacing w:val="0"/>
          <w:w w:val="100"/>
          <w:position w:val="0"/>
        </w:rPr>
        <w:t>2013</w:t>
      </w:r>
      <w:r>
        <w:rPr>
          <w:color w:val="000000"/>
          <w:spacing w:val="0"/>
          <w:w w:val="100"/>
          <w:position w:val="0"/>
        </w:rPr>
        <w:t>年</w:t>
      </w:r>
      <w:r>
        <w:rPr>
          <w:b/>
          <w:bCs/>
          <w:color w:val="000000"/>
          <w:spacing w:val="0"/>
          <w:w w:val="100"/>
          <w:position w:val="0"/>
        </w:rPr>
        <w:t>5</w:t>
      </w:r>
      <w:r>
        <w:rPr>
          <w:color w:val="000000"/>
          <w:spacing w:val="0"/>
          <w:w w:val="100"/>
          <w:position w:val="0"/>
        </w:rPr>
        <w:t>月任陕药集团总经理办公室主任；</w:t>
      </w:r>
      <w:r>
        <w:rPr>
          <w:b/>
          <w:bCs/>
          <w:color w:val="000000"/>
          <w:spacing w:val="0"/>
          <w:w w:val="100"/>
          <w:position w:val="0"/>
        </w:rPr>
        <w:t>2013</w:t>
      </w:r>
      <w:r>
        <w:rPr>
          <w:color w:val="000000"/>
          <w:spacing w:val="0"/>
          <w:w w:val="100"/>
          <w:position w:val="0"/>
        </w:rPr>
        <w:t>年</w:t>
      </w:r>
      <w:r>
        <w:rPr>
          <w:b/>
          <w:bCs/>
          <w:color w:val="000000"/>
          <w:spacing w:val="0"/>
          <w:w w:val="100"/>
          <w:position w:val="0"/>
        </w:rPr>
        <w:t>5</w:t>
      </w:r>
      <w:r>
        <w:rPr>
          <w:color w:val="000000"/>
          <w:spacing w:val="0"/>
          <w:w w:val="100"/>
          <w:position w:val="0"/>
        </w:rPr>
        <w:t>月至 今任陕药集团董事会办公室主任、董事会秘书。</w:t>
      </w:r>
      <w:r>
        <w:rPr>
          <w:b/>
          <w:bCs/>
          <w:color w:val="000000"/>
          <w:spacing w:val="0"/>
          <w:w w:val="100"/>
          <w:position w:val="0"/>
        </w:rPr>
        <w:t>2013</w:t>
      </w:r>
      <w:r>
        <w:rPr>
          <w:color w:val="000000"/>
          <w:spacing w:val="0"/>
          <w:w w:val="100"/>
          <w:position w:val="0"/>
        </w:rPr>
        <w:t>年</w:t>
      </w:r>
      <w:r>
        <w:rPr>
          <w:b/>
          <w:bCs/>
          <w:color w:val="000000"/>
          <w:spacing w:val="0"/>
          <w:w w:val="100"/>
          <w:position w:val="0"/>
        </w:rPr>
        <w:t>10</w:t>
      </w:r>
      <w:r>
        <w:rPr>
          <w:color w:val="000000"/>
          <w:spacing w:val="0"/>
          <w:w w:val="100"/>
          <w:position w:val="0"/>
        </w:rPr>
        <w:t xml:space="preserve">月至今任国药控股陕西有限公司董事、副董事长； </w:t>
      </w:r>
      <w:r>
        <w:rPr>
          <w:b/>
          <w:bCs/>
          <w:color w:val="000000"/>
          <w:spacing w:val="0"/>
          <w:w w:val="100"/>
          <w:position w:val="0"/>
        </w:rPr>
        <w:t>2013</w:t>
      </w:r>
      <w:r>
        <w:rPr>
          <w:color w:val="000000"/>
          <w:spacing w:val="0"/>
          <w:w w:val="100"/>
          <w:position w:val="0"/>
        </w:rPr>
        <w:t>年</w:t>
      </w:r>
      <w:r>
        <w:rPr>
          <w:b/>
          <w:bCs/>
          <w:color w:val="000000"/>
          <w:spacing w:val="0"/>
          <w:w w:val="100"/>
          <w:position w:val="0"/>
        </w:rPr>
        <w:t>11</w:t>
      </w:r>
      <w:r>
        <w:rPr>
          <w:color w:val="000000"/>
          <w:spacing w:val="0"/>
          <w:w w:val="100"/>
          <w:position w:val="0"/>
        </w:rPr>
        <w:t>月至今任海欣制药董事、副董事长，陕药天宁制药董事、陕药派昂医药董事；</w:t>
      </w:r>
      <w:r>
        <w:rPr>
          <w:b/>
          <w:bCs/>
          <w:color w:val="000000"/>
          <w:spacing w:val="0"/>
          <w:w w:val="100"/>
          <w:position w:val="0"/>
        </w:rPr>
        <w:t>2015</w:t>
      </w:r>
      <w:r>
        <w:rPr>
          <w:color w:val="000000"/>
          <w:spacing w:val="0"/>
          <w:w w:val="100"/>
          <w:position w:val="0"/>
        </w:rPr>
        <w:t>年</w:t>
      </w:r>
      <w:r>
        <w:rPr>
          <w:b/>
          <w:bCs/>
          <w:color w:val="000000"/>
          <w:spacing w:val="0"/>
          <w:w w:val="100"/>
          <w:position w:val="0"/>
        </w:rPr>
        <w:t>1</w:t>
      </w:r>
      <w:r>
        <w:rPr>
          <w:color w:val="000000"/>
          <w:spacing w:val="0"/>
          <w:w w:val="100"/>
          <w:position w:val="0"/>
        </w:rPr>
        <w:t>月至今任 陕药生物制品董事、正大制药董事、副董事长、陕西外经贸实业集团有限公司董事、陕药江兴医化董事、 陕药山海丹药业董事、威海沿黄董事、副董事长、陕药实业开发董事；</w:t>
      </w:r>
      <w:r>
        <w:rPr>
          <w:b/>
          <w:bCs/>
          <w:color w:val="000000"/>
          <w:spacing w:val="0"/>
          <w:w w:val="100"/>
          <w:position w:val="0"/>
        </w:rPr>
        <w:t>2013</w:t>
      </w:r>
      <w:r>
        <w:rPr>
          <w:color w:val="000000"/>
          <w:spacing w:val="0"/>
          <w:w w:val="100"/>
          <w:position w:val="0"/>
        </w:rPr>
        <w:t>年</w:t>
      </w:r>
      <w:r>
        <w:rPr>
          <w:b/>
          <w:bCs/>
          <w:color w:val="000000"/>
          <w:spacing w:val="0"/>
          <w:w w:val="100"/>
          <w:position w:val="0"/>
        </w:rPr>
        <w:t>11</w:t>
      </w:r>
      <w:r>
        <w:rPr>
          <w:color w:val="000000"/>
          <w:spacing w:val="0"/>
          <w:w w:val="100"/>
          <w:position w:val="0"/>
        </w:rPr>
        <w:t>月至今任公司董事；</w:t>
      </w:r>
      <w:r>
        <w:rPr>
          <w:b/>
          <w:bCs/>
          <w:color w:val="000000"/>
          <w:spacing w:val="0"/>
          <w:w w:val="100"/>
          <w:position w:val="0"/>
        </w:rPr>
        <w:t xml:space="preserve">2016 </w:t>
      </w:r>
      <w:r>
        <w:rPr>
          <w:color w:val="000000"/>
          <w:spacing w:val="0"/>
          <w:w w:val="100"/>
          <w:position w:val="0"/>
        </w:rPr>
        <w:t>年</w:t>
      </w:r>
      <w:r>
        <w:rPr>
          <w:b/>
          <w:bCs/>
          <w:color w:val="000000"/>
          <w:spacing w:val="0"/>
          <w:w w:val="100"/>
          <w:position w:val="0"/>
        </w:rPr>
        <w:t>1</w:t>
      </w:r>
      <w:r>
        <w:rPr>
          <w:color w:val="000000"/>
          <w:spacing w:val="0"/>
          <w:w w:val="100"/>
          <w:position w:val="0"/>
        </w:rPr>
        <w:t>月至今任陕西医药控股医药研究院有限公司董事；</w:t>
      </w:r>
      <w:r>
        <w:rPr>
          <w:b/>
          <w:bCs/>
          <w:color w:val="000000"/>
          <w:spacing w:val="0"/>
          <w:w w:val="100"/>
          <w:position w:val="0"/>
        </w:rPr>
        <w:t>2016</w:t>
      </w:r>
      <w:r>
        <w:rPr>
          <w:color w:val="000000"/>
          <w:spacing w:val="0"/>
          <w:w w:val="100"/>
          <w:position w:val="0"/>
        </w:rPr>
        <w:t>年</w:t>
      </w:r>
      <w:r>
        <w:rPr>
          <w:b/>
          <w:bCs/>
          <w:color w:val="000000"/>
          <w:spacing w:val="0"/>
          <w:w w:val="100"/>
          <w:position w:val="0"/>
        </w:rPr>
        <w:t>8</w:t>
      </w:r>
      <w:r>
        <w:rPr>
          <w:color w:val="000000"/>
          <w:spacing w:val="0"/>
          <w:w w:val="100"/>
          <w:position w:val="0"/>
        </w:rPr>
        <w:t xml:space="preserve">月至今任陕西医药控股集团中药投资有限公 </w:t>
      </w:r>
      <w:r>
        <w:rPr>
          <w:color w:val="000000"/>
          <w:spacing w:val="0"/>
          <w:w w:val="100"/>
          <w:position w:val="0"/>
        </w:rPr>
        <w:t>司董事。</w:t>
      </w:r>
    </w:p>
    <w:p>
      <w:pPr>
        <w:pStyle w:val="Style44"/>
        <w:keepNext w:val="0"/>
        <w:keepLines w:val="0"/>
        <w:widowControl w:val="0"/>
        <w:shd w:val="clear" w:color="auto" w:fill="auto"/>
        <w:bidi w:val="0"/>
        <w:spacing w:before="0" w:after="80" w:line="473" w:lineRule="exact"/>
        <w:ind w:left="0" w:right="0" w:firstLine="420"/>
        <w:jc w:val="both"/>
      </w:pPr>
      <w:r>
        <w:rPr>
          <w:color w:val="000000"/>
          <w:spacing w:val="0"/>
          <w:w w:val="100"/>
          <w:position w:val="0"/>
        </w:rPr>
        <w:t>蔡红军，中国国籍，拥有几内亚比绍居留权，男，</w:t>
      </w:r>
      <w:r>
        <w:rPr>
          <w:color w:val="000000"/>
          <w:spacing w:val="0"/>
          <w:w w:val="100"/>
          <w:position w:val="0"/>
        </w:rPr>
        <w:t>1970</w:t>
      </w:r>
      <w:r>
        <w:rPr>
          <w:color w:val="000000"/>
          <w:spacing w:val="0"/>
          <w:w w:val="100"/>
          <w:position w:val="0"/>
        </w:rPr>
        <w:t>年</w:t>
      </w:r>
      <w:r>
        <w:rPr>
          <w:color w:val="000000"/>
          <w:spacing w:val="0"/>
          <w:w w:val="100"/>
          <w:position w:val="0"/>
        </w:rPr>
        <w:t>11</w:t>
      </w:r>
      <w:r>
        <w:rPr>
          <w:color w:val="000000"/>
          <w:spacing w:val="0"/>
          <w:w w:val="100"/>
          <w:position w:val="0"/>
        </w:rPr>
        <w:t>月出生，硕士，现任公司董事。主要工作 经历</w:t>
      </w:r>
      <w:r>
        <w:rPr>
          <w:color w:val="000000"/>
          <w:spacing w:val="0"/>
          <w:w w:val="100"/>
          <w:position w:val="0"/>
        </w:rPr>
        <w:t>：2002</w:t>
      </w:r>
      <w:r>
        <w:rPr>
          <w:color w:val="000000"/>
          <w:spacing w:val="0"/>
          <w:w w:val="100"/>
          <w:position w:val="0"/>
        </w:rPr>
        <w:t>年</w:t>
      </w:r>
      <w:r>
        <w:rPr>
          <w:color w:val="000000"/>
          <w:spacing w:val="0"/>
          <w:w w:val="100"/>
          <w:position w:val="0"/>
        </w:rPr>
        <w:t>6</w:t>
      </w:r>
      <w:r>
        <w:rPr>
          <w:color w:val="000000"/>
          <w:spacing w:val="0"/>
          <w:w w:val="100"/>
          <w:position w:val="0"/>
        </w:rPr>
        <w:t>月起任上海包装物资有限公司董事、总经理；</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月至今任香港原石国际有限公司董事 长、总经理；</w:t>
      </w:r>
      <w:r>
        <w:rPr>
          <w:color w:val="000000"/>
          <w:spacing w:val="0"/>
          <w:w w:val="100"/>
          <w:position w:val="0"/>
        </w:rPr>
        <w:t>2009</w:t>
      </w:r>
      <w:r>
        <w:rPr>
          <w:color w:val="000000"/>
          <w:spacing w:val="0"/>
          <w:w w:val="100"/>
          <w:position w:val="0"/>
        </w:rPr>
        <w:t>年</w:t>
      </w:r>
      <w:r>
        <w:rPr>
          <w:color w:val="000000"/>
          <w:spacing w:val="0"/>
          <w:w w:val="100"/>
          <w:position w:val="0"/>
        </w:rPr>
        <w:t>3</w:t>
      </w:r>
      <w:r>
        <w:rPr>
          <w:color w:val="000000"/>
          <w:spacing w:val="0"/>
          <w:w w:val="100"/>
          <w:position w:val="0"/>
        </w:rPr>
        <w:t>月至今任西安环球印务股份有限公司董事；</w:t>
      </w:r>
      <w:r>
        <w:rPr>
          <w:color w:val="000000"/>
          <w:spacing w:val="0"/>
          <w:w w:val="100"/>
          <w:position w:val="0"/>
        </w:rPr>
        <w:t>2013</w:t>
      </w:r>
      <w:r>
        <w:rPr>
          <w:color w:val="000000"/>
          <w:spacing w:val="0"/>
          <w:w w:val="100"/>
          <w:position w:val="0"/>
        </w:rPr>
        <w:t>年</w:t>
      </w:r>
      <w:r>
        <w:rPr>
          <w:color w:val="000000"/>
          <w:spacing w:val="0"/>
          <w:w w:val="100"/>
          <w:position w:val="0"/>
        </w:rPr>
        <w:t>6</w:t>
      </w:r>
      <w:r>
        <w:rPr>
          <w:color w:val="000000"/>
          <w:spacing w:val="0"/>
          <w:w w:val="100"/>
          <w:position w:val="0"/>
        </w:rPr>
        <w:t>月至今蔡红军先生任永丽造纸合 营会社董事长；</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月至今任上海久日投资管理有限公司法定代表人兼总经理；</w:t>
      </w:r>
      <w:r>
        <w:rPr>
          <w:color w:val="000000"/>
          <w:spacing w:val="0"/>
          <w:w w:val="100"/>
          <w:position w:val="0"/>
        </w:rPr>
        <w:t>2015</w:t>
      </w:r>
      <w:r>
        <w:rPr>
          <w:color w:val="000000"/>
          <w:spacing w:val="0"/>
          <w:w w:val="100"/>
          <w:position w:val="0"/>
        </w:rPr>
        <w:t>年</w:t>
      </w:r>
      <w:r>
        <w:rPr>
          <w:color w:val="000000"/>
          <w:spacing w:val="0"/>
          <w:w w:val="100"/>
          <w:position w:val="0"/>
        </w:rPr>
        <w:t>11</w:t>
      </w:r>
      <w:r>
        <w:rPr>
          <w:color w:val="000000"/>
          <w:spacing w:val="0"/>
          <w:w w:val="100"/>
          <w:position w:val="0"/>
        </w:rPr>
        <w:t>月至今任上 海中科久日置业有限公司董事兼经理。</w:t>
      </w:r>
    </w:p>
    <w:p>
      <w:pPr>
        <w:pStyle w:val="Style44"/>
        <w:keepNext w:val="0"/>
        <w:keepLines w:val="0"/>
        <w:widowControl w:val="0"/>
        <w:shd w:val="clear" w:color="auto" w:fill="auto"/>
        <w:bidi w:val="0"/>
        <w:spacing w:before="0" w:after="80" w:line="463" w:lineRule="exact"/>
        <w:ind w:left="0" w:right="0" w:firstLine="420"/>
        <w:jc w:val="both"/>
      </w:pPr>
      <w:r>
        <w:rPr>
          <w:color w:val="000000"/>
          <w:spacing w:val="0"/>
          <w:w w:val="100"/>
          <w:position w:val="0"/>
        </w:rPr>
        <w:t>张明禹，中国国籍，男，</w:t>
      </w:r>
      <w:r>
        <w:rPr>
          <w:color w:val="000000"/>
          <w:spacing w:val="0"/>
          <w:w w:val="100"/>
          <w:position w:val="0"/>
        </w:rPr>
        <w:t>1950</w:t>
      </w:r>
      <w:r>
        <w:rPr>
          <w:color w:val="000000"/>
          <w:spacing w:val="0"/>
          <w:w w:val="100"/>
          <w:position w:val="0"/>
        </w:rPr>
        <w:t>年出生，中共党员，大学学历，现任公司独立董事。主要工作经历：</w:t>
      </w:r>
      <w:r>
        <w:rPr>
          <w:color w:val="000000"/>
          <w:spacing w:val="0"/>
          <w:w w:val="100"/>
          <w:position w:val="0"/>
        </w:rPr>
        <w:t xml:space="preserve">2000 </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2004</w:t>
      </w:r>
      <w:r>
        <w:rPr>
          <w:color w:val="000000"/>
          <w:spacing w:val="0"/>
          <w:w w:val="100"/>
          <w:position w:val="0"/>
        </w:rPr>
        <w:t>年</w:t>
      </w:r>
      <w:r>
        <w:rPr>
          <w:color w:val="000000"/>
          <w:spacing w:val="0"/>
          <w:w w:val="100"/>
          <w:position w:val="0"/>
        </w:rPr>
        <w:t>6</w:t>
      </w:r>
      <w:r>
        <w:rPr>
          <w:color w:val="000000"/>
          <w:spacing w:val="0"/>
          <w:w w:val="100"/>
          <w:position w:val="0"/>
        </w:rPr>
        <w:t>月，任中国医药工业公司总经理；</w:t>
      </w:r>
      <w:r>
        <w:rPr>
          <w:color w:val="000000"/>
          <w:spacing w:val="0"/>
          <w:w w:val="100"/>
          <w:position w:val="0"/>
        </w:rPr>
        <w:t>2004</w:t>
      </w:r>
      <w:r>
        <w:rPr>
          <w:color w:val="000000"/>
          <w:spacing w:val="0"/>
          <w:w w:val="100"/>
          <w:position w:val="0"/>
        </w:rPr>
        <w:t>年</w:t>
      </w:r>
      <w:r>
        <w:rPr>
          <w:color w:val="000000"/>
          <w:spacing w:val="0"/>
          <w:w w:val="100"/>
          <w:position w:val="0"/>
        </w:rPr>
        <w:t>6</w:t>
      </w:r>
      <w:r>
        <w:rPr>
          <w:color w:val="000000"/>
          <w:spacing w:val="0"/>
          <w:w w:val="100"/>
          <w:position w:val="0"/>
        </w:rPr>
        <w:t>月至</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月，任国药集团工业有限公司董 事长；</w:t>
      </w:r>
      <w:r>
        <w:rPr>
          <w:color w:val="000000"/>
          <w:spacing w:val="0"/>
          <w:w w:val="100"/>
          <w:position w:val="0"/>
        </w:rPr>
        <w:t>2010</w:t>
      </w:r>
      <w:r>
        <w:rPr>
          <w:color w:val="000000"/>
          <w:spacing w:val="0"/>
          <w:w w:val="100"/>
          <w:position w:val="0"/>
        </w:rPr>
        <w:t>年</w:t>
      </w:r>
      <w:r>
        <w:rPr>
          <w:color w:val="000000"/>
          <w:spacing w:val="0"/>
          <w:w w:val="100"/>
          <w:position w:val="0"/>
        </w:rPr>
        <w:t>10</w:t>
      </w:r>
      <w:r>
        <w:rPr>
          <w:color w:val="000000"/>
          <w:spacing w:val="0"/>
          <w:w w:val="100"/>
          <w:position w:val="0"/>
        </w:rPr>
        <w:t>月至今，任中国化学制药工业协会资深副会长。</w:t>
      </w:r>
    </w:p>
    <w:p>
      <w:pPr>
        <w:pStyle w:val="Style44"/>
        <w:keepNext w:val="0"/>
        <w:keepLines w:val="0"/>
        <w:widowControl w:val="0"/>
        <w:shd w:val="clear" w:color="auto" w:fill="auto"/>
        <w:bidi w:val="0"/>
        <w:spacing w:before="0" w:after="80" w:line="473" w:lineRule="exact"/>
        <w:ind w:left="0" w:right="0" w:firstLine="420"/>
        <w:jc w:val="both"/>
      </w:pPr>
      <w:r>
        <w:rPr>
          <w:color w:val="000000"/>
          <w:spacing w:val="0"/>
          <w:w w:val="100"/>
          <w:position w:val="0"/>
        </w:rPr>
        <w:t>冯均科，中国国籍，男，</w:t>
      </w:r>
      <w:r>
        <w:rPr>
          <w:color w:val="000000"/>
          <w:spacing w:val="0"/>
          <w:w w:val="100"/>
          <w:position w:val="0"/>
        </w:rPr>
        <w:t>1958</w:t>
      </w:r>
      <w:r>
        <w:rPr>
          <w:color w:val="000000"/>
          <w:spacing w:val="0"/>
          <w:w w:val="100"/>
          <w:position w:val="0"/>
        </w:rPr>
        <w:t>年出生，研究生学历，现任公司独立董事。主要工作经历：</w:t>
      </w:r>
      <w:r>
        <w:rPr>
          <w:color w:val="000000"/>
          <w:spacing w:val="0"/>
          <w:w w:val="100"/>
          <w:position w:val="0"/>
        </w:rPr>
        <w:t>1982</w:t>
      </w:r>
      <w:r>
        <w:rPr>
          <w:color w:val="000000"/>
          <w:spacing w:val="0"/>
          <w:w w:val="100"/>
          <w:position w:val="0"/>
        </w:rPr>
        <w:t>年</w:t>
      </w:r>
      <w:r>
        <w:rPr>
          <w:color w:val="000000"/>
          <w:spacing w:val="0"/>
          <w:w w:val="100"/>
          <w:position w:val="0"/>
        </w:rPr>
        <w:t>8</w:t>
      </w:r>
      <w:r>
        <w:rPr>
          <w:color w:val="000000"/>
          <w:spacing w:val="0"/>
          <w:w w:val="100"/>
          <w:position w:val="0"/>
        </w:rPr>
        <w:t>月 至</w:t>
      </w:r>
      <w:r>
        <w:rPr>
          <w:color w:val="000000"/>
          <w:spacing w:val="0"/>
          <w:w w:val="100"/>
          <w:position w:val="0"/>
        </w:rPr>
        <w:t>2000</w:t>
      </w:r>
      <w:r>
        <w:rPr>
          <w:color w:val="000000"/>
          <w:spacing w:val="0"/>
          <w:w w:val="100"/>
          <w:position w:val="0"/>
        </w:rPr>
        <w:t>年</w:t>
      </w:r>
      <w:r>
        <w:rPr>
          <w:color w:val="000000"/>
          <w:spacing w:val="0"/>
          <w:w w:val="100"/>
          <w:position w:val="0"/>
        </w:rPr>
        <w:t>4</w:t>
      </w:r>
      <w:r>
        <w:rPr>
          <w:color w:val="000000"/>
          <w:spacing w:val="0"/>
          <w:w w:val="100"/>
          <w:position w:val="0"/>
        </w:rPr>
        <w:t>月，陕西财经学院任教；</w:t>
      </w:r>
      <w:r>
        <w:rPr>
          <w:color w:val="000000"/>
          <w:spacing w:val="0"/>
          <w:w w:val="100"/>
          <w:position w:val="0"/>
        </w:rPr>
        <w:t>2000</w:t>
      </w:r>
      <w:r>
        <w:rPr>
          <w:color w:val="000000"/>
          <w:spacing w:val="0"/>
          <w:w w:val="100"/>
          <w:position w:val="0"/>
        </w:rPr>
        <w:t>年</w:t>
      </w:r>
      <w:r>
        <w:rPr>
          <w:color w:val="000000"/>
          <w:spacing w:val="0"/>
          <w:w w:val="100"/>
          <w:position w:val="0"/>
        </w:rPr>
        <w:t>5</w:t>
      </w:r>
      <w:r>
        <w:rPr>
          <w:color w:val="000000"/>
          <w:spacing w:val="0"/>
          <w:w w:val="100"/>
          <w:position w:val="0"/>
        </w:rPr>
        <w:t>月至</w:t>
      </w:r>
      <w:r>
        <w:rPr>
          <w:color w:val="000000"/>
          <w:spacing w:val="0"/>
          <w:w w:val="100"/>
          <w:position w:val="0"/>
        </w:rPr>
        <w:t>2006</w:t>
      </w:r>
      <w:r>
        <w:rPr>
          <w:color w:val="000000"/>
          <w:spacing w:val="0"/>
          <w:w w:val="100"/>
          <w:position w:val="0"/>
        </w:rPr>
        <w:t>年</w:t>
      </w:r>
      <w:r>
        <w:rPr>
          <w:color w:val="000000"/>
          <w:spacing w:val="0"/>
          <w:w w:val="100"/>
          <w:position w:val="0"/>
        </w:rPr>
        <w:t>10</w:t>
      </w:r>
      <w:r>
        <w:rPr>
          <w:color w:val="000000"/>
          <w:spacing w:val="0"/>
          <w:w w:val="100"/>
          <w:position w:val="0"/>
        </w:rPr>
        <w:t>月，西安交通大学任教，</w:t>
      </w:r>
      <w:r>
        <w:rPr>
          <w:color w:val="000000"/>
          <w:spacing w:val="0"/>
          <w:w w:val="100"/>
          <w:position w:val="0"/>
        </w:rPr>
        <w:t>2006</w:t>
      </w:r>
      <w:r>
        <w:rPr>
          <w:color w:val="000000"/>
          <w:spacing w:val="0"/>
          <w:w w:val="100"/>
          <w:position w:val="0"/>
        </w:rPr>
        <w:t>年</w:t>
      </w:r>
      <w:r>
        <w:rPr>
          <w:color w:val="000000"/>
          <w:spacing w:val="0"/>
          <w:w w:val="100"/>
          <w:position w:val="0"/>
        </w:rPr>
        <w:t>11</w:t>
      </w:r>
      <w:r>
        <w:rPr>
          <w:color w:val="000000"/>
          <w:spacing w:val="0"/>
          <w:w w:val="100"/>
          <w:position w:val="0"/>
        </w:rPr>
        <w:t>月至今西北大 学经济管理学院会计系任教授、主任，博士生导师。</w:t>
      </w:r>
    </w:p>
    <w:p>
      <w:pPr>
        <w:pStyle w:val="Style44"/>
        <w:keepNext w:val="0"/>
        <w:keepLines w:val="0"/>
        <w:widowControl w:val="0"/>
        <w:shd w:val="clear" w:color="auto" w:fill="auto"/>
        <w:bidi w:val="0"/>
        <w:spacing w:before="0" w:after="0" w:line="473" w:lineRule="exact"/>
        <w:ind w:left="0" w:right="0" w:firstLine="420"/>
        <w:jc w:val="both"/>
      </w:pPr>
      <w:r>
        <w:rPr>
          <w:color w:val="000000"/>
          <w:spacing w:val="0"/>
          <w:w w:val="100"/>
          <w:position w:val="0"/>
        </w:rPr>
        <w:t>宋林，中国国籍，男，</w:t>
      </w:r>
      <w:r>
        <w:rPr>
          <w:color w:val="000000"/>
          <w:spacing w:val="0"/>
          <w:w w:val="100"/>
          <w:position w:val="0"/>
        </w:rPr>
        <w:t>1969</w:t>
      </w:r>
      <w:r>
        <w:rPr>
          <w:color w:val="000000"/>
          <w:spacing w:val="0"/>
          <w:w w:val="100"/>
          <w:position w:val="0"/>
        </w:rPr>
        <w:t>年</w:t>
      </w:r>
      <w:r>
        <w:rPr>
          <w:color w:val="000000"/>
          <w:spacing w:val="0"/>
          <w:w w:val="100"/>
          <w:position w:val="0"/>
        </w:rPr>
        <w:t>12</w:t>
      </w:r>
      <w:r>
        <w:rPr>
          <w:color w:val="000000"/>
          <w:spacing w:val="0"/>
          <w:w w:val="100"/>
          <w:position w:val="0"/>
        </w:rPr>
        <w:t>月出生，中共党员，博士生学历，现任公司独立董事。主要工作经历：</w:t>
      </w:r>
    </w:p>
    <w:p>
      <w:pPr>
        <w:pStyle w:val="Style44"/>
        <w:keepNext w:val="0"/>
        <w:keepLines w:val="0"/>
        <w:widowControl w:val="0"/>
        <w:shd w:val="clear" w:color="auto" w:fill="auto"/>
        <w:bidi w:val="0"/>
        <w:spacing w:before="0" w:after="80" w:line="473" w:lineRule="exact"/>
        <w:ind w:left="0" w:right="0" w:firstLine="0"/>
        <w:jc w:val="left"/>
      </w:pPr>
      <w:r>
        <w:rPr>
          <w:color w:val="000000"/>
          <w:spacing w:val="0"/>
          <w:w w:val="100"/>
          <w:position w:val="0"/>
        </w:rPr>
        <w:t>2000</w:t>
      </w:r>
      <w:r>
        <w:rPr>
          <w:color w:val="000000"/>
          <w:spacing w:val="0"/>
          <w:w w:val="100"/>
          <w:position w:val="0"/>
        </w:rPr>
        <w:t>年至</w:t>
      </w:r>
      <w:r>
        <w:rPr>
          <w:color w:val="000000"/>
          <w:spacing w:val="0"/>
          <w:w w:val="100"/>
          <w:position w:val="0"/>
        </w:rPr>
        <w:t>2013</w:t>
      </w:r>
      <w:r>
        <w:rPr>
          <w:color w:val="000000"/>
          <w:spacing w:val="0"/>
          <w:w w:val="100"/>
          <w:position w:val="0"/>
        </w:rPr>
        <w:t>年历任西安交通大学讲师、副教授，现任西安交通大学经济与金融学院产业经济专业教授、 博士生导师；</w:t>
      </w:r>
      <w:r>
        <w:rPr>
          <w:color w:val="000000"/>
          <w:spacing w:val="0"/>
          <w:w w:val="100"/>
          <w:position w:val="0"/>
        </w:rPr>
        <w:t>2014</w:t>
      </w:r>
      <w:r>
        <w:rPr>
          <w:color w:val="000000"/>
          <w:spacing w:val="0"/>
          <w:w w:val="100"/>
          <w:position w:val="0"/>
        </w:rPr>
        <w:t>年</w:t>
      </w:r>
      <w:r>
        <w:rPr>
          <w:color w:val="000000"/>
          <w:spacing w:val="0"/>
          <w:w w:val="100"/>
          <w:position w:val="0"/>
        </w:rPr>
        <w:t>9</w:t>
      </w:r>
      <w:r>
        <w:rPr>
          <w:color w:val="000000"/>
          <w:spacing w:val="0"/>
          <w:w w:val="100"/>
          <w:position w:val="0"/>
        </w:rPr>
        <w:t>月至今，任陕西航天动力高科技股份有限公司独立董事；</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月至今，任陕西 建设机械股份有限公司独立董事。</w:t>
      </w:r>
    </w:p>
    <w:p>
      <w:pPr>
        <w:pStyle w:val="Style44"/>
        <w:keepNext w:val="0"/>
        <w:keepLines w:val="0"/>
        <w:widowControl w:val="0"/>
        <w:shd w:val="clear" w:color="auto" w:fill="auto"/>
        <w:bidi w:val="0"/>
        <w:spacing w:before="0" w:after="80" w:line="473" w:lineRule="exact"/>
        <w:ind w:left="0" w:right="0" w:firstLine="0"/>
        <w:jc w:val="left"/>
      </w:pPr>
      <w:bookmarkStart w:id="483" w:name="bookmark483"/>
      <w:r>
        <w:rPr>
          <w:b/>
          <w:bCs/>
          <w:color w:val="000000"/>
          <w:spacing w:val="0"/>
          <w:w w:val="100"/>
          <w:position w:val="0"/>
        </w:rPr>
        <w:t>（</w:t>
      </w:r>
      <w:bookmarkEnd w:id="483"/>
      <w:r>
        <w:rPr>
          <w:b/>
          <w:bCs/>
          <w:color w:val="000000"/>
          <w:spacing w:val="0"/>
          <w:w w:val="100"/>
          <w:position w:val="0"/>
        </w:rPr>
        <w:t>二）公司监事任职情况</w:t>
      </w:r>
    </w:p>
    <w:p>
      <w:pPr>
        <w:pStyle w:val="Style44"/>
        <w:keepNext w:val="0"/>
        <w:keepLines w:val="0"/>
        <w:widowControl w:val="0"/>
        <w:shd w:val="clear" w:color="auto" w:fill="auto"/>
        <w:bidi w:val="0"/>
        <w:spacing w:before="0" w:after="80" w:line="470" w:lineRule="exact"/>
        <w:ind w:left="0" w:right="0" w:firstLine="420"/>
        <w:jc w:val="both"/>
      </w:pPr>
      <w:r>
        <w:rPr>
          <w:color w:val="000000"/>
          <w:spacing w:val="0"/>
          <w:w w:val="100"/>
          <w:position w:val="0"/>
        </w:rPr>
        <w:t>张兴才，中国国籍，无境外居留权，</w:t>
      </w:r>
      <w:r>
        <w:rPr>
          <w:color w:val="000000"/>
          <w:spacing w:val="0"/>
          <w:w w:val="100"/>
          <w:position w:val="0"/>
        </w:rPr>
        <w:t>1964</w:t>
      </w:r>
      <w:r>
        <w:rPr>
          <w:color w:val="000000"/>
          <w:spacing w:val="0"/>
          <w:w w:val="100"/>
          <w:position w:val="0"/>
        </w:rPr>
        <w:t>年</w:t>
      </w:r>
      <w:r>
        <w:rPr>
          <w:color w:val="000000"/>
          <w:spacing w:val="0"/>
          <w:w w:val="100"/>
          <w:position w:val="0"/>
        </w:rPr>
        <w:t>8</w:t>
      </w:r>
      <w:r>
        <w:rPr>
          <w:color w:val="000000"/>
          <w:spacing w:val="0"/>
          <w:w w:val="100"/>
          <w:position w:val="0"/>
        </w:rPr>
        <w:t>月出生，男，中共党员，在职大学本科，高级审计师，会 计师，现任公司监事会主席。主要工作经历：</w:t>
      </w:r>
      <w:r>
        <w:rPr>
          <w:color w:val="000000"/>
          <w:spacing w:val="0"/>
          <w:w w:val="100"/>
          <w:position w:val="0"/>
        </w:rPr>
        <w:t>2009</w:t>
      </w:r>
      <w:r>
        <w:rPr>
          <w:color w:val="000000"/>
          <w:spacing w:val="0"/>
          <w:w w:val="100"/>
          <w:position w:val="0"/>
        </w:rPr>
        <w:t>年</w:t>
      </w:r>
      <w:r>
        <w:rPr>
          <w:color w:val="000000"/>
          <w:spacing w:val="0"/>
          <w:w w:val="100"/>
          <w:position w:val="0"/>
        </w:rPr>
        <w:t>12</w:t>
      </w:r>
      <w:r>
        <w:rPr>
          <w:color w:val="000000"/>
          <w:spacing w:val="0"/>
          <w:w w:val="100"/>
          <w:position w:val="0"/>
        </w:rPr>
        <w:t>月至</w:t>
      </w:r>
      <w:r>
        <w:rPr>
          <w:color w:val="000000"/>
          <w:spacing w:val="0"/>
          <w:w w:val="100"/>
          <w:position w:val="0"/>
        </w:rPr>
        <w:t>2013</w:t>
      </w:r>
      <w:r>
        <w:rPr>
          <w:color w:val="000000"/>
          <w:spacing w:val="0"/>
          <w:w w:val="100"/>
          <w:position w:val="0"/>
        </w:rPr>
        <w:t>年</w:t>
      </w:r>
      <w:r>
        <w:rPr>
          <w:color w:val="000000"/>
          <w:spacing w:val="0"/>
          <w:w w:val="100"/>
          <w:position w:val="0"/>
        </w:rPr>
        <w:t>3</w:t>
      </w:r>
      <w:r>
        <w:rPr>
          <w:color w:val="000000"/>
          <w:spacing w:val="0"/>
          <w:w w:val="100"/>
          <w:position w:val="0"/>
        </w:rPr>
        <w:t>月在陕西医药控股集团有限责任公司 财务管理部工作，任副经理；</w:t>
      </w:r>
      <w:r>
        <w:rPr>
          <w:color w:val="000000"/>
          <w:spacing w:val="0"/>
          <w:w w:val="100"/>
          <w:position w:val="0"/>
        </w:rPr>
        <w:t>2013</w:t>
      </w:r>
      <w:r>
        <w:rPr>
          <w:color w:val="000000"/>
          <w:spacing w:val="0"/>
          <w:w w:val="100"/>
          <w:position w:val="0"/>
        </w:rPr>
        <w:t>年</w:t>
      </w:r>
      <w:r>
        <w:rPr>
          <w:color w:val="000000"/>
          <w:spacing w:val="0"/>
          <w:w w:val="100"/>
          <w:position w:val="0"/>
        </w:rPr>
        <w:t>4</w:t>
      </w:r>
      <w:r>
        <w:rPr>
          <w:color w:val="000000"/>
          <w:spacing w:val="0"/>
          <w:w w:val="100"/>
          <w:position w:val="0"/>
        </w:rPr>
        <w:t>月至</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月在陕西医药控股集团有限责任公司审计部工作，任经 理；</w:t>
      </w:r>
      <w:r>
        <w:rPr>
          <w:color w:val="000000"/>
          <w:spacing w:val="0"/>
          <w:w w:val="100"/>
          <w:position w:val="0"/>
        </w:rPr>
        <w:t>2016</w:t>
      </w:r>
      <w:r>
        <w:rPr>
          <w:color w:val="000000"/>
          <w:spacing w:val="0"/>
          <w:w w:val="100"/>
          <w:position w:val="0"/>
        </w:rPr>
        <w:t>年</w:t>
      </w:r>
      <w:r>
        <w:rPr>
          <w:color w:val="000000"/>
          <w:spacing w:val="0"/>
          <w:w w:val="100"/>
          <w:position w:val="0"/>
        </w:rPr>
        <w:t>3</w:t>
      </w:r>
      <w:r>
        <w:rPr>
          <w:color w:val="000000"/>
          <w:spacing w:val="0"/>
          <w:w w:val="100"/>
          <w:position w:val="0"/>
        </w:rPr>
        <w:t>月至今，在陕西医药控股集团有限责任公司财务管理部工作，任经理；</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月至今任公司 监事会主席。</w:t>
      </w:r>
    </w:p>
    <w:p>
      <w:pPr>
        <w:pStyle w:val="Style44"/>
        <w:keepNext w:val="0"/>
        <w:keepLines w:val="0"/>
        <w:widowControl w:val="0"/>
        <w:shd w:val="clear" w:color="auto" w:fill="auto"/>
        <w:bidi w:val="0"/>
        <w:spacing w:before="0" w:after="80" w:line="468" w:lineRule="exact"/>
        <w:ind w:left="0" w:right="0" w:firstLine="420"/>
        <w:jc w:val="both"/>
      </w:pPr>
      <w:r>
        <w:rPr>
          <w:color w:val="000000"/>
          <w:spacing w:val="0"/>
          <w:w w:val="100"/>
          <w:position w:val="0"/>
        </w:rPr>
        <w:t>冯杰，中国国籍，无境外居留权，</w:t>
      </w:r>
      <w:r>
        <w:rPr>
          <w:color w:val="000000"/>
          <w:spacing w:val="0"/>
          <w:w w:val="100"/>
          <w:position w:val="0"/>
        </w:rPr>
        <w:t>1968</w:t>
      </w:r>
      <w:r>
        <w:rPr>
          <w:color w:val="000000"/>
          <w:spacing w:val="0"/>
          <w:w w:val="100"/>
          <w:position w:val="0"/>
        </w:rPr>
        <w:t>年</w:t>
      </w:r>
      <w:r>
        <w:rPr>
          <w:color w:val="000000"/>
          <w:spacing w:val="0"/>
          <w:w w:val="100"/>
          <w:position w:val="0"/>
        </w:rPr>
        <w:t>6</w:t>
      </w:r>
      <w:r>
        <w:rPr>
          <w:color w:val="000000"/>
          <w:spacing w:val="0"/>
          <w:w w:val="100"/>
          <w:position w:val="0"/>
        </w:rPr>
        <w:t>月出生，男，中共党员，硕士研究生，高级经济师，现任 公司监事会副主席。主要工作经历：</w:t>
      </w:r>
      <w:r>
        <w:rPr>
          <w:color w:val="000000"/>
          <w:spacing w:val="0"/>
          <w:w w:val="100"/>
          <w:position w:val="0"/>
        </w:rPr>
        <w:t>1999</w:t>
      </w:r>
      <w:r>
        <w:rPr>
          <w:color w:val="000000"/>
          <w:spacing w:val="0"/>
          <w:w w:val="100"/>
          <w:position w:val="0"/>
        </w:rPr>
        <w:t>年至</w:t>
      </w:r>
      <w:r>
        <w:rPr>
          <w:color w:val="000000"/>
          <w:spacing w:val="0"/>
          <w:w w:val="100"/>
          <w:position w:val="0"/>
        </w:rPr>
        <w:t>2008</w:t>
      </w:r>
      <w:r>
        <w:rPr>
          <w:color w:val="000000"/>
          <w:spacing w:val="0"/>
          <w:w w:val="100"/>
          <w:position w:val="0"/>
        </w:rPr>
        <w:t>年，历任医药总公司西安医药园副主任、陕药集团财务 部副经理；</w:t>
      </w:r>
      <w:r>
        <w:rPr>
          <w:color w:val="000000"/>
          <w:spacing w:val="0"/>
          <w:w w:val="100"/>
          <w:position w:val="0"/>
        </w:rPr>
        <w:t>2008</w:t>
      </w:r>
      <w:r>
        <w:rPr>
          <w:color w:val="000000"/>
          <w:spacing w:val="0"/>
          <w:w w:val="100"/>
          <w:position w:val="0"/>
        </w:rPr>
        <w:t>年至今任陕药集团职工代表监事、对标考核部经理；</w:t>
      </w:r>
      <w:r>
        <w:rPr>
          <w:color w:val="000000"/>
          <w:spacing w:val="0"/>
          <w:w w:val="100"/>
          <w:position w:val="0"/>
        </w:rPr>
        <w:t>2007</w:t>
      </w:r>
      <w:r>
        <w:rPr>
          <w:color w:val="000000"/>
          <w:spacing w:val="0"/>
          <w:w w:val="100"/>
          <w:position w:val="0"/>
        </w:rPr>
        <w:t>年</w:t>
      </w:r>
      <w:r>
        <w:rPr>
          <w:color w:val="000000"/>
          <w:spacing w:val="0"/>
          <w:w w:val="100"/>
          <w:position w:val="0"/>
        </w:rPr>
        <w:t>7</w:t>
      </w:r>
      <w:r>
        <w:rPr>
          <w:color w:val="000000"/>
          <w:spacing w:val="0"/>
          <w:w w:val="100"/>
          <w:position w:val="0"/>
        </w:rPr>
        <w:t>月至今任公司监事会副主席。</w:t>
      </w:r>
    </w:p>
    <w:p>
      <w:pPr>
        <w:pStyle w:val="Style44"/>
        <w:keepNext w:val="0"/>
        <w:keepLines w:val="0"/>
        <w:widowControl w:val="0"/>
        <w:shd w:val="clear" w:color="auto" w:fill="auto"/>
        <w:bidi w:val="0"/>
        <w:spacing w:before="0" w:after="80" w:line="468" w:lineRule="exact"/>
        <w:ind w:left="0" w:right="0" w:firstLine="420"/>
        <w:jc w:val="both"/>
      </w:pPr>
      <w:r>
        <w:rPr>
          <w:color w:val="000000"/>
          <w:spacing w:val="0"/>
          <w:w w:val="100"/>
          <w:position w:val="0"/>
        </w:rPr>
        <w:t>惠俊玉，中国国籍，无境外居留权，</w:t>
      </w:r>
      <w:r>
        <w:rPr>
          <w:color w:val="000000"/>
          <w:spacing w:val="0"/>
          <w:w w:val="100"/>
          <w:position w:val="0"/>
        </w:rPr>
        <w:t>1971</w:t>
      </w:r>
      <w:r>
        <w:rPr>
          <w:color w:val="000000"/>
          <w:spacing w:val="0"/>
          <w:w w:val="100"/>
          <w:position w:val="0"/>
        </w:rPr>
        <w:t>年</w:t>
      </w:r>
      <w:r>
        <w:rPr>
          <w:color w:val="000000"/>
          <w:spacing w:val="0"/>
          <w:w w:val="100"/>
          <w:position w:val="0"/>
        </w:rPr>
        <w:t>5</w:t>
      </w:r>
      <w:r>
        <w:rPr>
          <w:color w:val="000000"/>
          <w:spacing w:val="0"/>
          <w:w w:val="100"/>
          <w:position w:val="0"/>
        </w:rPr>
        <w:t>月出生，男，汉族，中共党员，大学本科学历，工业自 动化中级工程师，现任公司研发总监、职工监事；天津环球总经理。主要工作经历：</w:t>
      </w:r>
      <w:r>
        <w:rPr>
          <w:color w:val="000000"/>
          <w:spacing w:val="0"/>
          <w:w w:val="100"/>
          <w:position w:val="0"/>
        </w:rPr>
        <w:t>2001</w:t>
      </w:r>
      <w:r>
        <w:rPr>
          <w:color w:val="000000"/>
          <w:spacing w:val="0"/>
          <w:w w:val="100"/>
          <w:position w:val="0"/>
        </w:rPr>
        <w:t>年至今历任公司 工程设备管理部经理、公司研发总监、公司职工监事。</w:t>
      </w:r>
      <w:r>
        <w:rPr>
          <w:color w:val="000000"/>
          <w:spacing w:val="0"/>
          <w:w w:val="100"/>
          <w:position w:val="0"/>
        </w:rPr>
        <w:t>2009</w:t>
      </w:r>
      <w:r>
        <w:rPr>
          <w:color w:val="000000"/>
          <w:spacing w:val="0"/>
          <w:w w:val="100"/>
          <w:position w:val="0"/>
        </w:rPr>
        <w:t xml:space="preserve">年至今，历任天津环球副总经理、常务副总经 </w:t>
      </w:r>
      <w:r>
        <w:rPr>
          <w:color w:val="000000"/>
          <w:spacing w:val="0"/>
          <w:w w:val="100"/>
          <w:position w:val="0"/>
        </w:rPr>
        <w:t>理、总经理。</w:t>
      </w:r>
    </w:p>
    <w:p>
      <w:pPr>
        <w:pStyle w:val="Style44"/>
        <w:keepNext w:val="0"/>
        <w:keepLines w:val="0"/>
        <w:widowControl w:val="0"/>
        <w:shd w:val="clear" w:color="auto" w:fill="auto"/>
        <w:bidi w:val="0"/>
        <w:spacing w:before="0" w:after="80" w:line="472" w:lineRule="exact"/>
        <w:ind w:left="0" w:right="0" w:firstLine="0"/>
        <w:jc w:val="left"/>
      </w:pPr>
      <w:bookmarkStart w:id="484" w:name="bookmark484"/>
      <w:r>
        <w:rPr>
          <w:b/>
          <w:bCs/>
          <w:color w:val="000000"/>
          <w:spacing w:val="0"/>
          <w:w w:val="100"/>
          <w:position w:val="0"/>
        </w:rPr>
        <w:t>（</w:t>
      </w:r>
      <w:bookmarkEnd w:id="484"/>
      <w:r>
        <w:rPr>
          <w:b/>
          <w:bCs/>
          <w:color w:val="000000"/>
          <w:spacing w:val="0"/>
          <w:w w:val="100"/>
          <w:position w:val="0"/>
        </w:rPr>
        <w:t>三）公司高级管理人员任职情况</w:t>
      </w:r>
    </w:p>
    <w:p>
      <w:pPr>
        <w:pStyle w:val="Style44"/>
        <w:keepNext w:val="0"/>
        <w:keepLines w:val="0"/>
        <w:widowControl w:val="0"/>
        <w:shd w:val="clear" w:color="auto" w:fill="auto"/>
        <w:bidi w:val="0"/>
        <w:spacing w:before="0" w:after="80" w:line="472" w:lineRule="exact"/>
        <w:ind w:left="0" w:right="0" w:firstLine="420"/>
        <w:jc w:val="both"/>
      </w:pPr>
      <w:r>
        <w:rPr>
          <w:color w:val="000000"/>
          <w:spacing w:val="0"/>
          <w:w w:val="100"/>
          <w:position w:val="0"/>
        </w:rPr>
        <w:t>孙学军，详见</w:t>
      </w:r>
      <w:r>
        <w:rPr>
          <w:color w:val="000000"/>
          <w:spacing w:val="0"/>
          <w:w w:val="100"/>
          <w:position w:val="0"/>
        </w:rPr>
        <w:t>“（1）</w:t>
      </w:r>
      <w:r>
        <w:rPr>
          <w:color w:val="000000"/>
          <w:spacing w:val="0"/>
          <w:w w:val="100"/>
          <w:position w:val="0"/>
        </w:rPr>
        <w:t>公司董事任职情况”</w:t>
      </w:r>
    </w:p>
    <w:p>
      <w:pPr>
        <w:pStyle w:val="Style44"/>
        <w:keepNext w:val="0"/>
        <w:keepLines w:val="0"/>
        <w:widowControl w:val="0"/>
        <w:shd w:val="clear" w:color="auto" w:fill="auto"/>
        <w:bidi w:val="0"/>
        <w:spacing w:before="0" w:after="80" w:line="474" w:lineRule="exact"/>
        <w:ind w:left="0" w:right="0" w:firstLine="420"/>
        <w:jc w:val="both"/>
      </w:pPr>
      <w:r>
        <w:rPr>
          <w:color w:val="000000"/>
          <w:spacing w:val="0"/>
          <w:w w:val="100"/>
          <w:position w:val="0"/>
        </w:rPr>
        <w:t>赵建平，中国国籍，无境外居留权</w:t>
      </w:r>
      <w:r>
        <w:rPr>
          <w:color w:val="000000"/>
          <w:spacing w:val="0"/>
          <w:w w:val="100"/>
          <w:position w:val="0"/>
        </w:rPr>
        <w:t>，1968</w:t>
      </w:r>
      <w:r>
        <w:rPr>
          <w:color w:val="000000"/>
          <w:spacing w:val="0"/>
          <w:w w:val="100"/>
          <w:position w:val="0"/>
        </w:rPr>
        <w:t>年</w:t>
      </w:r>
      <w:r>
        <w:rPr>
          <w:color w:val="000000"/>
          <w:spacing w:val="0"/>
          <w:w w:val="100"/>
          <w:position w:val="0"/>
        </w:rPr>
        <w:t>11</w:t>
      </w:r>
      <w:r>
        <w:rPr>
          <w:color w:val="000000"/>
          <w:spacing w:val="0"/>
          <w:w w:val="100"/>
          <w:position w:val="0"/>
        </w:rPr>
        <w:t>月出生，男，中共党员，大学本科，工程师，高级生产 运作管理师，现任公司副总经理，永鑫包装执行董事，天津环球董事。主要工作经历：</w:t>
      </w:r>
      <w:r>
        <w:rPr>
          <w:color w:val="000000"/>
          <w:spacing w:val="0"/>
          <w:w w:val="100"/>
          <w:position w:val="0"/>
        </w:rPr>
        <w:t>2001</w:t>
      </w:r>
      <w:r>
        <w:rPr>
          <w:color w:val="000000"/>
          <w:spacing w:val="0"/>
          <w:w w:val="100"/>
          <w:position w:val="0"/>
        </w:rPr>
        <w:t>年</w:t>
      </w:r>
      <w:r>
        <w:rPr>
          <w:color w:val="000000"/>
          <w:spacing w:val="0"/>
          <w:w w:val="100"/>
          <w:position w:val="0"/>
        </w:rPr>
        <w:t>-2004</w:t>
      </w:r>
      <w:r>
        <w:rPr>
          <w:color w:val="000000"/>
          <w:spacing w:val="0"/>
          <w:w w:val="100"/>
          <w:position w:val="0"/>
        </w:rPr>
        <w:t>年任 公司生产部经理；</w:t>
      </w:r>
      <w:r>
        <w:rPr>
          <w:color w:val="000000"/>
          <w:spacing w:val="0"/>
          <w:w w:val="100"/>
          <w:position w:val="0"/>
        </w:rPr>
        <w:t>2004</w:t>
      </w:r>
      <w:r>
        <w:rPr>
          <w:color w:val="000000"/>
          <w:spacing w:val="0"/>
          <w:w w:val="100"/>
          <w:position w:val="0"/>
        </w:rPr>
        <w:t>年</w:t>
      </w:r>
      <w:r>
        <w:rPr>
          <w:color w:val="000000"/>
          <w:spacing w:val="0"/>
          <w:w w:val="100"/>
          <w:position w:val="0"/>
        </w:rPr>
        <w:t>-201</w:t>
      </w:r>
      <w:r>
        <w:rPr>
          <w:color w:val="000000"/>
          <w:spacing w:val="0"/>
          <w:w w:val="100"/>
          <w:position w:val="0"/>
        </w:rPr>
        <w:t>0</w:t>
      </w:r>
      <w:r>
        <w:rPr>
          <w:color w:val="000000"/>
          <w:spacing w:val="0"/>
          <w:w w:val="100"/>
          <w:position w:val="0"/>
        </w:rPr>
        <w:t>年任永鑫包装副总经理、总经理；</w:t>
      </w:r>
      <w:r>
        <w:rPr>
          <w:color w:val="000000"/>
          <w:spacing w:val="0"/>
          <w:w w:val="100"/>
          <w:position w:val="0"/>
        </w:rPr>
        <w:t>2010</w:t>
      </w:r>
      <w:r>
        <w:rPr>
          <w:color w:val="000000"/>
          <w:spacing w:val="0"/>
          <w:w w:val="100"/>
          <w:position w:val="0"/>
        </w:rPr>
        <w:t>年至今历任公司总经理助理、副总 经理、永鑫包装执行董事、天津环球董事、总经理。</w:t>
      </w:r>
    </w:p>
    <w:p>
      <w:pPr>
        <w:pStyle w:val="Style44"/>
        <w:keepNext w:val="0"/>
        <w:keepLines w:val="0"/>
        <w:widowControl w:val="0"/>
        <w:shd w:val="clear" w:color="auto" w:fill="auto"/>
        <w:bidi w:val="0"/>
        <w:spacing w:before="0" w:after="80" w:line="472" w:lineRule="exact"/>
        <w:ind w:left="0" w:right="0" w:firstLine="420"/>
        <w:jc w:val="both"/>
      </w:pPr>
      <w:r>
        <w:rPr>
          <w:color w:val="000000"/>
          <w:spacing w:val="0"/>
          <w:w w:val="100"/>
          <w:position w:val="0"/>
        </w:rPr>
        <w:t>林蔚，中国国籍，无境外居留权，</w:t>
      </w:r>
      <w:r>
        <w:rPr>
          <w:color w:val="000000"/>
          <w:spacing w:val="0"/>
          <w:w w:val="100"/>
          <w:position w:val="0"/>
        </w:rPr>
        <w:t>1970</w:t>
      </w:r>
      <w:r>
        <w:rPr>
          <w:color w:val="000000"/>
          <w:spacing w:val="0"/>
          <w:w w:val="100"/>
          <w:position w:val="0"/>
        </w:rPr>
        <w:t>年</w:t>
      </w:r>
      <w:r>
        <w:rPr>
          <w:color w:val="000000"/>
          <w:spacing w:val="0"/>
          <w:w w:val="100"/>
          <w:position w:val="0"/>
        </w:rPr>
        <w:t>2</w:t>
      </w:r>
      <w:r>
        <w:rPr>
          <w:color w:val="000000"/>
          <w:spacing w:val="0"/>
          <w:w w:val="100"/>
          <w:position w:val="0"/>
        </w:rPr>
        <w:t>月出生，女，中共党员，大专学历，会计师、高级国际财 务管理师，现任公司总会计师（财务负责人）、董事会秘书，天津环球董事。主要工作经历：</w:t>
      </w:r>
      <w:r>
        <w:rPr>
          <w:color w:val="000000"/>
          <w:spacing w:val="0"/>
          <w:w w:val="100"/>
          <w:position w:val="0"/>
        </w:rPr>
        <w:t>2001</w:t>
      </w:r>
      <w:r>
        <w:rPr>
          <w:color w:val="000000"/>
          <w:spacing w:val="0"/>
          <w:w w:val="100"/>
          <w:position w:val="0"/>
        </w:rPr>
        <w:t>年至今， 历任公司会计主管、经理助理、财务部经理、总会计师（财务负责人）、董事会秘书；天津环球董事；西 安德宝董事。</w:t>
      </w:r>
    </w:p>
    <w:p>
      <w:pPr>
        <w:pStyle w:val="Style44"/>
        <w:keepNext w:val="0"/>
        <w:keepLines w:val="0"/>
        <w:widowControl w:val="0"/>
        <w:shd w:val="clear" w:color="auto" w:fill="auto"/>
        <w:bidi w:val="0"/>
        <w:spacing w:before="0" w:after="80" w:line="468" w:lineRule="exact"/>
        <w:ind w:left="0" w:right="0" w:firstLine="420"/>
        <w:jc w:val="both"/>
      </w:pPr>
      <w:r>
        <w:rPr>
          <w:color w:val="000000"/>
          <w:spacing w:val="0"/>
          <w:w w:val="100"/>
          <w:position w:val="0"/>
        </w:rPr>
        <w:t>夏顺伟，中国国籍，无境外居留权男，</w:t>
      </w:r>
      <w:r>
        <w:rPr>
          <w:color w:val="000000"/>
          <w:spacing w:val="0"/>
          <w:w w:val="100"/>
          <w:position w:val="0"/>
        </w:rPr>
        <w:t>1964</w:t>
      </w:r>
      <w:r>
        <w:rPr>
          <w:color w:val="000000"/>
          <w:spacing w:val="0"/>
          <w:w w:val="100"/>
          <w:position w:val="0"/>
        </w:rPr>
        <w:t>年</w:t>
      </w:r>
      <w:r>
        <w:rPr>
          <w:color w:val="000000"/>
          <w:spacing w:val="0"/>
          <w:w w:val="100"/>
          <w:position w:val="0"/>
        </w:rPr>
        <w:t>8</w:t>
      </w:r>
      <w:r>
        <w:rPr>
          <w:color w:val="000000"/>
          <w:spacing w:val="0"/>
          <w:w w:val="100"/>
          <w:position w:val="0"/>
        </w:rPr>
        <w:t>月出生，硕士研究生，九三学社社员，高级工程师。 现任公司副总经理，西安德宝药用包装有限公司董事、总经理。曾获得“西部开发优秀创业者”、</w:t>
      </w:r>
      <w:r>
        <w:rPr>
          <w:color w:val="000000"/>
          <w:spacing w:val="0"/>
          <w:w w:val="100"/>
          <w:position w:val="0"/>
        </w:rPr>
        <w:t>“2011</w:t>
      </w:r>
      <w:r>
        <w:rPr>
          <w:color w:val="000000"/>
          <w:spacing w:val="0"/>
          <w:w w:val="100"/>
          <w:position w:val="0"/>
        </w:rPr>
        <w:t>中 国优秀创新企业家”、“陕西省医药系统先进工作者”、第五届陕西省优秀企业家”等荣誉称号。主要工作 经历：</w:t>
      </w:r>
      <w:r>
        <w:rPr>
          <w:color w:val="000000"/>
          <w:spacing w:val="0"/>
          <w:w w:val="100"/>
          <w:position w:val="0"/>
        </w:rPr>
        <w:t>1999</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-200</w:t>
      </w:r>
      <w:r>
        <w:rPr>
          <w:color w:val="000000"/>
          <w:spacing w:val="0"/>
          <w:w w:val="100"/>
          <w:position w:val="0"/>
        </w:rPr>
        <w:t>1</w:t>
      </w:r>
      <w:r>
        <w:rPr>
          <w:color w:val="000000"/>
          <w:spacing w:val="0"/>
          <w:w w:val="100"/>
          <w:position w:val="0"/>
        </w:rPr>
        <w:t>年</w:t>
      </w:r>
      <w:r>
        <w:rPr>
          <w:color w:val="000000"/>
          <w:spacing w:val="0"/>
          <w:w w:val="100"/>
          <w:position w:val="0"/>
        </w:rPr>
        <w:t>5</w:t>
      </w:r>
      <w:r>
        <w:rPr>
          <w:color w:val="000000"/>
          <w:spacing w:val="0"/>
          <w:w w:val="100"/>
          <w:position w:val="0"/>
        </w:rPr>
        <w:t>月，在西安德宝药用包装有限公司工作，历任市场部经理、市场总监、执行总 经理。</w:t>
      </w:r>
    </w:p>
    <w:p>
      <w:pPr>
        <w:pStyle w:val="Style44"/>
        <w:keepNext w:val="0"/>
        <w:keepLines w:val="0"/>
        <w:widowControl w:val="0"/>
        <w:shd w:val="clear" w:color="auto" w:fill="auto"/>
        <w:bidi w:val="0"/>
        <w:spacing w:before="0" w:after="0" w:line="475" w:lineRule="exact"/>
        <w:ind w:left="0" w:right="0" w:firstLine="420"/>
        <w:jc w:val="both"/>
      </w:pPr>
      <w:r>
        <w:rPr>
          <w:color w:val="000000"/>
          <w:spacing w:val="0"/>
          <w:w w:val="100"/>
          <w:position w:val="0"/>
        </w:rPr>
        <w:t>常鹏，中国国籍，无境外居留权，</w:t>
      </w:r>
      <w:r>
        <w:rPr>
          <w:color w:val="000000"/>
          <w:spacing w:val="0"/>
          <w:w w:val="100"/>
          <w:position w:val="0"/>
        </w:rPr>
        <w:t>1967</w:t>
      </w:r>
      <w:r>
        <w:rPr>
          <w:color w:val="000000"/>
          <w:spacing w:val="0"/>
          <w:w w:val="100"/>
          <w:position w:val="0"/>
        </w:rPr>
        <w:t>年</w:t>
      </w:r>
      <w:r>
        <w:rPr>
          <w:color w:val="000000"/>
          <w:spacing w:val="0"/>
          <w:w w:val="100"/>
          <w:position w:val="0"/>
        </w:rPr>
        <w:t>11</w:t>
      </w:r>
      <w:r>
        <w:rPr>
          <w:color w:val="000000"/>
          <w:spacing w:val="0"/>
          <w:w w:val="100"/>
          <w:position w:val="0"/>
        </w:rPr>
        <w:t>月出生，男，中共党员，研究生学历，现任公司副总经理， 永鑫包装总经理。主要工作经历：</w:t>
      </w:r>
      <w:r>
        <w:rPr>
          <w:color w:val="000000"/>
          <w:spacing w:val="0"/>
          <w:w w:val="100"/>
          <w:position w:val="0"/>
        </w:rPr>
        <w:t>1994</w:t>
      </w:r>
      <w:r>
        <w:rPr>
          <w:color w:val="000000"/>
          <w:spacing w:val="0"/>
          <w:w w:val="100"/>
          <w:position w:val="0"/>
        </w:rPr>
        <w:t>年至今，历任西安环球印务有限公司、西安环球印务股份有限公司 销售部经理、总经理助理、副总经理，永鑫包装总经理。</w:t>
      </w:r>
    </w:p>
    <w:p>
      <w:pPr>
        <w:pStyle w:val="Style37"/>
        <w:keepNext w:val="0"/>
        <w:keepLines w:val="0"/>
        <w:widowControl w:val="0"/>
        <w:shd w:val="clear" w:color="auto" w:fill="auto"/>
        <w:bidi w:val="0"/>
        <w:spacing w:before="0" w:line="475" w:lineRule="exact"/>
        <w:ind w:left="0" w:right="0" w:firstLine="0"/>
        <w:jc w:val="left"/>
      </w:pPr>
      <w:r>
        <w:rPr>
          <w:color w:val="000000"/>
          <w:spacing w:val="0"/>
          <w:w w:val="100"/>
          <w:position w:val="0"/>
        </w:rPr>
        <w:t>在股东单位任职情况</w:t>
      </w:r>
    </w:p>
    <w:p>
      <w:pPr>
        <w:pStyle w:val="Style37"/>
        <w:keepNext w:val="0"/>
        <w:keepLines w:val="0"/>
        <w:widowControl w:val="0"/>
        <w:shd w:val="clear" w:color="auto" w:fill="auto"/>
        <w:bidi w:val="0"/>
        <w:spacing w:before="0" w:after="5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在其他单位任职情况</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sz w:val="24"/>
          <w:szCs w:val="24"/>
        </w:rPr>
        <w:t>四</w:t>
      </w:r>
      <w:bookmarkEnd w:id="487"/>
      <w:r>
        <w:rPr>
          <w:color w:val="000000"/>
          <w:spacing w:val="0"/>
          <w:w w:val="100"/>
          <w:position w:val="0"/>
          <w:sz w:val="24"/>
          <w:szCs w:val="24"/>
        </w:rPr>
        <w:t>、董事、监事、高级管理人员报酬情况</w:t>
      </w:r>
      <w:bookmarkEnd w:id="485"/>
      <w:bookmarkEnd w:id="486"/>
      <w:bookmarkEnd w:id="488"/>
    </w:p>
    <w:p>
      <w:pPr>
        <w:pStyle w:val="Style4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董事、监事、高级管理人员报酬的决策程序、确定依据、实际支付情况</w:t>
      </w:r>
      <w:r>
        <w:br w:type="page"/>
      </w:r>
    </w:p>
    <w:p>
      <w:pPr>
        <w:pStyle w:val="Style44"/>
        <w:keepNext w:val="0"/>
        <w:keepLines w:val="0"/>
        <w:widowControl w:val="0"/>
        <w:shd w:val="clear" w:color="auto" w:fill="auto"/>
        <w:bidi w:val="0"/>
        <w:spacing w:before="0" w:after="660" w:line="240" w:lineRule="auto"/>
        <w:ind w:left="0" w:right="0" w:firstLine="420"/>
        <w:jc w:val="both"/>
      </w:pPr>
      <w:r>
        <w:rPr>
          <w:color w:val="000000"/>
          <w:spacing w:val="0"/>
          <w:w w:val="100"/>
          <w:position w:val="0"/>
        </w:rPr>
        <w:t xml:space="preserve">公司董事（非独立董事）、监事及高级管理人员的年度薪酬根据公司审议通过的绩效考核方案执行, </w:t>
      </w:r>
      <w:r>
        <w:rPr>
          <w:color w:val="000000"/>
          <w:spacing w:val="0"/>
          <w:w w:val="100"/>
          <w:position w:val="0"/>
        </w:rPr>
        <w:t>结合年度经营业绩及个人考核情况进行核定。董事会薪酬与考核委员会对公司董事（非独立董事）及高级 管理人员的年度工作情况进行评定，年度考核采取工作汇报与综合评议的方式进行。</w:t>
      </w:r>
      <w:r>
        <w:rPr>
          <w:color w:val="000000"/>
          <w:spacing w:val="0"/>
          <w:w w:val="100"/>
          <w:position w:val="0"/>
        </w:rPr>
        <w:t>2016</w:t>
      </w:r>
      <w:r>
        <w:rPr>
          <w:color w:val="000000"/>
          <w:spacing w:val="0"/>
          <w:w w:val="100"/>
          <w:position w:val="0"/>
        </w:rPr>
        <w:t>年度独立董事年 薪标准为每人</w:t>
      </w:r>
      <w:r>
        <w:rPr>
          <w:color w:val="000000"/>
          <w:spacing w:val="0"/>
          <w:w w:val="100"/>
          <w:position w:val="0"/>
        </w:rPr>
        <w:t>5</w:t>
      </w:r>
      <w:r>
        <w:rPr>
          <w:color w:val="000000"/>
          <w:spacing w:val="0"/>
          <w:w w:val="100"/>
          <w:position w:val="0"/>
        </w:rPr>
        <w:t>万元（含税）。</w:t>
      </w:r>
    </w:p>
    <w:p>
      <w:pPr>
        <w:pStyle w:val="Style44"/>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公司报告期内董事、监事和高级管理人员报酬情况</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李移岭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孙学军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杨军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张明禹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冯均科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闻松泉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张兴才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惠俊玉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董事会秘书、总 会计师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53.56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赵建平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夏顺伟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345.25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sz w:val="24"/>
          <w:szCs w:val="24"/>
        </w:rPr>
        <w:t>五</w:t>
      </w:r>
      <w:bookmarkEnd w:id="491"/>
      <w:r>
        <w:rPr>
          <w:color w:val="000000"/>
          <w:spacing w:val="0"/>
          <w:w w:val="100"/>
          <w:position w:val="0"/>
          <w:sz w:val="24"/>
          <w:szCs w:val="24"/>
        </w:rPr>
        <w:t>、公司员工情况</w:t>
      </w:r>
      <w:bookmarkEnd w:id="489"/>
      <w:bookmarkEnd w:id="490"/>
      <w:bookmarkEnd w:id="492"/>
    </w:p>
    <w:p>
      <w:pPr>
        <w:pStyle w:val="Style41"/>
        <w:keepNext/>
        <w:keepLines/>
        <w:widowControl w:val="0"/>
        <w:shd w:val="clear" w:color="auto" w:fill="auto"/>
        <w:bidi w:val="0"/>
        <w:spacing w:before="0" w:after="340" w:line="240" w:lineRule="auto"/>
        <w:ind w:left="0" w:right="0" w:firstLine="0"/>
        <w:jc w:val="left"/>
      </w:pPr>
      <w:bookmarkStart w:id="493" w:name="bookmark493"/>
      <w:bookmarkStart w:id="494" w:name="bookmark494"/>
      <w:bookmarkStart w:id="495" w:name="bookmark495"/>
      <w:bookmarkStart w:id="496" w:name="bookmark496"/>
      <w:r>
        <w:rPr>
          <w:rFonts w:ascii="Times New Roman" w:eastAsia="Times New Roman" w:hAnsi="Times New Roman" w:cs="Times New Roman"/>
          <w:color w:val="000000"/>
          <w:spacing w:val="0"/>
          <w:w w:val="100"/>
          <w:position w:val="0"/>
        </w:rPr>
        <w:t>1</w:t>
      </w:r>
      <w:bookmarkEnd w:id="495"/>
      <w:r>
        <w:rPr>
          <w:color w:val="000000"/>
          <w:spacing w:val="0"/>
          <w:w w:val="100"/>
          <w:position w:val="0"/>
        </w:rPr>
        <w:t>、员工数量、专业构成及教育程度</w:t>
      </w:r>
      <w:bookmarkEnd w:id="493"/>
      <w:bookmarkEnd w:id="494"/>
      <w:bookmarkEnd w:id="496"/>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w:t>
            </w:r>
          </w:p>
        </w:tc>
      </w:tr>
    </w:tbl>
    <w:p>
      <w:pPr>
        <w:sectPr>
          <w:headerReference w:type="default" r:id="rId103"/>
          <w:footerReference w:type="default" r:id="rId104"/>
          <w:headerReference w:type="even" r:id="rId105"/>
          <w:footerReference w:type="even" r:id="rId106"/>
          <w:footnotePr>
            <w:pos w:val="pageBottom"/>
            <w:numFmt w:val="decimal"/>
            <w:numRestart w:val="continuous"/>
          </w:footnotePr>
          <w:pgSz w:w="11900" w:h="16840"/>
          <w:pgMar w:top="1556" w:right="1039" w:bottom="1508" w:left="1083" w:header="0" w:footer="3" w:gutter="0"/>
          <w:cols w:space="720"/>
          <w:noEndnote/>
          <w:rtlGutter w:val="0"/>
          <w:docGrid w:linePitch="360"/>
        </w:sectPr>
      </w:pPr>
    </w:p>
    <w:p>
      <w:pPr>
        <w:widowControl w:val="0"/>
        <w:spacing w:line="1" w:lineRule="exact"/>
      </w:pPr>
      <w:r>
        <mc:AlternateContent>
          <mc:Choice Requires="wps">
            <w:drawing>
              <wp:anchor distT="0" distB="4546600" distL="0" distR="0" simplePos="0" relativeHeight="125829404" behindDoc="0" locked="0" layoutInCell="1" allowOverlap="1">
                <wp:simplePos x="0" y="0"/>
                <wp:positionH relativeFrom="page">
                  <wp:posOffset>1158875</wp:posOffset>
                </wp:positionH>
                <wp:positionV relativeFrom="paragraph">
                  <wp:posOffset>0</wp:posOffset>
                </wp:positionV>
                <wp:extent cx="1029970" cy="128270"/>
                <wp:wrapTopAndBottom/>
                <wp:docPr id="302" name="Shape 302"/>
                <a:graphic xmlns:a="http://schemas.openxmlformats.org/drawingml/2006/main">
                  <a:graphicData uri="http://schemas.microsoft.com/office/word/2010/wordprocessingShape">
                    <wps:wsp>
                      <wps:cNvSpPr txBox="1"/>
                      <wps:spPr>
                        <a:xfrm>
                          <a:ext cx="1029970" cy="128270"/>
                        </a:xfrm>
                        <a:prstGeom prst="rect"/>
                        <a:noFill/>
                      </wps:spPr>
                      <wps:txbx>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rPr>
                              <w:t>GLOBAL PRINTING</w:t>
                            </w:r>
                          </w:p>
                        </w:txbxContent>
                      </wps:txbx>
                      <wps:bodyPr wrap="none" lIns="0" tIns="0" rIns="0" bIns="0">
                        <a:noAutoFit/>
                      </wps:bodyPr>
                    </wps:wsp>
                  </a:graphicData>
                </a:graphic>
              </wp:anchor>
            </w:drawing>
          </mc:Choice>
          <mc:Fallback>
            <w:pict>
              <v:shape id="_x0000_s1328" type="#_x0000_t202" style="position:absolute;margin-left:91.25pt;margin-top:0;width:81.100000000000009pt;height:10.1pt;z-index:-125829349;mso-wrap-distance-left:0;mso-wrap-distance-right:0;mso-wrap-distance-bottom:358.pt;mso-position-horizontal-relative:page" filled="f" stroked="f">
                <v:textbox inset="0,0,0,0">
                  <w:txbxContent>
                    <w:p>
                      <w:pPr>
                        <w:pStyle w:val="Style83"/>
                        <w:keepNext w:val="0"/>
                        <w:keepLines w:val="0"/>
                        <w:widowControl w:val="0"/>
                        <w:shd w:val="clear" w:color="auto" w:fill="auto"/>
                        <w:bidi w:val="0"/>
                        <w:spacing w:before="0" w:after="0" w:line="240" w:lineRule="auto"/>
                        <w:ind w:left="0" w:right="0" w:firstLine="0"/>
                        <w:jc w:val="left"/>
                      </w:pPr>
                      <w:r>
                        <w:rPr>
                          <w:spacing w:val="0"/>
                          <w:w w:val="100"/>
                          <w:position w:val="0"/>
                        </w:rPr>
                        <w:t>GLOBAL PRINTING</w:t>
                      </w:r>
                    </w:p>
                  </w:txbxContent>
                </v:textbox>
                <w10:wrap type="topAndBottom" anchorx="page"/>
              </v:shape>
            </w:pict>
          </mc:Fallback>
        </mc:AlternateContent>
      </w:r>
      <w:r>
        <mc:AlternateContent>
          <mc:Choice Requires="wps">
            <w:drawing>
              <wp:anchor distT="21590" distB="4500880" distL="0" distR="0" simplePos="0" relativeHeight="125829406" behindDoc="0" locked="0" layoutInCell="1" allowOverlap="1">
                <wp:simplePos x="0" y="0"/>
                <wp:positionH relativeFrom="page">
                  <wp:posOffset>4362450</wp:posOffset>
                </wp:positionH>
                <wp:positionV relativeFrom="paragraph">
                  <wp:posOffset>21590</wp:posOffset>
                </wp:positionV>
                <wp:extent cx="2480945" cy="152400"/>
                <wp:wrapTopAndBottom/>
                <wp:docPr id="304" name="Shape 304"/>
                <a:graphic xmlns:a="http://schemas.openxmlformats.org/drawingml/2006/main">
                  <a:graphicData uri="http://schemas.microsoft.com/office/word/2010/wordprocessingShape">
                    <wps:wsp>
                      <wps:cNvSpPr txBox="1"/>
                      <wps:spPr>
                        <a:xfrm>
                          <a:ext cx="2480945" cy="15240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noAutoFit/>
                      </wps:bodyPr>
                    </wps:wsp>
                  </a:graphicData>
                </a:graphic>
              </wp:anchor>
            </w:drawing>
          </mc:Choice>
          <mc:Fallback>
            <w:pict>
              <v:shape id="_x0000_s1330" type="#_x0000_t202" style="position:absolute;margin-left:343.5pt;margin-top:1.7pt;width:195.34999999999999pt;height:12.pt;z-index:-125829347;mso-wrap-distance-left:0;mso-wrap-distance-top:1.7pt;mso-wrap-distance-right:0;mso-wrap-distance-bottom:354.40000000000003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type="topAndBottom" anchorx="page"/>
              </v:shape>
            </w:pict>
          </mc:Fallback>
        </mc:AlternateContent>
      </w:r>
      <w:r>
        <mc:AlternateContent>
          <mc:Choice Requires="wps">
            <w:drawing>
              <wp:anchor distT="176530" distB="139700" distL="0" distR="0" simplePos="0" relativeHeight="125829408" behindDoc="0" locked="0" layoutInCell="1" allowOverlap="1">
                <wp:simplePos x="0" y="0"/>
                <wp:positionH relativeFrom="page">
                  <wp:posOffset>728980</wp:posOffset>
                </wp:positionH>
                <wp:positionV relativeFrom="paragraph">
                  <wp:posOffset>176530</wp:posOffset>
                </wp:positionV>
                <wp:extent cx="3048000" cy="4358640"/>
                <wp:wrapTopAndBottom/>
                <wp:docPr id="306" name="Shape 306"/>
                <a:graphic xmlns:a="http://schemas.openxmlformats.org/drawingml/2006/main">
                  <a:graphicData uri="http://schemas.microsoft.com/office/word/2010/wordprocessingShape">
                    <wps:wsp>
                      <wps:cNvSpPr txBox="1"/>
                      <wps:spPr>
                        <a:xfrm>
                          <a:ext cx="3048000" cy="4358640"/>
                        </a:xfrm>
                        <a:prstGeom prst="rect"/>
                        <a:noFill/>
                      </wps:spPr>
                      <wps:txbx>
                        <w:txbxContent>
                          <w:tbl>
                            <w:tblPr>
                              <w:tblOverlap w:val="never"/>
                              <w:jc w:val="left"/>
                              <w:tblLayout w:type="fixed"/>
                            </w:tblPr>
                            <w:tblGrid>
                              <w:gridCol w:w="4800"/>
                            </w:tblGrid>
                            <w:tr>
                              <w:trPr>
                                <w:tblHeader/>
                                <w:trHeight w:val="422"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专业构成类别</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r>
                            <w:tr>
                              <w:trPr>
                                <w:trHeight w:val="39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教育程度类别</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大学（含大专）</w:t>
                                  </w:r>
                                </w:p>
                              </w:tc>
                            </w:tr>
                            <w:tr>
                              <w:trPr>
                                <w:trHeight w:val="39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高中或中专</w:t>
                                  </w:r>
                                </w:p>
                              </w:tc>
                            </w:tr>
                            <w:tr>
                              <w:trPr>
                                <w:trHeight w:val="413" w:hRule="exact"/>
                              </w:trPr>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p>
                        </w:txbxContent>
                      </wps:txbx>
                      <wps:bodyPr lIns="0" tIns="0" rIns="0" bIns="0">
                        <a:noAutoFit/>
                      </wps:bodyPr>
                    </wps:wsp>
                  </a:graphicData>
                </a:graphic>
              </wp:anchor>
            </w:drawing>
          </mc:Choice>
          <mc:Fallback>
            <w:pict>
              <v:shape id="_x0000_s1332" type="#_x0000_t202" style="position:absolute;margin-left:57.399999999999999pt;margin-top:13.9pt;width:240.pt;height:343.19999999999999pt;z-index:-125829345;mso-wrap-distance-left:0;mso-wrap-distance-top:13.9pt;mso-wrap-distance-right:0;mso-wrap-distance-bottom:11.pt;mso-position-horizontal-relative:page" filled="f" stroked="f">
                <v:textbox inset="0,0,0,0">
                  <w:txbxContent>
                    <w:tbl>
                      <w:tblPr>
                        <w:tblOverlap w:val="never"/>
                        <w:jc w:val="left"/>
                        <w:tblLayout w:type="fixed"/>
                      </w:tblPr>
                      <w:tblGrid>
                        <w:gridCol w:w="4800"/>
                      </w:tblGrid>
                      <w:tr>
                        <w:trPr>
                          <w:tblHeader/>
                          <w:trHeight w:val="422"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专业构成类别</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r>
                      <w:tr>
                        <w:trPr>
                          <w:trHeight w:val="39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教育程度类别</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大学（含大专）</w:t>
                            </w:r>
                          </w:p>
                        </w:tc>
                      </w:tr>
                      <w:tr>
                        <w:trPr>
                          <w:trHeight w:val="39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高中或中专</w:t>
                            </w:r>
                          </w:p>
                        </w:tc>
                      </w:tr>
                      <w:tr>
                        <w:trPr>
                          <w:trHeight w:val="413" w:hRule="exact"/>
                        </w:trPr>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p>
                  </w:txbxContent>
                </v:textbox>
                <w10:wrap type="topAndBottom" anchorx="page"/>
              </v:shape>
            </w:pict>
          </mc:Fallback>
        </mc:AlternateContent>
      </w:r>
      <w:r>
        <mc:AlternateContent>
          <mc:Choice Requires="wps">
            <w:drawing>
              <wp:anchor distT="176530" distB="139700" distL="0" distR="0" simplePos="0" relativeHeight="125829410" behindDoc="0" locked="0" layoutInCell="1" allowOverlap="1">
                <wp:simplePos x="0" y="0"/>
                <wp:positionH relativeFrom="page">
                  <wp:posOffset>3764915</wp:posOffset>
                </wp:positionH>
                <wp:positionV relativeFrom="paragraph">
                  <wp:posOffset>176530</wp:posOffset>
                </wp:positionV>
                <wp:extent cx="3048000" cy="4358640"/>
                <wp:wrapTopAndBottom/>
                <wp:docPr id="308" name="Shape 308"/>
                <a:graphic xmlns:a="http://schemas.openxmlformats.org/drawingml/2006/main">
                  <a:graphicData uri="http://schemas.microsoft.com/office/word/2010/wordprocessingShape">
                    <wps:wsp>
                      <wps:cNvSpPr txBox="1"/>
                      <wps:spPr>
                        <a:xfrm>
                          <a:ext cx="3048000" cy="4358640"/>
                        </a:xfrm>
                        <a:prstGeom prst="rect"/>
                        <a:noFill/>
                      </wps:spPr>
                      <wps:txbx>
                        <w:txbxContent>
                          <w:tbl>
                            <w:tblPr>
                              <w:tblOverlap w:val="never"/>
                              <w:jc w:val="left"/>
                              <w:tblLayout w:type="fixed"/>
                            </w:tblPr>
                            <w:tblGrid>
                              <w:gridCol w:w="4800"/>
                            </w:tblGrid>
                            <w:tr>
                              <w:trPr>
                                <w:tblHeader/>
                                <w:trHeight w:val="422"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构成</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专业构成人数（人）</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r>
                            <w:tr>
                              <w:trPr>
                                <w:trHeight w:val="39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w:t>
                                  </w:r>
                                </w:p>
                              </w:tc>
                            </w:tr>
                            <w:tr>
                              <w:trPr>
                                <w:trHeight w:val="398" w:hRule="exact"/>
                              </w:trPr>
                              <w:tc>
                                <w:tcPr>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程度</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数量（人）</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w:t>
                                  </w:r>
                                </w:p>
                              </w:tc>
                            </w:tr>
                            <w:tr>
                              <w:trPr>
                                <w:trHeight w:val="39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13" w:hRule="exact"/>
                              </w:trPr>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w:t>
                                  </w:r>
                                </w:p>
                              </w:tc>
                            </w:tr>
                          </w:tbl>
                          <w:p>
                            <w:pPr>
                              <w:widowControl w:val="0"/>
                              <w:spacing w:line="1" w:lineRule="exact"/>
                            </w:pPr>
                          </w:p>
                        </w:txbxContent>
                      </wps:txbx>
                      <wps:bodyPr lIns="0" tIns="0" rIns="0" bIns="0">
                        <a:noAutoFit/>
                      </wps:bodyPr>
                    </wps:wsp>
                  </a:graphicData>
                </a:graphic>
              </wp:anchor>
            </w:drawing>
          </mc:Choice>
          <mc:Fallback>
            <w:pict>
              <v:shape id="_x0000_s1334" type="#_x0000_t202" style="position:absolute;margin-left:296.44999999999999pt;margin-top:13.9pt;width:240.pt;height:343.19999999999999pt;z-index:-125829343;mso-wrap-distance-left:0;mso-wrap-distance-top:13.9pt;mso-wrap-distance-right:0;mso-wrap-distance-bottom:11.pt;mso-position-horizontal-relative:page" filled="f" stroked="f">
                <v:textbox inset="0,0,0,0">
                  <w:txbxContent>
                    <w:tbl>
                      <w:tblPr>
                        <w:tblOverlap w:val="never"/>
                        <w:jc w:val="left"/>
                        <w:tblLayout w:type="fixed"/>
                      </w:tblPr>
                      <w:tblGrid>
                        <w:gridCol w:w="4800"/>
                      </w:tblGrid>
                      <w:tr>
                        <w:trPr>
                          <w:tblHeader/>
                          <w:trHeight w:val="422"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构成</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专业构成人数（人）</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610</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r>
                      <w:tr>
                        <w:trPr>
                          <w:trHeight w:val="39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w:t>
                            </w:r>
                          </w:p>
                        </w:tc>
                      </w:tr>
                      <w:tr>
                        <w:trPr>
                          <w:trHeight w:val="398" w:hRule="exact"/>
                        </w:trPr>
                        <w:tc>
                          <w:tcPr>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程度</w:t>
                            </w:r>
                          </w:p>
                        </w:tc>
                      </w:tr>
                      <w:tr>
                        <w:trPr>
                          <w:trHeight w:val="403" w:hRule="exact"/>
                        </w:trPr>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数量（人）</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w:t>
                            </w:r>
                          </w:p>
                        </w:tc>
                      </w:tr>
                      <w:tr>
                        <w:trPr>
                          <w:trHeight w:val="398" w:hRule="exact"/>
                        </w:trPr>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656</w:t>
                            </w:r>
                          </w:p>
                        </w:tc>
                      </w:tr>
                      <w:tr>
                        <w:trPr>
                          <w:trHeight w:val="413" w:hRule="exact"/>
                        </w:trPr>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973</w:t>
                            </w:r>
                          </w:p>
                        </w:tc>
                      </w:tr>
                    </w:tbl>
                    <w:p>
                      <w:pPr>
                        <w:widowControl w:val="0"/>
                        <w:spacing w:line="1" w:lineRule="exact"/>
                      </w:pPr>
                    </w:p>
                  </w:txbxContent>
                </v:textbox>
                <w10:wrap type="topAndBottom" anchorx="page"/>
              </v:shape>
            </w:pict>
          </mc:Fallback>
        </mc:AlternateContent>
      </w:r>
    </w:p>
    <w:p>
      <w:pPr>
        <w:pStyle w:val="Style41"/>
        <w:keepNext/>
        <w:keepLines/>
        <w:widowControl w:val="0"/>
        <w:shd w:val="clear" w:color="auto" w:fill="auto"/>
        <w:bidi w:val="0"/>
        <w:spacing w:before="0" w:after="220" w:line="240" w:lineRule="auto"/>
        <w:ind w:left="0" w:right="0" w:firstLine="0"/>
        <w:jc w:val="both"/>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2</w:t>
      </w:r>
      <w:bookmarkEnd w:id="499"/>
      <w:r>
        <w:rPr>
          <w:color w:val="000000"/>
          <w:spacing w:val="0"/>
          <w:w w:val="100"/>
          <w:position w:val="0"/>
        </w:rPr>
        <w:t>、薪酬政策</w:t>
      </w:r>
      <w:bookmarkEnd w:id="497"/>
      <w:bookmarkEnd w:id="498"/>
      <w:bookmarkEnd w:id="500"/>
    </w:p>
    <w:p>
      <w:pPr>
        <w:pStyle w:val="Style44"/>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公司实行以绩效为导向的薪酬与考核制度，薪酬计发在岗位价值基础上充分体现对员工工作绩效和职 业能力的肯定，同时，依照政策为员工提供五险一金、带薪休假和培训、福利用餐和住宿等待遇，并以行 业市场为导向，结合地区差异和物价水平变化，逐年完善企业薪酬结构与体系，形成了适度灵活又有原则 的积极型薪酬政策。</w:t>
      </w:r>
    </w:p>
    <w:p>
      <w:pPr>
        <w:pStyle w:val="Style41"/>
        <w:keepNext/>
        <w:keepLines/>
        <w:widowControl w:val="0"/>
        <w:shd w:val="clear" w:color="auto" w:fill="auto"/>
        <w:bidi w:val="0"/>
        <w:spacing w:before="0" w:after="160" w:line="240" w:lineRule="auto"/>
        <w:ind w:left="0" w:right="0" w:firstLine="0"/>
        <w:jc w:val="both"/>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3</w:t>
      </w:r>
      <w:bookmarkEnd w:id="503"/>
      <w:r>
        <w:rPr>
          <w:color w:val="000000"/>
          <w:spacing w:val="0"/>
          <w:w w:val="100"/>
          <w:position w:val="0"/>
        </w:rPr>
        <w:t>、培训计划</w:t>
      </w:r>
      <w:bookmarkEnd w:id="501"/>
      <w:bookmarkEnd w:id="502"/>
      <w:bookmarkEnd w:id="504"/>
    </w:p>
    <w:p>
      <w:pPr>
        <w:pStyle w:val="Style44"/>
        <w:keepNext w:val="0"/>
        <w:keepLines w:val="0"/>
        <w:widowControl w:val="0"/>
        <w:shd w:val="clear" w:color="auto" w:fill="auto"/>
        <w:bidi w:val="0"/>
        <w:spacing w:before="0" w:after="220" w:line="476" w:lineRule="exact"/>
        <w:ind w:left="0" w:right="0" w:firstLine="440"/>
        <w:jc w:val="both"/>
      </w:pPr>
      <w:r>
        <w:rPr>
          <w:color w:val="000000"/>
          <w:spacing w:val="0"/>
          <w:w w:val="100"/>
          <w:position w:val="0"/>
        </w:rPr>
        <w:t>公司始终非常重视员工培训，认为培训是促进人才培养和公司进步的重要途径，人力资源部按年度收 集和分析培训需求、制定和执行培训计划，从安全生产、精益管理、专业技术、特殊工种技能、通用管理、 企业文化、新员工等多个维度，合理筹划课程，多层次选择培训方式，以员工成长和企业受益并重为终极 落脚点，推动员工自我改善与团队改善的有机结合，很好地促进了员工工作绩效和企业经营业绩的同步提 升。</w:t>
      </w:r>
    </w:p>
    <w:p>
      <w:pPr>
        <w:pStyle w:val="Style41"/>
        <w:keepNext/>
        <w:keepLines/>
        <w:widowControl w:val="0"/>
        <w:shd w:val="clear" w:color="auto" w:fill="auto"/>
        <w:bidi w:val="0"/>
        <w:spacing w:before="0" w:after="38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4</w:t>
      </w:r>
      <w:bookmarkEnd w:id="507"/>
      <w:r>
        <w:rPr>
          <w:color w:val="000000"/>
          <w:spacing w:val="0"/>
          <w:w w:val="100"/>
          <w:position w:val="0"/>
        </w:rPr>
        <w:t>、劳务外包情况</w:t>
      </w:r>
      <w:bookmarkEnd w:id="505"/>
      <w:bookmarkEnd w:id="506"/>
      <w:bookmarkEnd w:id="508"/>
    </w:p>
    <w:p>
      <w:pPr>
        <w:pStyle w:val="Style37"/>
        <w:keepNext w:val="0"/>
        <w:keepLines w:val="0"/>
        <w:widowControl w:val="0"/>
        <w:shd w:val="clear" w:color="auto" w:fill="auto"/>
        <w:bidi w:val="0"/>
        <w:spacing w:before="0" w:after="0" w:line="240" w:lineRule="auto"/>
        <w:ind w:left="0" w:right="0" w:firstLine="0"/>
        <w:jc w:val="left"/>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Restart w:val="continuous"/>
          </w:footnotePr>
          <w:pgSz w:w="11900" w:h="16840"/>
          <w:pgMar w:top="1556" w:right="1039" w:bottom="1508" w:left="1083"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380" w:line="240" w:lineRule="auto"/>
        <w:ind w:left="0" w:right="0" w:firstLine="0"/>
        <w:jc w:val="center"/>
      </w:pPr>
      <w:bookmarkStart w:id="509" w:name="bookmark509"/>
      <w:bookmarkStart w:id="510" w:name="bookmark510"/>
      <w:bookmarkStart w:id="511" w:name="bookmark511"/>
      <w:r>
        <w:rPr>
          <w:color w:val="000000"/>
          <w:spacing w:val="0"/>
          <w:w w:val="100"/>
          <w:position w:val="0"/>
        </w:rPr>
        <w:t>第九节公司治理</w:t>
      </w:r>
      <w:bookmarkEnd w:id="509"/>
      <w:bookmarkEnd w:id="510"/>
      <w:bookmarkEnd w:id="511"/>
    </w:p>
    <w:p>
      <w:pPr>
        <w:pStyle w:val="Style29"/>
        <w:keepNext/>
        <w:keepLines/>
        <w:widowControl w:val="0"/>
        <w:shd w:val="clear" w:color="auto" w:fill="auto"/>
        <w:bidi w:val="0"/>
        <w:spacing w:before="0" w:after="18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一</w:t>
      </w:r>
      <w:bookmarkEnd w:id="514"/>
      <w:r>
        <w:rPr>
          <w:color w:val="000000"/>
          <w:spacing w:val="0"/>
          <w:w w:val="100"/>
          <w:position w:val="0"/>
          <w:sz w:val="24"/>
          <w:szCs w:val="24"/>
        </w:rPr>
        <w:t>、公司治理的基本状况</w:t>
      </w:r>
      <w:bookmarkEnd w:id="512"/>
      <w:bookmarkEnd w:id="513"/>
      <w:bookmarkEnd w:id="515"/>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报告期内，公司严格按照《公司法》、《证券法》、《上市公司治理准则》、《深圳证券交易所股票 上市规则》、《深圳证券交易所中小企业板上市公司规范运作指引》和中国证监会及深圳证券交易所其他 有关法律法规的要求，不断完善公司的法人治理结构，建立健全公司内控制度，股东大会、董事会和监事 会运作规范，独立董事、董事会各专门委员会各司其职，不断加强公司管理，控制防范风险，规范公司运 作，提高运行效率。</w:t>
      </w:r>
    </w:p>
    <w:p>
      <w:pPr>
        <w:pStyle w:val="Style44"/>
        <w:keepNext w:val="0"/>
        <w:keepLines w:val="0"/>
        <w:widowControl w:val="0"/>
        <w:shd w:val="clear" w:color="auto" w:fill="auto"/>
        <w:tabs>
          <w:tab w:pos="581" w:val="left"/>
        </w:tabs>
        <w:bidi w:val="0"/>
        <w:spacing w:before="0" w:after="0" w:line="469" w:lineRule="exact"/>
        <w:ind w:left="0" w:right="0" w:firstLine="0"/>
        <w:jc w:val="left"/>
      </w:pPr>
      <w:bookmarkStart w:id="516" w:name="bookmark516"/>
      <w:r>
        <w:rPr>
          <w:b/>
          <w:bCs/>
          <w:color w:val="000000"/>
          <w:spacing w:val="0"/>
          <w:w w:val="100"/>
          <w:position w:val="0"/>
        </w:rPr>
        <w:t>（</w:t>
      </w:r>
      <w:bookmarkEnd w:id="516"/>
      <w:r>
        <w:rPr>
          <w:b/>
          <w:bCs/>
          <w:color w:val="000000"/>
          <w:spacing w:val="0"/>
          <w:w w:val="100"/>
          <w:position w:val="0"/>
        </w:rPr>
        <w:t>一）</w:t>
        <w:tab/>
        <w:t>关于股东与股东大会</w:t>
      </w: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报告期内，公司共召开</w:t>
      </w:r>
      <w:r>
        <w:rPr>
          <w:color w:val="000000"/>
          <w:spacing w:val="0"/>
          <w:w w:val="100"/>
          <w:position w:val="0"/>
        </w:rPr>
        <w:t>2</w:t>
      </w:r>
      <w:r>
        <w:rPr>
          <w:color w:val="000000"/>
          <w:spacing w:val="0"/>
          <w:w w:val="100"/>
          <w:position w:val="0"/>
        </w:rPr>
        <w:t>次股东大会。股东大会的召集召开程序、提案审议程序、决策程序均符合相 关规定，保证全体股东，尤其是中小股东能按其所持股份享有平等权利，并能充分行使其相应的权利。同 时，公司严格执行《深圳证券交易所上市公司股东大会网络投票实施细则》，保证了全体股东对公司重大 事项的知情权、参与权及表决权，切实维护了全体股东的合法权益，尤其是中小投资者的权益。</w:t>
      </w:r>
    </w:p>
    <w:p>
      <w:pPr>
        <w:pStyle w:val="Style44"/>
        <w:keepNext w:val="0"/>
        <w:keepLines w:val="0"/>
        <w:widowControl w:val="0"/>
        <w:shd w:val="clear" w:color="auto" w:fill="auto"/>
        <w:tabs>
          <w:tab w:pos="581" w:val="left"/>
        </w:tabs>
        <w:bidi w:val="0"/>
        <w:spacing w:before="0" w:after="0" w:line="469" w:lineRule="exact"/>
        <w:ind w:left="0" w:right="0" w:firstLine="0"/>
        <w:jc w:val="left"/>
      </w:pPr>
      <w:bookmarkStart w:id="517" w:name="bookmark517"/>
      <w:r>
        <w:rPr>
          <w:b/>
          <w:bCs/>
          <w:color w:val="000000"/>
          <w:spacing w:val="0"/>
          <w:w w:val="100"/>
          <w:position w:val="0"/>
        </w:rPr>
        <w:t>（</w:t>
      </w:r>
      <w:bookmarkEnd w:id="517"/>
      <w:r>
        <w:rPr>
          <w:b/>
          <w:bCs/>
          <w:color w:val="000000"/>
          <w:spacing w:val="0"/>
          <w:w w:val="100"/>
          <w:position w:val="0"/>
        </w:rPr>
        <w:t>二）</w:t>
        <w:tab/>
        <w:t>关于控股股东与公司的关系</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公司拥有独立的业务和经营自主能力，在业务、人员、资产、机构、财务等方面与控股股东做到“五 独立”。公司董事会、监事会和内部机构能够独立运作。报告期内，公司与控股股东及其他关联方不存在 非经营性资金往来的情况，亦不存在控股股东及其他关联方以其他方式变相资金占用的情形。</w:t>
      </w:r>
    </w:p>
    <w:p>
      <w:pPr>
        <w:pStyle w:val="Style44"/>
        <w:keepNext w:val="0"/>
        <w:keepLines w:val="0"/>
        <w:widowControl w:val="0"/>
        <w:shd w:val="clear" w:color="auto" w:fill="auto"/>
        <w:tabs>
          <w:tab w:pos="581" w:val="left"/>
        </w:tabs>
        <w:bidi w:val="0"/>
        <w:spacing w:before="0" w:after="0" w:line="469" w:lineRule="exact"/>
        <w:ind w:left="0" w:right="0" w:firstLine="0"/>
        <w:jc w:val="left"/>
      </w:pPr>
      <w:bookmarkStart w:id="518" w:name="bookmark518"/>
      <w:r>
        <w:rPr>
          <w:b/>
          <w:bCs/>
          <w:color w:val="000000"/>
          <w:spacing w:val="0"/>
          <w:w w:val="100"/>
          <w:position w:val="0"/>
        </w:rPr>
        <w:t>（</w:t>
      </w:r>
      <w:bookmarkEnd w:id="518"/>
      <w:r>
        <w:rPr>
          <w:b/>
          <w:bCs/>
          <w:color w:val="000000"/>
          <w:spacing w:val="0"/>
          <w:w w:val="100"/>
          <w:position w:val="0"/>
        </w:rPr>
        <w:t>三）</w:t>
        <w:tab/>
        <w:t>关于董事与董事会</w:t>
      </w:r>
    </w:p>
    <w:p>
      <w:pPr>
        <w:pStyle w:val="Style44"/>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报告期内，公司共召开</w:t>
      </w:r>
      <w:r>
        <w:rPr>
          <w:color w:val="000000"/>
          <w:spacing w:val="0"/>
          <w:w w:val="100"/>
          <w:position w:val="0"/>
        </w:rPr>
        <w:t>4</w:t>
      </w:r>
      <w:r>
        <w:rPr>
          <w:color w:val="000000"/>
          <w:spacing w:val="0"/>
          <w:w w:val="100"/>
          <w:position w:val="0"/>
        </w:rPr>
        <w:t>次董事会会议。公司董事会人数和人员结构符合有关法律法规的要求。公司 董事会能够按照《公司法》等法律法规及《公司章程》、《董事会议事规则》等内控制度的要求召集、召 开董事会。公司全体董事均能认真履行董事职责，诚实守信、勤勉尽责。公司独立董事独立履行职责，维 护公司整体利益，尤其关注中小股东合法权益不受侵害，对重大及重要事项发表独立意见。</w:t>
      </w:r>
    </w:p>
    <w:p>
      <w:pPr>
        <w:pStyle w:val="Style44"/>
        <w:keepNext w:val="0"/>
        <w:keepLines w:val="0"/>
        <w:widowControl w:val="0"/>
        <w:shd w:val="clear" w:color="auto" w:fill="auto"/>
        <w:tabs>
          <w:tab w:pos="581" w:val="left"/>
        </w:tabs>
        <w:bidi w:val="0"/>
        <w:spacing w:before="0" w:after="0" w:line="474" w:lineRule="exact"/>
        <w:ind w:left="0" w:right="0" w:firstLine="0"/>
        <w:jc w:val="left"/>
      </w:pPr>
      <w:bookmarkStart w:id="519" w:name="bookmark519"/>
      <w:r>
        <w:rPr>
          <w:b/>
          <w:bCs/>
          <w:color w:val="000000"/>
          <w:spacing w:val="0"/>
          <w:w w:val="100"/>
          <w:position w:val="0"/>
        </w:rPr>
        <w:t>（</w:t>
      </w:r>
      <w:bookmarkEnd w:id="519"/>
      <w:r>
        <w:rPr>
          <w:b/>
          <w:bCs/>
          <w:color w:val="000000"/>
          <w:spacing w:val="0"/>
          <w:w w:val="100"/>
          <w:position w:val="0"/>
        </w:rPr>
        <w:t>四）</w:t>
        <w:tab/>
        <w:t>关于监事和监事会</w:t>
      </w:r>
    </w:p>
    <w:p>
      <w:pPr>
        <w:pStyle w:val="Style4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报告期内，公司共召开</w:t>
      </w:r>
      <w:r>
        <w:rPr>
          <w:color w:val="000000"/>
          <w:spacing w:val="0"/>
          <w:w w:val="100"/>
          <w:position w:val="0"/>
        </w:rPr>
        <w:t>4</w:t>
      </w:r>
      <w:r>
        <w:rPr>
          <w:color w:val="000000"/>
          <w:spacing w:val="0"/>
          <w:w w:val="100"/>
          <w:position w:val="0"/>
        </w:rPr>
        <w:t>次监事会会议。公司监事会人数和人员结构符合有关法律法规的要求，公司 全体监事严格按照《公司法》、《监事会议事规则》以及《公司章程》的相关规定，规范监事会的召集、 召开和表决。公司监事在日常工作中本着对股东负责的态度，勤勉尽责的履行监督职责，对公司的财务和 公司董事、高级管理人员履行职责情况进行监督。</w:t>
      </w:r>
    </w:p>
    <w:p>
      <w:pPr>
        <w:pStyle w:val="Style44"/>
        <w:keepNext w:val="0"/>
        <w:keepLines w:val="0"/>
        <w:widowControl w:val="0"/>
        <w:shd w:val="clear" w:color="auto" w:fill="auto"/>
        <w:tabs>
          <w:tab w:pos="581" w:val="left"/>
        </w:tabs>
        <w:bidi w:val="0"/>
        <w:spacing w:before="0" w:after="180" w:line="475" w:lineRule="exact"/>
        <w:ind w:left="0" w:right="0" w:firstLine="0"/>
        <w:jc w:val="left"/>
        <w:sectPr>
          <w:footnotePr>
            <w:pos w:val="pageBottom"/>
            <w:numFmt w:val="decimal"/>
            <w:numRestart w:val="continuous"/>
          </w:footnotePr>
          <w:pgSz w:w="11900" w:h="16840"/>
          <w:pgMar w:top="1676" w:right="1047" w:bottom="1470" w:left="1076" w:header="0" w:footer="3" w:gutter="0"/>
          <w:cols w:space="720"/>
          <w:noEndnote/>
          <w:rtlGutter w:val="0"/>
          <w:docGrid w:linePitch="360"/>
        </w:sectPr>
      </w:pPr>
      <w:bookmarkStart w:id="520" w:name="bookmark520"/>
      <w:r>
        <w:rPr>
          <w:b/>
          <w:bCs/>
          <w:color w:val="000000"/>
          <w:spacing w:val="0"/>
          <w:w w:val="100"/>
          <w:position w:val="0"/>
        </w:rPr>
        <w:t>（</w:t>
      </w:r>
      <w:bookmarkEnd w:id="520"/>
      <w:r>
        <w:rPr>
          <w:b/>
          <w:bCs/>
          <w:color w:val="000000"/>
          <w:spacing w:val="0"/>
          <w:w w:val="100"/>
          <w:position w:val="0"/>
        </w:rPr>
        <w:t>五）</w:t>
        <w:tab/>
        <w:t>关于利益相关者</w:t>
      </w:r>
    </w:p>
    <w:p>
      <w:pPr>
        <w:pStyle w:val="Style4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公司能够充分尊重和维护相关利益者的合法权益，加强与各方的沟通、交流和合作，实现股东、员工、 </w:t>
      </w:r>
      <w:r>
        <w:rPr>
          <w:color w:val="000000"/>
          <w:spacing w:val="0"/>
          <w:w w:val="100"/>
          <w:position w:val="0"/>
        </w:rPr>
        <w:t>社会等各方利益的协调平衡，共同推动公司持续、稳定、健康地发展。</w:t>
      </w:r>
    </w:p>
    <w:p>
      <w:pPr>
        <w:pStyle w:val="Style44"/>
        <w:keepNext w:val="0"/>
        <w:keepLines w:val="0"/>
        <w:widowControl w:val="0"/>
        <w:shd w:val="clear" w:color="auto" w:fill="auto"/>
        <w:bidi w:val="0"/>
        <w:spacing w:before="0" w:after="0" w:line="470" w:lineRule="exact"/>
        <w:ind w:left="0" w:right="0" w:firstLine="0"/>
        <w:jc w:val="left"/>
      </w:pPr>
      <w:bookmarkStart w:id="521" w:name="bookmark521"/>
      <w:r>
        <w:rPr>
          <w:b/>
          <w:bCs/>
          <w:color w:val="000000"/>
          <w:spacing w:val="0"/>
          <w:w w:val="100"/>
          <w:position w:val="0"/>
        </w:rPr>
        <w:t>（</w:t>
      </w:r>
      <w:bookmarkEnd w:id="521"/>
      <w:r>
        <w:rPr>
          <w:b/>
          <w:bCs/>
          <w:color w:val="000000"/>
          <w:spacing w:val="0"/>
          <w:w w:val="100"/>
          <w:position w:val="0"/>
        </w:rPr>
        <w:t>六）关于信息披露与透明度</w:t>
      </w:r>
    </w:p>
    <w:p>
      <w:pPr>
        <w:pStyle w:val="Style44"/>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报告期内，公司严格按照有关法律法规的要求，公平对待所有股东，真实、准确、完整、及时地向股 东提供相关信息，提高公司透明度，保障全体股东的合法权益。</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9"/>
        <w:keepNext/>
        <w:keepLines/>
        <w:widowControl w:val="0"/>
        <w:shd w:val="clear" w:color="auto" w:fill="auto"/>
        <w:bidi w:val="0"/>
        <w:spacing w:before="0" w:after="200" w:line="240" w:lineRule="auto"/>
        <w:ind w:left="0" w:right="0" w:firstLine="0"/>
        <w:jc w:val="left"/>
      </w:pPr>
      <w:bookmarkStart w:id="522" w:name="bookmark522"/>
      <w:bookmarkStart w:id="523" w:name="bookmark523"/>
      <w:bookmarkStart w:id="524" w:name="bookmark524"/>
      <w:bookmarkStart w:id="525" w:name="bookmark525"/>
      <w:r>
        <w:rPr>
          <w:color w:val="000000"/>
          <w:spacing w:val="0"/>
          <w:w w:val="100"/>
          <w:position w:val="0"/>
          <w:sz w:val="24"/>
          <w:szCs w:val="24"/>
        </w:rPr>
        <w:t>二</w:t>
      </w:r>
      <w:bookmarkEnd w:id="524"/>
      <w:r>
        <w:rPr>
          <w:color w:val="000000"/>
          <w:spacing w:val="0"/>
          <w:w w:val="100"/>
          <w:position w:val="0"/>
          <w:sz w:val="24"/>
          <w:szCs w:val="24"/>
        </w:rPr>
        <w:t>、公司相对于控股股东在业务、人员、资产、机构、财务等方面的独立情况</w:t>
      </w:r>
      <w:bookmarkEnd w:id="522"/>
      <w:bookmarkEnd w:id="523"/>
      <w:bookmarkEnd w:id="525"/>
    </w:p>
    <w:p>
      <w:pPr>
        <w:pStyle w:val="Style4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报告期内，公司在业务、人员、资产、机构、财务等方面均与控股股东保持独立，不存在不能保证独 立性或不能保持自主经营能力的情况。</w:t>
      </w:r>
    </w:p>
    <w:p>
      <w:pPr>
        <w:pStyle w:val="Style44"/>
        <w:keepNext w:val="0"/>
        <w:keepLines w:val="0"/>
        <w:widowControl w:val="0"/>
        <w:shd w:val="clear" w:color="auto" w:fill="auto"/>
        <w:tabs>
          <w:tab w:pos="598" w:val="left"/>
        </w:tabs>
        <w:bidi w:val="0"/>
        <w:spacing w:before="0" w:after="0" w:line="475" w:lineRule="exact"/>
        <w:ind w:left="0" w:right="0" w:firstLine="0"/>
        <w:jc w:val="both"/>
      </w:pPr>
      <w:bookmarkStart w:id="526" w:name="bookmark526"/>
      <w:r>
        <w:rPr>
          <w:b/>
          <w:bCs/>
          <w:color w:val="000000"/>
          <w:spacing w:val="0"/>
          <w:w w:val="100"/>
          <w:position w:val="0"/>
        </w:rPr>
        <w:t>（</w:t>
      </w:r>
      <w:bookmarkEnd w:id="526"/>
      <w:r>
        <w:rPr>
          <w:b/>
          <w:bCs/>
          <w:color w:val="000000"/>
          <w:spacing w:val="0"/>
          <w:w w:val="100"/>
          <w:position w:val="0"/>
        </w:rPr>
        <w:t>一）</w:t>
        <w:tab/>
        <w:t>业务独立情况</w:t>
      </w:r>
    </w:p>
    <w:p>
      <w:pPr>
        <w:pStyle w:val="Style4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公司具备独立完整的业务，拥有独立的经营场所，独立对外签订合同，开展业务，不存在对股东单位 及其他关联方的业务依赖。本公司控股股东和实际控制人均出具了避免同业竞争的承诺函。</w:t>
      </w:r>
    </w:p>
    <w:p>
      <w:pPr>
        <w:pStyle w:val="Style44"/>
        <w:keepNext w:val="0"/>
        <w:keepLines w:val="0"/>
        <w:widowControl w:val="0"/>
        <w:shd w:val="clear" w:color="auto" w:fill="auto"/>
        <w:tabs>
          <w:tab w:pos="598" w:val="left"/>
        </w:tabs>
        <w:bidi w:val="0"/>
        <w:spacing w:before="0" w:after="0" w:line="468" w:lineRule="exact"/>
        <w:ind w:left="0" w:right="0" w:firstLine="0"/>
        <w:jc w:val="both"/>
      </w:pPr>
      <w:bookmarkStart w:id="527" w:name="bookmark527"/>
      <w:r>
        <w:rPr>
          <w:b/>
          <w:bCs/>
          <w:color w:val="000000"/>
          <w:spacing w:val="0"/>
          <w:w w:val="100"/>
          <w:position w:val="0"/>
        </w:rPr>
        <w:t>（</w:t>
      </w:r>
      <w:bookmarkEnd w:id="527"/>
      <w:r>
        <w:rPr>
          <w:b/>
          <w:bCs/>
          <w:color w:val="000000"/>
          <w:spacing w:val="0"/>
          <w:w w:val="100"/>
          <w:position w:val="0"/>
        </w:rPr>
        <w:t>二）</w:t>
        <w:tab/>
        <w:t>资产完整情况</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公司拥有独立完整的房屋、土地、配套设施等经营性资产以及商标。公司对所有资产拥有完全的控制 和支配权，报告期内，不存在资产、资金被股东占用而损害公司利益的情况。</w:t>
      </w:r>
    </w:p>
    <w:p>
      <w:pPr>
        <w:pStyle w:val="Style44"/>
        <w:keepNext w:val="0"/>
        <w:keepLines w:val="0"/>
        <w:widowControl w:val="0"/>
        <w:shd w:val="clear" w:color="auto" w:fill="auto"/>
        <w:tabs>
          <w:tab w:pos="598" w:val="left"/>
        </w:tabs>
        <w:bidi w:val="0"/>
        <w:spacing w:before="0" w:after="0" w:line="468" w:lineRule="exact"/>
        <w:ind w:left="0" w:right="0" w:firstLine="0"/>
        <w:jc w:val="both"/>
      </w:pPr>
      <w:bookmarkStart w:id="528" w:name="bookmark528"/>
      <w:r>
        <w:rPr>
          <w:b/>
          <w:bCs/>
          <w:color w:val="000000"/>
          <w:spacing w:val="0"/>
          <w:w w:val="100"/>
          <w:position w:val="0"/>
        </w:rPr>
        <w:t>（</w:t>
      </w:r>
      <w:bookmarkEnd w:id="528"/>
      <w:r>
        <w:rPr>
          <w:b/>
          <w:bCs/>
          <w:color w:val="000000"/>
          <w:spacing w:val="0"/>
          <w:w w:val="100"/>
          <w:position w:val="0"/>
        </w:rPr>
        <w:t>三）</w:t>
        <w:tab/>
        <w:t>人员独立情况</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公司设立了人力资源部门，有独立且完整的包括人事、劳动关系、培训、招聘、薪酬及绩效考核等在 内的人力体系管理模块，完全独立于公司股东。公司董事、监事及高级管理人员的选任均严格按照《公司 法》、《公司章程》及其他相关法律法规规定的程序，不存在超越公司股东大会和董事会的人事任免决定。 公司总经理、副总经理、财务负责人、董事会秘书等高级管理人员和核心技术人员均没有在与本公司业务 相同或相近的其他企业任职。</w:t>
      </w:r>
    </w:p>
    <w:p>
      <w:pPr>
        <w:pStyle w:val="Style44"/>
        <w:keepNext w:val="0"/>
        <w:keepLines w:val="0"/>
        <w:widowControl w:val="0"/>
        <w:shd w:val="clear" w:color="auto" w:fill="auto"/>
        <w:tabs>
          <w:tab w:pos="598" w:val="left"/>
        </w:tabs>
        <w:bidi w:val="0"/>
        <w:spacing w:before="0" w:after="0" w:line="468" w:lineRule="exact"/>
        <w:ind w:left="0" w:right="0" w:firstLine="0"/>
        <w:jc w:val="both"/>
      </w:pPr>
      <w:bookmarkStart w:id="529" w:name="bookmark529"/>
      <w:r>
        <w:rPr>
          <w:b/>
          <w:bCs/>
          <w:color w:val="000000"/>
          <w:spacing w:val="0"/>
          <w:w w:val="100"/>
          <w:position w:val="0"/>
        </w:rPr>
        <w:t>（</w:t>
      </w:r>
      <w:bookmarkEnd w:id="529"/>
      <w:r>
        <w:rPr>
          <w:b/>
          <w:bCs/>
          <w:color w:val="000000"/>
          <w:spacing w:val="0"/>
          <w:w w:val="100"/>
          <w:position w:val="0"/>
        </w:rPr>
        <w:t>四）</w:t>
        <w:tab/>
        <w:t>机构独立情况</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公司机构设置方案不存在受控股股东及其他任何单位或个人干预的情形。公司按照《公司法》的要求， 建立健全了股东大会、董事会、监事会和经营管理层的组织结构体系，与关联企业在机构上完全独立。股 东依照《公司法》和公司章程的规定提名董事、监事参与公司的管理，并不直接干预公司的生产经营活动。</w:t>
      </w:r>
    </w:p>
    <w:p>
      <w:pPr>
        <w:pStyle w:val="Style44"/>
        <w:keepNext w:val="0"/>
        <w:keepLines w:val="0"/>
        <w:widowControl w:val="0"/>
        <w:shd w:val="clear" w:color="auto" w:fill="auto"/>
        <w:tabs>
          <w:tab w:pos="598" w:val="left"/>
        </w:tabs>
        <w:bidi w:val="0"/>
        <w:spacing w:before="0" w:after="0" w:line="468" w:lineRule="exact"/>
        <w:ind w:left="0" w:right="0" w:firstLine="0"/>
        <w:jc w:val="both"/>
      </w:pPr>
      <w:bookmarkStart w:id="530" w:name="bookmark530"/>
      <w:r>
        <w:rPr>
          <w:b/>
          <w:bCs/>
          <w:color w:val="000000"/>
          <w:spacing w:val="0"/>
          <w:w w:val="100"/>
          <w:position w:val="0"/>
        </w:rPr>
        <w:t>（</w:t>
      </w:r>
      <w:bookmarkEnd w:id="530"/>
      <w:r>
        <w:rPr>
          <w:b/>
          <w:bCs/>
          <w:color w:val="000000"/>
          <w:spacing w:val="0"/>
          <w:w w:val="100"/>
          <w:position w:val="0"/>
        </w:rPr>
        <w:t>五）</w:t>
        <w:tab/>
        <w:t>财务独立情况</w:t>
      </w:r>
    </w:p>
    <w:p>
      <w:pPr>
        <w:pStyle w:val="Style44"/>
        <w:keepNext w:val="0"/>
        <w:keepLines w:val="0"/>
        <w:widowControl w:val="0"/>
        <w:shd w:val="clear" w:color="auto" w:fill="auto"/>
        <w:bidi w:val="0"/>
        <w:spacing w:before="0" w:after="400" w:line="468" w:lineRule="exact"/>
        <w:ind w:left="0" w:right="0" w:firstLine="440"/>
        <w:jc w:val="both"/>
      </w:pPr>
      <w:r>
        <w:rPr>
          <w:color w:val="000000"/>
          <w:spacing w:val="0"/>
          <w:w w:val="100"/>
          <w:position w:val="0"/>
        </w:rPr>
        <w:t xml:space="preserve">公司开设了独立的银行账户。公司作为独立的纳税人，依法独立纳税。公司设有独立的财务会计部门， </w:t>
      </w:r>
      <w:r>
        <w:rPr>
          <w:color w:val="000000"/>
          <w:spacing w:val="0"/>
          <w:w w:val="100"/>
          <w:position w:val="0"/>
        </w:rPr>
        <w:t xml:space="preserve">制定了《财务管理制度》等规章制度，建立了独立的财务核算体系及规范、独立的财务会计制度，独立进 </w:t>
      </w:r>
      <w:r>
        <w:rPr>
          <w:color w:val="000000"/>
          <w:spacing w:val="0"/>
          <w:w w:val="100"/>
          <w:position w:val="0"/>
        </w:rPr>
        <w:t>行财务决策，财务人员无兼职情况。</w:t>
      </w:r>
    </w:p>
    <w:p>
      <w:pPr>
        <w:pStyle w:val="Style29"/>
        <w:keepNext/>
        <w:keepLines/>
        <w:widowControl w:val="0"/>
        <w:shd w:val="clear" w:color="auto" w:fill="auto"/>
        <w:bidi w:val="0"/>
        <w:spacing w:before="0" w:after="340" w:line="240" w:lineRule="auto"/>
        <w:ind w:left="0" w:right="0" w:firstLine="0"/>
        <w:jc w:val="left"/>
      </w:pPr>
      <w:bookmarkStart w:id="531" w:name="bookmark531"/>
      <w:bookmarkStart w:id="532" w:name="bookmark532"/>
      <w:bookmarkStart w:id="533" w:name="bookmark533"/>
      <w:bookmarkStart w:id="534" w:name="bookmark534"/>
      <w:r>
        <w:rPr>
          <w:color w:val="000000"/>
          <w:spacing w:val="0"/>
          <w:w w:val="100"/>
          <w:position w:val="0"/>
          <w:sz w:val="24"/>
          <w:szCs w:val="24"/>
        </w:rPr>
        <w:t>三</w:t>
      </w:r>
      <w:bookmarkEnd w:id="533"/>
      <w:r>
        <w:rPr>
          <w:color w:val="000000"/>
          <w:spacing w:val="0"/>
          <w:w w:val="100"/>
          <w:position w:val="0"/>
          <w:sz w:val="24"/>
          <w:szCs w:val="24"/>
        </w:rPr>
        <w:t>、同业竞争情况</w:t>
      </w:r>
      <w:bookmarkEnd w:id="531"/>
      <w:bookmarkEnd w:id="532"/>
      <w:bookmarkEnd w:id="534"/>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535" w:name="bookmark535"/>
      <w:bookmarkStart w:id="536" w:name="bookmark536"/>
      <w:bookmarkStart w:id="537" w:name="bookmark537"/>
      <w:bookmarkStart w:id="538" w:name="bookmark538"/>
      <w:r>
        <w:rPr>
          <w:color w:val="000000"/>
          <w:spacing w:val="0"/>
          <w:w w:val="100"/>
          <w:position w:val="0"/>
          <w:sz w:val="24"/>
          <w:szCs w:val="24"/>
        </w:rPr>
        <w:t>四</w:t>
      </w:r>
      <w:bookmarkEnd w:id="537"/>
      <w:r>
        <w:rPr>
          <w:color w:val="000000"/>
          <w:spacing w:val="0"/>
          <w:w w:val="100"/>
          <w:position w:val="0"/>
          <w:sz w:val="24"/>
          <w:szCs w:val="24"/>
        </w:rPr>
        <w:t>、报告期内召开的年度股东大会和临时股东大会的有关情况</w:t>
      </w:r>
      <w:bookmarkEnd w:id="535"/>
      <w:bookmarkEnd w:id="536"/>
      <w:bookmarkEnd w:id="538"/>
    </w:p>
    <w:p>
      <w:pPr>
        <w:pStyle w:val="Style41"/>
        <w:keepNext/>
        <w:keepLines/>
        <w:widowControl w:val="0"/>
        <w:shd w:val="clear" w:color="auto" w:fill="auto"/>
        <w:bidi w:val="0"/>
        <w:spacing w:before="0" w:after="340" w:line="240" w:lineRule="auto"/>
        <w:ind w:left="0" w:right="0" w:firstLine="0"/>
        <w:jc w:val="left"/>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1</w:t>
      </w:r>
      <w:bookmarkEnd w:id="541"/>
      <w:r>
        <w:rPr>
          <w:color w:val="000000"/>
          <w:spacing w:val="0"/>
          <w:w w:val="100"/>
          <w:position w:val="0"/>
        </w:rPr>
        <w:t>、本报告期股东大会情况</w:t>
      </w:r>
      <w:bookmarkEnd w:id="539"/>
      <w:bookmarkEnd w:id="540"/>
      <w:bookmarkEnd w:id="542"/>
    </w:p>
    <w:tbl>
      <w:tblPr>
        <w:tblOverlap w:val="never"/>
        <w:jc w:val="center"/>
        <w:tblLayout w:type="fixed"/>
      </w:tblPr>
      <w:tblGrid>
        <w:gridCol w:w="1704"/>
        <w:gridCol w:w="1488"/>
        <w:gridCol w:w="1598"/>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 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 cninfo .</w:t>
            </w:r>
            <w:r>
              <w:rPr>
                <w:rFonts w:ascii="Times New Roman" w:eastAsia="Times New Roman" w:hAnsi="Times New Roman" w:cs="Times New Roman"/>
                <w:color w:val="000000"/>
                <w:spacing w:val="0"/>
                <w:w w:val="100"/>
                <w:position w:val="0"/>
                <w:sz w:val="18"/>
                <w:szCs w:val="18"/>
              </w:rPr>
              <w:t>com.cn/)</w:t>
            </w:r>
            <w:r>
              <w:rPr>
                <w:color w:val="000000"/>
                <w:spacing w:val="0"/>
                <w:w w:val="100"/>
                <w:position w:val="0"/>
              </w:rPr>
              <w:t>《西安环球</w:t>
            </w:r>
            <w:r>
              <w:rPr>
                <w:color w:val="000000"/>
                <w:spacing w:val="0"/>
                <w:w w:val="100"/>
                <w:position w:val="0"/>
              </w:rPr>
              <w:t xml:space="preserve"> 印务股份有限公司 关于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 临时股东大会决议 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2016-025</w:t>
            </w:r>
            <w:r>
              <w:rPr>
                <w:color w:val="000000"/>
                <w:spacing w:val="0"/>
                <w:w w:val="100"/>
                <w:position w:val="0"/>
              </w:rPr>
              <w:t>)</w:t>
            </w:r>
          </w:p>
        </w:tc>
      </w:tr>
    </w:tbl>
    <w:p>
      <w:pPr>
        <w:widowControl w:val="0"/>
        <w:spacing w:after="339" w:line="1" w:lineRule="exact"/>
      </w:pPr>
    </w:p>
    <w:p>
      <w:pPr>
        <w:pStyle w:val="Style41"/>
        <w:keepNext/>
        <w:keepLines/>
        <w:widowControl w:val="0"/>
        <w:shd w:val="clear" w:color="auto" w:fill="auto"/>
        <w:bidi w:val="0"/>
        <w:spacing w:before="0" w:after="40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2</w:t>
      </w:r>
      <w:bookmarkEnd w:id="545"/>
      <w:r>
        <w:rPr>
          <w:color w:val="000000"/>
          <w:spacing w:val="0"/>
          <w:w w:val="100"/>
          <w:position w:val="0"/>
        </w:rPr>
        <w:t>、表决权恢复的优先股股东请求召开临时股东大会</w:t>
      </w:r>
      <w:bookmarkEnd w:id="543"/>
      <w:bookmarkEnd w:id="544"/>
      <w:bookmarkEnd w:id="546"/>
    </w:p>
    <w:p>
      <w:pPr>
        <w:pStyle w:val="Style37"/>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sz w:val="24"/>
          <w:szCs w:val="24"/>
        </w:rPr>
        <w:t>五</w:t>
      </w:r>
      <w:bookmarkEnd w:id="549"/>
      <w:r>
        <w:rPr>
          <w:color w:val="000000"/>
          <w:spacing w:val="0"/>
          <w:w w:val="100"/>
          <w:position w:val="0"/>
          <w:sz w:val="24"/>
          <w:szCs w:val="24"/>
        </w:rPr>
        <w:t>、报告期内独立董事履行职责的情况</w:t>
      </w:r>
      <w:bookmarkEnd w:id="547"/>
      <w:bookmarkEnd w:id="548"/>
      <w:bookmarkEnd w:id="550"/>
    </w:p>
    <w:p>
      <w:pPr>
        <w:pStyle w:val="Style41"/>
        <w:keepNext/>
        <w:keepLines/>
        <w:widowControl w:val="0"/>
        <w:shd w:val="clear" w:color="auto" w:fill="auto"/>
        <w:bidi w:val="0"/>
        <w:spacing w:before="0" w:after="340" w:line="240" w:lineRule="auto"/>
        <w:ind w:left="0" w:right="0" w:firstLine="0"/>
        <w:jc w:val="left"/>
      </w:pPr>
      <w:bookmarkStart w:id="551" w:name="bookmark551"/>
      <w:bookmarkStart w:id="552" w:name="bookmark552"/>
      <w:bookmarkStart w:id="553" w:name="bookmark553"/>
      <w:bookmarkStart w:id="554" w:name="bookmark554"/>
      <w:r>
        <w:rPr>
          <w:rFonts w:ascii="Times New Roman" w:eastAsia="Times New Roman" w:hAnsi="Times New Roman" w:cs="Times New Roman"/>
          <w:color w:val="000000"/>
          <w:spacing w:val="0"/>
          <w:w w:val="100"/>
          <w:position w:val="0"/>
        </w:rPr>
        <w:t>1</w:t>
      </w:r>
      <w:bookmarkEnd w:id="553"/>
      <w:r>
        <w:rPr>
          <w:color w:val="000000"/>
          <w:spacing w:val="0"/>
          <w:w w:val="100"/>
          <w:position w:val="0"/>
        </w:rPr>
        <w:t>、独立董事出席董事会及股东大会的情况</w:t>
      </w:r>
      <w:bookmarkEnd w:id="551"/>
      <w:bookmarkEnd w:id="552"/>
      <w:bookmarkEnd w:id="554"/>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张明禹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冯均科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说明：报告期内，公司不存在独立董事连续两次未亲自出席董事会的情形。</w:t>
      </w:r>
    </w:p>
    <w:p>
      <w:pPr>
        <w:pStyle w:val="Style41"/>
        <w:keepNext/>
        <w:keepLines/>
        <w:widowControl w:val="0"/>
        <w:shd w:val="clear" w:color="auto" w:fill="auto"/>
        <w:bidi w:val="0"/>
        <w:spacing w:before="0" w:after="400" w:line="240" w:lineRule="auto"/>
        <w:ind w:left="0" w:right="0" w:firstLine="0"/>
        <w:jc w:val="left"/>
      </w:pPr>
      <w:bookmarkStart w:id="555" w:name="bookmark555"/>
      <w:bookmarkStart w:id="556" w:name="bookmark556"/>
      <w:bookmarkStart w:id="557" w:name="bookmark557"/>
      <w:bookmarkStart w:id="558" w:name="bookmark558"/>
      <w:r>
        <w:rPr>
          <w:rFonts w:ascii="Times New Roman" w:eastAsia="Times New Roman" w:hAnsi="Times New Roman" w:cs="Times New Roman"/>
          <w:color w:val="000000"/>
          <w:spacing w:val="0"/>
          <w:w w:val="100"/>
          <w:position w:val="0"/>
        </w:rPr>
        <w:t>2</w:t>
      </w:r>
      <w:bookmarkEnd w:id="557"/>
      <w:r>
        <w:rPr>
          <w:color w:val="000000"/>
          <w:spacing w:val="0"/>
          <w:w w:val="100"/>
          <w:position w:val="0"/>
        </w:rPr>
        <w:t>、独立董事对公司有关事项提出异议的情况</w:t>
      </w:r>
      <w:bookmarkEnd w:id="555"/>
      <w:bookmarkEnd w:id="556"/>
      <w:bookmarkEnd w:id="558"/>
    </w:p>
    <w:p>
      <w:pPr>
        <w:pStyle w:val="Style37"/>
        <w:keepNext w:val="0"/>
        <w:keepLines w:val="0"/>
        <w:widowControl w:val="0"/>
        <w:shd w:val="clear" w:color="auto" w:fill="auto"/>
        <w:bidi w:val="0"/>
        <w:spacing w:before="0" w:after="340" w:line="240" w:lineRule="auto"/>
        <w:ind w:left="0" w:right="0" w:firstLine="0"/>
        <w:jc w:val="left"/>
        <w:sectPr>
          <w:headerReference w:type="default" r:id="rId113"/>
          <w:footerReference w:type="default" r:id="rId114"/>
          <w:headerReference w:type="even" r:id="rId115"/>
          <w:footerReference w:type="even" r:id="rId116"/>
          <w:footnotePr>
            <w:pos w:val="pageBottom"/>
            <w:numFmt w:val="decimal"/>
            <w:numRestart w:val="continuous"/>
          </w:footnotePr>
          <w:type w:val="continuous"/>
          <w:pgSz w:w="11900" w:h="16840"/>
          <w:pgMar w:top="1676" w:right="1047" w:bottom="1470" w:left="1076" w:header="0" w:footer="3" w:gutter="0"/>
          <w:cols w:space="720"/>
          <w:noEndnote/>
          <w:rtlGutter w:val="0"/>
          <w:docGrid w:linePitch="360"/>
        </w:sectPr>
      </w:pPr>
      <w:r>
        <w:rPr>
          <w:color w:val="000000"/>
          <w:spacing w:val="0"/>
          <w:w w:val="100"/>
          <w:position w:val="0"/>
        </w:rPr>
        <w:t>独立董事对公司有关事项是否提出异议</w:t>
      </w:r>
    </w:p>
    <w:p>
      <w:pPr>
        <w:pStyle w:val="Style80"/>
        <w:keepNext w:val="0"/>
        <w:keepLines w:val="0"/>
        <w:widowControl w:val="0"/>
        <w:shd w:val="clear" w:color="auto" w:fill="auto"/>
        <w:bidi w:val="0"/>
        <w:spacing w:before="0" w:after="0" w:line="240" w:lineRule="auto"/>
        <w:ind w:left="0" w:right="0" w:firstLine="0"/>
        <w:jc w:val="both"/>
      </w:pPr>
      <w:r>
        <w:rPr>
          <w:color w:val="D60110"/>
          <w:spacing w:val="0"/>
          <w:w w:val="100"/>
          <w:position w:val="0"/>
        </w:rPr>
        <w:t>R</w:t>
      </w:r>
      <w:r>
        <w:rPr>
          <w:spacing w:val="0"/>
          <w:w w:val="100"/>
          <w:position w:val="0"/>
        </w:rPr>
        <w:t>璘球印将</w:t>
      </w:r>
    </w:p>
    <w:p>
      <w:pPr>
        <w:pStyle w:val="Style83"/>
        <w:keepNext w:val="0"/>
        <w:keepLines w:val="0"/>
        <w:widowControl w:val="0"/>
        <w:shd w:val="clear" w:color="auto" w:fill="auto"/>
        <w:bidi w:val="0"/>
        <w:spacing w:before="0" w:line="240" w:lineRule="auto"/>
        <w:ind w:left="0" w:right="0" w:firstLine="0"/>
        <w:jc w:val="both"/>
      </w:pPr>
      <w:r>
        <w:rPr>
          <w:color w:val="D60110"/>
          <w:spacing w:val="0"/>
          <w:w w:val="100"/>
          <w:position w:val="0"/>
        </w:rPr>
        <w:t xml:space="preserve">^^1 </w:t>
      </w:r>
      <w:r>
        <w:rPr>
          <w:spacing w:val="0"/>
          <w:w w:val="100"/>
          <w:position w:val="0"/>
        </w:rPr>
        <w:t>GLOBAL PRINTING</w:t>
      </w:r>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报告期内独立董事对公司有关事项未提出异议。</w:t>
      </w:r>
    </w:p>
    <w:p>
      <w:pPr>
        <w:pStyle w:val="Style41"/>
        <w:keepNext/>
        <w:keepLines/>
        <w:widowControl w:val="0"/>
        <w:shd w:val="clear" w:color="auto" w:fill="auto"/>
        <w:bidi w:val="0"/>
        <w:spacing w:before="0" w:after="400" w:line="470" w:lineRule="exact"/>
        <w:ind w:left="0" w:right="0" w:firstLine="0"/>
        <w:jc w:val="both"/>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3</w:t>
      </w:r>
      <w:bookmarkEnd w:id="561"/>
      <w:r>
        <w:rPr>
          <w:color w:val="000000"/>
          <w:spacing w:val="0"/>
          <w:w w:val="100"/>
          <w:position w:val="0"/>
        </w:rPr>
        <w:t>、独立董事履行职责的其他说明</w:t>
      </w:r>
      <w:bookmarkEnd w:id="559"/>
      <w:bookmarkEnd w:id="560"/>
      <w:bookmarkEnd w:id="562"/>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独立董事对公司有关建议是否被采纳</w:t>
      </w:r>
    </w:p>
    <w:p>
      <w:pPr>
        <w:pStyle w:val="Style37"/>
        <w:keepNext w:val="0"/>
        <w:keepLines w:val="0"/>
        <w:widowControl w:val="0"/>
        <w:shd w:val="clear" w:color="auto" w:fill="auto"/>
        <w:bidi w:val="0"/>
        <w:spacing w:before="0" w:after="0" w:line="240" w:lineRule="auto"/>
        <w:ind w:left="0" w:right="0" w:firstLine="0"/>
        <w:jc w:val="both"/>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44"/>
        <w:keepNext w:val="0"/>
        <w:keepLines w:val="0"/>
        <w:widowControl w:val="0"/>
        <w:shd w:val="clear" w:color="auto" w:fill="auto"/>
        <w:bidi w:val="0"/>
        <w:spacing w:before="0" w:after="400" w:line="470" w:lineRule="exact"/>
        <w:ind w:left="0" w:right="0" w:firstLine="440"/>
        <w:jc w:val="both"/>
      </w:pPr>
      <w:r>
        <w:rPr>
          <w:color w:val="000000"/>
          <w:spacing w:val="0"/>
          <w:w w:val="100"/>
          <w:position w:val="0"/>
        </w:rPr>
        <w:t>报告期内，公司独立董事积极出席相关会议，认真审阅各项议案，客观地发表自己的看法和观点，了 解公司运营、经营状况、内部控制以及董事会决议和股东大会决议的执行情况。公司独立董事利用自己的 专业知识，积极地向公司提出了许多有建设性的宝贵意见和建议。公司董事会、高管团队认真听取了独立 董事的意见，不断优化公司管理结构、明确部门职能、优化业务流程，深入开展公司治理、加大公司内部 审核力度和内控建设，加强对公司产业链的研究和布局，构建合理的产业拓展布局，不断提高公司的管理 水平。</w:t>
      </w:r>
    </w:p>
    <w:p>
      <w:pPr>
        <w:pStyle w:val="Style29"/>
        <w:keepNext/>
        <w:keepLines/>
        <w:widowControl w:val="0"/>
        <w:shd w:val="clear" w:color="auto" w:fill="auto"/>
        <w:bidi w:val="0"/>
        <w:spacing w:before="0" w:after="20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sz w:val="24"/>
          <w:szCs w:val="24"/>
        </w:rPr>
        <w:t>六</w:t>
      </w:r>
      <w:bookmarkEnd w:id="565"/>
      <w:r>
        <w:rPr>
          <w:color w:val="000000"/>
          <w:spacing w:val="0"/>
          <w:w w:val="100"/>
          <w:position w:val="0"/>
          <w:sz w:val="24"/>
          <w:szCs w:val="24"/>
        </w:rPr>
        <w:t>、董事会下设专门委员会在报告期内履行职责情况</w:t>
      </w:r>
      <w:bookmarkEnd w:id="563"/>
      <w:bookmarkEnd w:id="564"/>
      <w:bookmarkEnd w:id="566"/>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公司董事会下设四个专门委员会，分别为战略委员会、提名委员会、审计委员会、薪酬与考核委员会。 </w:t>
      </w:r>
      <w:r>
        <w:rPr>
          <w:color w:val="000000"/>
          <w:spacing w:val="0"/>
          <w:w w:val="100"/>
          <w:position w:val="0"/>
        </w:rPr>
        <w:t>2016</w:t>
      </w:r>
      <w:r>
        <w:rPr>
          <w:color w:val="000000"/>
          <w:spacing w:val="0"/>
          <w:w w:val="100"/>
          <w:position w:val="0"/>
        </w:rPr>
        <w:t>年各专门委员会本着勤勉尽职的原则，按照有关法律法规、规范性文件及公司各专门委员会工作制度 的有关规定开展相关工作。报告期内，各专门委员会履职情况如下：</w:t>
      </w:r>
    </w:p>
    <w:p>
      <w:pPr>
        <w:pStyle w:val="Style44"/>
        <w:keepNext w:val="0"/>
        <w:keepLines w:val="0"/>
        <w:widowControl w:val="0"/>
        <w:shd w:val="clear" w:color="auto" w:fill="auto"/>
        <w:tabs>
          <w:tab w:pos="594" w:val="left"/>
        </w:tabs>
        <w:bidi w:val="0"/>
        <w:spacing w:before="0" w:after="0" w:line="468" w:lineRule="exact"/>
        <w:ind w:left="0" w:right="0" w:firstLine="0"/>
        <w:jc w:val="both"/>
      </w:pPr>
      <w:bookmarkStart w:id="567" w:name="bookmark567"/>
      <w:r>
        <w:rPr>
          <w:color w:val="000000"/>
          <w:spacing w:val="0"/>
          <w:w w:val="100"/>
          <w:position w:val="0"/>
        </w:rPr>
        <w:t>（</w:t>
      </w:r>
      <w:bookmarkEnd w:id="567"/>
      <w:r>
        <w:rPr>
          <w:color w:val="000000"/>
          <w:spacing w:val="0"/>
          <w:w w:val="100"/>
          <w:position w:val="0"/>
        </w:rPr>
        <w:t>一）</w:t>
        <w:tab/>
        <w:t>战略委员会</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报告期内，战略委员会根据《董事会各专门委员会工作制度》及其他有关规定积极开展工作，认真履 行职责。结合国内外经济形势和行业特点，对公司经营状况和发展前景进行了深入地分析，为公司发展战 略的实施提出了宝贵的建议，保证了公司发展规划和战略决策的科学性，为公司持续、稳健发展提供了战 略层面的支持。</w:t>
      </w:r>
    </w:p>
    <w:p>
      <w:pPr>
        <w:pStyle w:val="Style44"/>
        <w:keepNext w:val="0"/>
        <w:keepLines w:val="0"/>
        <w:widowControl w:val="0"/>
        <w:shd w:val="clear" w:color="auto" w:fill="auto"/>
        <w:tabs>
          <w:tab w:pos="594" w:val="left"/>
        </w:tabs>
        <w:bidi w:val="0"/>
        <w:spacing w:before="0" w:after="0" w:line="468" w:lineRule="exact"/>
        <w:ind w:left="0" w:right="0" w:firstLine="0"/>
        <w:jc w:val="both"/>
      </w:pPr>
      <w:bookmarkStart w:id="568" w:name="bookmark568"/>
      <w:r>
        <w:rPr>
          <w:color w:val="000000"/>
          <w:spacing w:val="0"/>
          <w:w w:val="100"/>
          <w:position w:val="0"/>
        </w:rPr>
        <w:t>（</w:t>
      </w:r>
      <w:bookmarkEnd w:id="568"/>
      <w:r>
        <w:rPr>
          <w:color w:val="000000"/>
          <w:spacing w:val="0"/>
          <w:w w:val="100"/>
          <w:position w:val="0"/>
        </w:rPr>
        <w:t>二）</w:t>
        <w:tab/>
        <w:t>提名委员会</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报告期内，提名委员会根据《公司章程》、《董事会各专门委员会工作制度》及其他有关规定积极开 展工作，认真履行职责。报告期内，提名委员会按规定召开会议，研究董事、经理人员的选择标准和程序， 并向董事会提出建议；对独立董事候选人及副总经理候选人进行审议。</w:t>
      </w:r>
    </w:p>
    <w:p>
      <w:pPr>
        <w:pStyle w:val="Style44"/>
        <w:keepNext w:val="0"/>
        <w:keepLines w:val="0"/>
        <w:widowControl w:val="0"/>
        <w:shd w:val="clear" w:color="auto" w:fill="auto"/>
        <w:tabs>
          <w:tab w:pos="594" w:val="left"/>
        </w:tabs>
        <w:bidi w:val="0"/>
        <w:spacing w:before="0" w:after="0" w:line="468" w:lineRule="exact"/>
        <w:ind w:left="0" w:right="0" w:firstLine="0"/>
        <w:jc w:val="left"/>
      </w:pPr>
      <w:bookmarkStart w:id="569" w:name="bookmark569"/>
      <w:r>
        <w:rPr>
          <w:color w:val="000000"/>
          <w:spacing w:val="0"/>
          <w:w w:val="100"/>
          <w:position w:val="0"/>
        </w:rPr>
        <w:t>（</w:t>
      </w:r>
      <w:bookmarkEnd w:id="569"/>
      <w:r>
        <w:rPr>
          <w:color w:val="000000"/>
          <w:spacing w:val="0"/>
          <w:w w:val="100"/>
          <w:position w:val="0"/>
        </w:rPr>
        <w:t>三）</w:t>
        <w:tab/>
        <w:t>审计委员会</w:t>
      </w:r>
    </w:p>
    <w:p>
      <w:pPr>
        <w:pStyle w:val="Style44"/>
        <w:keepNext w:val="0"/>
        <w:keepLines w:val="0"/>
        <w:widowControl w:val="0"/>
        <w:shd w:val="clear" w:color="auto" w:fill="auto"/>
        <w:bidi w:val="0"/>
        <w:spacing w:before="0" w:after="140" w:line="468" w:lineRule="exact"/>
        <w:ind w:left="0" w:right="0" w:firstLine="440"/>
        <w:jc w:val="both"/>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836" w:right="1109" w:bottom="1158" w:left="1104" w:header="0" w:footer="3" w:gutter="0"/>
          <w:cols w:space="720"/>
          <w:noEndnote/>
          <w:rtlGutter w:val="0"/>
          <w:docGrid w:linePitch="360"/>
        </w:sectPr>
      </w:pPr>
      <w:r>
        <w:rPr>
          <w:color w:val="000000"/>
          <w:spacing w:val="0"/>
          <w:w w:val="100"/>
          <w:position w:val="0"/>
        </w:rPr>
        <w:t>报告期内，审计委员会根据《董事会各专门委员会工作制度》及其他有关规定积极开展工作，认真履 行职责。</w:t>
      </w:r>
      <w:r>
        <w:rPr>
          <w:color w:val="000000"/>
          <w:spacing w:val="0"/>
          <w:w w:val="100"/>
          <w:position w:val="0"/>
        </w:rPr>
        <w:t>2016</w:t>
      </w:r>
      <w:r>
        <w:rPr>
          <w:color w:val="000000"/>
          <w:spacing w:val="0"/>
          <w:w w:val="100"/>
          <w:position w:val="0"/>
        </w:rPr>
        <w:t>年，审计委员会共召开了</w:t>
      </w:r>
      <w:r>
        <w:rPr>
          <w:color w:val="000000"/>
          <w:spacing w:val="0"/>
          <w:w w:val="100"/>
          <w:position w:val="0"/>
        </w:rPr>
        <w:t>4</w:t>
      </w:r>
      <w:r>
        <w:rPr>
          <w:color w:val="000000"/>
          <w:spacing w:val="0"/>
          <w:w w:val="100"/>
          <w:position w:val="0"/>
        </w:rPr>
        <w:t>次会议，审议了公司的审计报告、日常关联交易、半年度报告及 第三季度报告，定期了解公司财务状况和经营情况，督促和指导公司内审部对公司财务管理运行情况进行</w:t>
      </w:r>
    </w:p>
    <w:p>
      <w:pPr>
        <w:pStyle w:val="Style44"/>
        <w:keepNext w:val="0"/>
        <w:keepLines w:val="0"/>
        <w:widowControl w:val="0"/>
        <w:shd w:val="clear" w:color="auto" w:fill="auto"/>
        <w:bidi w:val="0"/>
        <w:spacing w:before="80" w:after="220" w:line="240" w:lineRule="auto"/>
        <w:ind w:left="0" w:right="0" w:firstLine="0"/>
        <w:jc w:val="both"/>
      </w:pPr>
      <w:r>
        <w:rPr>
          <w:color w:val="000000"/>
          <w:spacing w:val="0"/>
          <w:w w:val="100"/>
          <w:position w:val="0"/>
        </w:rPr>
        <w:t xml:space="preserve">定期和不定期的检查和评估；审查了公司内部控制制度及执行情况，审核了公司所有重要的会计政策，委 </w:t>
      </w:r>
      <w:r>
        <w:rPr>
          <w:color w:val="000000"/>
          <w:spacing w:val="0"/>
          <w:w w:val="100"/>
          <w:position w:val="0"/>
        </w:rPr>
        <w:t>员会认为公司内控制度体系符合法律、法规及《公司章程》的要求，适应当前生产经营实际情况的需要。</w:t>
      </w:r>
    </w:p>
    <w:p>
      <w:pPr>
        <w:pStyle w:val="Style44"/>
        <w:keepNext w:val="0"/>
        <w:keepLines w:val="0"/>
        <w:widowControl w:val="0"/>
        <w:numPr>
          <w:ilvl w:val="0"/>
          <w:numId w:val="5"/>
        </w:numPr>
        <w:shd w:val="clear" w:color="auto" w:fill="auto"/>
        <w:bidi w:val="0"/>
        <w:spacing w:before="0" w:after="0" w:line="240" w:lineRule="auto"/>
        <w:ind w:left="0" w:right="0" w:firstLine="140"/>
        <w:jc w:val="both"/>
      </w:pPr>
      <w:bookmarkStart w:id="570" w:name="bookmark570"/>
      <w:bookmarkEnd w:id="570"/>
      <w:r>
        <w:rPr>
          <w:color w:val="000000"/>
          <w:spacing w:val="0"/>
          <w:w w:val="100"/>
          <w:position w:val="0"/>
        </w:rPr>
        <w:t>薪酬与考核委员会</w:t>
      </w:r>
    </w:p>
    <w:p>
      <w:pPr>
        <w:pStyle w:val="Style44"/>
        <w:keepNext w:val="0"/>
        <w:keepLines w:val="0"/>
        <w:widowControl w:val="0"/>
        <w:shd w:val="clear" w:color="auto" w:fill="auto"/>
        <w:bidi w:val="0"/>
        <w:spacing w:before="0" w:after="420" w:line="467" w:lineRule="exact"/>
        <w:ind w:left="0" w:right="0" w:firstLine="440"/>
        <w:jc w:val="both"/>
      </w:pPr>
      <w:r>
        <w:rPr>
          <w:color w:val="000000"/>
          <w:spacing w:val="0"/>
          <w:w w:val="100"/>
          <w:position w:val="0"/>
        </w:rPr>
        <w:t xml:space="preserve">报告期内，薪酬与考核委员会根据《董事会各专门委员会工作制度》及其他有关规定积极开展工作， 认真履行职责。报告期内，薪酬与考核委员会按规定召开了会议，对公司经营管理层人员的年度奖金情况 进行了审核，认为其薪酬标准和年度薪酬总额的确定符合公司相关薪酬管理制度的规定。同时，为充分调 动公司董事、监事以及高级管理人员和核心员工的积极性，薪酬与考核委员会不断探讨并完善了绩效考核 </w:t>
      </w:r>
      <w:r>
        <w:rPr>
          <w:color w:val="000000"/>
          <w:spacing w:val="0"/>
          <w:w w:val="100"/>
          <w:position w:val="0"/>
        </w:rPr>
        <w:t>体系。</w:t>
      </w:r>
    </w:p>
    <w:p>
      <w:pPr>
        <w:pStyle w:val="Style29"/>
        <w:keepNext/>
        <w:keepLines/>
        <w:widowControl w:val="0"/>
        <w:shd w:val="clear" w:color="auto" w:fill="auto"/>
        <w:tabs>
          <w:tab w:pos="517" w:val="left"/>
        </w:tabs>
        <w:bidi w:val="0"/>
        <w:spacing w:before="0" w:after="22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sz w:val="24"/>
          <w:szCs w:val="24"/>
        </w:rPr>
        <w:t>七</w:t>
      </w:r>
      <w:bookmarkEnd w:id="573"/>
      <w:r>
        <w:rPr>
          <w:color w:val="000000"/>
          <w:spacing w:val="0"/>
          <w:w w:val="100"/>
          <w:position w:val="0"/>
          <w:sz w:val="24"/>
          <w:szCs w:val="24"/>
        </w:rPr>
        <w:t>、</w:t>
        <w:tab/>
        <w:t>监事会工作情况</w:t>
      </w:r>
      <w:bookmarkEnd w:id="571"/>
      <w:bookmarkEnd w:id="572"/>
      <w:bookmarkEnd w:id="574"/>
    </w:p>
    <w:p>
      <w:pPr>
        <w:pStyle w:val="Style3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监事会在报告期内的监督活动中发现公司是否存在风险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监事会对报告期内的监督事项无异议。</w:t>
      </w:r>
    </w:p>
    <w:p>
      <w:pPr>
        <w:pStyle w:val="Style29"/>
        <w:keepNext/>
        <w:keepLines/>
        <w:widowControl w:val="0"/>
        <w:shd w:val="clear" w:color="auto" w:fill="auto"/>
        <w:tabs>
          <w:tab w:pos="517" w:val="left"/>
        </w:tabs>
        <w:bidi w:val="0"/>
        <w:spacing w:before="0" w:after="22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八</w:t>
      </w:r>
      <w:bookmarkEnd w:id="577"/>
      <w:r>
        <w:rPr>
          <w:color w:val="000000"/>
          <w:spacing w:val="0"/>
          <w:w w:val="100"/>
          <w:position w:val="0"/>
          <w:sz w:val="24"/>
          <w:szCs w:val="24"/>
        </w:rPr>
        <w:t>、</w:t>
        <w:tab/>
        <w:t>高级管理人员的考评及激励情况</w:t>
      </w:r>
      <w:bookmarkEnd w:id="575"/>
      <w:bookmarkEnd w:id="576"/>
      <w:bookmarkEnd w:id="578"/>
    </w:p>
    <w:p>
      <w:pPr>
        <w:pStyle w:val="Style44"/>
        <w:keepNext w:val="0"/>
        <w:keepLines w:val="0"/>
        <w:widowControl w:val="0"/>
        <w:shd w:val="clear" w:color="auto" w:fill="auto"/>
        <w:bidi w:val="0"/>
        <w:spacing w:before="0" w:after="420" w:line="469" w:lineRule="exact"/>
        <w:ind w:left="0" w:right="0" w:firstLine="340"/>
        <w:jc w:val="both"/>
      </w:pPr>
      <w:r>
        <w:rPr>
          <w:color w:val="000000"/>
          <w:spacing w:val="0"/>
          <w:w w:val="100"/>
          <w:position w:val="0"/>
        </w:rPr>
        <w:t>公司高级管理人员均由董事会聘任，其薪酬与考核以公司经济效益及工作目标为出发点，根据公司年 度经营计划和高级管理人员分管工作的职责，由董事会薪酬与考核委员会对高级管理人员的工作能力、履 职情况、责任目标完成情况等进行综合考核，确定高级管理人员的年度薪酬水平。报告期内，公司考评与 激励相关机制运行良好，能保证公司经营有序稳定的开展。</w:t>
      </w:r>
    </w:p>
    <w:p>
      <w:pPr>
        <w:pStyle w:val="Style29"/>
        <w:keepNext/>
        <w:keepLines/>
        <w:widowControl w:val="0"/>
        <w:shd w:val="clear" w:color="auto" w:fill="auto"/>
        <w:bidi w:val="0"/>
        <w:spacing w:before="0" w:after="360" w:line="240" w:lineRule="auto"/>
        <w:ind w:left="0" w:right="0" w:firstLine="0"/>
        <w:jc w:val="both"/>
      </w:pPr>
      <w:bookmarkStart w:id="579" w:name="bookmark579"/>
      <w:bookmarkStart w:id="580" w:name="bookmark580"/>
      <w:bookmarkStart w:id="581" w:name="bookmark581"/>
      <w:bookmarkStart w:id="582" w:name="bookmark582"/>
      <w:r>
        <w:rPr>
          <w:color w:val="000000"/>
          <w:spacing w:val="0"/>
          <w:w w:val="100"/>
          <w:position w:val="0"/>
          <w:sz w:val="24"/>
          <w:szCs w:val="24"/>
        </w:rPr>
        <w:t>九</w:t>
      </w:r>
      <w:bookmarkEnd w:id="581"/>
      <w:r>
        <w:rPr>
          <w:color w:val="000000"/>
          <w:spacing w:val="0"/>
          <w:w w:val="100"/>
          <w:position w:val="0"/>
          <w:sz w:val="24"/>
          <w:szCs w:val="24"/>
        </w:rPr>
        <w:t>、内部控制评价报告</w:t>
      </w:r>
      <w:bookmarkEnd w:id="579"/>
      <w:bookmarkEnd w:id="580"/>
      <w:bookmarkEnd w:id="582"/>
    </w:p>
    <w:p>
      <w:pPr>
        <w:pStyle w:val="Style41"/>
        <w:keepNext/>
        <w:keepLines/>
        <w:widowControl w:val="0"/>
        <w:shd w:val="clear" w:color="auto" w:fill="auto"/>
        <w:tabs>
          <w:tab w:pos="368" w:val="left"/>
        </w:tabs>
        <w:bidi w:val="0"/>
        <w:spacing w:before="0" w:line="240" w:lineRule="auto"/>
        <w:ind w:left="0" w:right="0" w:firstLine="0"/>
        <w:jc w:val="both"/>
      </w:pPr>
      <w:bookmarkStart w:id="583" w:name="bookmark583"/>
      <w:bookmarkStart w:id="584" w:name="bookmark584"/>
      <w:bookmarkStart w:id="585" w:name="bookmark585"/>
      <w:bookmarkStart w:id="586" w:name="bookmark586"/>
      <w:r>
        <w:rPr>
          <w:rFonts w:ascii="Times New Roman" w:eastAsia="Times New Roman" w:hAnsi="Times New Roman" w:cs="Times New Roman"/>
          <w:color w:val="000000"/>
          <w:spacing w:val="0"/>
          <w:w w:val="100"/>
          <w:position w:val="0"/>
        </w:rPr>
        <w:t>1</w:t>
      </w:r>
      <w:bookmarkEnd w:id="585"/>
      <w:r>
        <w:rPr>
          <w:color w:val="000000"/>
          <w:spacing w:val="0"/>
          <w:w w:val="100"/>
          <w:position w:val="0"/>
        </w:rPr>
        <w:t>、</w:t>
        <w:tab/>
        <w:t>报告期内发现的内部控制重大缺陷的具体情况</w:t>
      </w:r>
      <w:bookmarkEnd w:id="583"/>
      <w:bookmarkEnd w:id="584"/>
      <w:bookmarkEnd w:id="586"/>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41"/>
        <w:keepNext/>
        <w:keepLines/>
        <w:widowControl w:val="0"/>
        <w:shd w:val="clear" w:color="auto" w:fill="auto"/>
        <w:tabs>
          <w:tab w:pos="378" w:val="left"/>
        </w:tabs>
        <w:bidi w:val="0"/>
        <w:spacing w:before="0" w:line="240" w:lineRule="auto"/>
        <w:ind w:left="0" w:right="0" w:firstLine="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w:t>
        <w:tab/>
        <w:t>内控自我评价报告</w:t>
      </w:r>
      <w:bookmarkEnd w:id="587"/>
      <w:bookmarkEnd w:id="588"/>
      <w:bookmarkEnd w:id="590"/>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r>
              <w:rPr>
                <w:color w:val="000000"/>
                <w:spacing w:val="0"/>
                <w:w w:val="100"/>
                <w:position w:val="0"/>
              </w:rPr>
              <w:t>(</w:t>
            </w:r>
            <w:r>
              <w:fldChar w:fldCharType="begin"/>
            </w:r>
            <w:r>
              <w:rPr/>
              <w:instrText> HYPERLINK "http://www.cninfo.com.cn/)%e3%80%8a%e8%a5%bf%e5%ae%89%e7%8e%af%e7%90%83%e5%8d%b0%e5%8a%a1%e8%82%a1%e4%bb%bd%e6%9c%89%e9%99%90%e5%85%ac%e5%8f%b8%e5%86%85%e9%83%a8%e6%8e%a7%e5%88%b6%e6%9c%89"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《西安环球印务股份有限公司内部控制有</w:t>
            </w:r>
            <w:r>
              <w:fldChar w:fldCharType="end"/>
            </w:r>
            <w:r>
              <w:rPr>
                <w:color w:val="000000"/>
                <w:spacing w:val="0"/>
                <w:w w:val="100"/>
                <w:position w:val="0"/>
              </w:rPr>
              <w:t xml:space="preserve"> 效性认定的自我评价报告》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422"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45"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财务报告重大缺陷的迹象包括：（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 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）公司董事、监事和高级 管理人员的舞弊行为；（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）未被公司内部 控制识别的当期财务报告中的重大错报；</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）审计委员会和审计部门对公司的对外 财务报告和财务报告内部控制监督无效。</w:t>
            </w:r>
          </w:p>
          <w:p>
            <w:pPr>
              <w:pStyle w:val="Style2"/>
              <w:keepNext w:val="0"/>
              <w:keepLines w:val="0"/>
              <w:widowControl w:val="0"/>
              <w:shd w:val="clear" w:color="auto" w:fill="auto"/>
              <w:tabs>
                <w:tab w:pos="25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财务报告重要缺陷：（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 计准则选择和应用会计政策；（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 反舞弊程序和控制措施；（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 或特殊交易的账务处理没有建立相应的控 制机制或没有实施且没有相应的补偿性控 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）对于期末财务报告过程的控制存 在一项或多项缺陷且不能合理保证编制的 财务报表达到真实、准确的目标。</w:t>
            </w:r>
          </w:p>
          <w:p>
            <w:pPr>
              <w:pStyle w:val="Style2"/>
              <w:keepNext w:val="0"/>
              <w:keepLines w:val="0"/>
              <w:widowControl w:val="0"/>
              <w:shd w:val="clear" w:color="auto" w:fill="auto"/>
              <w:tabs>
                <w:tab w:pos="245"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一般缺陷：是指除上述重大缺陷、重要 缺陷之外的其他控制缺陷。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非财务报告缺陷认定主要以缺陷对业 务流程有效性的影响程度、发生的可能 性作判定。如果缺陷发生的可能性较 小，会降低工作效率或效果、或加大效 果的不确定性、或使之偏离预期目标为 一般缺陷；如果缺陷发生的可能性较 高，会显著降低工作效率或效果、或显 著加大效果的不确定性、或使之显著偏 离预期目标为重要缺陷；如果缺陷发生 的可能性高，会严重降低工作效率或效 果、或严重加大效果的不确定性、或使 之严重偏离预期目标为重大缺陷。 另外，以下迹象通常表明非财务报告内 部控制可能存在重大缺陷：（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）公司决 策程序不科学，如决策失误，导致企业 并购后未能达到预期目标；（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）违反国 家法律、法规，如产品质量不合格；（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管理人员或关键技术人员纷纷流失；</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）媒体负面新闻频现；（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）内部控 制评价的结果特别是重大或重要缺陷 未得到整改；（</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）重要业务缺乏制度控 制或制度系统性失效。</w:t>
            </w:r>
          </w:p>
        </w:tc>
      </w:tr>
      <w:tr>
        <w:trPr>
          <w:trHeight w:val="477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、内部控制缺陷可能导致或导致的 损失与利润表相关的，以营业收入指标衡 量。如果该缺陷单独或连同其他缺陷可能 导致的财务报告错报金额小于营业收入的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，则认定为一般缺陷；如果超过营业收 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，则为重要缺陷；如 果超过营业收入的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，则认定为重大缺 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、内部控制缺陷可能导致或导致的损 失与资产管理相关的，以资产总额指标衡 量。如果该缺陷单独或连同其他缺陷可能 导致的财务报告错报金额小于资产总额的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，则认定为一般缺陷；如果超过资产 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认定为重要缺陷； 如果超过资产总额的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非财务报告内部控制缺陷评价的定量 标准参照财务报告内部控制缺陷评价 的定量标准执行。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7"/>
        <w:keepNext w:val="0"/>
        <w:keepLines w:val="0"/>
        <w:widowControl w:val="0"/>
        <w:shd w:val="clear" w:color="auto" w:fill="auto"/>
        <w:bidi w:val="0"/>
        <w:spacing w:before="0" w:after="400" w:line="240" w:lineRule="auto"/>
        <w:ind w:left="0" w:right="0" w:firstLine="0"/>
        <w:jc w:val="left"/>
      </w:pPr>
      <w:r>
        <w:rPr>
          <w:color w:val="000000"/>
          <w:spacing w:val="0"/>
          <w:w w:val="100"/>
          <w:position w:val="0"/>
        </w:rPr>
        <w:t>非财务报告重要缺陷数量（个）</w:t>
      </w:r>
    </w:p>
    <w:p>
      <w:pPr>
        <w:pStyle w:val="Style29"/>
        <w:keepNext/>
        <w:keepLines/>
        <w:widowControl w:val="0"/>
        <w:shd w:val="clear" w:color="auto" w:fill="auto"/>
        <w:bidi w:val="0"/>
        <w:spacing w:before="0" w:after="40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十、内部控制审计报告或鉴证报告</w:t>
      </w:r>
      <w:bookmarkEnd w:id="591"/>
      <w:bookmarkEnd w:id="592"/>
      <w:bookmarkEnd w:id="593"/>
    </w:p>
    <w:p>
      <w:pPr>
        <w:pStyle w:val="Style37"/>
        <w:keepNext w:val="0"/>
        <w:keepLines w:val="0"/>
        <w:widowControl w:val="0"/>
        <w:shd w:val="clear" w:color="auto" w:fill="auto"/>
        <w:bidi w:val="0"/>
        <w:spacing w:before="0" w:after="400" w:line="240" w:lineRule="auto"/>
        <w:ind w:left="0" w:right="0" w:firstLine="0"/>
        <w:jc w:val="left"/>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586" w:right="1223" w:bottom="1449" w:left="895"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0" w:after="420" w:line="240" w:lineRule="auto"/>
        <w:ind w:left="0" w:right="0" w:firstLine="0"/>
        <w:jc w:val="center"/>
      </w:pPr>
      <w:bookmarkStart w:id="594" w:name="bookmark594"/>
      <w:bookmarkStart w:id="595" w:name="bookmark595"/>
      <w:bookmarkStart w:id="596" w:name="bookmark596"/>
      <w:r>
        <w:rPr>
          <w:color w:val="000000"/>
          <w:spacing w:val="0"/>
          <w:w w:val="100"/>
          <w:position w:val="0"/>
        </w:rPr>
        <w:t>第十节公司债券相关情况</w:t>
      </w:r>
      <w:bookmarkEnd w:id="594"/>
      <w:bookmarkEnd w:id="595"/>
      <w:bookmarkEnd w:id="596"/>
    </w:p>
    <w:p>
      <w:pPr>
        <w:pStyle w:val="Style37"/>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2060" w:right="1109" w:bottom="2060" w:left="1109"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2"/>
        <w:keepNext/>
        <w:keepLines/>
        <w:widowControl w:val="0"/>
        <w:shd w:val="clear" w:color="auto" w:fill="auto"/>
        <w:bidi w:val="0"/>
        <w:spacing w:before="460" w:after="520" w:line="240" w:lineRule="auto"/>
        <w:ind w:left="0" w:right="0" w:firstLine="0"/>
        <w:jc w:val="center"/>
      </w:pPr>
      <w:bookmarkStart w:id="597" w:name="bookmark597"/>
      <w:bookmarkStart w:id="598" w:name="bookmark598"/>
      <w:bookmarkStart w:id="599" w:name="bookmark599"/>
      <w:r>
        <w:rPr>
          <w:color w:val="000000"/>
          <w:spacing w:val="0"/>
          <w:w w:val="100"/>
          <w:position w:val="0"/>
        </w:rPr>
        <w:t>第十一节财务报告</w:t>
      </w:r>
      <w:bookmarkEnd w:id="597"/>
      <w:bookmarkEnd w:id="598"/>
      <w:bookmarkEnd w:id="599"/>
    </w:p>
    <w:p>
      <w:pPr>
        <w:pStyle w:val="Style29"/>
        <w:keepNext/>
        <w:keepLines/>
        <w:widowControl w:val="0"/>
        <w:shd w:val="clear" w:color="auto" w:fill="auto"/>
        <w:bidi w:val="0"/>
        <w:spacing w:before="0" w:after="320" w:line="240" w:lineRule="auto"/>
        <w:ind w:left="0" w:right="0" w:firstLine="240"/>
        <w:jc w:val="both"/>
      </w:pPr>
      <w:bookmarkStart w:id="600" w:name="bookmark600"/>
      <w:bookmarkStart w:id="601" w:name="bookmark601"/>
      <w:bookmarkStart w:id="602" w:name="bookmark602"/>
      <w:r>
        <w:rPr>
          <w:color w:val="000000"/>
          <w:spacing w:val="0"/>
          <w:w w:val="100"/>
          <w:position w:val="0"/>
          <w:sz w:val="24"/>
          <w:szCs w:val="24"/>
        </w:rPr>
        <w:t>、审计报告</w:t>
      </w:r>
      <w:bookmarkEnd w:id="600"/>
      <w:bookmarkEnd w:id="601"/>
      <w:bookmarkEnd w:id="602"/>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希格玛会计师事务所（特殊普通合伙）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希会审字（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1622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杨树杰、王侠</w:t>
            </w:r>
          </w:p>
        </w:tc>
      </w:tr>
    </w:tbl>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审计报告正文</w:t>
      </w:r>
    </w:p>
    <w:p>
      <w:pPr>
        <w:widowControl w:val="0"/>
        <w:spacing w:after="139" w:line="1" w:lineRule="exact"/>
      </w:pPr>
    </w:p>
    <w:p>
      <w:pPr>
        <w:pStyle w:val="Style44"/>
        <w:keepNext w:val="0"/>
        <w:keepLines w:val="0"/>
        <w:widowControl w:val="0"/>
        <w:shd w:val="clear" w:color="auto" w:fill="auto"/>
        <w:bidi w:val="0"/>
        <w:spacing w:before="0" w:after="140" w:line="408" w:lineRule="exact"/>
        <w:ind w:left="0" w:right="0" w:firstLine="0"/>
        <w:jc w:val="both"/>
      </w:pPr>
      <w:r>
        <w:rPr>
          <w:b/>
          <w:bCs/>
          <w:color w:val="000000"/>
          <w:spacing w:val="0"/>
          <w:w w:val="100"/>
          <w:position w:val="0"/>
        </w:rPr>
        <w:t>西安环球印务股份有限公司全体股东：</w:t>
      </w:r>
    </w:p>
    <w:p>
      <w:pPr>
        <w:pStyle w:val="Style44"/>
        <w:keepNext w:val="0"/>
        <w:keepLines w:val="0"/>
        <w:widowControl w:val="0"/>
        <w:shd w:val="clear" w:color="auto" w:fill="auto"/>
        <w:bidi w:val="0"/>
        <w:spacing w:before="0" w:after="140" w:line="410" w:lineRule="exact"/>
        <w:ind w:left="0" w:right="0" w:firstLine="440"/>
        <w:jc w:val="both"/>
      </w:pPr>
      <w:r>
        <w:rPr>
          <w:color w:val="000000"/>
          <w:spacing w:val="0"/>
          <w:w w:val="100"/>
          <w:position w:val="0"/>
        </w:rPr>
        <w:t>我们审计了后附的西安环球印务股份有限公司（以下简称“贵公司”）财务报表，包括</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日合并及母公司资产负债表，</w:t>
      </w:r>
      <w:r>
        <w:rPr>
          <w:color w:val="000000"/>
          <w:spacing w:val="0"/>
          <w:w w:val="100"/>
          <w:position w:val="0"/>
        </w:rPr>
        <w:t>2016</w:t>
      </w:r>
      <w:r>
        <w:rPr>
          <w:color w:val="000000"/>
          <w:spacing w:val="0"/>
          <w:w w:val="100"/>
          <w:position w:val="0"/>
        </w:rPr>
        <w:t>年度合并及母公司利润表、现金流量表、所有者权益变动表以及财 务报表附注。</w:t>
      </w:r>
    </w:p>
    <w:p>
      <w:pPr>
        <w:pStyle w:val="Style44"/>
        <w:keepNext w:val="0"/>
        <w:keepLines w:val="0"/>
        <w:widowControl w:val="0"/>
        <w:shd w:val="clear" w:color="auto" w:fill="auto"/>
        <w:tabs>
          <w:tab w:pos="918" w:val="left"/>
        </w:tabs>
        <w:bidi w:val="0"/>
        <w:spacing w:before="0" w:after="140" w:line="408" w:lineRule="exact"/>
        <w:ind w:left="0" w:right="0" w:firstLine="440"/>
        <w:jc w:val="both"/>
      </w:pPr>
      <w:bookmarkStart w:id="603" w:name="bookmark603"/>
      <w:r>
        <w:rPr>
          <w:b/>
          <w:bCs/>
          <w:color w:val="000000"/>
          <w:spacing w:val="0"/>
          <w:w w:val="100"/>
          <w:position w:val="0"/>
        </w:rPr>
        <w:t>一</w:t>
      </w:r>
      <w:bookmarkEnd w:id="603"/>
      <w:r>
        <w:rPr>
          <w:b/>
          <w:bCs/>
          <w:color w:val="000000"/>
          <w:spacing w:val="0"/>
          <w:w w:val="100"/>
          <w:position w:val="0"/>
        </w:rPr>
        <w:t>、</w:t>
        <w:tab/>
        <w:t>管理层对财务报表的责任</w:t>
      </w:r>
    </w:p>
    <w:p>
      <w:pPr>
        <w:pStyle w:val="Style44"/>
        <w:keepNext w:val="0"/>
        <w:keepLines w:val="0"/>
        <w:widowControl w:val="0"/>
        <w:shd w:val="clear" w:color="auto" w:fill="auto"/>
        <w:bidi w:val="0"/>
        <w:spacing w:before="0" w:after="140" w:line="391" w:lineRule="exact"/>
        <w:ind w:left="0" w:right="0" w:firstLine="440"/>
        <w:jc w:val="both"/>
      </w:pPr>
      <w:r>
        <w:rPr>
          <w:color w:val="000000"/>
          <w:spacing w:val="0"/>
          <w:w w:val="100"/>
          <w:position w:val="0"/>
        </w:rPr>
        <w:t>编制和公允列报合并及母公司财务报表是贵公司管理层的责任，这种责任包括：</w:t>
      </w:r>
      <w:r>
        <w:rPr>
          <w:color w:val="000000"/>
          <w:spacing w:val="0"/>
          <w:w w:val="100"/>
          <w:position w:val="0"/>
        </w:rPr>
        <w:t>（1）</w:t>
      </w:r>
      <w:r>
        <w:rPr>
          <w:color w:val="000000"/>
          <w:spacing w:val="0"/>
          <w:w w:val="100"/>
          <w:position w:val="0"/>
        </w:rPr>
        <w:t>按照企业会计准 则的规定编制财务报表，并使其实现公允反映；</w:t>
      </w:r>
      <w:r>
        <w:rPr>
          <w:color w:val="000000"/>
          <w:spacing w:val="0"/>
          <w:w w:val="100"/>
          <w:position w:val="0"/>
        </w:rPr>
        <w:t>（2）</w:t>
      </w:r>
      <w:r>
        <w:rPr>
          <w:color w:val="000000"/>
          <w:spacing w:val="0"/>
          <w:w w:val="100"/>
          <w:position w:val="0"/>
        </w:rPr>
        <w:t>设计、执行和维护必要的内部控制，以使财务报表不 存在由于舞弊或错误导致的重大错报。</w:t>
      </w:r>
    </w:p>
    <w:p>
      <w:pPr>
        <w:pStyle w:val="Style44"/>
        <w:keepNext w:val="0"/>
        <w:keepLines w:val="0"/>
        <w:widowControl w:val="0"/>
        <w:shd w:val="clear" w:color="auto" w:fill="auto"/>
        <w:tabs>
          <w:tab w:pos="918" w:val="left"/>
        </w:tabs>
        <w:bidi w:val="0"/>
        <w:spacing w:before="0" w:after="140" w:line="408" w:lineRule="exact"/>
        <w:ind w:left="0" w:right="0" w:firstLine="440"/>
        <w:jc w:val="both"/>
      </w:pPr>
      <w:bookmarkStart w:id="604" w:name="bookmark604"/>
      <w:r>
        <w:rPr>
          <w:b/>
          <w:bCs/>
          <w:color w:val="000000"/>
          <w:spacing w:val="0"/>
          <w:w w:val="100"/>
          <w:position w:val="0"/>
        </w:rPr>
        <w:t>二</w:t>
      </w:r>
      <w:bookmarkEnd w:id="604"/>
      <w:r>
        <w:rPr>
          <w:b/>
          <w:bCs/>
          <w:color w:val="000000"/>
          <w:spacing w:val="0"/>
          <w:w w:val="100"/>
          <w:position w:val="0"/>
        </w:rPr>
        <w:t>、</w:t>
        <w:tab/>
        <w:t>注册会计师的责任</w:t>
      </w:r>
    </w:p>
    <w:p>
      <w:pPr>
        <w:pStyle w:val="Style44"/>
        <w:keepNext w:val="0"/>
        <w:keepLines w:val="0"/>
        <w:widowControl w:val="0"/>
        <w:shd w:val="clear" w:color="auto" w:fill="auto"/>
        <w:bidi w:val="0"/>
        <w:spacing w:before="0" w:after="140" w:line="389" w:lineRule="exact"/>
        <w:ind w:left="0" w:right="0" w:firstLine="44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44"/>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44"/>
        <w:keepNext w:val="0"/>
        <w:keepLines w:val="0"/>
        <w:widowControl w:val="0"/>
        <w:shd w:val="clear" w:color="auto" w:fill="auto"/>
        <w:bidi w:val="0"/>
        <w:spacing w:before="0" w:after="140" w:line="408" w:lineRule="exact"/>
        <w:ind w:left="0" w:right="0" w:firstLine="440"/>
        <w:jc w:val="both"/>
      </w:pPr>
      <w:r>
        <w:rPr>
          <w:color w:val="000000"/>
          <w:spacing w:val="0"/>
          <w:w w:val="100"/>
          <w:position w:val="0"/>
        </w:rPr>
        <w:t>我们相信，我们获取的审计证据是充分、适当的，为发表审计意见提供了基础。</w:t>
      </w:r>
    </w:p>
    <w:p>
      <w:pPr>
        <w:pStyle w:val="Style44"/>
        <w:keepNext w:val="0"/>
        <w:keepLines w:val="0"/>
        <w:widowControl w:val="0"/>
        <w:shd w:val="clear" w:color="auto" w:fill="auto"/>
        <w:tabs>
          <w:tab w:pos="923" w:val="left"/>
        </w:tabs>
        <w:bidi w:val="0"/>
        <w:spacing w:before="0" w:after="140" w:line="408" w:lineRule="exact"/>
        <w:ind w:left="0" w:right="0" w:firstLine="440"/>
        <w:jc w:val="both"/>
      </w:pPr>
      <w:bookmarkStart w:id="605" w:name="bookmark605"/>
      <w:r>
        <w:rPr>
          <w:b/>
          <w:bCs/>
          <w:color w:val="000000"/>
          <w:spacing w:val="0"/>
          <w:w w:val="100"/>
          <w:position w:val="0"/>
        </w:rPr>
        <w:t>三</w:t>
      </w:r>
      <w:bookmarkEnd w:id="605"/>
      <w:r>
        <w:rPr>
          <w:b/>
          <w:bCs/>
          <w:color w:val="000000"/>
          <w:spacing w:val="0"/>
          <w:w w:val="100"/>
          <w:position w:val="0"/>
        </w:rPr>
        <w:t>、</w:t>
        <w:tab/>
        <w:t>审计意见</w:t>
      </w:r>
    </w:p>
    <w:p>
      <w:pPr>
        <w:pStyle w:val="Style44"/>
        <w:keepNext w:val="0"/>
        <w:keepLines w:val="0"/>
        <w:widowControl w:val="0"/>
        <w:shd w:val="clear" w:color="auto" w:fill="auto"/>
        <w:bidi w:val="0"/>
        <w:spacing w:before="0" w:after="600" w:line="408" w:lineRule="exact"/>
        <w:ind w:left="0" w:right="0" w:firstLine="440"/>
        <w:jc w:val="both"/>
      </w:pPr>
      <w:r>
        <w:rPr>
          <w:color w:val="000000"/>
          <w:spacing w:val="0"/>
          <w:w w:val="100"/>
          <w:position w:val="0"/>
        </w:rPr>
        <w:t>我们认为，贵公司合并及母公司财务报表在所有重大方面按照企业会计准则的规定编制，公允反映了</w:t>
        <w:br w:type="page"/>
      </w:r>
      <w:r>
        <w:rPr>
          <w:color w:val="000000"/>
          <w:spacing w:val="0"/>
          <w:w w:val="100"/>
          <w:position w:val="0"/>
        </w:rPr>
        <w:t>贵公司</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日合并及母公司财务状况以及</w:t>
      </w:r>
      <w:r>
        <w:rPr>
          <w:color w:val="000000"/>
          <w:spacing w:val="0"/>
          <w:w w:val="100"/>
          <w:position w:val="0"/>
        </w:rPr>
        <w:t>2016</w:t>
      </w:r>
      <w:r>
        <w:rPr>
          <w:color w:val="000000"/>
          <w:spacing w:val="0"/>
          <w:w w:val="100"/>
          <w:position w:val="0"/>
        </w:rPr>
        <w:t>年度合并及母公司的经营成果和现金流量。</w:t>
      </w:r>
    </w:p>
    <w:p>
      <w:pPr>
        <w:pStyle w:val="Style44"/>
        <w:keepNext w:val="0"/>
        <w:keepLines w:val="0"/>
        <w:widowControl w:val="0"/>
        <w:shd w:val="clear" w:color="auto" w:fill="auto"/>
        <w:tabs>
          <w:tab w:pos="4817" w:val="left"/>
        </w:tabs>
        <w:bidi w:val="0"/>
        <w:spacing w:before="0" w:after="540" w:line="240" w:lineRule="auto"/>
        <w:ind w:left="0" w:right="0" w:firstLine="320"/>
        <w:jc w:val="left"/>
      </w:pPr>
      <w:r>
        <w:rPr>
          <w:color w:val="000000"/>
          <w:spacing w:val="0"/>
          <w:w w:val="100"/>
          <w:position w:val="0"/>
        </w:rPr>
        <w:t>希格玛会计师事务所（特殊普通合伙）</w:t>
        <w:tab/>
        <w:t>中国注册会计师：杨树杰</w:t>
      </w:r>
    </w:p>
    <w:p>
      <w:pPr>
        <w:pStyle w:val="Style44"/>
        <w:keepNext w:val="0"/>
        <w:keepLines w:val="0"/>
        <w:widowControl w:val="0"/>
        <w:shd w:val="clear" w:color="auto" w:fill="auto"/>
        <w:tabs>
          <w:tab w:pos="4817" w:val="left"/>
        </w:tabs>
        <w:bidi w:val="0"/>
        <w:spacing w:before="0" w:after="540" w:line="240" w:lineRule="auto"/>
        <w:ind w:left="1380" w:right="0" w:firstLine="0"/>
        <w:jc w:val="left"/>
      </w:pPr>
      <w:r>
        <w:rPr>
          <w:color w:val="000000"/>
          <w:spacing w:val="0"/>
          <w:w w:val="100"/>
          <w:position w:val="0"/>
        </w:rPr>
        <w:t>中国西安市</w:t>
        <w:tab/>
        <w:t>中国注册会计师：王侠</w:t>
      </w:r>
    </w:p>
    <w:p>
      <w:pPr>
        <w:pStyle w:val="Style44"/>
        <w:keepNext w:val="0"/>
        <w:keepLines w:val="0"/>
        <w:widowControl w:val="0"/>
        <w:shd w:val="clear" w:color="auto" w:fill="auto"/>
        <w:bidi w:val="0"/>
        <w:spacing w:before="0" w:after="440" w:line="240" w:lineRule="auto"/>
        <w:ind w:left="0" w:right="340" w:firstLine="0"/>
        <w:jc w:val="right"/>
      </w:pPr>
      <w:r>
        <w:rPr>
          <w:color w:val="000000"/>
          <w:spacing w:val="0"/>
          <w:w w:val="100"/>
          <w:position w:val="0"/>
        </w:rPr>
        <w:t>二</w:t>
      </w:r>
      <w:r>
        <w:rPr>
          <w:color w:val="000000"/>
          <w:spacing w:val="0"/>
          <w:w w:val="100"/>
          <w:position w:val="0"/>
        </w:rPr>
        <w:t>O</w:t>
      </w:r>
      <w:r>
        <w:rPr>
          <w:color w:val="000000"/>
          <w:spacing w:val="0"/>
          <w:w w:val="100"/>
          <w:position w:val="0"/>
        </w:rPr>
        <w:t>一^年四月二十六日</w:t>
      </w:r>
    </w:p>
    <w:p>
      <w:pPr>
        <w:pStyle w:val="Style29"/>
        <w:keepNext/>
        <w:keepLines/>
        <w:widowControl w:val="0"/>
        <w:shd w:val="clear" w:color="auto" w:fill="auto"/>
        <w:bidi w:val="0"/>
        <w:spacing w:before="0" w:after="380" w:line="240" w:lineRule="auto"/>
        <w:ind w:left="0" w:right="0" w:firstLine="0"/>
        <w:jc w:val="left"/>
      </w:pPr>
      <w:bookmarkStart w:id="606" w:name="bookmark606"/>
      <w:bookmarkStart w:id="607" w:name="bookmark607"/>
      <w:bookmarkStart w:id="608" w:name="bookmark608"/>
      <w:r>
        <w:rPr>
          <w:color w:val="000000"/>
          <w:spacing w:val="0"/>
          <w:w w:val="100"/>
          <w:position w:val="0"/>
          <w:sz w:val="24"/>
          <w:szCs w:val="24"/>
        </w:rPr>
        <w:t>二、财务报表</w:t>
      </w:r>
      <w:bookmarkEnd w:id="606"/>
      <w:bookmarkEnd w:id="607"/>
      <w:bookmarkEnd w:id="608"/>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41"/>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、合并资产负债表</w:t>
      </w:r>
      <w:bookmarkEnd w:id="609"/>
      <w:bookmarkEnd w:id="610"/>
      <w:bookmarkEnd w:id="612"/>
    </w:p>
    <w:p>
      <w:pPr>
        <w:pStyle w:val="Style37"/>
        <w:keepNext w:val="0"/>
        <w:keepLines w:val="0"/>
        <w:widowControl w:val="0"/>
        <w:shd w:val="clear" w:color="auto" w:fill="auto"/>
        <w:bidi w:val="0"/>
        <w:spacing w:before="0" w:after="160" w:line="240" w:lineRule="auto"/>
        <w:ind w:left="0" w:right="0" w:firstLine="0"/>
        <w:jc w:val="left"/>
      </w:pPr>
      <w:r>
        <mc:AlternateContent>
          <mc:Choice Requires="wps">
            <w:drawing>
              <wp:anchor distT="0" distB="0" distL="0" distR="0" simplePos="0" relativeHeight="125829412" behindDoc="0" locked="0" layoutInCell="1" allowOverlap="1">
                <wp:simplePos x="0" y="0"/>
                <wp:positionH relativeFrom="page">
                  <wp:posOffset>6379210</wp:posOffset>
                </wp:positionH>
                <wp:positionV relativeFrom="paragraph">
                  <wp:posOffset>444500</wp:posOffset>
                </wp:positionV>
                <wp:extent cx="481330" cy="152400"/>
                <wp:wrapSquare wrapText="bothSides"/>
                <wp:docPr id="361" name="Shape 361"/>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387" type="#_x0000_t202" style="position:absolute;margin-left:502.30000000000001pt;margin-top:35.pt;width:37.899999999999999pt;height:12.pt;z-index:-125829341;mso-wrap-distance-left:0;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编制单位：西安环球印务股份有限公司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D3D3D3"/>
            <w:vAlign w:val="top"/>
          </w:tcPr>
          <w:p>
            <w:pPr>
              <w:framePr w:w="9581" w:h="7565" w:hSpace="14" w:vSpace="624" w:wrap="notBeside" w:vAnchor="text" w:hAnchor="text" w:x="60"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112,129,883.14</w:t>
            </w:r>
          </w:p>
        </w:tc>
        <w:tc>
          <w:tcPr>
            <w:tcBorders>
              <w:top w:val="single" w:sz="4"/>
              <w:left w:val="single" w:sz="4"/>
              <w:righ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54,493,196.61</w:t>
            </w:r>
          </w:p>
        </w:tc>
      </w:tr>
      <w:tr>
        <w:trPr>
          <w:trHeight w:val="398"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28,786,611.24</w:t>
            </w:r>
          </w:p>
        </w:tc>
        <w:tc>
          <w:tcPr>
            <w:tcBorders>
              <w:top w:val="single" w:sz="4"/>
              <w:left w:val="single" w:sz="4"/>
              <w:righ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28,619,769.34</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121,803,633.90</w:t>
            </w:r>
          </w:p>
        </w:tc>
        <w:tc>
          <w:tcPr>
            <w:tcBorders>
              <w:top w:val="single" w:sz="4"/>
              <w:left w:val="single" w:sz="4"/>
              <w:righ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117,068,599.42</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4,039,066.27</w:t>
            </w:r>
          </w:p>
        </w:tc>
        <w:tc>
          <w:tcPr>
            <w:tcBorders>
              <w:top w:val="single" w:sz="4"/>
              <w:left w:val="single" w:sz="4"/>
              <w:righ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5,048,134.86</w:t>
            </w: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2,588,109.75</w:t>
            </w: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729,225.51</w:t>
            </w:r>
          </w:p>
        </w:tc>
        <w:tc>
          <w:tcPr>
            <w:tcBorders>
              <w:top w:val="single" w:sz="4"/>
              <w:left w:val="single" w:sz="4"/>
              <w:righ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775,403.76</w:t>
            </w:r>
          </w:p>
        </w:tc>
      </w:tr>
      <w:tr>
        <w:trPr>
          <w:trHeight w:val="398" w:hRule="exact"/>
        </w:trPr>
        <w:tc>
          <w:tcPr>
            <w:tcBorders>
              <w:top w:val="single" w:sz="4"/>
              <w:left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framePr w:w="9581" w:h="7565" w:hSpace="14" w:vSpace="624" w:wrap="notBeside" w:vAnchor="text" w:hAnchor="text" w:x="60" w:y="625"/>
              <w:widowControl w:val="0"/>
              <w:rPr>
                <w:sz w:val="10"/>
                <w:szCs w:val="10"/>
              </w:rPr>
            </w:pPr>
          </w:p>
        </w:tc>
        <w:tc>
          <w:tcPr>
            <w:tcBorders>
              <w:top w:val="single" w:sz="4"/>
              <w:left w:val="single" w:sz="4"/>
              <w:right w:val="single" w:sz="4"/>
            </w:tcBorders>
            <w:shd w:val="clear" w:color="auto" w:fill="FFFFFF"/>
            <w:vAlign w:val="top"/>
          </w:tcPr>
          <w:p>
            <w:pPr>
              <w:framePr w:w="9581" w:h="7565" w:hSpace="14" w:vSpace="624" w:wrap="notBeside" w:vAnchor="text" w:hAnchor="text" w:x="60" w:y="625"/>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67,977,715.10</w:t>
            </w:r>
          </w:p>
        </w:tc>
        <w:tc>
          <w:tcPr>
            <w:tcBorders>
              <w:top w:val="single" w:sz="4"/>
              <w:left w:val="single" w:sz="4"/>
              <w:bottom w:val="single" w:sz="4"/>
              <w:right w:val="single" w:sz="4"/>
            </w:tcBorders>
            <w:shd w:val="clear" w:color="auto" w:fill="FFFFFF"/>
            <w:vAlign w:val="center"/>
          </w:tcPr>
          <w:p>
            <w:pPr>
              <w:pStyle w:val="Style2"/>
              <w:keepNext w:val="0"/>
              <w:keepLines w:val="0"/>
              <w:framePr w:w="9581" w:h="7565" w:hSpace="14" w:vSpace="624" w:wrap="notBeside" w:vAnchor="text" w:hAnchor="text" w:x="60" w:y="625"/>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46,767,382.47</w:t>
            </w:r>
          </w:p>
        </w:tc>
      </w:tr>
    </w:tbl>
    <w:p>
      <w:pPr>
        <w:pStyle w:val="Style35"/>
        <w:keepNext w:val="0"/>
        <w:keepLines w:val="0"/>
        <w:framePr w:w="9259" w:h="206" w:hSpace="45" w:wrap="notBeside" w:vAnchor="text" w:hAnchor="text" w:x="46"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1,979,293.24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340,033,538.15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252,772,486.46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40,698,958.40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41,487,092.76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254,847,488.12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259,453,175.32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26,728,130.11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2,313,681.13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27,558,410.33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27,668,830.20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182,522.18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274,954.07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1,942,752.03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2,361,581.18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134,318.24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352,584,811.97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333,876,155.08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692,618,350.12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586,648,641.54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66,181,907.04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100,557,691.07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12,712,984.95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9,472,898.66</w:t>
            </w:r>
          </w:p>
        </w:tc>
      </w:tr>
    </w:tbl>
    <w:p>
      <w:pPr>
        <w:widowControl w:val="0"/>
        <w:spacing w:line="1" w:lineRule="exac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600" w:right="1137" w:bottom="1412" w:left="1077" w:header="0" w:footer="3" w:gutter="0"/>
          <w:cols w:space="720"/>
          <w:noEndnote/>
          <w:rtlGutter w:val="0"/>
          <w:docGrid w:linePitch="360"/>
        </w:sectPr>
      </w:pP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82,907,503.62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67,001,530.64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1,506,951.29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1,937,145.98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985,443.02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604,572.12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3,054,126.97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5,677,804.76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261,605.47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8,933,530.29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3,665,194.29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3,948,477.80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176,502,363.86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193,126,920.79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74,620,734.70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74,644,387.48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176,520,503.18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267,771,308.27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148,340,922.48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2,916,394.13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28,731,910.54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25,795,422.48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239,025,013.92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215,165,516.66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516,097,846.94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318,877,333.27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516,097,846.94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318,877,333.27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692,618,350.12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586,648,641.54</w:t>
            </w:r>
          </w:p>
        </w:tc>
      </w:tr>
    </w:tbl>
    <w:p>
      <w:pPr>
        <w:pStyle w:val="Style41"/>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3500" simplePos="0" relativeHeight="125829414" behindDoc="0" locked="0" layoutInCell="1" allowOverlap="1">
                <wp:simplePos x="0" y="0"/>
                <wp:positionH relativeFrom="page">
                  <wp:posOffset>687070</wp:posOffset>
                </wp:positionH>
                <wp:positionV relativeFrom="margin">
                  <wp:posOffset>3521075</wp:posOffset>
                </wp:positionV>
                <wp:extent cx="1054735" cy="149225"/>
                <wp:wrapTopAndBottom/>
                <wp:docPr id="376" name="Shape 37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法定代表人：李移岭</w:t>
                            </w:r>
                          </w:p>
                        </w:txbxContent>
                      </wps:txbx>
                      <wps:bodyPr wrap="none" lIns="0" tIns="0" rIns="0" bIns="0">
                        <a:noAutoFit/>
                      </wps:bodyPr>
                    </wps:wsp>
                  </a:graphicData>
                </a:graphic>
              </wp:anchor>
            </w:drawing>
          </mc:Choice>
          <mc:Fallback>
            <w:pict>
              <v:shape id="_x0000_s1402" type="#_x0000_t202" style="position:absolute;margin-left:54.100000000000001pt;margin-top:277.25pt;width:83.049999999999997pt;height:11.75pt;z-index:-125829339;mso-wrap-distance-left:9.pt;mso-wrap-distance-top:12.pt;mso-wrap-distance-right:40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法定代表人：李移岭</w:t>
                      </w:r>
                    </w:p>
                  </w:txbxContent>
                </v:textbox>
                <w10:wrap type="topAndBottom" anchorx="page" anchory="margin"/>
              </v:shape>
            </w:pict>
          </mc:Fallback>
        </mc:AlternateContent>
      </w:r>
      <w:r>
        <mc:AlternateContent>
          <mc:Choice Requires="wps">
            <w:drawing>
              <wp:anchor distT="152400" distB="3175" distL="2403475" distR="2513330" simplePos="0" relativeHeight="125829416" behindDoc="0" locked="0" layoutInCell="1" allowOverlap="1">
                <wp:simplePos x="0" y="0"/>
                <wp:positionH relativeFrom="page">
                  <wp:posOffset>2976245</wp:posOffset>
                </wp:positionH>
                <wp:positionV relativeFrom="margin">
                  <wp:posOffset>3521075</wp:posOffset>
                </wp:positionV>
                <wp:extent cx="1395730" cy="146050"/>
                <wp:wrapTopAndBottom/>
                <wp:docPr id="378" name="Shape 378"/>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主管会计工作负责人：林蔚</w:t>
                            </w:r>
                          </w:p>
                        </w:txbxContent>
                      </wps:txbx>
                      <wps:bodyPr wrap="none" lIns="0" tIns="0" rIns="0" bIns="0">
                        <a:noAutoFit/>
                      </wps:bodyPr>
                    </wps:wsp>
                  </a:graphicData>
                </a:graphic>
              </wp:anchor>
            </w:drawing>
          </mc:Choice>
          <mc:Fallback>
            <w:pict>
              <v:shape id="_x0000_s1404" type="#_x0000_t202" style="position:absolute;margin-left:234.34999999999999pt;margin-top:277.25pt;width:109.90000000000001pt;height:11.5pt;z-index:-125829337;mso-wrap-distance-left:189.25pt;mso-wrap-distance-top:12.pt;mso-wrap-distance-right:197.90000000000001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主管会计工作负责人：林蔚</w:t>
                      </w:r>
                    </w:p>
                  </w:txbxContent>
                </v:textbox>
                <w10:wrap type="topAndBottom" anchorx="page" anchory="margin"/>
              </v:shape>
            </w:pict>
          </mc:Fallback>
        </mc:AlternateContent>
      </w:r>
      <w:r>
        <mc:AlternateContent>
          <mc:Choice Requires="wps">
            <w:drawing>
              <wp:anchor distT="152400" distB="0" distL="5027930" distR="114300" simplePos="0" relativeHeight="125829418" behindDoc="0" locked="0" layoutInCell="1" allowOverlap="1">
                <wp:simplePos x="0" y="0"/>
                <wp:positionH relativeFrom="page">
                  <wp:posOffset>5600700</wp:posOffset>
                </wp:positionH>
                <wp:positionV relativeFrom="margin">
                  <wp:posOffset>3521075</wp:posOffset>
                </wp:positionV>
                <wp:extent cx="1170305" cy="149225"/>
                <wp:wrapTopAndBottom/>
                <wp:docPr id="380" name="Shape 38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会计机构负责人：林蔚</w:t>
                            </w:r>
                          </w:p>
                        </w:txbxContent>
                      </wps:txbx>
                      <wps:bodyPr wrap="none" lIns="0" tIns="0" rIns="0" bIns="0">
                        <a:noAutoFit/>
                      </wps:bodyPr>
                    </wps:wsp>
                  </a:graphicData>
                </a:graphic>
              </wp:anchor>
            </w:drawing>
          </mc:Choice>
          <mc:Fallback>
            <w:pict>
              <v:shape id="_x0000_s1406" type="#_x0000_t202" style="position:absolute;margin-left:441.pt;margin-top:277.25pt;width:92.150000000000006pt;height:11.75pt;z-index:-125829335;mso-wrap-distance-left:395.90000000000003pt;mso-wrap-distance-top:12.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会计机构负责人：林蔚</w:t>
                      </w:r>
                    </w:p>
                  </w:txbxContent>
                </v:textbox>
                <w10:wrap type="topAndBottom" anchorx="page" anchory="margin"/>
              </v:shape>
            </w:pict>
          </mc:Fallback>
        </mc:AlternateContent>
      </w: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、母公司资产负债表</w:t>
      </w:r>
      <w:bookmarkEnd w:id="613"/>
      <w:bookmarkEnd w:id="614"/>
      <w:bookmarkEnd w:id="616"/>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64,123,207.10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37,073,193.75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23,946,668.44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21,670,037.00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85,399,579.61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84,158,551.63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6,701,896.63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4,180,999.24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2,588,109.75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15,786,409.49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12,864,208.11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35,814,141.93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25,078,896.78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1,740,864.37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236,100,877.32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185,025,886.51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231,587,784.78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119,924,819.14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107,534,123.69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105,389,064.18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16,124,092.12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1,543,402.00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13,009,291.90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12,749,920.97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253,220.36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155,521.01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837,009.47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806,167.40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369,345,522.32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240,568,894.70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605,446,399.64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425,594,781.21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40,181,907.04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65,557,691.07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58,185,762.44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47,960,410.67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522,932.96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802,619.36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920,567.78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551,588.02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1,876,278.00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4,440,272.37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129,007.56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4,869,414.46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3,324,502.99</w:t>
            </w:r>
          </w:p>
        </w:tc>
      </w:tr>
    </w:tbl>
    <w:p>
      <w:pPr>
        <w:widowControl w:val="0"/>
        <w:spacing w:line="1" w:lineRule="exact"/>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600" w:right="1137" w:bottom="1412" w:left="1077" w:header="0" w:footer="3" w:gutter="0"/>
          <w:cols w:space="720"/>
          <w:noEndnote/>
          <w:rtlGutter w:val="0"/>
          <w:docGrid w:linePitch="360"/>
        </w:sectPr>
      </w:pP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3,948,477.80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106,776,779.36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126,714,569.84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106,776,779.36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126,714,569.84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147,940,922.48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2,516,394.13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28,731,910.54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25,795,422.48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221,996,787.26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195,568,394.76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498,669,620.28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298,880,211.37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605,446,399.64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425,594,781.21</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、合并利润表</w:t>
      </w:r>
      <w:bookmarkEnd w:id="617"/>
      <w:bookmarkEnd w:id="618"/>
      <w:bookmarkEnd w:id="620"/>
    </w:p>
    <w:p>
      <w:pPr>
        <w:pStyle w:val="Style3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086"/>
        <w:gridCol w:w="3206"/>
        <w:gridCol w:w="328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387,502,466.93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400,003,693.52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387,502,466.93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400,003,693.52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364,155,826.95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364,992,911.52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304,828,581.04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305,283,462.36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4,063,287.30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3,087,827.10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23,627,357.83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22,517,137.37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24,702,611.31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22,343,057.33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6,428,322.04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10,947,704.17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813,723.19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4,564,355.58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5,106,840.95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4,698,673.82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5,375,477.47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27,910,995.56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40,117,622.95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5,073,912.46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207,823.67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209,837.03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37,577.30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209,837.03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32,775,070.99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40,287,869.32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5,979,085.67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5,446,540.33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26,795,985.32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34,841,328.99</w:t>
            </w:r>
          </w:p>
        </w:tc>
      </w:tr>
    </w:tbl>
    <w:p>
      <w:pPr>
        <w:widowControl w:val="0"/>
        <w:spacing w:line="1" w:lineRule="exact"/>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600" w:right="1137" w:bottom="1412" w:left="1077" w:header="0" w:footer="3" w:gutter="0"/>
          <w:cols w:space="720"/>
          <w:noEndnote/>
          <w:rtlGutter w:val="0"/>
          <w:docGrid w:linePitch="360"/>
        </w:sectPr>
      </w:pPr>
    </w:p>
    <w:tbl>
      <w:tblPr>
        <w:tblOverlap w:val="never"/>
        <w:jc w:val="center"/>
        <w:tblLayout w:type="fixed"/>
      </w:tblPr>
      <w:tblGrid>
        <w:gridCol w:w="3086"/>
        <w:gridCol w:w="3206"/>
        <w:gridCol w:w="3288"/>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26,795,985.32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34,841,328.99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 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26,795,985.32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34,841,328.99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26,795,985.32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34,841,328.99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r>
    </w:tbl>
    <w:p>
      <w:pPr>
        <w:pStyle w:val="Style35"/>
        <w:keepNext w:val="0"/>
        <w:keepLines w:val="0"/>
        <w:widowControl w:val="0"/>
        <w:shd w:val="clear" w:color="auto" w:fill="auto"/>
        <w:bidi w:val="0"/>
        <w:spacing w:before="0" w:after="0" w:line="240" w:lineRule="auto"/>
        <w:ind w:left="0" w:right="0" w:firstLine="0"/>
        <w:jc w:val="left"/>
      </w:pPr>
      <w:r>
        <mc:AlternateContent>
          <mc:Choice Requires="wps">
            <w:drawing>
              <wp:anchor distT="165100" distB="0" distL="114300" distR="5143500" simplePos="0" relativeHeight="125829420" behindDoc="0" locked="0" layoutInCell="1" allowOverlap="1">
                <wp:simplePos x="0" y="0"/>
                <wp:positionH relativeFrom="page">
                  <wp:posOffset>712470</wp:posOffset>
                </wp:positionH>
                <wp:positionV relativeFrom="margin">
                  <wp:posOffset>8364220</wp:posOffset>
                </wp:positionV>
                <wp:extent cx="1054735" cy="149225"/>
                <wp:wrapTopAndBottom/>
                <wp:docPr id="409" name="Shape 40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法定代表人：李移岭</w:t>
                            </w:r>
                          </w:p>
                        </w:txbxContent>
                      </wps:txbx>
                      <wps:bodyPr wrap="none" lIns="0" tIns="0" rIns="0" bIns="0">
                        <a:noAutoFit/>
                      </wps:bodyPr>
                    </wps:wsp>
                  </a:graphicData>
                </a:graphic>
              </wp:anchor>
            </w:drawing>
          </mc:Choice>
          <mc:Fallback>
            <w:pict>
              <v:shape id="_x0000_s1435" type="#_x0000_t202" style="position:absolute;margin-left:56.100000000000001pt;margin-top:658.60000000000002pt;width:83.049999999999997pt;height:11.75pt;z-index:-125829333;mso-wrap-distance-left:9.pt;mso-wrap-distance-top:13.pt;mso-wrap-distance-right:40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法定代表人：李移岭</w:t>
                      </w:r>
                    </w:p>
                  </w:txbxContent>
                </v:textbox>
                <w10:wrap type="topAndBottom" anchorx="page" anchory="margin"/>
              </v:shape>
            </w:pict>
          </mc:Fallback>
        </mc:AlternateContent>
      </w:r>
      <w:r>
        <mc:AlternateContent>
          <mc:Choice Requires="wps">
            <w:drawing>
              <wp:anchor distT="165100" distB="3175" distL="2403475" distR="2513330" simplePos="0" relativeHeight="125829422" behindDoc="0" locked="0" layoutInCell="1" allowOverlap="1">
                <wp:simplePos x="0" y="0"/>
                <wp:positionH relativeFrom="page">
                  <wp:posOffset>3001645</wp:posOffset>
                </wp:positionH>
                <wp:positionV relativeFrom="margin">
                  <wp:posOffset>8364220</wp:posOffset>
                </wp:positionV>
                <wp:extent cx="1395730" cy="146050"/>
                <wp:wrapTopAndBottom/>
                <wp:docPr id="411" name="Shape 411"/>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主管会计工作负责人：林蔚</w:t>
                            </w:r>
                          </w:p>
                        </w:txbxContent>
                      </wps:txbx>
                      <wps:bodyPr wrap="none" lIns="0" tIns="0" rIns="0" bIns="0">
                        <a:noAutoFit/>
                      </wps:bodyPr>
                    </wps:wsp>
                  </a:graphicData>
                </a:graphic>
              </wp:anchor>
            </w:drawing>
          </mc:Choice>
          <mc:Fallback>
            <w:pict>
              <v:shape id="_x0000_s1437" type="#_x0000_t202" style="position:absolute;margin-left:236.34999999999999pt;margin-top:658.60000000000002pt;width:109.90000000000001pt;height:11.5pt;z-index:-125829331;mso-wrap-distance-left:189.25pt;mso-wrap-distance-top:13.pt;mso-wrap-distance-right:197.90000000000001pt;mso-wrap-distance-bottom:0.25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主管会计工作负责人：林蔚</w:t>
                      </w:r>
                    </w:p>
                  </w:txbxContent>
                </v:textbox>
                <w10:wrap type="topAndBottom" anchorx="page" anchory="margin"/>
              </v:shape>
            </w:pict>
          </mc:Fallback>
        </mc:AlternateContent>
      </w:r>
      <w:r>
        <mc:AlternateContent>
          <mc:Choice Requires="wps">
            <w:drawing>
              <wp:anchor distT="165100" distB="0" distL="5027930" distR="114300" simplePos="0" relativeHeight="125829424" behindDoc="0" locked="0" layoutInCell="1" allowOverlap="1">
                <wp:simplePos x="0" y="0"/>
                <wp:positionH relativeFrom="page">
                  <wp:posOffset>5626100</wp:posOffset>
                </wp:positionH>
                <wp:positionV relativeFrom="margin">
                  <wp:posOffset>8364220</wp:posOffset>
                </wp:positionV>
                <wp:extent cx="1170305" cy="149225"/>
                <wp:wrapTopAndBottom/>
                <wp:docPr id="413" name="Shape 413"/>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会计机构负责人：林蔚</w:t>
                            </w:r>
                          </w:p>
                        </w:txbxContent>
                      </wps:txbx>
                      <wps:bodyPr wrap="none" lIns="0" tIns="0" rIns="0" bIns="0">
                        <a:noAutoFit/>
                      </wps:bodyPr>
                    </wps:wsp>
                  </a:graphicData>
                </a:graphic>
              </wp:anchor>
            </w:drawing>
          </mc:Choice>
          <mc:Fallback>
            <w:pict>
              <v:shape id="_x0000_s1439" type="#_x0000_t202" style="position:absolute;margin-left:443.pt;margin-top:658.60000000000002pt;width:92.150000000000006pt;height:11.75pt;z-index:-125829329;mso-wrap-distance-left:395.90000000000003pt;mso-wrap-distance-top:13.pt;mso-wrap-distance-right:9.pt;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会计机构负责人：林蔚</w:t>
                      </w:r>
                    </w:p>
                  </w:txbxContent>
                </v:textbox>
                <w10:wrap type="topAndBottom" anchorx="page" anchory="margin"/>
              </v:shape>
            </w:pict>
          </mc:Fallback>
        </mc:AlternateContent>
      </w: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41"/>
        <w:keepNext/>
        <w:keepLines/>
        <w:widowControl w:val="0"/>
        <w:shd w:val="clear" w:color="auto" w:fill="auto"/>
        <w:bidi w:val="0"/>
        <w:spacing w:before="0" w:after="40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4</w:t>
      </w:r>
      <w:bookmarkEnd w:id="623"/>
      <w:r>
        <w:rPr>
          <w:color w:val="000000"/>
          <w:spacing w:val="0"/>
          <w:w w:val="100"/>
          <w:position w:val="0"/>
        </w:rPr>
        <w:t>、母公司利润表</w:t>
      </w:r>
      <w:bookmarkEnd w:id="621"/>
      <w:bookmarkEnd w:id="622"/>
      <w:bookmarkEnd w:id="624"/>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319,012,535.61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315,556,834.14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258,011,603.84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245,210,117.96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2,278,223.26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1,931,482.15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17,383,930.74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17,214,904.97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16,373,106.07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14,150,296.71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2,506,753.37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4,497,432.03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205,613.82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411,365.78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83" w:lineRule="exact"/>
              <w:ind w:left="0" w:right="0" w:firstLine="380"/>
              <w:jc w:val="both"/>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4,698,673.82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5,375,477.47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4,698,673.82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5,375,477.47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26,951,978.33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37,516,712.01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6,525,535.55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67,323.67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1,603,497.74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27,631.56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41,030.35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13,447.64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33,436,483.53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37,556,404.12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4,071,602.97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4,657,780.73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29,364,880.56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32,898,623.39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600" w:right="1137" w:bottom="1412" w:left="1077" w:header="0" w:footer="3" w:gutter="0"/>
          <w:cols w:space="720"/>
          <w:noEndnote/>
          <w:rtlGutter w:val="0"/>
          <w:docGrid w:linePitch="360"/>
        </w:sectPr>
      </w:pPr>
    </w:p>
    <w:tbl>
      <w:tblPr>
        <w:tblOverlap w:val="never"/>
        <w:jc w:val="center"/>
        <w:tblLayout w:type="fixed"/>
      </w:tblPr>
      <w:tblGrid>
        <w:gridCol w:w="2971"/>
        <w:gridCol w:w="3302"/>
        <w:gridCol w:w="3307"/>
      </w:tblGrid>
      <w:tr>
        <w:trPr>
          <w:trHeight w:val="10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29,364,880.56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32,898,623.39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5</w:t>
      </w:r>
      <w:bookmarkEnd w:id="627"/>
      <w:r>
        <w:rPr>
          <w:color w:val="000000"/>
          <w:spacing w:val="0"/>
          <w:w w:val="100"/>
          <w:position w:val="0"/>
        </w:rPr>
        <w:t>、合并现金流量表</w:t>
      </w:r>
      <w:bookmarkEnd w:id="625"/>
      <w:bookmarkEnd w:id="626"/>
      <w:bookmarkEnd w:id="628"/>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496,149,292.25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465,144,597.21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6,634,555.13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940,285.82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502,783,847.38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466,084,883.03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340,674,755.45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285,857,383.78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75,350,987.74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68,861,661.69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28,424,409.12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33,538,376.10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17,067,413.14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14,729,375.99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461,517,565.45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402,986,797.56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41,266,281.93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63,098,085.47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2,898,698.43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5,290,889.27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386,227.00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24,505.00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3,284,925.43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5,315,394.27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42,918,174.98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13,282,276.02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42,918,174.98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13,282,276.02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-39,633,249.55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-7,966,881.75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7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110,778,921.47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138,952,202.49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289,278,921.47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140,952,202.49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220,852,887.88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183,084,116.42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7,185,652.12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12,125,257.33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234,658,540.00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195,409,373.75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54,620,381.47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-54,457,171.26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56,253,413.85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674,032.46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51,324,612.20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50,650,579.74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107,578,026.05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51,324,612.20</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6</w:t>
      </w:r>
      <w:bookmarkEnd w:id="631"/>
      <w:r>
        <w:rPr>
          <w:color w:val="000000"/>
          <w:spacing w:val="0"/>
          <w:w w:val="100"/>
          <w:position w:val="0"/>
        </w:rPr>
        <w:t>、母公司现金流量表</w:t>
      </w:r>
      <w:bookmarkEnd w:id="629"/>
      <w:bookmarkEnd w:id="630"/>
      <w:bookmarkEnd w:id="632"/>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367,747,880.28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358,628,222.18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5,630,138.13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313,397.37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373,378,018.41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358,941,619.55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267,209,392.77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224,591,567.88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52,460,270.35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48,696,837.92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19,606,396.16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22,989,729.96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7,853,421.38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8,016,952.72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347,129,480.66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304,295,088.48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26,248,537.75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54,646,531.07</w:t>
            </w:r>
          </w:p>
        </w:tc>
      </w:tr>
    </w:tbl>
    <w:p>
      <w:pPr>
        <w:widowControl w:val="0"/>
        <w:spacing w:line="1" w:lineRule="exact"/>
      </w:pPr>
      <w:r>
        <w:br w:type="page"/>
      </w:r>
    </w:p>
    <w:tbl>
      <w:tblPr>
        <w:tblOverlap w:val="never"/>
        <w:jc w:val="center"/>
        <w:tblLayout w:type="fixed"/>
      </w:tblPr>
      <w:tblGrid>
        <w:gridCol w:w="2971"/>
        <w:gridCol w:w="3302"/>
        <w:gridCol w:w="3307"/>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2,898,698.43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5,290,889.27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361,427.00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3,260,125.43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5,296,409.27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29,451,916.98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6,948,888.24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112,451,100.00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141,903,016.98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6,948,888.24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-138,642,891.55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-1,652,478.97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84,778,921.47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103,952,202.49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263,278,921.47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105,952,202.49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114,232,153.18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152,244,116.42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2,982,401.14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6,144,107.26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123,834,554.32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158,588,223.68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139,444,367.15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-52,636,021.19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27,050,013.35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358,030.91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37,073,193.75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36,715,162.84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64,123,207.10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37,073,193.75</w:t>
            </w:r>
          </w:p>
        </w:tc>
      </w:tr>
    </w:tbl>
    <w:p>
      <w:pPr>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600" w:right="1137" w:bottom="1412" w:left="1077" w:header="0" w:footer="3" w:gutter="0"/>
          <w:cols w:space="720"/>
          <w:noEndnote/>
          <w:rtlGutter w:val="0"/>
          <w:docGrid w:linePitch="360"/>
        </w:sectPr>
      </w:pPr>
    </w:p>
    <w:p>
      <w:pPr>
        <w:pStyle w:val="Style41"/>
        <w:keepNext/>
        <w:keepLines/>
        <w:widowControl w:val="0"/>
        <w:shd w:val="clear" w:color="auto" w:fill="auto"/>
        <w:bidi w:val="0"/>
        <w:spacing w:before="0" w:after="40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7</w:t>
      </w:r>
      <w:bookmarkEnd w:id="635"/>
      <w:r>
        <w:rPr>
          <w:color w:val="000000"/>
          <w:spacing w:val="0"/>
          <w:w w:val="100"/>
          <w:position w:val="0"/>
        </w:rPr>
        <w:t>、合并所有者权益变动表</w:t>
      </w:r>
      <w:bookmarkEnd w:id="633"/>
      <w:bookmarkEnd w:id="634"/>
      <w:bookmarkEnd w:id="636"/>
    </w:p>
    <w:p>
      <w:pPr>
        <w:pStyle w:val="Style3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本期金额</w:t>
      </w:r>
    </w:p>
    <w:p>
      <w:pPr>
        <w:pStyle w:val="Style3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2736"/>
        <w:gridCol w:w="1181"/>
        <w:gridCol w:w="485"/>
        <w:gridCol w:w="490"/>
        <w:gridCol w:w="365"/>
        <w:gridCol w:w="1181"/>
        <w:gridCol w:w="792"/>
        <w:gridCol w:w="869"/>
        <w:gridCol w:w="614"/>
        <w:gridCol w:w="1090"/>
        <w:gridCol w:w="869"/>
        <w:gridCol w:w="1181"/>
        <w:gridCol w:w="869"/>
        <w:gridCol w:w="128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2,916,394.13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25,795,422.48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215,165,516.66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318,877,333.27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2,916,394.13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25,795,422.48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215,165,516.66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318,877,333.27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三、本期增减变动金额（减少以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145,424,528.35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23,859,497.26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197,220,513.67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26,795,985.32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26,795,985.32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145,424,528.35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170,424,528.35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36"/>
        <w:gridCol w:w="1181"/>
        <w:gridCol w:w="485"/>
        <w:gridCol w:w="490"/>
        <w:gridCol w:w="365"/>
        <w:gridCol w:w="1181"/>
        <w:gridCol w:w="792"/>
        <w:gridCol w:w="869"/>
        <w:gridCol w:w="614"/>
        <w:gridCol w:w="1090"/>
        <w:gridCol w:w="869"/>
        <w:gridCol w:w="1181"/>
        <w:gridCol w:w="869"/>
        <w:gridCol w:w="128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148,340,922.48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28,731,910.54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239,025,013.92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516,097,846.94</w:t>
            </w:r>
          </w:p>
        </w:tc>
      </w:tr>
    </w:tbl>
    <w:p>
      <w:pPr>
        <w:widowControl w:val="0"/>
        <w:spacing w:after="439" w:line="1" w:lineRule="exact"/>
      </w:pPr>
    </w:p>
    <w:p>
      <w:pPr>
        <w:pStyle w:val="Style37"/>
        <w:keepNext w:val="0"/>
        <w:keepLines w:val="0"/>
        <w:widowControl w:val="0"/>
        <w:shd w:val="clear" w:color="auto" w:fill="auto"/>
        <w:bidi w:val="0"/>
        <w:spacing w:before="0" w:line="240" w:lineRule="auto"/>
        <w:ind w:left="0" w:right="0" w:firstLine="0"/>
        <w:jc w:val="left"/>
      </w:pPr>
      <w:r>
        <w:rPr>
          <w:b/>
          <w:bCs/>
          <w:color w:val="000000"/>
          <w:spacing w:val="0"/>
          <w:w w:val="100"/>
          <w:position w:val="0"/>
        </w:rPr>
        <w:t>上期金额</w:t>
      </w:r>
    </w:p>
    <w:p>
      <w:pPr>
        <w:pStyle w:val="Style3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090"/>
        <w:gridCol w:w="499"/>
        <w:gridCol w:w="504"/>
        <w:gridCol w:w="365"/>
        <w:gridCol w:w="1003"/>
        <w:gridCol w:w="811"/>
        <w:gridCol w:w="898"/>
        <w:gridCol w:w="634"/>
        <w:gridCol w:w="1094"/>
        <w:gridCol w:w="898"/>
        <w:gridCol w:w="1181"/>
        <w:gridCol w:w="898"/>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842"/>
        <w:gridCol w:w="1090"/>
        <w:gridCol w:w="499"/>
        <w:gridCol w:w="504"/>
        <w:gridCol w:w="365"/>
        <w:gridCol w:w="1003"/>
        <w:gridCol w:w="811"/>
        <w:gridCol w:w="898"/>
        <w:gridCol w:w="634"/>
        <w:gridCol w:w="1094"/>
        <w:gridCol w:w="898"/>
        <w:gridCol w:w="1181"/>
        <w:gridCol w:w="898"/>
        <w:gridCol w:w="1286"/>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916,394.13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22,505,560.14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183,614,050.01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282,036,004.28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916,394.13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22,505,560.14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183,614,050.01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282,036,004.28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31,551,466.65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36,841,328.99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34,841,328.99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34,841,328.99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090"/>
        <w:gridCol w:w="499"/>
        <w:gridCol w:w="504"/>
        <w:gridCol w:w="365"/>
        <w:gridCol w:w="1003"/>
        <w:gridCol w:w="811"/>
        <w:gridCol w:w="898"/>
        <w:gridCol w:w="634"/>
        <w:gridCol w:w="1094"/>
        <w:gridCol w:w="898"/>
        <w:gridCol w:w="1181"/>
        <w:gridCol w:w="898"/>
        <w:gridCol w:w="1286"/>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2,916,394.13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25,795,422.48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215,165,516.66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318,877,333.27</w:t>
            </w:r>
          </w:p>
        </w:tc>
      </w:tr>
    </w:tbl>
    <w:p>
      <w:pPr>
        <w:widowControl w:val="0"/>
        <w:spacing w:after="319" w:line="1" w:lineRule="exact"/>
      </w:pPr>
    </w:p>
    <w:p>
      <w:pPr>
        <w:pStyle w:val="Style41"/>
        <w:keepNext/>
        <w:keepLines/>
        <w:widowControl w:val="0"/>
        <w:shd w:val="clear" w:color="auto" w:fill="auto"/>
        <w:bidi w:val="0"/>
        <w:spacing w:before="0" w:after="40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8</w:t>
      </w:r>
      <w:bookmarkEnd w:id="639"/>
      <w:r>
        <w:rPr>
          <w:color w:val="000000"/>
          <w:spacing w:val="0"/>
          <w:w w:val="100"/>
          <w:position w:val="0"/>
        </w:rPr>
        <w:t>、母公司所有者权益变动表</w:t>
      </w:r>
      <w:bookmarkEnd w:id="637"/>
      <w:bookmarkEnd w:id="638"/>
      <w:bookmarkEnd w:id="640"/>
    </w:p>
    <w:p>
      <w:pPr>
        <w:pStyle w:val="Style37"/>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本期金额</w:t>
      </w:r>
    </w:p>
    <w:p>
      <w:pPr>
        <w:pStyle w:val="Style35"/>
        <w:keepNext w:val="0"/>
        <w:keepLines w:val="0"/>
        <w:widowControl w:val="0"/>
        <w:shd w:val="clear" w:color="auto" w:fill="auto"/>
        <w:bidi w:val="0"/>
        <w:spacing w:before="0" w:after="0" w:line="240" w:lineRule="auto"/>
        <w:ind w:left="13138" w:right="0" w:firstLine="0"/>
        <w:jc w:val="left"/>
      </w:pPr>
      <w:r>
        <w:rPr>
          <w:color w:val="000000"/>
          <w:spacing w:val="0"/>
          <w:w w:val="100"/>
          <w:position w:val="0"/>
        </w:rPr>
        <w:t>单位：元</w:t>
      </w:r>
    </w:p>
    <w:tbl>
      <w:tblPr>
        <w:tblOverlap w:val="never"/>
        <w:jc w:val="center"/>
        <w:tblLayout w:type="fixed"/>
      </w:tblPr>
      <w:tblGrid>
        <w:gridCol w:w="3605"/>
        <w:gridCol w:w="1181"/>
        <w:gridCol w:w="595"/>
        <w:gridCol w:w="590"/>
        <w:gridCol w:w="413"/>
        <w:gridCol w:w="1181"/>
        <w:gridCol w:w="950"/>
        <w:gridCol w:w="1123"/>
        <w:gridCol w:w="768"/>
        <w:gridCol w:w="1094"/>
        <w:gridCol w:w="1181"/>
        <w:gridCol w:w="13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2,516,394.13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25,795,422.48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195,568,394.76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298,880,211.37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2,516,394.13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25,795,422.48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195,568,394.76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298,880,211.37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145,424,528.35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26,428,392.50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199,789,408.91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29,364,880.56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29,364,880.56</w:t>
            </w:r>
          </w:p>
        </w:tc>
      </w:tr>
    </w:tbl>
    <w:p>
      <w:pPr>
        <w:spacing w:lineRule="exact" w:line="1"/>
        <w:rPr>
          <w:sz w:val="2"/>
          <w:szCs w:val="2"/>
        </w:rPr>
      </w:pPr>
      <w:r>
        <w:br w:type="page"/>
      </w:r>
    </w:p>
    <w:tbl>
      <w:tblPr>
        <w:tblOverlap w:val="never"/>
        <w:jc w:val="center"/>
        <w:tblLayout w:type="fixed"/>
      </w:tblPr>
      <w:tblGrid>
        <w:gridCol w:w="3605"/>
        <w:gridCol w:w="1181"/>
        <w:gridCol w:w="595"/>
        <w:gridCol w:w="590"/>
        <w:gridCol w:w="418"/>
        <w:gridCol w:w="1176"/>
        <w:gridCol w:w="950"/>
        <w:gridCol w:w="1123"/>
        <w:gridCol w:w="768"/>
        <w:gridCol w:w="1094"/>
        <w:gridCol w:w="1181"/>
        <w:gridCol w:w="132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145,424,528.35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170,424,528.35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147,940,922.48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28,731,910.54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221,996,787.26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498,669,620.28</w:t>
            </w:r>
          </w:p>
        </w:tc>
      </w:tr>
    </w:tbl>
    <w:p>
      <w:pPr>
        <w:widowControl w:val="0"/>
        <w:spacing w:after="439" w:line="1" w:lineRule="exact"/>
      </w:pPr>
    </w:p>
    <w:p>
      <w:pPr>
        <w:pStyle w:val="Style37"/>
        <w:keepNext w:val="0"/>
        <w:keepLines w:val="0"/>
        <w:widowControl w:val="0"/>
        <w:shd w:val="clear" w:color="auto" w:fill="auto"/>
        <w:bidi w:val="0"/>
        <w:spacing w:before="0" w:line="240" w:lineRule="auto"/>
        <w:ind w:left="0" w:right="0" w:firstLine="0"/>
        <w:jc w:val="left"/>
      </w:pPr>
      <w:r>
        <w:rPr>
          <w:b/>
          <w:bCs/>
          <w:color w:val="000000"/>
          <w:spacing w:val="0"/>
          <w:w w:val="100"/>
          <w:position w:val="0"/>
        </w:rPr>
        <w:t>上期金额</w:t>
      </w:r>
    </w:p>
    <w:p>
      <w:pPr>
        <w:pStyle w:val="Style37"/>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643"/>
        <w:gridCol w:w="1090"/>
        <w:gridCol w:w="600"/>
        <w:gridCol w:w="595"/>
        <w:gridCol w:w="413"/>
        <w:gridCol w:w="1003"/>
        <w:gridCol w:w="955"/>
        <w:gridCol w:w="1138"/>
        <w:gridCol w:w="773"/>
        <w:gridCol w:w="1094"/>
        <w:gridCol w:w="1181"/>
        <w:gridCol w:w="1325"/>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22,505,560.14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165,959,633.71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263,981,587.98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516,394.13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22,505,560.14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165,959,633.71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263,981,587.98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29,608,761.05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34,898,623.39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32,898,623.39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-3,289,862.34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.盈余公积转增资本（或股本）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45"/>
          <w:footerReference w:type="default" r:id="rId146"/>
          <w:headerReference w:type="even" r:id="rId147"/>
          <w:footerReference w:type="even" r:id="rId148"/>
          <w:footnotePr>
            <w:pos w:val="pageBottom"/>
            <w:numFmt w:val="decimal"/>
            <w:numRestart w:val="continuous"/>
          </w:footnotePr>
          <w:pgSz w:w="16840" w:h="11900" w:orient="landscape"/>
          <w:pgMar w:top="1556" w:right="1417" w:bottom="1223" w:left="1407" w:header="0" w:footer="3" w:gutter="0"/>
          <w:cols w:space="720"/>
          <w:noEndnote/>
          <w:rtlGutter w:val="0"/>
          <w:docGrid w:linePitch="360"/>
        </w:sectPr>
      </w:pPr>
    </w:p>
    <w:tbl>
      <w:tblPr>
        <w:tblOverlap w:val="never"/>
        <w:jc w:val="center"/>
        <w:tblLayout w:type="fixed"/>
      </w:tblPr>
      <w:tblGrid>
        <w:gridCol w:w="3643"/>
        <w:gridCol w:w="1090"/>
        <w:gridCol w:w="600"/>
        <w:gridCol w:w="595"/>
        <w:gridCol w:w="413"/>
        <w:gridCol w:w="1003"/>
        <w:gridCol w:w="955"/>
        <w:gridCol w:w="1138"/>
        <w:gridCol w:w="773"/>
        <w:gridCol w:w="1094"/>
        <w:gridCol w:w="1181"/>
        <w:gridCol w:w="132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2,516,394.13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25,795,422.48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195,568,394.76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298,880,211.37</w:t>
            </w:r>
          </w:p>
        </w:tc>
      </w:tr>
    </w:tbl>
    <w:p>
      <w:pPr>
        <w:widowControl w:val="0"/>
        <w:spacing w:after="6719" w:line="1" w:lineRule="exact"/>
      </w:pPr>
    </w:p>
    <w:p>
      <w:pPr>
        <w:widowControl w:val="0"/>
        <w:jc w:val="center"/>
        <w:rPr>
          <w:sz w:val="2"/>
          <w:szCs w:val="2"/>
        </w:rPr>
        <w:sectPr>
          <w:footnotePr>
            <w:pos w:val="pageBottom"/>
            <w:numFmt w:val="decimal"/>
            <w:numRestart w:val="continuous"/>
          </w:footnotePr>
          <w:pgSz w:w="16840" w:h="11900" w:orient="landscape"/>
          <w:pgMar w:top="1542" w:right="1599" w:bottom="125" w:left="1431" w:header="0" w:footer="3" w:gutter="0"/>
          <w:cols w:space="720"/>
          <w:noEndnote/>
          <w:rtlGutter w:val="0"/>
          <w:docGrid w:linePitch="360"/>
        </w:sectPr>
      </w:pPr>
      <w:r>
        <w:drawing>
          <wp:inline>
            <wp:extent cx="859790" cy="494030"/>
            <wp:docPr id="455" name="Picutre 455"/>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49"/>
                    <a:stretch/>
                  </pic:blipFill>
                  <pic:spPr>
                    <a:xfrm>
                      <a:ext cx="859790" cy="494030"/>
                    </a:xfrm>
                    <a:prstGeom prst="rect"/>
                  </pic:spPr>
                </pic:pic>
              </a:graphicData>
            </a:graphic>
          </wp:inline>
        </w:drawing>
      </w:r>
    </w:p>
    <w:p>
      <w:pPr>
        <w:pStyle w:val="Style29"/>
        <w:keepNext/>
        <w:keepLines/>
        <w:widowControl w:val="0"/>
        <w:shd w:val="clear" w:color="auto" w:fill="auto"/>
        <w:bidi w:val="0"/>
        <w:spacing w:before="0" w:after="180" w:line="240" w:lineRule="auto"/>
        <w:ind w:left="0" w:right="0" w:firstLine="0"/>
        <w:jc w:val="both"/>
      </w:pPr>
      <w:bookmarkStart w:id="641" w:name="bookmark641"/>
      <w:bookmarkStart w:id="642" w:name="bookmark642"/>
      <w:bookmarkStart w:id="643" w:name="bookmark643"/>
      <w:r>
        <w:rPr>
          <w:color w:val="000000"/>
          <w:spacing w:val="0"/>
          <w:w w:val="100"/>
          <w:position w:val="0"/>
          <w:sz w:val="24"/>
          <w:szCs w:val="24"/>
        </w:rPr>
        <w:t>三、公司基本情况</w:t>
      </w:r>
      <w:bookmarkEnd w:id="641"/>
      <w:bookmarkEnd w:id="642"/>
      <w:bookmarkEnd w:id="643"/>
    </w:p>
    <w:p>
      <w:pPr>
        <w:pStyle w:val="Style44"/>
        <w:keepNext w:val="0"/>
        <w:keepLines w:val="0"/>
        <w:widowControl w:val="0"/>
        <w:shd w:val="clear" w:color="auto" w:fill="auto"/>
        <w:bidi w:val="0"/>
        <w:spacing w:before="0" w:after="0" w:line="467" w:lineRule="exact"/>
        <w:ind w:left="0" w:right="0" w:firstLine="420"/>
        <w:jc w:val="both"/>
      </w:pPr>
      <w:bookmarkStart w:id="644" w:name="bookmark644"/>
      <w:r>
        <w:rPr>
          <w:b/>
          <w:bCs/>
          <w:color w:val="000000"/>
          <w:spacing w:val="0"/>
          <w:w w:val="100"/>
          <w:position w:val="0"/>
        </w:rPr>
        <w:t>（</w:t>
      </w:r>
      <w:bookmarkEnd w:id="644"/>
      <w:r>
        <w:rPr>
          <w:b/>
          <w:bCs/>
          <w:color w:val="000000"/>
          <w:spacing w:val="0"/>
          <w:w w:val="100"/>
          <w:position w:val="0"/>
        </w:rPr>
        <w:t>一）公司的历史沿革和基本组织机构</w:t>
      </w:r>
    </w:p>
    <w:p>
      <w:pPr>
        <w:pStyle w:val="Style4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西安环球印务股份有限公司（以下简称“公司”或“本公司”）前身为西安永发医药包装有限公司，是 依照《中华人民共和国公司法》，经西安高新技术产业开发区管理委员会市管外字</w:t>
      </w:r>
      <w:r>
        <w:rPr>
          <w:color w:val="000000"/>
          <w:spacing w:val="0"/>
          <w:w w:val="100"/>
          <w:position w:val="0"/>
        </w:rPr>
        <w:t>（2001） 023</w:t>
      </w:r>
      <w:r>
        <w:rPr>
          <w:color w:val="000000"/>
          <w:spacing w:val="0"/>
          <w:w w:val="100"/>
          <w:position w:val="0"/>
        </w:rPr>
        <w:t>号文件批 准，由陕西医药控股集团有限责任公司（以下简称“陕药集团”）、永发印务有限公司（以下简称“香港 永发”）于</w:t>
      </w:r>
      <w:r>
        <w:rPr>
          <w:color w:val="000000"/>
          <w:spacing w:val="0"/>
          <w:w w:val="100"/>
          <w:position w:val="0"/>
        </w:rPr>
        <w:t>2001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日共同投资组建的外商投资有限责任公司，并取得西安市工商行政管理局核发的 【企合陕西安总字第</w:t>
      </w:r>
      <w:r>
        <w:rPr>
          <w:color w:val="000000"/>
          <w:spacing w:val="0"/>
          <w:w w:val="100"/>
          <w:position w:val="0"/>
        </w:rPr>
        <w:t>001773</w:t>
      </w:r>
      <w:r>
        <w:rPr>
          <w:color w:val="000000"/>
          <w:spacing w:val="0"/>
          <w:w w:val="100"/>
          <w:position w:val="0"/>
        </w:rPr>
        <w:t>号】企业法人营业执照。组建时公司注册资本</w:t>
      </w:r>
      <w:r>
        <w:rPr>
          <w:color w:val="000000"/>
          <w:spacing w:val="0"/>
          <w:w w:val="100"/>
          <w:position w:val="0"/>
        </w:rPr>
        <w:t>2000</w:t>
      </w:r>
      <w:r>
        <w:rPr>
          <w:color w:val="000000"/>
          <w:spacing w:val="0"/>
          <w:w w:val="100"/>
          <w:position w:val="0"/>
        </w:rPr>
        <w:t>万元人民币，其中陕药集团 出资</w:t>
      </w:r>
      <w:r>
        <w:rPr>
          <w:color w:val="000000"/>
          <w:spacing w:val="0"/>
          <w:w w:val="100"/>
          <w:position w:val="0"/>
        </w:rPr>
        <w:t>1200</w:t>
      </w:r>
      <w:r>
        <w:rPr>
          <w:color w:val="000000"/>
          <w:spacing w:val="0"/>
          <w:w w:val="100"/>
          <w:position w:val="0"/>
        </w:rPr>
        <w:t>万元，占注册资本的</w:t>
      </w:r>
      <w:r>
        <w:rPr>
          <w:color w:val="000000"/>
          <w:spacing w:val="0"/>
          <w:w w:val="100"/>
          <w:position w:val="0"/>
        </w:rPr>
        <w:t>60.00% ；</w:t>
      </w:r>
      <w:r>
        <w:rPr>
          <w:color w:val="000000"/>
          <w:spacing w:val="0"/>
          <w:w w:val="100"/>
          <w:position w:val="0"/>
        </w:rPr>
        <w:t>香港永发出资</w:t>
      </w:r>
      <w:r>
        <w:rPr>
          <w:color w:val="000000"/>
          <w:spacing w:val="0"/>
          <w:w w:val="100"/>
          <w:position w:val="0"/>
        </w:rPr>
        <w:t>800</w:t>
      </w:r>
      <w:r>
        <w:rPr>
          <w:color w:val="000000"/>
          <w:spacing w:val="0"/>
          <w:w w:val="100"/>
          <w:position w:val="0"/>
        </w:rPr>
        <w:t>万元，占注册资本的</w:t>
      </w:r>
      <w:r>
        <w:rPr>
          <w:color w:val="000000"/>
          <w:spacing w:val="0"/>
          <w:w w:val="100"/>
          <w:position w:val="0"/>
        </w:rPr>
        <w:t>40.00%</w:t>
      </w:r>
      <w:r>
        <w:rPr>
          <w:color w:val="000000"/>
          <w:spacing w:val="0"/>
          <w:w w:val="100"/>
          <w:position w:val="0"/>
        </w:rPr>
        <w:t>。</w:t>
      </w:r>
    </w:p>
    <w:p>
      <w:pPr>
        <w:pStyle w:val="Style44"/>
        <w:keepNext w:val="0"/>
        <w:keepLines w:val="0"/>
        <w:widowControl w:val="0"/>
        <w:shd w:val="clear" w:color="auto" w:fill="auto"/>
        <w:bidi w:val="0"/>
        <w:spacing w:before="0" w:after="0" w:line="467" w:lineRule="exact"/>
        <w:ind w:left="0" w:right="0" w:firstLine="420"/>
        <w:jc w:val="both"/>
      </w:pPr>
      <w:r>
        <w:rPr>
          <w:color w:val="000000"/>
          <w:spacing w:val="0"/>
          <w:w w:val="100"/>
          <w:position w:val="0"/>
        </w:rPr>
        <w:t>2003</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7</w:t>
      </w:r>
      <w:r>
        <w:rPr>
          <w:color w:val="000000"/>
          <w:spacing w:val="0"/>
          <w:w w:val="100"/>
          <w:position w:val="0"/>
        </w:rPr>
        <w:t>日，经西安高新技术产业开发区管理委员会西高新外发</w:t>
      </w:r>
      <w:r>
        <w:rPr>
          <w:color w:val="000000"/>
          <w:spacing w:val="0"/>
          <w:w w:val="100"/>
          <w:position w:val="0"/>
        </w:rPr>
        <w:t>[2003]033</w:t>
      </w:r>
      <w:r>
        <w:rPr>
          <w:color w:val="000000"/>
          <w:spacing w:val="0"/>
          <w:w w:val="100"/>
          <w:position w:val="0"/>
        </w:rPr>
        <w:t>号文批准，西安永发医 药包装有限公司以增资方式引进新股东陕西众发投资发展有限公司（以下简称“陕西众发”），注册资本 由</w:t>
      </w:r>
      <w:r>
        <w:rPr>
          <w:color w:val="000000"/>
          <w:spacing w:val="0"/>
          <w:w w:val="100"/>
          <w:position w:val="0"/>
        </w:rPr>
        <w:t>2,000</w:t>
      </w:r>
      <w:r>
        <w:rPr>
          <w:color w:val="000000"/>
          <w:spacing w:val="0"/>
          <w:w w:val="100"/>
          <w:position w:val="0"/>
        </w:rPr>
        <w:t>万元增至</w:t>
      </w:r>
      <w:r>
        <w:rPr>
          <w:color w:val="000000"/>
          <w:spacing w:val="0"/>
          <w:w w:val="100"/>
          <w:position w:val="0"/>
        </w:rPr>
        <w:t>4,000</w:t>
      </w:r>
      <w:r>
        <w:rPr>
          <w:color w:val="000000"/>
          <w:spacing w:val="0"/>
          <w:w w:val="100"/>
          <w:position w:val="0"/>
        </w:rPr>
        <w:t>万元，其中陕药集团出资</w:t>
      </w:r>
      <w:r>
        <w:rPr>
          <w:color w:val="000000"/>
          <w:spacing w:val="0"/>
          <w:w w:val="100"/>
          <w:position w:val="0"/>
        </w:rPr>
        <w:t>1,800</w:t>
      </w:r>
      <w:r>
        <w:rPr>
          <w:color w:val="000000"/>
          <w:spacing w:val="0"/>
          <w:w w:val="100"/>
          <w:position w:val="0"/>
        </w:rPr>
        <w:t>万元，占注册资金的</w:t>
      </w:r>
      <w:r>
        <w:rPr>
          <w:color w:val="000000"/>
          <w:spacing w:val="0"/>
          <w:w w:val="100"/>
          <w:position w:val="0"/>
        </w:rPr>
        <w:t>45.00%；</w:t>
      </w:r>
      <w:r>
        <w:rPr>
          <w:color w:val="000000"/>
          <w:spacing w:val="0"/>
          <w:w w:val="100"/>
          <w:position w:val="0"/>
        </w:rPr>
        <w:t>香港永发出资</w:t>
      </w:r>
      <w:r>
        <w:rPr>
          <w:color w:val="000000"/>
          <w:spacing w:val="0"/>
          <w:w w:val="100"/>
          <w:position w:val="0"/>
        </w:rPr>
        <w:t>1,400</w:t>
      </w:r>
      <w:r>
        <w:rPr>
          <w:color w:val="000000"/>
          <w:spacing w:val="0"/>
          <w:w w:val="100"/>
          <w:position w:val="0"/>
        </w:rPr>
        <w:t>万 元，占注册资金的</w:t>
      </w:r>
      <w:r>
        <w:rPr>
          <w:color w:val="000000"/>
          <w:spacing w:val="0"/>
          <w:w w:val="100"/>
          <w:position w:val="0"/>
        </w:rPr>
        <w:t>35.00%；</w:t>
      </w:r>
      <w:r>
        <w:rPr>
          <w:color w:val="000000"/>
          <w:spacing w:val="0"/>
          <w:w w:val="100"/>
          <w:position w:val="0"/>
        </w:rPr>
        <w:t>陕西众发出资</w:t>
      </w:r>
      <w:r>
        <w:rPr>
          <w:color w:val="000000"/>
          <w:spacing w:val="0"/>
          <w:w w:val="100"/>
          <w:position w:val="0"/>
        </w:rPr>
        <w:t>800</w:t>
      </w:r>
      <w:r>
        <w:rPr>
          <w:color w:val="000000"/>
          <w:spacing w:val="0"/>
          <w:w w:val="100"/>
          <w:position w:val="0"/>
        </w:rPr>
        <w:t>万元，占注册资金的</w:t>
      </w:r>
      <w:r>
        <w:rPr>
          <w:color w:val="000000"/>
          <w:spacing w:val="0"/>
          <w:w w:val="100"/>
          <w:position w:val="0"/>
        </w:rPr>
        <w:t>20.00%</w:t>
      </w:r>
      <w:r>
        <w:rPr>
          <w:color w:val="000000"/>
          <w:spacing w:val="0"/>
          <w:w w:val="100"/>
          <w:position w:val="0"/>
        </w:rPr>
        <w:t>。</w:t>
      </w:r>
      <w:r>
        <w:rPr>
          <w:color w:val="000000"/>
          <w:spacing w:val="0"/>
          <w:w w:val="100"/>
          <w:position w:val="0"/>
        </w:rPr>
        <w:t>2003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日取得了变更后的 《企业法人营业执照》。</w:t>
      </w:r>
    </w:p>
    <w:p>
      <w:pPr>
        <w:pStyle w:val="Style44"/>
        <w:keepNext w:val="0"/>
        <w:keepLines w:val="0"/>
        <w:widowControl w:val="0"/>
        <w:shd w:val="clear" w:color="auto" w:fill="auto"/>
        <w:tabs>
          <w:tab w:pos="7109" w:val="left"/>
        </w:tabs>
        <w:bidi w:val="0"/>
        <w:spacing w:before="0" w:after="0" w:line="467" w:lineRule="exact"/>
        <w:ind w:left="0" w:right="0" w:firstLine="480"/>
        <w:jc w:val="both"/>
      </w:pP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月，经发起人协议、公司董事会决议通过，并经中华人民共和国商务部（商资批</w:t>
      </w:r>
      <w:r>
        <w:rPr>
          <w:color w:val="000000"/>
          <w:spacing w:val="0"/>
          <w:w w:val="100"/>
          <w:position w:val="0"/>
        </w:rPr>
        <w:t xml:space="preserve">[2007]1116 </w:t>
      </w:r>
      <w:r>
        <w:rPr>
          <w:color w:val="000000"/>
          <w:spacing w:val="0"/>
          <w:w w:val="100"/>
          <w:position w:val="0"/>
        </w:rPr>
        <w:t>号）、陕西省人民政府国有资产监督管理委员会（陕国资产权发</w:t>
      </w:r>
      <w:r>
        <w:rPr>
          <w:color w:val="000000"/>
          <w:spacing w:val="0"/>
          <w:w w:val="100"/>
          <w:position w:val="0"/>
        </w:rPr>
        <w:t>[2007]186</w:t>
      </w:r>
      <w:r>
        <w:rPr>
          <w:color w:val="000000"/>
          <w:spacing w:val="0"/>
          <w:w w:val="100"/>
          <w:position w:val="0"/>
        </w:rPr>
        <w:t>号）批准，西安永发医药包装 有限公司整体转制为外商投资股份有限公司，公司注册资本由</w:t>
      </w:r>
      <w:r>
        <w:rPr>
          <w:color w:val="000000"/>
          <w:spacing w:val="0"/>
          <w:w w:val="100"/>
          <w:position w:val="0"/>
        </w:rPr>
        <w:t>4,000</w:t>
      </w:r>
      <w:r>
        <w:rPr>
          <w:color w:val="000000"/>
          <w:spacing w:val="0"/>
          <w:w w:val="100"/>
          <w:position w:val="0"/>
        </w:rPr>
        <w:t>万元增至</w:t>
      </w:r>
      <w:r>
        <w:rPr>
          <w:color w:val="000000"/>
          <w:spacing w:val="0"/>
          <w:w w:val="100"/>
          <w:position w:val="0"/>
        </w:rPr>
        <w:t>7,500</w:t>
      </w:r>
      <w:r>
        <w:rPr>
          <w:color w:val="000000"/>
          <w:spacing w:val="0"/>
          <w:w w:val="100"/>
          <w:position w:val="0"/>
        </w:rPr>
        <w:t>万元，由西安永发医药 包装有限公司以经审计的</w:t>
      </w:r>
      <w:r>
        <w:rPr>
          <w:color w:val="000000"/>
          <w:spacing w:val="0"/>
          <w:w w:val="100"/>
          <w:position w:val="0"/>
        </w:rPr>
        <w:t>2007</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日的账面净资产</w:t>
      </w:r>
      <w:r>
        <w:rPr>
          <w:color w:val="000000"/>
          <w:spacing w:val="0"/>
          <w:w w:val="100"/>
          <w:position w:val="0"/>
        </w:rPr>
        <w:t>75,005,615.85</w:t>
      </w:r>
      <w:r>
        <w:rPr>
          <w:color w:val="000000"/>
          <w:spacing w:val="0"/>
          <w:w w:val="100"/>
          <w:position w:val="0"/>
        </w:rPr>
        <w:t>元按</w:t>
      </w:r>
      <w:r>
        <w:rPr>
          <w:color w:val="000000"/>
          <w:spacing w:val="0"/>
          <w:w w:val="100"/>
          <w:position w:val="0"/>
        </w:rPr>
        <w:t>1：</w:t>
        <w:tab/>
        <w:t>1</w:t>
      </w:r>
      <w:r>
        <w:rPr>
          <w:color w:val="000000"/>
          <w:spacing w:val="0"/>
          <w:w w:val="100"/>
          <w:position w:val="0"/>
        </w:rPr>
        <w:t>折合股本</w:t>
      </w:r>
      <w:r>
        <w:rPr>
          <w:color w:val="000000"/>
          <w:spacing w:val="0"/>
          <w:w w:val="100"/>
          <w:position w:val="0"/>
        </w:rPr>
        <w:t>7,500</w:t>
      </w:r>
      <w:r>
        <w:rPr>
          <w:color w:val="000000"/>
          <w:spacing w:val="0"/>
          <w:w w:val="100"/>
          <w:position w:val="0"/>
        </w:rPr>
        <w:t>万股人民币</w:t>
      </w:r>
    </w:p>
    <w:p>
      <w:pPr>
        <w:pStyle w:val="Style44"/>
        <w:keepNext w:val="0"/>
        <w:keepLines w:val="0"/>
        <w:widowControl w:val="0"/>
        <w:shd w:val="clear" w:color="auto" w:fill="auto"/>
        <w:bidi w:val="0"/>
        <w:spacing w:before="0" w:after="0" w:line="467" w:lineRule="exact"/>
        <w:ind w:left="0" w:right="0" w:firstLine="0"/>
        <w:jc w:val="both"/>
      </w:pPr>
      <w:r>
        <w:rPr>
          <w:color w:val="000000"/>
          <w:spacing w:val="0"/>
          <w:w w:val="100"/>
          <w:position w:val="0"/>
        </w:rPr>
        <w:t>普通股，每股面值为人民币</w:t>
      </w:r>
      <w:r>
        <w:rPr>
          <w:color w:val="000000"/>
          <w:spacing w:val="0"/>
          <w:w w:val="100"/>
          <w:position w:val="0"/>
        </w:rPr>
        <w:t>1.00</w:t>
      </w:r>
      <w:r>
        <w:rPr>
          <w:color w:val="000000"/>
          <w:spacing w:val="0"/>
          <w:w w:val="100"/>
          <w:position w:val="0"/>
        </w:rPr>
        <w:t>元，西安永发医药包装有限公司各投资方按其对该公司的持股比例持有股 份公司的股份，同时公司更名为西安环球印务股份有限公司，于</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日取得了西安市工商行政管理 局【企股陕西安总字</w:t>
      </w:r>
      <w:r>
        <w:rPr>
          <w:color w:val="000000"/>
          <w:spacing w:val="0"/>
          <w:w w:val="100"/>
          <w:position w:val="0"/>
        </w:rPr>
        <w:t>001773</w:t>
      </w:r>
      <w:r>
        <w:rPr>
          <w:color w:val="000000"/>
          <w:spacing w:val="0"/>
          <w:w w:val="100"/>
          <w:position w:val="0"/>
        </w:rPr>
        <w:t>号】企业法人营业执照。</w:t>
      </w:r>
    </w:p>
    <w:p>
      <w:pPr>
        <w:pStyle w:val="Style44"/>
        <w:keepNext w:val="0"/>
        <w:keepLines w:val="0"/>
        <w:widowControl w:val="0"/>
        <w:shd w:val="clear" w:color="auto" w:fill="auto"/>
        <w:bidi w:val="0"/>
        <w:spacing w:before="0" w:after="0" w:line="467" w:lineRule="exact"/>
        <w:ind w:left="0" w:right="0" w:firstLine="480"/>
        <w:jc w:val="both"/>
      </w:pPr>
      <w:r>
        <w:rPr>
          <w:color w:val="000000"/>
          <w:spacing w:val="0"/>
          <w:w w:val="100"/>
          <w:position w:val="0"/>
        </w:rPr>
        <w:t>2009</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21</w:t>
      </w:r>
      <w:r>
        <w:rPr>
          <w:color w:val="000000"/>
          <w:spacing w:val="0"/>
          <w:w w:val="100"/>
          <w:position w:val="0"/>
        </w:rPr>
        <w:t>日，陕西省商务厅以“陕商发</w:t>
      </w:r>
      <w:r>
        <w:rPr>
          <w:color w:val="000000"/>
          <w:spacing w:val="0"/>
          <w:w w:val="100"/>
          <w:position w:val="0"/>
        </w:rPr>
        <w:t>[2009]455</w:t>
      </w:r>
      <w:r>
        <w:rPr>
          <w:color w:val="000000"/>
          <w:spacing w:val="0"/>
          <w:w w:val="100"/>
          <w:position w:val="0"/>
        </w:rPr>
        <w:t>号”文《陕西省商务厅关于同意西安环球印务股 份有限公司股权变更的批复》</w:t>
      </w:r>
      <w:r>
        <w:rPr>
          <w:color w:val="000000"/>
          <w:spacing w:val="0"/>
          <w:w w:val="100"/>
          <w:position w:val="0"/>
        </w:rPr>
        <w:t>，</w:t>
      </w:r>
      <w:r>
        <w:rPr>
          <w:color w:val="000000"/>
          <w:spacing w:val="0"/>
          <w:w w:val="100"/>
          <w:position w:val="0"/>
        </w:rPr>
        <w:t>香港永发将其持有的本公司</w:t>
      </w:r>
      <w:r>
        <w:rPr>
          <w:color w:val="000000"/>
          <w:spacing w:val="0"/>
          <w:w w:val="100"/>
          <w:position w:val="0"/>
        </w:rPr>
        <w:t>2,625</w:t>
      </w:r>
      <w:r>
        <w:rPr>
          <w:color w:val="000000"/>
          <w:spacing w:val="0"/>
          <w:w w:val="100"/>
          <w:position w:val="0"/>
        </w:rPr>
        <w:t>万股股份转让予香港原石国际有限公司 （以下简称“香港原石”</w:t>
      </w:r>
      <w:r>
        <w:rPr>
          <w:color w:val="000000"/>
          <w:spacing w:val="0"/>
          <w:w w:val="100"/>
          <w:position w:val="0"/>
        </w:rPr>
        <w:t>）；</w:t>
      </w:r>
      <w:r>
        <w:rPr>
          <w:color w:val="000000"/>
          <w:spacing w:val="0"/>
          <w:w w:val="100"/>
          <w:position w:val="0"/>
        </w:rPr>
        <w:t>陕西众发将其持有的本公司</w:t>
      </w:r>
      <w:r>
        <w:rPr>
          <w:color w:val="000000"/>
          <w:spacing w:val="0"/>
          <w:w w:val="100"/>
          <w:position w:val="0"/>
        </w:rPr>
        <w:t>1,500</w:t>
      </w:r>
      <w:r>
        <w:rPr>
          <w:color w:val="000000"/>
          <w:spacing w:val="0"/>
          <w:w w:val="100"/>
          <w:position w:val="0"/>
        </w:rPr>
        <w:t>万股股份转让给陕药集团。转让完成后， 陕药集团出资</w:t>
      </w:r>
      <w:r>
        <w:rPr>
          <w:color w:val="000000"/>
          <w:spacing w:val="0"/>
          <w:w w:val="100"/>
          <w:position w:val="0"/>
        </w:rPr>
        <w:t>4,875</w:t>
      </w:r>
      <w:r>
        <w:rPr>
          <w:color w:val="000000"/>
          <w:spacing w:val="0"/>
          <w:w w:val="100"/>
          <w:position w:val="0"/>
        </w:rPr>
        <w:t>万元，占注册资本的</w:t>
      </w:r>
      <w:r>
        <w:rPr>
          <w:color w:val="000000"/>
          <w:spacing w:val="0"/>
          <w:w w:val="100"/>
          <w:position w:val="0"/>
        </w:rPr>
        <w:t>65.00%；</w:t>
      </w:r>
      <w:r>
        <w:rPr>
          <w:color w:val="000000"/>
          <w:spacing w:val="0"/>
          <w:w w:val="100"/>
          <w:position w:val="0"/>
        </w:rPr>
        <w:t>香港原石出资</w:t>
      </w:r>
      <w:r>
        <w:rPr>
          <w:color w:val="000000"/>
          <w:spacing w:val="0"/>
          <w:w w:val="100"/>
          <w:position w:val="0"/>
        </w:rPr>
        <w:t>2,625</w:t>
      </w:r>
      <w:r>
        <w:rPr>
          <w:color w:val="000000"/>
          <w:spacing w:val="0"/>
          <w:w w:val="100"/>
          <w:position w:val="0"/>
        </w:rPr>
        <w:t>万元，占注册资本的</w:t>
      </w:r>
      <w:r>
        <w:rPr>
          <w:color w:val="000000"/>
          <w:spacing w:val="0"/>
          <w:w w:val="100"/>
          <w:position w:val="0"/>
        </w:rPr>
        <w:t>35.00%</w:t>
      </w:r>
      <w:r>
        <w:rPr>
          <w:color w:val="000000"/>
          <w:spacing w:val="0"/>
          <w:w w:val="100"/>
          <w:position w:val="0"/>
        </w:rPr>
        <w:t>。上述股 权变更于</w:t>
      </w:r>
      <w:r>
        <w:rPr>
          <w:color w:val="000000"/>
          <w:spacing w:val="0"/>
          <w:w w:val="100"/>
          <w:position w:val="0"/>
        </w:rPr>
        <w:t>2009</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20</w:t>
      </w:r>
      <w:r>
        <w:rPr>
          <w:color w:val="000000"/>
          <w:spacing w:val="0"/>
          <w:w w:val="100"/>
          <w:position w:val="0"/>
        </w:rPr>
        <w:t>日完成工商登记变更手续。</w:t>
      </w:r>
    </w:p>
    <w:p>
      <w:pPr>
        <w:pStyle w:val="Style44"/>
        <w:keepNext w:val="0"/>
        <w:keepLines w:val="0"/>
        <w:widowControl w:val="0"/>
        <w:shd w:val="clear" w:color="auto" w:fill="auto"/>
        <w:bidi w:val="0"/>
        <w:spacing w:before="0" w:after="80" w:line="467" w:lineRule="exact"/>
        <w:ind w:left="0" w:right="0" w:firstLine="480"/>
        <w:jc w:val="both"/>
      </w:pP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15</w:t>
      </w:r>
      <w:r>
        <w:rPr>
          <w:color w:val="000000"/>
          <w:spacing w:val="0"/>
          <w:w w:val="100"/>
          <w:position w:val="0"/>
        </w:rPr>
        <w:t>日，陕西省商务厅以“陕商发</w:t>
      </w:r>
      <w:r>
        <w:rPr>
          <w:color w:val="000000"/>
          <w:spacing w:val="0"/>
          <w:w w:val="100"/>
          <w:position w:val="0"/>
        </w:rPr>
        <w:t>[2010]157</w:t>
      </w:r>
      <w:r>
        <w:rPr>
          <w:color w:val="000000"/>
          <w:spacing w:val="0"/>
          <w:w w:val="100"/>
          <w:position w:val="0"/>
        </w:rPr>
        <w:t>号”文《陕西省商务厅关于同意西安环球印务股 份有限公司股东股权转让的批复》</w:t>
      </w:r>
      <w:r>
        <w:rPr>
          <w:color w:val="000000"/>
          <w:spacing w:val="0"/>
          <w:w w:val="100"/>
          <w:position w:val="0"/>
        </w:rPr>
        <w:t>，</w:t>
      </w:r>
      <w:r>
        <w:rPr>
          <w:color w:val="000000"/>
          <w:spacing w:val="0"/>
          <w:w w:val="100"/>
          <w:position w:val="0"/>
        </w:rPr>
        <w:t>香港原石将其持有的本公司</w:t>
      </w:r>
      <w:r>
        <w:rPr>
          <w:color w:val="000000"/>
          <w:spacing w:val="0"/>
          <w:w w:val="100"/>
          <w:position w:val="0"/>
        </w:rPr>
        <w:t>1,500</w:t>
      </w:r>
      <w:r>
        <w:rPr>
          <w:color w:val="000000"/>
          <w:spacing w:val="0"/>
          <w:w w:val="100"/>
          <w:position w:val="0"/>
        </w:rPr>
        <w:t>万股股份分别转让给北京晶创合创 业投资有限公司（以下简称“北京晶创合”）、比特（香港）投资有限公司（以下简称“香港比特”）。 转让完成后，陕药集团出资</w:t>
      </w:r>
      <w:r>
        <w:rPr>
          <w:color w:val="000000"/>
          <w:spacing w:val="0"/>
          <w:w w:val="100"/>
          <w:position w:val="0"/>
        </w:rPr>
        <w:t>4, 875</w:t>
      </w:r>
      <w:r>
        <w:rPr>
          <w:color w:val="000000"/>
          <w:spacing w:val="0"/>
          <w:w w:val="100"/>
          <w:position w:val="0"/>
        </w:rPr>
        <w:t>万元，占注册资本的</w:t>
      </w:r>
      <w:r>
        <w:rPr>
          <w:color w:val="000000"/>
          <w:spacing w:val="0"/>
          <w:w w:val="100"/>
          <w:position w:val="0"/>
        </w:rPr>
        <w:t>65.00%；</w:t>
      </w:r>
      <w:r>
        <w:rPr>
          <w:color w:val="000000"/>
          <w:spacing w:val="0"/>
          <w:w w:val="100"/>
          <w:position w:val="0"/>
        </w:rPr>
        <w:t>香港原石出资</w:t>
      </w:r>
      <w:r>
        <w:rPr>
          <w:color w:val="000000"/>
          <w:spacing w:val="0"/>
          <w:w w:val="100"/>
          <w:position w:val="0"/>
        </w:rPr>
        <w:t>1,125</w:t>
      </w:r>
      <w:r>
        <w:rPr>
          <w:color w:val="000000"/>
          <w:spacing w:val="0"/>
          <w:w w:val="100"/>
          <w:position w:val="0"/>
        </w:rPr>
        <w:t>万元，占注册资本的</w:t>
      </w:r>
    </w:p>
    <w:p>
      <w:pPr>
        <w:pStyle w:val="Style44"/>
        <w:keepNext w:val="0"/>
        <w:keepLines w:val="0"/>
        <w:widowControl w:val="0"/>
        <w:shd w:val="clear" w:color="auto" w:fill="auto"/>
        <w:bidi w:val="0"/>
        <w:spacing w:before="0" w:after="240" w:line="240" w:lineRule="auto"/>
        <w:ind w:left="0" w:right="0" w:firstLine="0"/>
        <w:jc w:val="left"/>
      </w:pPr>
      <w:r>
        <w:rPr>
          <w:color w:val="000000"/>
          <w:spacing w:val="0"/>
          <w:w w:val="100"/>
          <w:position w:val="0"/>
        </w:rPr>
        <w:t>15.00%；</w:t>
      </w:r>
      <w:r>
        <w:rPr>
          <w:color w:val="000000"/>
          <w:spacing w:val="0"/>
          <w:w w:val="100"/>
          <w:position w:val="0"/>
        </w:rPr>
        <w:t>北京晶创合出资</w:t>
      </w:r>
      <w:r>
        <w:rPr>
          <w:color w:val="000000"/>
          <w:spacing w:val="0"/>
          <w:w w:val="100"/>
          <w:position w:val="0"/>
        </w:rPr>
        <w:t>750</w:t>
      </w:r>
      <w:r>
        <w:rPr>
          <w:color w:val="000000"/>
          <w:spacing w:val="0"/>
          <w:w w:val="100"/>
          <w:position w:val="0"/>
        </w:rPr>
        <w:t>万元，占注册资本的</w:t>
      </w:r>
      <w:r>
        <w:rPr>
          <w:color w:val="000000"/>
          <w:spacing w:val="0"/>
          <w:w w:val="100"/>
          <w:position w:val="0"/>
        </w:rPr>
        <w:t>10.00%；</w:t>
      </w:r>
      <w:r>
        <w:rPr>
          <w:color w:val="000000"/>
          <w:spacing w:val="0"/>
          <w:w w:val="100"/>
          <w:position w:val="0"/>
        </w:rPr>
        <w:t>香港比特出资</w:t>
      </w:r>
      <w:r>
        <w:rPr>
          <w:color w:val="000000"/>
          <w:spacing w:val="0"/>
          <w:w w:val="100"/>
          <w:position w:val="0"/>
        </w:rPr>
        <w:t>750</w:t>
      </w:r>
      <w:r>
        <w:rPr>
          <w:color w:val="000000"/>
          <w:spacing w:val="0"/>
          <w:w w:val="100"/>
          <w:position w:val="0"/>
        </w:rPr>
        <w:t>万元，占注册资本的</w:t>
      </w:r>
      <w:r>
        <w:rPr>
          <w:color w:val="000000"/>
          <w:spacing w:val="0"/>
          <w:w w:val="100"/>
          <w:position w:val="0"/>
        </w:rPr>
        <w:t>10.00%</w:t>
      </w:r>
      <w:r>
        <w:rPr>
          <w:color w:val="000000"/>
          <w:spacing w:val="0"/>
          <w:w w:val="100"/>
          <w:position w:val="0"/>
        </w:rPr>
        <w:t>。</w:t>
      </w:r>
    </w:p>
    <w:p>
      <w:pPr>
        <w:pStyle w:val="Style44"/>
        <w:keepNext w:val="0"/>
        <w:keepLines w:val="0"/>
        <w:widowControl w:val="0"/>
        <w:shd w:val="clear" w:color="auto" w:fill="auto"/>
        <w:bidi w:val="0"/>
        <w:spacing w:before="0" w:after="240" w:line="240" w:lineRule="auto"/>
        <w:ind w:left="0" w:right="0" w:firstLine="0"/>
        <w:jc w:val="left"/>
      </w:pPr>
      <w:r>
        <w:rPr>
          <w:color w:val="000000"/>
          <w:spacing w:val="0"/>
          <w:w w:val="100"/>
          <w:position w:val="0"/>
        </w:rPr>
        <w:t>上述股权变更于</w:t>
      </w:r>
      <w:r>
        <w:rPr>
          <w:color w:val="000000"/>
          <w:spacing w:val="0"/>
          <w:w w:val="100"/>
          <w:position w:val="0"/>
        </w:rPr>
        <w:t>2010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18</w:t>
      </w:r>
      <w:r>
        <w:rPr>
          <w:color w:val="000000"/>
          <w:spacing w:val="0"/>
          <w:w w:val="100"/>
          <w:position w:val="0"/>
        </w:rPr>
        <w:t>日完成工商变更登记手续。</w:t>
      </w:r>
    </w:p>
    <w:p>
      <w:pPr>
        <w:pStyle w:val="Style44"/>
        <w:keepNext w:val="0"/>
        <w:keepLines w:val="0"/>
        <w:widowControl w:val="0"/>
        <w:shd w:val="clear" w:color="auto" w:fill="auto"/>
        <w:bidi w:val="0"/>
        <w:spacing w:before="0" w:after="0" w:line="240" w:lineRule="auto"/>
        <w:ind w:left="0" w:right="0" w:firstLine="460"/>
        <w:jc w:val="both"/>
      </w:pP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日，陕西省商务厅以</w:t>
      </w:r>
      <w:r>
        <w:rPr>
          <w:color w:val="000000"/>
          <w:spacing w:val="0"/>
          <w:w w:val="100"/>
          <w:position w:val="0"/>
        </w:rPr>
        <w:t>"</w:t>
      </w:r>
      <w:r>
        <w:rPr>
          <w:color w:val="000000"/>
          <w:spacing w:val="0"/>
          <w:w w:val="100"/>
          <w:position w:val="0"/>
        </w:rPr>
        <w:t>陕商发</w:t>
      </w:r>
      <w:r>
        <w:rPr>
          <w:color w:val="000000"/>
          <w:spacing w:val="0"/>
          <w:w w:val="100"/>
          <w:position w:val="0"/>
        </w:rPr>
        <w:t>[2012]296</w:t>
      </w:r>
      <w:r>
        <w:rPr>
          <w:color w:val="000000"/>
          <w:spacing w:val="0"/>
          <w:w w:val="100"/>
          <w:position w:val="0"/>
        </w:rPr>
        <w:t xml:space="preserve">号”文《陕西省商务厅关于同意西安环球印务 </w:t>
      </w:r>
      <w:r>
        <w:rPr>
          <w:color w:val="000000"/>
          <w:spacing w:val="0"/>
          <w:w w:val="100"/>
          <w:position w:val="0"/>
        </w:rPr>
        <w:t>股份有限公司股东股权转让的批复》，北京晶创合将其持有的本公司</w:t>
      </w:r>
      <w:r>
        <w:rPr>
          <w:color w:val="000000"/>
          <w:spacing w:val="0"/>
          <w:w w:val="100"/>
          <w:position w:val="0"/>
        </w:rPr>
        <w:t>750</w:t>
      </w:r>
      <w:r>
        <w:rPr>
          <w:color w:val="000000"/>
          <w:spacing w:val="0"/>
          <w:w w:val="100"/>
          <w:position w:val="0"/>
        </w:rPr>
        <w:t>万股股份转让给香港原石。转让 完成后，陕药集团出资</w:t>
      </w:r>
      <w:r>
        <w:rPr>
          <w:color w:val="000000"/>
          <w:spacing w:val="0"/>
          <w:w w:val="100"/>
          <w:position w:val="0"/>
        </w:rPr>
        <w:t>4,875</w:t>
      </w:r>
      <w:r>
        <w:rPr>
          <w:color w:val="000000"/>
          <w:spacing w:val="0"/>
          <w:w w:val="100"/>
          <w:position w:val="0"/>
        </w:rPr>
        <w:t>万元，占注册资本的</w:t>
      </w:r>
      <w:r>
        <w:rPr>
          <w:color w:val="000000"/>
          <w:spacing w:val="0"/>
          <w:w w:val="100"/>
          <w:position w:val="0"/>
        </w:rPr>
        <w:t>65.00%；</w:t>
      </w:r>
      <w:r>
        <w:rPr>
          <w:color w:val="000000"/>
          <w:spacing w:val="0"/>
          <w:w w:val="100"/>
          <w:position w:val="0"/>
        </w:rPr>
        <w:t>香港原石出资</w:t>
      </w:r>
      <w:r>
        <w:rPr>
          <w:color w:val="000000"/>
          <w:spacing w:val="0"/>
          <w:w w:val="100"/>
          <w:position w:val="0"/>
        </w:rPr>
        <w:t>1,875</w:t>
      </w:r>
      <w:r>
        <w:rPr>
          <w:color w:val="000000"/>
          <w:spacing w:val="0"/>
          <w:w w:val="100"/>
          <w:position w:val="0"/>
        </w:rPr>
        <w:t>万元，占注册资本的</w:t>
      </w:r>
      <w:r>
        <w:rPr>
          <w:color w:val="000000"/>
          <w:spacing w:val="0"/>
          <w:w w:val="100"/>
          <w:position w:val="0"/>
        </w:rPr>
        <w:t xml:space="preserve">25.00%； </w:t>
      </w:r>
      <w:r>
        <w:rPr>
          <w:color w:val="000000"/>
          <w:spacing w:val="0"/>
          <w:w w:val="100"/>
          <w:position w:val="0"/>
        </w:rPr>
        <w:t>香港比特出资</w:t>
      </w:r>
      <w:r>
        <w:rPr>
          <w:color w:val="000000"/>
          <w:spacing w:val="0"/>
          <w:w w:val="100"/>
          <w:position w:val="0"/>
        </w:rPr>
        <w:t>750</w:t>
      </w:r>
      <w:r>
        <w:rPr>
          <w:color w:val="000000"/>
          <w:spacing w:val="0"/>
          <w:w w:val="100"/>
          <w:position w:val="0"/>
        </w:rPr>
        <w:t>万元，占注册资本的</w:t>
      </w:r>
      <w:r>
        <w:rPr>
          <w:color w:val="000000"/>
          <w:spacing w:val="0"/>
          <w:w w:val="100"/>
          <w:position w:val="0"/>
        </w:rPr>
        <w:t>10.00%</w:t>
      </w:r>
      <w:r>
        <w:rPr>
          <w:color w:val="000000"/>
          <w:spacing w:val="0"/>
          <w:w w:val="100"/>
          <w:position w:val="0"/>
        </w:rPr>
        <w:t>。上述股权变更于</w:t>
      </w:r>
      <w:r>
        <w:rPr>
          <w:color w:val="000000"/>
          <w:spacing w:val="0"/>
          <w:w w:val="100"/>
          <w:position w:val="0"/>
        </w:rPr>
        <w:t>2012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日完成工商登记手续。</w:t>
      </w:r>
    </w:p>
    <w:p>
      <w:pPr>
        <w:pStyle w:val="Style44"/>
        <w:keepNext w:val="0"/>
        <w:keepLines w:val="0"/>
        <w:widowControl w:val="0"/>
        <w:shd w:val="clear" w:color="auto" w:fill="auto"/>
        <w:bidi w:val="0"/>
        <w:spacing w:before="0" w:after="240" w:line="466" w:lineRule="exact"/>
        <w:ind w:left="0" w:right="0" w:firstLine="460"/>
        <w:jc w:val="both"/>
      </w:pP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日，根据本公司</w:t>
      </w:r>
      <w:r>
        <w:rPr>
          <w:color w:val="000000"/>
          <w:spacing w:val="0"/>
          <w:w w:val="100"/>
          <w:position w:val="0"/>
        </w:rPr>
        <w:t>2012</w:t>
      </w:r>
      <w:r>
        <w:rPr>
          <w:color w:val="000000"/>
          <w:spacing w:val="0"/>
          <w:w w:val="100"/>
          <w:position w:val="0"/>
        </w:rPr>
        <w:t>年第一次临时股东大会决议、</w:t>
      </w:r>
      <w:r>
        <w:rPr>
          <w:color w:val="000000"/>
          <w:spacing w:val="0"/>
          <w:w w:val="100"/>
          <w:position w:val="0"/>
        </w:rPr>
        <w:t>2013</w:t>
      </w:r>
      <w:r>
        <w:rPr>
          <w:color w:val="000000"/>
          <w:spacing w:val="0"/>
          <w:w w:val="100"/>
          <w:position w:val="0"/>
        </w:rPr>
        <w:t>年度股东大会决议、</w:t>
      </w:r>
      <w:r>
        <w:rPr>
          <w:color w:val="000000"/>
          <w:spacing w:val="0"/>
          <w:w w:val="100"/>
          <w:position w:val="0"/>
        </w:rPr>
        <w:t>2014</w:t>
      </w:r>
      <w:r>
        <w:rPr>
          <w:color w:val="000000"/>
          <w:spacing w:val="0"/>
          <w:w w:val="100"/>
          <w:position w:val="0"/>
        </w:rPr>
        <w:t xml:space="preserve">年度股 </w:t>
      </w:r>
      <w:r>
        <w:rPr>
          <w:color w:val="000000"/>
          <w:spacing w:val="0"/>
          <w:w w:val="100"/>
          <w:position w:val="0"/>
        </w:rPr>
        <w:t>东大会决议及</w:t>
      </w:r>
      <w:r>
        <w:rPr>
          <w:color w:val="000000"/>
          <w:spacing w:val="0"/>
          <w:w w:val="100"/>
          <w:position w:val="0"/>
        </w:rPr>
        <w:t>2015</w:t>
      </w:r>
      <w:r>
        <w:rPr>
          <w:color w:val="000000"/>
          <w:spacing w:val="0"/>
          <w:w w:val="100"/>
          <w:position w:val="0"/>
        </w:rPr>
        <w:t>年度股东大会决议，并经中国证券监督管理委员会“证监许可</w:t>
      </w:r>
      <w:r>
        <w:rPr>
          <w:color w:val="000000"/>
          <w:spacing w:val="0"/>
          <w:w w:val="100"/>
          <w:position w:val="0"/>
        </w:rPr>
        <w:t xml:space="preserve">[2016] </w:t>
      </w:r>
      <w:r>
        <w:rPr>
          <w:color w:val="000000"/>
          <w:spacing w:val="0"/>
          <w:w w:val="100"/>
          <w:position w:val="0"/>
        </w:rPr>
        <w:t>1012</w:t>
      </w:r>
      <w:r>
        <w:rPr>
          <w:color w:val="000000"/>
          <w:spacing w:val="0"/>
          <w:w w:val="100"/>
          <w:position w:val="0"/>
        </w:rPr>
        <w:t>号”文核准， 向社会公开发行人民币普通股</w:t>
      </w:r>
      <w:r>
        <w:rPr>
          <w:color w:val="000000"/>
          <w:spacing w:val="0"/>
          <w:w w:val="100"/>
          <w:position w:val="0"/>
        </w:rPr>
        <w:t>（A</w:t>
      </w:r>
      <w:r>
        <w:rPr>
          <w:color w:val="000000"/>
          <w:spacing w:val="0"/>
          <w:w w:val="100"/>
          <w:position w:val="0"/>
        </w:rPr>
        <w:t>股</w:t>
      </w:r>
      <w:r>
        <w:rPr>
          <w:color w:val="000000"/>
          <w:spacing w:val="0"/>
          <w:w w:val="100"/>
          <w:position w:val="0"/>
        </w:rPr>
        <w:t>）2500</w:t>
      </w:r>
      <w:r>
        <w:rPr>
          <w:color w:val="000000"/>
          <w:spacing w:val="0"/>
          <w:w w:val="100"/>
          <w:position w:val="0"/>
        </w:rPr>
        <w:t>万股，每股发行价</w:t>
      </w:r>
      <w:r>
        <w:rPr>
          <w:color w:val="000000"/>
          <w:spacing w:val="0"/>
          <w:w w:val="100"/>
          <w:position w:val="0"/>
        </w:rPr>
        <w:t>7.98</w:t>
      </w:r>
      <w:r>
        <w:rPr>
          <w:color w:val="000000"/>
          <w:spacing w:val="0"/>
          <w:w w:val="100"/>
          <w:position w:val="0"/>
        </w:rPr>
        <w:t>元，募集资金</w:t>
      </w:r>
      <w:r>
        <w:rPr>
          <w:color w:val="000000"/>
          <w:spacing w:val="0"/>
          <w:w w:val="100"/>
          <w:position w:val="0"/>
        </w:rPr>
        <w:t>19,950.0</w:t>
      </w:r>
      <w:r>
        <w:rPr>
          <w:color w:val="000000"/>
          <w:spacing w:val="0"/>
          <w:w w:val="100"/>
          <w:position w:val="0"/>
        </w:rPr>
        <w:t>0</w:t>
      </w:r>
      <w:r>
        <w:rPr>
          <w:color w:val="000000"/>
          <w:spacing w:val="0"/>
          <w:w w:val="100"/>
          <w:position w:val="0"/>
        </w:rPr>
        <w:t>万元，并于</w:t>
      </w:r>
      <w:r>
        <w:rPr>
          <w:color w:val="000000"/>
          <w:spacing w:val="0"/>
          <w:w w:val="100"/>
          <w:position w:val="0"/>
        </w:rPr>
        <w:t xml:space="preserve">2016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日在深圳证券交易所上市交易，股票代码：</w:t>
      </w:r>
      <w:r>
        <w:rPr>
          <w:color w:val="000000"/>
          <w:spacing w:val="0"/>
          <w:w w:val="100"/>
          <w:position w:val="0"/>
        </w:rPr>
        <w:t>002799,</w:t>
      </w:r>
      <w:r>
        <w:rPr>
          <w:color w:val="000000"/>
          <w:spacing w:val="0"/>
          <w:w w:val="100"/>
          <w:position w:val="0"/>
        </w:rPr>
        <w:t>股票简称：环球印务。公开发行后，本公司股 本总额为</w:t>
      </w:r>
      <w:r>
        <w:rPr>
          <w:color w:val="000000"/>
          <w:spacing w:val="0"/>
          <w:w w:val="100"/>
          <w:position w:val="0"/>
        </w:rPr>
        <w:t>10,000</w:t>
      </w:r>
      <w:r>
        <w:rPr>
          <w:color w:val="000000"/>
          <w:spacing w:val="0"/>
          <w:w w:val="100"/>
          <w:position w:val="0"/>
        </w:rPr>
        <w:t>万元，其中：陕药集团持股</w:t>
      </w:r>
      <w:r>
        <w:rPr>
          <w:color w:val="000000"/>
          <w:spacing w:val="0"/>
          <w:w w:val="100"/>
          <w:position w:val="0"/>
        </w:rPr>
        <w:t>4,625</w:t>
      </w:r>
      <w:r>
        <w:rPr>
          <w:color w:val="000000"/>
          <w:spacing w:val="0"/>
          <w:w w:val="100"/>
          <w:position w:val="0"/>
        </w:rPr>
        <w:t>万元，持股比例</w:t>
      </w:r>
      <w:r>
        <w:rPr>
          <w:color w:val="000000"/>
          <w:spacing w:val="0"/>
          <w:w w:val="100"/>
          <w:position w:val="0"/>
        </w:rPr>
        <w:t>46.25%；</w:t>
      </w:r>
      <w:r>
        <w:rPr>
          <w:color w:val="000000"/>
          <w:spacing w:val="0"/>
          <w:w w:val="100"/>
          <w:position w:val="0"/>
        </w:rPr>
        <w:t>非受限社会公众股持股</w:t>
      </w:r>
      <w:r>
        <w:rPr>
          <w:color w:val="000000"/>
          <w:spacing w:val="0"/>
          <w:w w:val="100"/>
          <w:position w:val="0"/>
        </w:rPr>
        <w:t>2,500</w:t>
      </w:r>
      <w:r>
        <w:rPr>
          <w:color w:val="000000"/>
          <w:spacing w:val="0"/>
          <w:w w:val="100"/>
          <w:position w:val="0"/>
        </w:rPr>
        <w:t>万 元，持股比例</w:t>
      </w:r>
      <w:r>
        <w:rPr>
          <w:color w:val="000000"/>
          <w:spacing w:val="0"/>
          <w:w w:val="100"/>
          <w:position w:val="0"/>
        </w:rPr>
        <w:t>25.00%；</w:t>
      </w:r>
      <w:r>
        <w:rPr>
          <w:color w:val="000000"/>
          <w:spacing w:val="0"/>
          <w:w w:val="100"/>
          <w:position w:val="0"/>
        </w:rPr>
        <w:t>香港原石持股</w:t>
      </w:r>
      <w:r>
        <w:rPr>
          <w:color w:val="000000"/>
          <w:spacing w:val="0"/>
          <w:w w:val="100"/>
          <w:position w:val="0"/>
        </w:rPr>
        <w:t>1,875</w:t>
      </w:r>
      <w:r>
        <w:rPr>
          <w:color w:val="000000"/>
          <w:spacing w:val="0"/>
          <w:w w:val="100"/>
          <w:position w:val="0"/>
        </w:rPr>
        <w:t>万元，持股比例</w:t>
      </w:r>
      <w:r>
        <w:rPr>
          <w:color w:val="000000"/>
          <w:spacing w:val="0"/>
          <w:w w:val="100"/>
          <w:position w:val="0"/>
        </w:rPr>
        <w:t>18.75%；</w:t>
      </w:r>
      <w:r>
        <w:rPr>
          <w:color w:val="000000"/>
          <w:spacing w:val="0"/>
          <w:w w:val="100"/>
          <w:position w:val="0"/>
        </w:rPr>
        <w:t>香港比特持股</w:t>
      </w:r>
      <w:r>
        <w:rPr>
          <w:color w:val="000000"/>
          <w:spacing w:val="0"/>
          <w:w w:val="100"/>
          <w:position w:val="0"/>
        </w:rPr>
        <w:t>750</w:t>
      </w:r>
      <w:r>
        <w:rPr>
          <w:color w:val="000000"/>
          <w:spacing w:val="0"/>
          <w:w w:val="100"/>
          <w:position w:val="0"/>
        </w:rPr>
        <w:t>万元，持股比例</w:t>
      </w:r>
      <w:r>
        <w:rPr>
          <w:color w:val="000000"/>
          <w:spacing w:val="0"/>
          <w:w w:val="100"/>
          <w:position w:val="0"/>
        </w:rPr>
        <w:t xml:space="preserve">7.50%； </w:t>
      </w:r>
      <w:r>
        <w:rPr>
          <w:color w:val="000000"/>
          <w:spacing w:val="0"/>
          <w:w w:val="100"/>
          <w:position w:val="0"/>
        </w:rPr>
        <w:t>全国社会保障基金理事会转持二户持股</w:t>
      </w:r>
      <w:r>
        <w:rPr>
          <w:color w:val="000000"/>
          <w:spacing w:val="0"/>
          <w:w w:val="100"/>
          <w:position w:val="0"/>
        </w:rPr>
        <w:t>250</w:t>
      </w:r>
      <w:r>
        <w:rPr>
          <w:color w:val="000000"/>
          <w:spacing w:val="0"/>
          <w:w w:val="100"/>
          <w:position w:val="0"/>
        </w:rPr>
        <w:t>万元，持股比例</w:t>
      </w:r>
      <w:r>
        <w:rPr>
          <w:color w:val="000000"/>
          <w:spacing w:val="0"/>
          <w:w w:val="100"/>
          <w:position w:val="0"/>
        </w:rPr>
        <w:t>2.50%</w:t>
      </w:r>
      <w:r>
        <w:rPr>
          <w:color w:val="000000"/>
          <w:spacing w:val="0"/>
          <w:w w:val="100"/>
          <w:position w:val="0"/>
        </w:rPr>
        <w:t>。上述变更于</w:t>
      </w:r>
      <w:r>
        <w:rPr>
          <w:color w:val="000000"/>
          <w:spacing w:val="0"/>
          <w:w w:val="100"/>
          <w:position w:val="0"/>
        </w:rPr>
        <w:t>2016</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 xml:space="preserve">日完成工商登 </w:t>
      </w:r>
      <w:r>
        <w:rPr>
          <w:color w:val="000000"/>
          <w:spacing w:val="0"/>
          <w:w w:val="100"/>
          <w:position w:val="0"/>
        </w:rPr>
        <w:t>记手续，并取得统一社会信用代码</w:t>
      </w:r>
      <w:r>
        <w:rPr>
          <w:color w:val="000000"/>
          <w:spacing w:val="0"/>
          <w:w w:val="100"/>
          <w:position w:val="0"/>
        </w:rPr>
        <w:t>9161013172630357XM</w:t>
      </w:r>
      <w:r>
        <w:rPr>
          <w:color w:val="000000"/>
          <w:spacing w:val="0"/>
          <w:w w:val="100"/>
          <w:position w:val="0"/>
        </w:rPr>
        <w:t>的营业执照。</w:t>
      </w:r>
    </w:p>
    <w:p>
      <w:pPr>
        <w:pStyle w:val="Style44"/>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本公司拥有全资子公司陕西永鑫纸业包装有限公司（以下简称“永鑫包装”）、西安永旭创新服务有限 </w:t>
      </w:r>
      <w:r>
        <w:rPr>
          <w:color w:val="000000"/>
          <w:spacing w:val="0"/>
          <w:w w:val="100"/>
          <w:position w:val="0"/>
        </w:rPr>
        <w:t>公司（以下简称“永旭创新</w:t>
      </w:r>
      <w:r>
        <w:rPr>
          <w:color w:val="000000"/>
          <w:spacing w:val="0"/>
          <w:w w:val="100"/>
          <w:position w:val="0"/>
        </w:rPr>
        <w:t>”），</w:t>
      </w:r>
      <w:r>
        <w:rPr>
          <w:color w:val="000000"/>
          <w:spacing w:val="0"/>
          <w:w w:val="100"/>
          <w:position w:val="0"/>
        </w:rPr>
        <w:t>直接和间接拥有天津滨海环球印务有限公司（以下简称“天津环球”</w:t>
      </w:r>
      <w:r>
        <w:rPr>
          <w:color w:val="000000"/>
          <w:spacing w:val="0"/>
          <w:w w:val="100"/>
          <w:position w:val="0"/>
        </w:rPr>
        <w:t xml:space="preserve">）100% </w:t>
      </w:r>
      <w:r>
        <w:rPr>
          <w:color w:val="000000"/>
          <w:spacing w:val="0"/>
          <w:w w:val="100"/>
          <w:position w:val="0"/>
        </w:rPr>
        <w:t>的股权，拥有西安德宝药用包装有限公司</w:t>
      </w:r>
      <w:r>
        <w:rPr>
          <w:color w:val="000000"/>
          <w:spacing w:val="0"/>
          <w:w w:val="100"/>
          <w:position w:val="0"/>
        </w:rPr>
        <w:t>46%</w:t>
      </w:r>
      <w:r>
        <w:rPr>
          <w:color w:val="000000"/>
          <w:spacing w:val="0"/>
          <w:w w:val="100"/>
          <w:position w:val="0"/>
        </w:rPr>
        <w:t>的股权。</w:t>
      </w:r>
    </w:p>
    <w:p>
      <w:pPr>
        <w:pStyle w:val="Style44"/>
        <w:keepNext w:val="0"/>
        <w:keepLines w:val="0"/>
        <w:widowControl w:val="0"/>
        <w:shd w:val="clear" w:color="auto" w:fill="auto"/>
        <w:bidi w:val="0"/>
        <w:spacing w:before="0" w:after="0" w:line="456" w:lineRule="exact"/>
        <w:ind w:left="0" w:right="0" w:firstLine="440"/>
        <w:jc w:val="both"/>
      </w:pPr>
      <w:bookmarkStart w:id="645" w:name="bookmark645"/>
      <w:r>
        <w:rPr>
          <w:b/>
          <w:bCs/>
          <w:color w:val="000000"/>
          <w:spacing w:val="0"/>
          <w:w w:val="100"/>
          <w:position w:val="0"/>
        </w:rPr>
        <w:t>（</w:t>
      </w:r>
      <w:bookmarkEnd w:id="645"/>
      <w:r>
        <w:rPr>
          <w:b/>
          <w:bCs/>
          <w:color w:val="000000"/>
          <w:spacing w:val="0"/>
          <w:w w:val="100"/>
          <w:position w:val="0"/>
        </w:rPr>
        <w:t>二）公司注册地址、组织形式</w:t>
      </w:r>
    </w:p>
    <w:p>
      <w:pPr>
        <w:pStyle w:val="Style44"/>
        <w:keepNext w:val="0"/>
        <w:keepLines w:val="0"/>
        <w:widowControl w:val="0"/>
        <w:shd w:val="clear" w:color="auto" w:fill="auto"/>
        <w:bidi w:val="0"/>
        <w:spacing w:before="0" w:after="240" w:line="456" w:lineRule="exact"/>
        <w:ind w:left="0" w:right="0" w:firstLine="460"/>
        <w:jc w:val="left"/>
      </w:pPr>
      <w:r>
        <w:rPr>
          <w:color w:val="000000"/>
          <w:spacing w:val="0"/>
          <w:w w:val="100"/>
          <w:position w:val="0"/>
        </w:rPr>
        <w:t>公司注册地址：西安市高新区科技一路</w:t>
      </w:r>
      <w:r>
        <w:rPr>
          <w:color w:val="000000"/>
          <w:spacing w:val="0"/>
          <w:w w:val="100"/>
          <w:position w:val="0"/>
        </w:rPr>
        <w:t>32</w:t>
      </w:r>
      <w:r>
        <w:rPr>
          <w:color w:val="000000"/>
          <w:spacing w:val="0"/>
          <w:w w:val="100"/>
          <w:position w:val="0"/>
        </w:rPr>
        <w:t>号</w:t>
      </w:r>
    </w:p>
    <w:p>
      <w:pPr>
        <w:pStyle w:val="Style44"/>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公司组织形式：股份有限公司</w:t>
      </w:r>
    </w:p>
    <w:p>
      <w:pPr>
        <w:pStyle w:val="Style44"/>
        <w:keepNext w:val="0"/>
        <w:keepLines w:val="0"/>
        <w:widowControl w:val="0"/>
        <w:shd w:val="clear" w:color="auto" w:fill="auto"/>
        <w:bidi w:val="0"/>
        <w:spacing w:before="0" w:after="240" w:line="240" w:lineRule="auto"/>
        <w:ind w:left="0" w:right="0" w:firstLine="460"/>
        <w:jc w:val="both"/>
      </w:pPr>
      <w:bookmarkStart w:id="646" w:name="bookmark646"/>
      <w:r>
        <w:rPr>
          <w:b/>
          <w:bCs/>
          <w:color w:val="000000"/>
          <w:spacing w:val="0"/>
          <w:w w:val="100"/>
          <w:position w:val="0"/>
        </w:rPr>
        <w:t>（</w:t>
      </w:r>
      <w:bookmarkEnd w:id="646"/>
      <w:r>
        <w:rPr>
          <w:b/>
          <w:bCs/>
          <w:color w:val="000000"/>
          <w:spacing w:val="0"/>
          <w:w w:val="100"/>
          <w:position w:val="0"/>
        </w:rPr>
        <w:t>三）公司行业性质、经营范围</w:t>
      </w:r>
    </w:p>
    <w:p>
      <w:pPr>
        <w:pStyle w:val="Style44"/>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本公司属于工业生产型企业。</w:t>
      </w:r>
    </w:p>
    <w:p>
      <w:pPr>
        <w:pStyle w:val="Style44"/>
        <w:keepNext w:val="0"/>
        <w:keepLines w:val="0"/>
        <w:widowControl w:val="0"/>
        <w:shd w:val="clear" w:color="auto" w:fill="auto"/>
        <w:bidi w:val="0"/>
        <w:spacing w:before="0" w:after="240" w:line="240" w:lineRule="auto"/>
        <w:ind w:left="0" w:right="0" w:firstLine="460"/>
        <w:jc w:val="both"/>
      </w:pPr>
      <w:r>
        <w:rPr>
          <w:color w:val="000000"/>
          <w:spacing w:val="0"/>
          <w:w w:val="100"/>
          <w:position w:val="0"/>
        </w:rPr>
        <w:t>经营范围：包装装潢设计、生产和加工各类包装材料；包装装潢印刷品的印刷（许可证有效期至</w:t>
      </w:r>
      <w:r>
        <w:rPr>
          <w:color w:val="000000"/>
          <w:spacing w:val="0"/>
          <w:w w:val="100"/>
          <w:position w:val="0"/>
        </w:rPr>
        <w:t xml:space="preserve">2019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日）；销售本公司产品；研究与开发新产品。</w:t>
      </w:r>
    </w:p>
    <w:p>
      <w:pPr>
        <w:pStyle w:val="Style44"/>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公司目前从事的主要业务为，医药纸盒包装产品的设计、生产及销售，报告期内主营业务未发生改变。</w:t>
      </w:r>
    </w:p>
    <w:p>
      <w:pPr>
        <w:pStyle w:val="Style44"/>
        <w:keepNext w:val="0"/>
        <w:keepLines w:val="0"/>
        <w:widowControl w:val="0"/>
        <w:shd w:val="clear" w:color="auto" w:fill="auto"/>
        <w:bidi w:val="0"/>
        <w:spacing w:before="0" w:after="280" w:line="240" w:lineRule="auto"/>
        <w:ind w:left="0" w:right="0" w:firstLine="460"/>
        <w:jc w:val="left"/>
      </w:pPr>
      <w:r>
        <w:rPr>
          <w:color w:val="000000"/>
          <w:spacing w:val="0"/>
          <w:w w:val="100"/>
          <w:position w:val="0"/>
        </w:rPr>
        <w:t>财务报告批准报出日：本财务报表于</w:t>
      </w:r>
      <w:r>
        <w:rPr>
          <w:color w:val="000000"/>
          <w:spacing w:val="0"/>
          <w:w w:val="100"/>
          <w:position w:val="0"/>
        </w:rPr>
        <w:t>2017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26</w:t>
      </w:r>
      <w:r>
        <w:rPr>
          <w:color w:val="000000"/>
          <w:spacing w:val="0"/>
          <w:w w:val="100"/>
          <w:position w:val="0"/>
        </w:rPr>
        <w:t>日由董事会通过及批准发布。</w:t>
      </w:r>
    </w:p>
    <w:p>
      <w:pPr>
        <w:pStyle w:val="Style44"/>
        <w:keepNext w:val="0"/>
        <w:keepLines w:val="0"/>
        <w:widowControl w:val="0"/>
        <w:shd w:val="clear" w:color="auto" w:fill="auto"/>
        <w:bidi w:val="0"/>
        <w:spacing w:before="0" w:after="240" w:line="240" w:lineRule="auto"/>
        <w:ind w:left="0" w:right="0" w:firstLine="460"/>
        <w:jc w:val="both"/>
      </w:pPr>
      <w:bookmarkStart w:id="647" w:name="bookmark647"/>
      <w:r>
        <w:rPr>
          <w:b/>
          <w:bCs/>
          <w:color w:val="000000"/>
          <w:spacing w:val="0"/>
          <w:w w:val="100"/>
          <w:position w:val="0"/>
        </w:rPr>
        <w:t>（</w:t>
      </w:r>
      <w:bookmarkEnd w:id="647"/>
      <w:r>
        <w:rPr>
          <w:b/>
          <w:bCs/>
          <w:color w:val="000000"/>
          <w:spacing w:val="0"/>
          <w:w w:val="100"/>
          <w:position w:val="0"/>
        </w:rPr>
        <w:t>四）合并财务报表范围</w:t>
      </w:r>
    </w:p>
    <w:p>
      <w:pPr>
        <w:pStyle w:val="Style44"/>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本公司</w:t>
      </w:r>
      <w:r>
        <w:rPr>
          <w:b/>
          <w:bCs/>
          <w:color w:val="000000"/>
          <w:spacing w:val="0"/>
          <w:w w:val="100"/>
          <w:position w:val="0"/>
        </w:rPr>
        <w:t>2016</w:t>
      </w:r>
      <w:r>
        <w:rPr>
          <w:color w:val="000000"/>
          <w:spacing w:val="0"/>
          <w:w w:val="100"/>
          <w:position w:val="0"/>
        </w:rPr>
        <w:t>年度纳入合并范围的子公司共</w:t>
      </w:r>
      <w:r>
        <w:rPr>
          <w:b/>
          <w:bCs/>
          <w:color w:val="000000"/>
          <w:spacing w:val="0"/>
          <w:w w:val="100"/>
          <w:position w:val="0"/>
        </w:rPr>
        <w:t>3</w:t>
      </w:r>
      <w:r>
        <w:rPr>
          <w:color w:val="000000"/>
          <w:spacing w:val="0"/>
          <w:w w:val="100"/>
          <w:position w:val="0"/>
        </w:rPr>
        <w:t>户，详见本节九</w:t>
      </w:r>
      <w:r>
        <w:rPr>
          <w:b/>
          <w:bCs/>
          <w:color w:val="000000"/>
          <w:spacing w:val="0"/>
          <w:w w:val="100"/>
          <w:position w:val="0"/>
        </w:rPr>
        <w:t>“</w:t>
      </w:r>
      <w:r>
        <w:rPr>
          <w:color w:val="000000"/>
          <w:spacing w:val="0"/>
          <w:w w:val="100"/>
          <w:position w:val="0"/>
        </w:rPr>
        <w:t xml:space="preserve">在其他主体中的权益''。本公司本年度合并 </w:t>
      </w:r>
      <w:r>
        <w:rPr>
          <w:color w:val="000000"/>
          <w:spacing w:val="0"/>
          <w:w w:val="100"/>
          <w:position w:val="0"/>
        </w:rPr>
        <w:t>范围与上年度相比未发生变化。</w:t>
      </w:r>
    </w:p>
    <w:p>
      <w:pPr>
        <w:pStyle w:val="Style29"/>
        <w:keepNext/>
        <w:keepLines/>
        <w:widowControl w:val="0"/>
        <w:shd w:val="clear" w:color="auto" w:fill="auto"/>
        <w:bidi w:val="0"/>
        <w:spacing w:before="0" w:after="520" w:line="240" w:lineRule="auto"/>
        <w:ind w:left="0" w:right="0" w:firstLine="0"/>
        <w:jc w:val="both"/>
        <w:rPr>
          <w:sz w:val="20"/>
          <w:szCs w:val="20"/>
        </w:rPr>
      </w:pPr>
      <w:bookmarkStart w:id="648" w:name="bookmark648"/>
      <w:bookmarkStart w:id="649" w:name="bookmark649"/>
      <w:bookmarkStart w:id="650" w:name="bookmark650"/>
      <w:bookmarkStart w:id="651" w:name="bookmark651"/>
      <w:r>
        <w:rPr>
          <w:color w:val="000000"/>
          <w:spacing w:val="0"/>
          <w:w w:val="100"/>
          <w:position w:val="0"/>
          <w:sz w:val="20"/>
          <w:szCs w:val="20"/>
        </w:rPr>
        <w:t>四</w:t>
      </w:r>
      <w:bookmarkEnd w:id="650"/>
      <w:r>
        <w:rPr>
          <w:color w:val="000000"/>
          <w:spacing w:val="0"/>
          <w:w w:val="100"/>
          <w:position w:val="0"/>
          <w:sz w:val="20"/>
          <w:szCs w:val="20"/>
        </w:rPr>
        <w:t>、财务报表的编制基础</w:t>
      </w:r>
      <w:bookmarkEnd w:id="648"/>
      <w:bookmarkEnd w:id="649"/>
      <w:bookmarkEnd w:id="651"/>
    </w:p>
    <w:p>
      <w:pPr>
        <w:pStyle w:val="Style41"/>
        <w:keepNext/>
        <w:keepLines/>
        <w:widowControl w:val="0"/>
        <w:shd w:val="clear" w:color="auto" w:fill="auto"/>
        <w:bidi w:val="0"/>
        <w:spacing w:before="0" w:after="260" w:line="240" w:lineRule="auto"/>
        <w:ind w:left="0" w:right="0" w:firstLine="0"/>
        <w:jc w:val="both"/>
      </w:pPr>
      <w:bookmarkStart w:id="652" w:name="bookmark652"/>
      <w:bookmarkStart w:id="653" w:name="bookmark653"/>
      <w:bookmarkStart w:id="654" w:name="bookmark654"/>
      <w:bookmarkStart w:id="655" w:name="bookmark655"/>
      <w:r>
        <w:rPr>
          <w:color w:val="000000"/>
          <w:spacing w:val="0"/>
          <w:w w:val="100"/>
          <w:position w:val="0"/>
        </w:rPr>
        <w:t>1</w:t>
      </w:r>
      <w:bookmarkEnd w:id="654"/>
      <w:r>
        <w:rPr>
          <w:color w:val="000000"/>
          <w:spacing w:val="0"/>
          <w:w w:val="100"/>
          <w:position w:val="0"/>
        </w:rPr>
        <w:t>、编制基础</w:t>
      </w:r>
      <w:bookmarkEnd w:id="652"/>
      <w:bookmarkEnd w:id="653"/>
      <w:bookmarkEnd w:id="655"/>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公司财务报表依据实际发生的交易和事项，按照财政部</w:t>
      </w:r>
      <w:r>
        <w:rPr>
          <w:color w:val="000000"/>
          <w:spacing w:val="0"/>
          <w:w w:val="100"/>
          <w:position w:val="0"/>
        </w:rPr>
        <w:t>2006</w:t>
      </w:r>
      <w:r>
        <w:rPr>
          <w:color w:val="000000"/>
          <w:spacing w:val="0"/>
          <w:w w:val="100"/>
          <w:position w:val="0"/>
        </w:rPr>
        <w:t>年颁布的《企业会计准则》、</w:t>
      </w:r>
      <w:r>
        <w:rPr>
          <w:color w:val="000000"/>
          <w:spacing w:val="0"/>
          <w:w w:val="100"/>
          <w:position w:val="0"/>
        </w:rPr>
        <w:t>2014</w:t>
      </w:r>
      <w:r>
        <w:rPr>
          <w:color w:val="000000"/>
          <w:spacing w:val="0"/>
          <w:w w:val="100"/>
          <w:position w:val="0"/>
        </w:rPr>
        <w:t>年修订 的《企业会计准则第</w:t>
      </w:r>
      <w:r>
        <w:rPr>
          <w:color w:val="000000"/>
          <w:spacing w:val="0"/>
          <w:w w:val="100"/>
          <w:position w:val="0"/>
        </w:rPr>
        <w:t>2</w:t>
      </w:r>
      <w:r>
        <w:rPr>
          <w:color w:val="000000"/>
          <w:spacing w:val="0"/>
          <w:w w:val="100"/>
          <w:position w:val="0"/>
        </w:rPr>
        <w:t>号-长期股权投资</w:t>
      </w:r>
      <w:r>
        <w:rPr>
          <w:color w:val="000000"/>
          <w:spacing w:val="0"/>
          <w:w w:val="100"/>
          <w:position w:val="0"/>
        </w:rPr>
        <w:t>（2014</w:t>
      </w:r>
      <w:r>
        <w:rPr>
          <w:color w:val="000000"/>
          <w:spacing w:val="0"/>
          <w:w w:val="100"/>
          <w:position w:val="0"/>
        </w:rPr>
        <w:t>修订）》、《企业会计准则第</w:t>
      </w:r>
      <w:r>
        <w:rPr>
          <w:color w:val="000000"/>
          <w:spacing w:val="0"/>
          <w:w w:val="100"/>
          <w:position w:val="0"/>
        </w:rPr>
        <w:t>9</w:t>
      </w:r>
      <w:r>
        <w:rPr>
          <w:color w:val="000000"/>
          <w:spacing w:val="0"/>
          <w:w w:val="100"/>
          <w:position w:val="0"/>
        </w:rPr>
        <w:t>号-职工薪酬</w:t>
      </w:r>
      <w:r>
        <w:rPr>
          <w:color w:val="000000"/>
          <w:spacing w:val="0"/>
          <w:w w:val="100"/>
          <w:position w:val="0"/>
        </w:rPr>
        <w:t>（2014</w:t>
      </w:r>
      <w:r>
        <w:rPr>
          <w:color w:val="000000"/>
          <w:spacing w:val="0"/>
          <w:w w:val="100"/>
          <w:position w:val="0"/>
        </w:rPr>
        <w:t>修订）》、 《企业会计准则第</w:t>
      </w:r>
      <w:r>
        <w:rPr>
          <w:color w:val="000000"/>
          <w:spacing w:val="0"/>
          <w:w w:val="100"/>
          <w:position w:val="0"/>
        </w:rPr>
        <w:t>30</w:t>
      </w:r>
      <w:r>
        <w:rPr>
          <w:color w:val="000000"/>
          <w:spacing w:val="0"/>
          <w:w w:val="100"/>
          <w:position w:val="0"/>
        </w:rPr>
        <w:t>号-财务报表列报</w:t>
      </w:r>
      <w:r>
        <w:rPr>
          <w:color w:val="000000"/>
          <w:spacing w:val="0"/>
          <w:w w:val="100"/>
          <w:position w:val="0"/>
        </w:rPr>
        <w:t>（2014</w:t>
      </w:r>
      <w:r>
        <w:rPr>
          <w:color w:val="000000"/>
          <w:spacing w:val="0"/>
          <w:w w:val="100"/>
          <w:position w:val="0"/>
        </w:rPr>
        <w:t>修订）》、《企业会计准则第</w:t>
      </w:r>
      <w:r>
        <w:rPr>
          <w:color w:val="000000"/>
          <w:spacing w:val="0"/>
          <w:w w:val="100"/>
          <w:position w:val="0"/>
        </w:rPr>
        <w:t>33</w:t>
      </w:r>
      <w:r>
        <w:rPr>
          <w:color w:val="000000"/>
          <w:spacing w:val="0"/>
          <w:w w:val="100"/>
          <w:position w:val="0"/>
        </w:rPr>
        <w:t>号-合并财务报表</w:t>
      </w:r>
      <w:r>
        <w:rPr>
          <w:color w:val="000000"/>
          <w:spacing w:val="0"/>
          <w:w w:val="100"/>
          <w:position w:val="0"/>
        </w:rPr>
        <w:t>（2014</w:t>
      </w:r>
      <w:r>
        <w:rPr>
          <w:color w:val="000000"/>
          <w:spacing w:val="0"/>
          <w:w w:val="100"/>
          <w:position w:val="0"/>
        </w:rPr>
        <w:t>修订）》、 《企业会计准则第</w:t>
      </w:r>
      <w:r>
        <w:rPr>
          <w:color w:val="000000"/>
          <w:spacing w:val="0"/>
          <w:w w:val="100"/>
          <w:position w:val="0"/>
        </w:rPr>
        <w:t>37</w:t>
      </w:r>
      <w:r>
        <w:rPr>
          <w:color w:val="000000"/>
          <w:spacing w:val="0"/>
          <w:w w:val="100"/>
          <w:position w:val="0"/>
        </w:rPr>
        <w:t>号一-金融工具列报》，新增的《企业会计准则第</w:t>
      </w:r>
      <w:r>
        <w:rPr>
          <w:color w:val="000000"/>
          <w:spacing w:val="0"/>
          <w:w w:val="100"/>
          <w:position w:val="0"/>
        </w:rPr>
        <w:t>39</w:t>
      </w:r>
      <w:r>
        <w:rPr>
          <w:color w:val="000000"/>
          <w:spacing w:val="0"/>
          <w:w w:val="100"/>
          <w:position w:val="0"/>
        </w:rPr>
        <w:t>号-公允价值计量》、《企业会计 准则第</w:t>
      </w:r>
      <w:r>
        <w:rPr>
          <w:color w:val="000000"/>
          <w:spacing w:val="0"/>
          <w:w w:val="100"/>
          <w:position w:val="0"/>
        </w:rPr>
        <w:t>40</w:t>
      </w:r>
      <w:r>
        <w:rPr>
          <w:color w:val="000000"/>
          <w:spacing w:val="0"/>
          <w:w w:val="100"/>
          <w:position w:val="0"/>
        </w:rPr>
        <w:t>号-合营安排》、《企业会计准则第</w:t>
      </w:r>
      <w:r>
        <w:rPr>
          <w:color w:val="000000"/>
          <w:spacing w:val="0"/>
          <w:w w:val="100"/>
          <w:position w:val="0"/>
        </w:rPr>
        <w:t>41</w:t>
      </w:r>
      <w:r>
        <w:rPr>
          <w:color w:val="000000"/>
          <w:spacing w:val="0"/>
          <w:w w:val="100"/>
          <w:position w:val="0"/>
        </w:rPr>
        <w:t>号-在其他主体中权益的披露》和应用指南及准则解释的有 关规定进行确认和计量，并基于本附注“四、本公司主要会计政策、会计估计和合并财务报表的编制方法” 编制而成。</w:t>
      </w:r>
    </w:p>
    <w:p>
      <w:pPr>
        <w:pStyle w:val="Style44"/>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上述编制基础符合中国证券监督管理委员会《公开发行证券的公司信息披露内容与格式准则第</w:t>
      </w:r>
      <w:r>
        <w:rPr>
          <w:color w:val="000000"/>
          <w:spacing w:val="0"/>
          <w:w w:val="100"/>
          <w:position w:val="0"/>
        </w:rPr>
        <w:t>2</w:t>
      </w:r>
      <w:r>
        <w:rPr>
          <w:color w:val="000000"/>
          <w:spacing w:val="0"/>
          <w:w w:val="100"/>
          <w:position w:val="0"/>
        </w:rPr>
        <w:t>号一 年度报告的内容与格式</w:t>
      </w:r>
      <w:r>
        <w:rPr>
          <w:color w:val="000000"/>
          <w:spacing w:val="0"/>
          <w:w w:val="100"/>
          <w:position w:val="0"/>
        </w:rPr>
        <w:t>（2016</w:t>
      </w:r>
      <w:r>
        <w:rPr>
          <w:color w:val="000000"/>
          <w:spacing w:val="0"/>
          <w:w w:val="100"/>
          <w:position w:val="0"/>
        </w:rPr>
        <w:t>年修订）》的规定及证监会财务报表披露的一般规定列报和披露有关财务信 息。</w:t>
      </w:r>
    </w:p>
    <w:p>
      <w:pPr>
        <w:pStyle w:val="Style41"/>
        <w:keepNext/>
        <w:keepLines/>
        <w:widowControl w:val="0"/>
        <w:shd w:val="clear" w:color="auto" w:fill="auto"/>
        <w:bidi w:val="0"/>
        <w:spacing w:before="0" w:after="0" w:line="492" w:lineRule="auto"/>
        <w:ind w:left="0" w:right="0" w:firstLine="0"/>
        <w:jc w:val="both"/>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、持续经营</w:t>
      </w:r>
      <w:bookmarkEnd w:id="656"/>
      <w:bookmarkEnd w:id="657"/>
      <w:bookmarkEnd w:id="659"/>
    </w:p>
    <w:p>
      <w:pPr>
        <w:pStyle w:val="Style44"/>
        <w:keepNext w:val="0"/>
        <w:keepLines w:val="0"/>
        <w:widowControl w:val="0"/>
        <w:shd w:val="clear" w:color="auto" w:fill="auto"/>
        <w:bidi w:val="0"/>
        <w:spacing w:before="0" w:after="680" w:line="470" w:lineRule="exact"/>
        <w:ind w:left="0" w:right="0" w:firstLine="440"/>
        <w:jc w:val="both"/>
      </w:pPr>
      <w:r>
        <w:rPr>
          <w:color w:val="000000"/>
          <w:spacing w:val="0"/>
          <w:w w:val="100"/>
          <w:position w:val="0"/>
        </w:rPr>
        <w:t>公司自报告期末起</w:t>
      </w:r>
      <w:r>
        <w:rPr>
          <w:b/>
          <w:bCs/>
          <w:color w:val="000000"/>
          <w:spacing w:val="0"/>
          <w:w w:val="100"/>
          <w:position w:val="0"/>
        </w:rPr>
        <w:t>12</w:t>
      </w:r>
      <w:r>
        <w:rPr>
          <w:color w:val="000000"/>
          <w:spacing w:val="0"/>
          <w:w w:val="100"/>
          <w:position w:val="0"/>
        </w:rPr>
        <w:t>个月将持续经营。不存在对持续经营能力产生重大怀疑的因素。</w:t>
      </w:r>
    </w:p>
    <w:p>
      <w:pPr>
        <w:pStyle w:val="Style29"/>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r>
        <w:rPr>
          <w:color w:val="000000"/>
          <w:spacing w:val="0"/>
          <w:w w:val="100"/>
          <w:position w:val="0"/>
          <w:sz w:val="24"/>
          <w:szCs w:val="24"/>
        </w:rPr>
        <w:t>五、重要会计政策及会计估计</w:t>
      </w:r>
      <w:bookmarkEnd w:id="660"/>
      <w:bookmarkEnd w:id="661"/>
      <w:bookmarkEnd w:id="662"/>
    </w:p>
    <w:p>
      <w:pPr>
        <w:pStyle w:val="Style44"/>
        <w:keepNext w:val="0"/>
        <w:keepLines w:val="0"/>
        <w:widowControl w:val="0"/>
        <w:shd w:val="clear" w:color="auto" w:fill="auto"/>
        <w:bidi w:val="0"/>
        <w:spacing w:before="0" w:after="0" w:line="420" w:lineRule="exact"/>
        <w:ind w:left="0" w:right="0" w:firstLine="0"/>
        <w:jc w:val="left"/>
      </w:pPr>
      <w:r>
        <w:rPr>
          <w:color w:val="000000"/>
          <w:spacing w:val="0"/>
          <w:w w:val="100"/>
          <w:position w:val="0"/>
        </w:rPr>
        <w:t>具体会计政策和会计估计提示：</w:t>
      </w:r>
    </w:p>
    <w:p>
      <w:pPr>
        <w:pStyle w:val="Style44"/>
        <w:keepNext w:val="0"/>
        <w:keepLines w:val="0"/>
        <w:widowControl w:val="0"/>
        <w:shd w:val="clear" w:color="auto" w:fill="auto"/>
        <w:bidi w:val="0"/>
        <w:spacing w:before="0" w:after="260" w:line="475" w:lineRule="exact"/>
        <w:ind w:left="0" w:right="0" w:firstLine="440"/>
        <w:jc w:val="both"/>
      </w:pPr>
      <w:r>
        <w:rPr>
          <w:color w:val="000000"/>
          <w:spacing w:val="0"/>
          <w:w w:val="100"/>
          <w:position w:val="0"/>
        </w:rPr>
        <w:t>本公司下列重要会计政策、会计估计均根据企业会计准则制定，未提及的业务按企业会计准则中相关 会计政策执行。</w:t>
      </w:r>
    </w:p>
    <w:p>
      <w:pPr>
        <w:pStyle w:val="Style41"/>
        <w:keepNext/>
        <w:keepLines/>
        <w:widowControl w:val="0"/>
        <w:shd w:val="clear" w:color="auto" w:fill="auto"/>
        <w:tabs>
          <w:tab w:pos="368" w:val="left"/>
        </w:tabs>
        <w:bidi w:val="0"/>
        <w:spacing w:before="0" w:after="260" w:line="420" w:lineRule="exact"/>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color w:val="000000"/>
          <w:spacing w:val="0"/>
          <w:w w:val="100"/>
          <w:position w:val="0"/>
        </w:rPr>
        <w:t>、</w:t>
        <w:tab/>
        <w:t>遵循企业会计准则的声明</w:t>
      </w:r>
      <w:bookmarkEnd w:id="663"/>
      <w:bookmarkEnd w:id="664"/>
      <w:bookmarkEnd w:id="666"/>
    </w:p>
    <w:p>
      <w:pPr>
        <w:pStyle w:val="Style44"/>
        <w:keepNext w:val="0"/>
        <w:keepLines w:val="0"/>
        <w:widowControl w:val="0"/>
        <w:shd w:val="clear" w:color="auto" w:fill="auto"/>
        <w:bidi w:val="0"/>
        <w:spacing w:before="0" w:after="400" w:line="365" w:lineRule="exact"/>
        <w:ind w:left="0" w:right="0" w:firstLine="440"/>
        <w:jc w:val="both"/>
      </w:pPr>
      <w:r>
        <w:rPr>
          <w:color w:val="000000"/>
          <w:spacing w:val="0"/>
          <w:w w:val="100"/>
          <w:position w:val="0"/>
        </w:rPr>
        <w:t>本公司承诺编制的财务报表符合《企业会计准则》的要求，真实、完整地反映了公司报告期间内的财 务状况、经营成果和现金流量等有关信息。</w:t>
      </w:r>
    </w:p>
    <w:p>
      <w:pPr>
        <w:pStyle w:val="Style41"/>
        <w:keepNext/>
        <w:keepLines/>
        <w:widowControl w:val="0"/>
        <w:shd w:val="clear" w:color="auto" w:fill="auto"/>
        <w:tabs>
          <w:tab w:pos="378" w:val="left"/>
        </w:tabs>
        <w:bidi w:val="0"/>
        <w:spacing w:before="0" w:after="0" w:line="439" w:lineRule="auto"/>
        <w:ind w:left="0" w:right="0" w:firstLine="0"/>
        <w:jc w:val="both"/>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bookmarkEnd w:id="669"/>
      <w:r>
        <w:rPr>
          <w:color w:val="000000"/>
          <w:spacing w:val="0"/>
          <w:w w:val="100"/>
          <w:position w:val="0"/>
        </w:rPr>
        <w:t>、</w:t>
        <w:tab/>
        <w:t>会计期间</w:t>
      </w:r>
      <w:bookmarkEnd w:id="667"/>
      <w:bookmarkEnd w:id="668"/>
      <w:bookmarkEnd w:id="670"/>
    </w:p>
    <w:p>
      <w:pPr>
        <w:pStyle w:val="Style44"/>
        <w:keepNext w:val="0"/>
        <w:keepLines w:val="0"/>
        <w:widowControl w:val="0"/>
        <w:shd w:val="clear" w:color="auto" w:fill="auto"/>
        <w:bidi w:val="0"/>
        <w:spacing w:before="0" w:after="340" w:line="420" w:lineRule="exact"/>
        <w:ind w:left="0" w:right="0" w:firstLine="440"/>
        <w:jc w:val="both"/>
      </w:pPr>
      <w:r>
        <w:rPr>
          <w:color w:val="000000"/>
          <w:spacing w:val="0"/>
          <w:w w:val="100"/>
          <w:position w:val="0"/>
        </w:rPr>
        <w:t>本公司采用公历年度，即每年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日止为一个会计年度。</w:t>
      </w:r>
    </w:p>
    <w:p>
      <w:pPr>
        <w:pStyle w:val="Style41"/>
        <w:keepNext/>
        <w:keepLines/>
        <w:widowControl w:val="0"/>
        <w:shd w:val="clear" w:color="auto" w:fill="auto"/>
        <w:bidi w:val="0"/>
        <w:spacing w:before="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3</w:t>
      </w:r>
      <w:bookmarkEnd w:id="673"/>
      <w:r>
        <w:rPr>
          <w:color w:val="000000"/>
          <w:spacing w:val="0"/>
          <w:w w:val="100"/>
          <w:position w:val="0"/>
        </w:rPr>
        <w:t>、营业周期</w:t>
      </w:r>
      <w:bookmarkEnd w:id="671"/>
      <w:bookmarkEnd w:id="672"/>
      <w:bookmarkEnd w:id="674"/>
    </w:p>
    <w:p>
      <w:pPr>
        <w:pStyle w:val="Style44"/>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本公司营业周期为正常</w:t>
      </w:r>
      <w:r>
        <w:rPr>
          <w:b/>
          <w:bCs/>
          <w:color w:val="000000"/>
          <w:spacing w:val="0"/>
          <w:w w:val="100"/>
          <w:position w:val="0"/>
        </w:rPr>
        <w:t>12</w:t>
      </w:r>
      <w:r>
        <w:rPr>
          <w:color w:val="000000"/>
          <w:spacing w:val="0"/>
          <w:w w:val="100"/>
          <w:position w:val="0"/>
        </w:rPr>
        <w:t>个月的营业周期。</w:t>
      </w:r>
    </w:p>
    <w:p>
      <w:pPr>
        <w:pStyle w:val="Style41"/>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4</w:t>
      </w:r>
      <w:bookmarkEnd w:id="677"/>
      <w:r>
        <w:rPr>
          <w:color w:val="000000"/>
          <w:spacing w:val="0"/>
          <w:w w:val="100"/>
          <w:position w:val="0"/>
        </w:rPr>
        <w:t>、记账本位币</w:t>
      </w:r>
      <w:bookmarkEnd w:id="675"/>
      <w:bookmarkEnd w:id="676"/>
      <w:bookmarkEnd w:id="678"/>
    </w:p>
    <w:p>
      <w:pPr>
        <w:pStyle w:val="Style44"/>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人民币为本公司的主要交易货币，本公司以人民币为记账本位币。</w:t>
      </w:r>
    </w:p>
    <w:p>
      <w:pPr>
        <w:pStyle w:val="Style41"/>
        <w:keepNext/>
        <w:keepLines/>
        <w:widowControl w:val="0"/>
        <w:shd w:val="clear" w:color="auto" w:fill="auto"/>
        <w:bidi w:val="0"/>
        <w:spacing w:before="0" w:after="2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5</w:t>
      </w:r>
      <w:bookmarkEnd w:id="681"/>
      <w:r>
        <w:rPr>
          <w:color w:val="000000"/>
          <w:spacing w:val="0"/>
          <w:w w:val="100"/>
          <w:position w:val="0"/>
        </w:rPr>
        <w:t>、同一控制下和非同一控制下企业合并的会计处理方法</w:t>
      </w:r>
      <w:bookmarkEnd w:id="679"/>
      <w:bookmarkEnd w:id="680"/>
      <w:bookmarkEnd w:id="682"/>
    </w:p>
    <w:p>
      <w:pPr>
        <w:pStyle w:val="Style44"/>
        <w:keepNext w:val="0"/>
        <w:keepLines w:val="0"/>
        <w:widowControl w:val="0"/>
        <w:shd w:val="clear" w:color="auto" w:fill="auto"/>
        <w:bidi w:val="0"/>
        <w:spacing w:before="0" w:after="0" w:line="468" w:lineRule="exact"/>
        <w:ind w:left="0" w:right="0" w:firstLine="420"/>
        <w:jc w:val="left"/>
      </w:pPr>
      <w:r>
        <w:rPr>
          <w:color w:val="000000"/>
          <w:spacing w:val="0"/>
          <w:w w:val="100"/>
          <w:position w:val="0"/>
        </w:rPr>
        <w:t>企业合并分为同一控制下的企业合并和非同一控制下的企业合并。</w:t>
      </w:r>
    </w:p>
    <w:p>
      <w:pPr>
        <w:pStyle w:val="Style44"/>
        <w:keepNext w:val="0"/>
        <w:keepLines w:val="0"/>
        <w:widowControl w:val="0"/>
        <w:numPr>
          <w:ilvl w:val="0"/>
          <w:numId w:val="7"/>
        </w:numPr>
        <w:shd w:val="clear" w:color="auto" w:fill="auto"/>
        <w:tabs>
          <w:tab w:pos="716" w:val="left"/>
        </w:tabs>
        <w:bidi w:val="0"/>
        <w:spacing w:before="0" w:after="0" w:line="468" w:lineRule="exact"/>
        <w:ind w:left="0" w:right="0" w:firstLine="440"/>
        <w:jc w:val="both"/>
      </w:pPr>
      <w:bookmarkStart w:id="683" w:name="bookmark683"/>
      <w:bookmarkEnd w:id="683"/>
      <w:r>
        <w:rPr>
          <w:color w:val="000000"/>
          <w:spacing w:val="0"/>
          <w:w w:val="100"/>
          <w:position w:val="0"/>
        </w:rPr>
        <w:t>同一控制下的企业合并，在合并中取得的资产和负债，按照合并日被合并方在最终控制方合并财务 报表中的账面价值计量。合并方取得的净资产账面价值与支付的合并对价账面价值（或发行股份面值总额） 的差额，调整资本公积；资本公积不足冲减的，调整留存收益。发行权益性证券发生的手续费、佣金等， 抵减权益性证券溢价收入，溢价收入不足冲减的，冲减留存收益。</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为进行企业合并发生的各项直接相关费用，包括为进行企业合并而支付的审计费用、评估费用、法律 服务费用等，于发生时计入当期损益。</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被合并方采用的会计政策与本公司不一致的，在合并日按照本公司会计政策进行调整，在此基础上按 照企业会计准则规定确认，编制合并日的合并资产负债表、合并利润表和合并现金流量表。合并资产负债 表中被合并方的各项资产、负债，按其账面价值计量。合并利润表包括参与合并各方自合并当期期初至合 并日所发生的收入、费用和利润。被合并方在合并前实现的净利润，在合并利润表中单列项目反映。合并 现金流量表包括参与合并各方自合并当期期初至合并日的现金流量。</w:t>
      </w:r>
    </w:p>
    <w:p>
      <w:pPr>
        <w:pStyle w:val="Style44"/>
        <w:keepNext w:val="0"/>
        <w:keepLines w:val="0"/>
        <w:widowControl w:val="0"/>
        <w:numPr>
          <w:ilvl w:val="0"/>
          <w:numId w:val="7"/>
        </w:numPr>
        <w:shd w:val="clear" w:color="auto" w:fill="auto"/>
        <w:tabs>
          <w:tab w:pos="721" w:val="left"/>
        </w:tabs>
        <w:bidi w:val="0"/>
        <w:spacing w:before="0" w:after="0" w:line="468" w:lineRule="exact"/>
        <w:ind w:left="0" w:right="0" w:firstLine="440"/>
        <w:jc w:val="both"/>
      </w:pPr>
      <w:bookmarkStart w:id="684" w:name="bookmark684"/>
      <w:bookmarkEnd w:id="684"/>
      <w:r>
        <w:rPr>
          <w:color w:val="000000"/>
          <w:spacing w:val="0"/>
          <w:w w:val="100"/>
          <w:position w:val="0"/>
        </w:rPr>
        <w:t>非同一控制下的企业合并，本公司以购买日为取得对被购买方的控制权而付出的资产、发生或承担 的负债以及发行的权益性证券的公允价值作为合并成本。为进行企业合并发生的各项直接相关费用，于发 生时计入当期损益；发行权益性证券或债务性证券的交易费用，计入权益性证券或债务性证券的初始确认 金额。对作为企业合并对价付出的资产、发生或承担的负债按照公允价值计量，公允价值与其账面价值的 差额，计入当期损益。</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对合并成本大于合并中取得的被购买方可辨认净资产公允价值份额的差额，确认为商誉。对合并成本 小于合并中取得的被购买方可辨认净资产公允价值份额，以取得的被购买方各项可辨认资产、负债及或有 负债的公允价值以及合并成本的计量进行复核；经复核后合并成本仍小于合并中取得的被购买方可辨认净 资产公允价值份额的，其差额计入当期损益。</w:t>
      </w:r>
    </w:p>
    <w:p>
      <w:pPr>
        <w:pStyle w:val="Style44"/>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 xml:space="preserve">在合并中取得的被购买方除无形资产外的其他各项资产（不仅限于被购买方原已确认的资产），其所 带来的经济利益很可能流入本公司且公允价值能够可靠计量的，单独确认并按公允价值计量；公允价值能 </w:t>
      </w:r>
      <w:r>
        <w:rPr>
          <w:color w:val="000000"/>
          <w:spacing w:val="0"/>
          <w:w w:val="100"/>
          <w:position w:val="0"/>
        </w:rPr>
        <w:t xml:space="preserve">够可靠计量的无形资产，单独确认为无形资产并按公允价值计量；取得的被购买方除或有负债以外的其他 </w:t>
      </w:r>
      <w:r>
        <w:rPr>
          <w:color w:val="000000"/>
          <w:spacing w:val="0"/>
          <w:w w:val="100"/>
          <w:position w:val="0"/>
        </w:rPr>
        <w:t>各项负债，履行有关义务很可能导致经济利益流出本公司且公允价值能够可靠计量的，单独确认并按照公 允价值计量；取得的被购买方或有负债，其公允价值能可靠计量的，单独确认为负债并按照公允价值计量。</w:t>
      </w:r>
    </w:p>
    <w:p>
      <w:pPr>
        <w:pStyle w:val="Style44"/>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 xml:space="preserve">本公司编制购买日的合并资产负债表，因企业合并取得的被购买方各项可辨认资产、负债及或有负债 </w:t>
      </w:r>
      <w:r>
        <w:rPr>
          <w:color w:val="000000"/>
          <w:spacing w:val="0"/>
          <w:w w:val="100"/>
          <w:position w:val="0"/>
        </w:rPr>
        <w:t>以公允价值列示。</w:t>
      </w:r>
    </w:p>
    <w:p>
      <w:pPr>
        <w:pStyle w:val="Style41"/>
        <w:keepNext/>
        <w:keepLines/>
        <w:widowControl w:val="0"/>
        <w:shd w:val="clear" w:color="auto" w:fill="auto"/>
        <w:bidi w:val="0"/>
        <w:spacing w:before="0" w:after="220" w:line="240" w:lineRule="auto"/>
        <w:ind w:left="0" w:right="0" w:firstLine="0"/>
        <w:jc w:val="both"/>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6</w:t>
      </w:r>
      <w:bookmarkEnd w:id="687"/>
      <w:r>
        <w:rPr>
          <w:color w:val="000000"/>
          <w:spacing w:val="0"/>
          <w:w w:val="100"/>
          <w:position w:val="0"/>
        </w:rPr>
        <w:t>、合并财务报表的编制方法</w:t>
      </w:r>
      <w:bookmarkEnd w:id="685"/>
      <w:bookmarkEnd w:id="686"/>
      <w:bookmarkEnd w:id="688"/>
    </w:p>
    <w:p>
      <w:pPr>
        <w:pStyle w:val="Style44"/>
        <w:keepNext w:val="0"/>
        <w:keepLines w:val="0"/>
        <w:widowControl w:val="0"/>
        <w:numPr>
          <w:ilvl w:val="0"/>
          <w:numId w:val="9"/>
        </w:numPr>
        <w:shd w:val="clear" w:color="auto" w:fill="auto"/>
        <w:tabs>
          <w:tab w:pos="740" w:val="left"/>
        </w:tabs>
        <w:bidi w:val="0"/>
        <w:spacing w:before="0" w:after="0" w:line="470" w:lineRule="exact"/>
        <w:ind w:left="0" w:right="0" w:firstLine="440"/>
        <w:jc w:val="both"/>
      </w:pPr>
      <w:bookmarkStart w:id="689" w:name="bookmark689"/>
      <w:bookmarkEnd w:id="689"/>
      <w:r>
        <w:rPr>
          <w:color w:val="000000"/>
          <w:spacing w:val="0"/>
          <w:w w:val="100"/>
          <w:position w:val="0"/>
        </w:rPr>
        <w:t>合并范围的确定原则</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合并财务报表的合并范围以控制为基础予以确定。控制是指投资方拥有对被投资方的权力，通过参与 被投资方的相关活动而享有可变回报，并且有能力运用对被投资方的权力影响其回报金额。</w:t>
      </w:r>
    </w:p>
    <w:p>
      <w:pPr>
        <w:pStyle w:val="Style44"/>
        <w:keepNext w:val="0"/>
        <w:keepLines w:val="0"/>
        <w:widowControl w:val="0"/>
        <w:numPr>
          <w:ilvl w:val="0"/>
          <w:numId w:val="9"/>
        </w:numPr>
        <w:shd w:val="clear" w:color="auto" w:fill="auto"/>
        <w:tabs>
          <w:tab w:pos="754" w:val="left"/>
        </w:tabs>
        <w:bidi w:val="0"/>
        <w:spacing w:before="0" w:after="0" w:line="470" w:lineRule="exact"/>
        <w:ind w:left="0" w:right="0" w:firstLine="440"/>
        <w:jc w:val="both"/>
      </w:pPr>
      <w:bookmarkStart w:id="690" w:name="bookmark690"/>
      <w:bookmarkEnd w:id="690"/>
      <w:r>
        <w:rPr>
          <w:color w:val="000000"/>
          <w:spacing w:val="0"/>
          <w:w w:val="100"/>
          <w:position w:val="0"/>
        </w:rPr>
        <w:t>合并财务报表编制的原则、程序及方法</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本公司合并财务报表按照《企业会计准则第</w:t>
      </w:r>
      <w:r>
        <w:rPr>
          <w:color w:val="000000"/>
          <w:spacing w:val="0"/>
          <w:w w:val="100"/>
          <w:position w:val="0"/>
        </w:rPr>
        <w:t>33</w:t>
      </w:r>
      <w:r>
        <w:rPr>
          <w:color w:val="000000"/>
          <w:spacing w:val="0"/>
          <w:w w:val="100"/>
          <w:position w:val="0"/>
        </w:rPr>
        <w:t>号一合并财务报表》及相关规定的要求编制，合并时合 并范围内的所有重大内部交易和往来业务已抵销。子公司的股东权益中不属于母公司所拥有的部分作为 “少数股东权益”在合并财务报表中股东权益项下单独列示。子公司当期净损益中属于少数股东权益的份 额，在合并利润表中净利润项目下以“少数股东损益”项目列示。少数股东分担的子公司的亏损超过了少 数股东在该子公司期初股东权益中所享有的份额，其余额仍冲减少数股东权益。</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子公司与本公司采用的会计政策不一致的，在编制合并财务报表时，按照本公司的会计政策对子公司 财务报表进行必要的调整。</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对于非同一控制下企业合并取得的子公司，在编制合并财务报表时，以购买日可辨认净资产公允价值 为基础对其个别财务报表进行调整；对于同一控制下企业合并取得的子公司，在编制合并财务报表时，视 同合并后形成的报告主体自最终控制方开始实施控制时一直是一体化存续下来的，对合并资产负债表的年 初数进行调整，同时对比较报表的相关项目进行调整。</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对于购买子公司少数股权或因处置部分股权投资但没有丧失对该子公司控制权的交易，作为权益性交 易核算，调整归属于母公司股东权益和少数股东权益的账面价值以反映其在子公司中相关权益的变化。少 数股东权益的调整额与支付/收到对价的公允价值之间的差额调整资本公积，资本公积不足冲减的，调整 留存收益。</w:t>
      </w:r>
    </w:p>
    <w:p>
      <w:pPr>
        <w:pStyle w:val="Style44"/>
        <w:keepNext w:val="0"/>
        <w:keepLines w:val="0"/>
        <w:widowControl w:val="0"/>
        <w:shd w:val="clear" w:color="auto" w:fill="auto"/>
        <w:bidi w:val="0"/>
        <w:spacing w:before="0" w:after="440" w:line="470" w:lineRule="exact"/>
        <w:ind w:left="0" w:right="0" w:firstLine="440"/>
        <w:jc w:val="both"/>
      </w:pPr>
      <w:r>
        <w:rPr>
          <w:color w:val="000000"/>
          <w:spacing w:val="0"/>
          <w:w w:val="100"/>
          <w:position w:val="0"/>
        </w:rPr>
        <w:t xml:space="preserve">因处置部分股权投资或其他原因丧失了对原有子公司控制权的，剩余股权按照其在丧失控制权日的公 允价值进行重新计量。处置股权取得的对价与剩余股权公允价值之和，减去按原持股比例计算应享有原子 公司自购买日或合并日开始持续计算的净资产的份额之间的差额，计入丧失控制权当期的投资收益，同时 </w:t>
      </w:r>
      <w:r>
        <w:rPr>
          <w:color w:val="000000"/>
          <w:spacing w:val="0"/>
          <w:w w:val="100"/>
          <w:position w:val="0"/>
        </w:rPr>
        <w:t>冲减商誉。与原有子公司股权投资相关的其他综合收益，在丧失控制权时转为当期投资收益。</w:t>
      </w:r>
    </w:p>
    <w:p>
      <w:pPr>
        <w:pStyle w:val="Style41"/>
        <w:keepNext/>
        <w:keepLines/>
        <w:widowControl w:val="0"/>
        <w:shd w:val="clear" w:color="auto" w:fill="auto"/>
        <w:bidi w:val="0"/>
        <w:spacing w:before="0" w:after="22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7</w:t>
      </w:r>
      <w:bookmarkEnd w:id="693"/>
      <w:r>
        <w:rPr>
          <w:color w:val="000000"/>
          <w:spacing w:val="0"/>
          <w:w w:val="100"/>
          <w:position w:val="0"/>
        </w:rPr>
        <w:t>、合营安排分类及共同经营会计处理方法</w:t>
      </w:r>
      <w:bookmarkEnd w:id="691"/>
      <w:bookmarkEnd w:id="692"/>
      <w:bookmarkEnd w:id="694"/>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合营安排，是指一项由两个或两个以上的参与方共同控制的安排。本公司根据在合营安排中享有的权 利和承担的义务，将合营安排分为共同经营和合营企业。共同经营，是指本公司享有该安排相关资产且承 担该安排相关负债的合营安排。合营企业，是指本公司仅对该安排的净资产享有权利的合营安排。</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本公司按照《企业会计准则第</w:t>
      </w:r>
      <w:r>
        <w:rPr>
          <w:color w:val="000000"/>
          <w:spacing w:val="0"/>
          <w:w w:val="100"/>
          <w:position w:val="0"/>
        </w:rPr>
        <w:t>2</w:t>
      </w:r>
      <w:r>
        <w:rPr>
          <w:color w:val="000000"/>
          <w:spacing w:val="0"/>
          <w:w w:val="100"/>
          <w:position w:val="0"/>
        </w:rPr>
        <w:t>号一一长期股权投资》的规定对合营企业的投资进行会计处理，对合 营企业不享有共同控制的，根据本公司对该合营企业的影响程度进行会计处理：</w:t>
      </w:r>
    </w:p>
    <w:p>
      <w:pPr>
        <w:pStyle w:val="Style44"/>
        <w:keepNext w:val="0"/>
        <w:keepLines w:val="0"/>
        <w:widowControl w:val="0"/>
        <w:shd w:val="clear" w:color="auto" w:fill="auto"/>
        <w:tabs>
          <w:tab w:pos="1007" w:val="left"/>
        </w:tabs>
        <w:bidi w:val="0"/>
        <w:spacing w:before="0" w:after="0" w:line="470" w:lineRule="exact"/>
        <w:ind w:left="0" w:right="0" w:firstLine="440"/>
        <w:jc w:val="both"/>
      </w:pPr>
      <w:bookmarkStart w:id="695" w:name="bookmark695"/>
      <w:r>
        <w:rPr>
          <w:color w:val="000000"/>
          <w:spacing w:val="0"/>
          <w:w w:val="100"/>
          <w:position w:val="0"/>
        </w:rPr>
        <w:t>（</w:t>
      </w:r>
      <w:bookmarkEnd w:id="695"/>
      <w:r>
        <w:rPr>
          <w:color w:val="000000"/>
          <w:spacing w:val="0"/>
          <w:w w:val="100"/>
          <w:position w:val="0"/>
        </w:rPr>
        <w:t>1）</w:t>
        <w:tab/>
      </w:r>
      <w:r>
        <w:rPr>
          <w:color w:val="000000"/>
          <w:spacing w:val="0"/>
          <w:w w:val="100"/>
          <w:position w:val="0"/>
        </w:rPr>
        <w:t>对该合营企业具有重大影响的，按照《企业会计准则第</w:t>
      </w:r>
      <w:r>
        <w:rPr>
          <w:color w:val="000000"/>
          <w:spacing w:val="0"/>
          <w:w w:val="100"/>
          <w:position w:val="0"/>
        </w:rPr>
        <w:t>2</w:t>
      </w:r>
      <w:r>
        <w:rPr>
          <w:color w:val="000000"/>
          <w:spacing w:val="0"/>
          <w:w w:val="100"/>
          <w:position w:val="0"/>
        </w:rPr>
        <w:t>号一一长期股权投资》的规定进行会计 处理。</w:t>
      </w:r>
    </w:p>
    <w:p>
      <w:pPr>
        <w:pStyle w:val="Style44"/>
        <w:keepNext w:val="0"/>
        <w:keepLines w:val="0"/>
        <w:widowControl w:val="0"/>
        <w:shd w:val="clear" w:color="auto" w:fill="auto"/>
        <w:tabs>
          <w:tab w:pos="1007" w:val="left"/>
        </w:tabs>
        <w:bidi w:val="0"/>
        <w:spacing w:before="0" w:after="0" w:line="470" w:lineRule="exact"/>
        <w:ind w:left="0" w:right="0" w:firstLine="440"/>
        <w:jc w:val="both"/>
      </w:pPr>
      <w:bookmarkStart w:id="696" w:name="bookmark696"/>
      <w:r>
        <w:rPr>
          <w:color w:val="000000"/>
          <w:spacing w:val="0"/>
          <w:w w:val="100"/>
          <w:position w:val="0"/>
        </w:rPr>
        <w:t>（</w:t>
      </w:r>
      <w:bookmarkEnd w:id="696"/>
      <w:r>
        <w:rPr>
          <w:color w:val="000000"/>
          <w:spacing w:val="0"/>
          <w:w w:val="100"/>
          <w:position w:val="0"/>
        </w:rPr>
        <w:t>2）</w:t>
        <w:tab/>
      </w:r>
      <w:r>
        <w:rPr>
          <w:color w:val="000000"/>
          <w:spacing w:val="0"/>
          <w:w w:val="100"/>
          <w:position w:val="0"/>
        </w:rPr>
        <w:t>对该合营企业不具有重大影响的，按照《企业会计准则第</w:t>
      </w:r>
      <w:r>
        <w:rPr>
          <w:color w:val="000000"/>
          <w:spacing w:val="0"/>
          <w:w w:val="100"/>
          <w:position w:val="0"/>
        </w:rPr>
        <w:t>22</w:t>
      </w:r>
      <w:r>
        <w:rPr>
          <w:color w:val="000000"/>
          <w:spacing w:val="0"/>
          <w:w w:val="100"/>
          <w:position w:val="0"/>
        </w:rPr>
        <w:t>号一一金融工具确认和计量》的规 定进行会计处理。</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本公司作为合营方对共同经营，确认本公司单独所持有的资产，以及按份额确认共同持有的资产；确 认本公司单独所承担的负债，以及按份额确认共同承担的负债；确认出售本公司享有的共同经营产出份额 所产生的收入；按份额确认共同经营因出售产出所产生的收入；确认本公司单独所发生的费用，以及按其 份额确认共同经营发生的费用。</w:t>
      </w:r>
    </w:p>
    <w:p>
      <w:pPr>
        <w:pStyle w:val="Style44"/>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当本公司作为合营方向共同经营投出或出售资产（该资产不构成业务，下同）、或者自共同经营购买 资产时，在该等资产出售给第三方之前，本公司仅确认因该交易产生的损益中归属于共同经营其他参与方 的部分。该等资产发生符合《企业会计准则第</w:t>
      </w:r>
      <w:r>
        <w:rPr>
          <w:color w:val="000000"/>
          <w:spacing w:val="0"/>
          <w:w w:val="100"/>
          <w:position w:val="0"/>
        </w:rPr>
        <w:t>8</w:t>
      </w:r>
      <w:r>
        <w:rPr>
          <w:color w:val="000000"/>
          <w:spacing w:val="0"/>
          <w:w w:val="100"/>
          <w:position w:val="0"/>
        </w:rPr>
        <w:t>号一一资产减值》等规定的资产减值损失的，对于由本公 司向共同经营投出或出售资产的情况，本公司全额确认该损失；对于本公司自共同经营购买资产的情况， 本公司按承担的份额确认该损失。</w:t>
      </w:r>
    </w:p>
    <w:p>
      <w:pPr>
        <w:pStyle w:val="Style41"/>
        <w:keepNext/>
        <w:keepLines/>
        <w:widowControl w:val="0"/>
        <w:shd w:val="clear" w:color="auto" w:fill="auto"/>
        <w:tabs>
          <w:tab w:pos="368" w:val="left"/>
        </w:tabs>
        <w:bidi w:val="0"/>
        <w:spacing w:before="0" w:after="220" w:line="456" w:lineRule="exact"/>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8</w:t>
      </w:r>
      <w:bookmarkEnd w:id="699"/>
      <w:r>
        <w:rPr>
          <w:color w:val="000000"/>
          <w:spacing w:val="0"/>
          <w:w w:val="100"/>
          <w:position w:val="0"/>
        </w:rPr>
        <w:t>、</w:t>
        <w:tab/>
        <w:t>现金及现金等价物的确定标准</w:t>
      </w:r>
      <w:bookmarkEnd w:id="697"/>
      <w:bookmarkEnd w:id="698"/>
      <w:bookmarkEnd w:id="700"/>
    </w:p>
    <w:p>
      <w:pPr>
        <w:pStyle w:val="Style44"/>
        <w:keepNext w:val="0"/>
        <w:keepLines w:val="0"/>
        <w:widowControl w:val="0"/>
        <w:shd w:val="clear" w:color="auto" w:fill="auto"/>
        <w:bidi w:val="0"/>
        <w:spacing w:before="0" w:after="220" w:line="456" w:lineRule="exact"/>
        <w:ind w:left="0" w:right="0" w:firstLine="440"/>
        <w:jc w:val="both"/>
      </w:pPr>
      <w:r>
        <w:rPr>
          <w:color w:val="000000"/>
          <w:spacing w:val="0"/>
          <w:w w:val="100"/>
          <w:position w:val="0"/>
        </w:rPr>
        <w:t>在编制现金流量表时，现金是指公司库存现金以及可以随时用于支付的存款；现金等价物是指持有的 期限短（从购买日起</w:t>
      </w:r>
      <w:r>
        <w:rPr>
          <w:b/>
          <w:bCs/>
          <w:color w:val="000000"/>
          <w:spacing w:val="0"/>
          <w:w w:val="100"/>
          <w:position w:val="0"/>
        </w:rPr>
        <w:t>3</w:t>
      </w:r>
      <w:r>
        <w:rPr>
          <w:color w:val="000000"/>
          <w:spacing w:val="0"/>
          <w:w w:val="100"/>
          <w:position w:val="0"/>
        </w:rPr>
        <w:t>个月到期）、流动性强、易于转换为已知金额现金、价值变动风险很小的投资等。</w:t>
      </w:r>
    </w:p>
    <w:p>
      <w:pPr>
        <w:pStyle w:val="Style41"/>
        <w:keepNext/>
        <w:keepLines/>
        <w:widowControl w:val="0"/>
        <w:shd w:val="clear" w:color="auto" w:fill="auto"/>
        <w:tabs>
          <w:tab w:pos="368" w:val="left"/>
        </w:tabs>
        <w:bidi w:val="0"/>
        <w:spacing w:before="0" w:after="220" w:line="456" w:lineRule="exact"/>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9</w:t>
      </w:r>
      <w:bookmarkEnd w:id="703"/>
      <w:r>
        <w:rPr>
          <w:color w:val="000000"/>
          <w:spacing w:val="0"/>
          <w:w w:val="100"/>
          <w:position w:val="0"/>
        </w:rPr>
        <w:t>、</w:t>
        <w:tab/>
        <w:t>外币业务和外币报表折算</w:t>
      </w:r>
      <w:bookmarkEnd w:id="701"/>
      <w:bookmarkEnd w:id="702"/>
      <w:bookmarkEnd w:id="704"/>
    </w:p>
    <w:p>
      <w:pPr>
        <w:pStyle w:val="Style44"/>
        <w:keepNext w:val="0"/>
        <w:keepLines w:val="0"/>
        <w:widowControl w:val="0"/>
        <w:numPr>
          <w:ilvl w:val="0"/>
          <w:numId w:val="11"/>
        </w:numPr>
        <w:shd w:val="clear" w:color="auto" w:fill="auto"/>
        <w:bidi w:val="0"/>
        <w:spacing w:before="0" w:after="0" w:line="456" w:lineRule="exact"/>
        <w:ind w:left="0" w:right="0" w:firstLine="440"/>
        <w:jc w:val="both"/>
      </w:pPr>
      <w:bookmarkStart w:id="705" w:name="bookmark705"/>
      <w:bookmarkEnd w:id="705"/>
      <w:r>
        <w:rPr>
          <w:color w:val="000000"/>
          <w:spacing w:val="0"/>
          <w:w w:val="100"/>
          <w:position w:val="0"/>
        </w:rPr>
        <w:t>外币业务</w:t>
      </w:r>
    </w:p>
    <w:p>
      <w:pPr>
        <w:pStyle w:val="Style44"/>
        <w:keepNext w:val="0"/>
        <w:keepLines w:val="0"/>
        <w:widowControl w:val="0"/>
        <w:shd w:val="clear" w:color="auto" w:fill="auto"/>
        <w:bidi w:val="0"/>
        <w:spacing w:before="0" w:after="220" w:line="456" w:lineRule="exact"/>
        <w:ind w:left="0" w:right="0" w:firstLine="440"/>
        <w:jc w:val="both"/>
      </w:pPr>
      <w:r>
        <w:rPr>
          <w:color w:val="000000"/>
          <w:spacing w:val="0"/>
          <w:w w:val="100"/>
          <w:position w:val="0"/>
        </w:rPr>
        <w:t xml:space="preserve">本公司的外币交易在初始确认时，采用交易发生日的即期汇率（通常指中国人民银行公布的当日外汇 </w:t>
      </w:r>
      <w:r>
        <w:rPr>
          <w:color w:val="000000"/>
          <w:spacing w:val="0"/>
          <w:w w:val="100"/>
          <w:position w:val="0"/>
        </w:rPr>
        <w:t>牌价的中间价，下同）将外币金额折算为人民币金额记账。</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在资产负债表日，对外币货币性资产和负债，采用资产负债表日即期汇率折算为人民币。因资产负债</w:t>
      </w:r>
    </w:p>
    <w:p>
      <w:pPr>
        <w:pStyle w:val="Style44"/>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表日即期汇率与初始确认时或者前一资产负债表日即期汇率不同而产生的汇兑差额，除了按照《企业会计 </w:t>
      </w:r>
      <w:r>
        <w:rPr>
          <w:color w:val="000000"/>
          <w:spacing w:val="0"/>
          <w:w w:val="100"/>
          <w:position w:val="0"/>
        </w:rPr>
        <w:t>准则</w:t>
      </w:r>
      <w:r>
        <w:rPr>
          <w:b/>
          <w:bCs/>
          <w:color w:val="000000"/>
          <w:spacing w:val="0"/>
          <w:w w:val="100"/>
          <w:position w:val="0"/>
        </w:rPr>
        <w:t>17</w:t>
      </w:r>
      <w:r>
        <w:rPr>
          <w:color w:val="000000"/>
          <w:spacing w:val="0"/>
          <w:w w:val="100"/>
          <w:position w:val="0"/>
        </w:rPr>
        <w:t>号</w:t>
      </w:r>
      <w:r>
        <w:rPr>
          <w:b/>
          <w:bCs/>
          <w:color w:val="000000"/>
          <w:spacing w:val="0"/>
          <w:w w:val="100"/>
          <w:position w:val="0"/>
        </w:rPr>
        <w:t>--</w:t>
      </w:r>
      <w:r>
        <w:rPr>
          <w:color w:val="000000"/>
          <w:spacing w:val="0"/>
          <w:w w:val="100"/>
          <w:position w:val="0"/>
        </w:rPr>
        <w:t>借款费用》的规定，与购建或生产符合资本化条件的资产相关的外币借款产生的汇兑差额，在 资本化期间内，外币借款本金及利息的汇兑差额，予以资本化，计入符合资本化条件的资产的成本外，计 入当期的财务费用；</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以历史成本计量的外币非货币性项目，仍采用交易发生日的即期汇率折算，不改变其记账本位币金额; 以公允价值计量的外币非货币性项目，采用公允价值确定日的即期汇率折算，由其产生的汇兑差额，计入 当期损益或其他综合收益。</w:t>
      </w:r>
    </w:p>
    <w:p>
      <w:pPr>
        <w:pStyle w:val="Style44"/>
        <w:keepNext w:val="0"/>
        <w:keepLines w:val="0"/>
        <w:widowControl w:val="0"/>
        <w:numPr>
          <w:ilvl w:val="0"/>
          <w:numId w:val="11"/>
        </w:numPr>
        <w:shd w:val="clear" w:color="auto" w:fill="auto"/>
        <w:bidi w:val="0"/>
        <w:spacing w:before="0" w:after="0" w:line="463" w:lineRule="exact"/>
        <w:ind w:left="0" w:right="0" w:firstLine="440"/>
        <w:jc w:val="both"/>
      </w:pPr>
      <w:bookmarkStart w:id="706" w:name="bookmark706"/>
      <w:bookmarkEnd w:id="706"/>
      <w:r>
        <w:rPr>
          <w:color w:val="000000"/>
          <w:spacing w:val="0"/>
          <w:w w:val="100"/>
          <w:position w:val="0"/>
        </w:rPr>
        <w:t>外币财务报表的折算方法</w:t>
      </w:r>
    </w:p>
    <w:p>
      <w:pPr>
        <w:pStyle w:val="Style44"/>
        <w:keepNext w:val="0"/>
        <w:keepLines w:val="0"/>
        <w:widowControl w:val="0"/>
        <w:shd w:val="clear" w:color="auto" w:fill="auto"/>
        <w:bidi w:val="0"/>
        <w:spacing w:before="0" w:after="0" w:line="463" w:lineRule="exact"/>
        <w:ind w:left="0" w:right="0" w:firstLine="440"/>
        <w:jc w:val="both"/>
      </w:pPr>
      <w:r>
        <w:rPr>
          <w:color w:val="000000"/>
          <w:spacing w:val="0"/>
          <w:w w:val="100"/>
          <w:position w:val="0"/>
        </w:rPr>
        <w:t>对于境外子公司以外币表示的会计报表和境内子公司采用母公司记账本位币以外的货币编报的会计 报表，按照以下规定，将其会计报表各项目的数额折算为母公司记账本位币表示的会计报表，并以折算为 母公司记账本位币后的会计报表编制合并会计报表。</w:t>
      </w:r>
    </w:p>
    <w:p>
      <w:pPr>
        <w:pStyle w:val="Style44"/>
        <w:keepNext w:val="0"/>
        <w:keepLines w:val="0"/>
        <w:widowControl w:val="0"/>
        <w:shd w:val="clear" w:color="auto" w:fill="auto"/>
        <w:tabs>
          <w:tab w:pos="928" w:val="left"/>
        </w:tabs>
        <w:bidi w:val="0"/>
        <w:spacing w:before="0" w:after="0" w:line="463" w:lineRule="exact"/>
        <w:ind w:left="0" w:right="0" w:firstLine="440"/>
        <w:jc w:val="both"/>
      </w:pPr>
      <w:bookmarkStart w:id="707" w:name="bookmark707"/>
      <w:r>
        <w:rPr>
          <w:color w:val="000000"/>
          <w:spacing w:val="0"/>
          <w:w w:val="100"/>
          <w:position w:val="0"/>
        </w:rPr>
        <w:t>（</w:t>
      </w:r>
      <w:bookmarkEnd w:id="707"/>
      <w:r>
        <w:rPr>
          <w:b/>
          <w:bCs/>
          <w:color w:val="000000"/>
          <w:spacing w:val="0"/>
          <w:w w:val="100"/>
          <w:position w:val="0"/>
        </w:rPr>
        <w:t>1</w:t>
      </w:r>
      <w:r>
        <w:rPr>
          <w:color w:val="000000"/>
          <w:spacing w:val="0"/>
          <w:w w:val="100"/>
          <w:position w:val="0"/>
        </w:rPr>
        <w:t>）</w:t>
        <w:tab/>
        <w:t>所有资产、负债类项目均采用资产负债表日的即期汇率折算。</w:t>
      </w:r>
    </w:p>
    <w:p>
      <w:pPr>
        <w:pStyle w:val="Style44"/>
        <w:keepNext w:val="0"/>
        <w:keepLines w:val="0"/>
        <w:widowControl w:val="0"/>
        <w:shd w:val="clear" w:color="auto" w:fill="auto"/>
        <w:tabs>
          <w:tab w:pos="928" w:val="left"/>
        </w:tabs>
        <w:bidi w:val="0"/>
        <w:spacing w:before="0" w:after="0" w:line="463" w:lineRule="exact"/>
        <w:ind w:left="0" w:right="0" w:firstLine="440"/>
        <w:jc w:val="left"/>
      </w:pPr>
      <w:bookmarkStart w:id="708" w:name="bookmark708"/>
      <w:r>
        <w:rPr>
          <w:color w:val="000000"/>
          <w:spacing w:val="0"/>
          <w:w w:val="100"/>
          <w:position w:val="0"/>
        </w:rPr>
        <w:t>（</w:t>
      </w:r>
      <w:bookmarkEnd w:id="708"/>
      <w:r>
        <w:rPr>
          <w:b/>
          <w:bCs/>
          <w:color w:val="000000"/>
          <w:spacing w:val="0"/>
          <w:w w:val="100"/>
          <w:position w:val="0"/>
        </w:rPr>
        <w:t>2</w:t>
      </w:r>
      <w:r>
        <w:rPr>
          <w:color w:val="000000"/>
          <w:spacing w:val="0"/>
          <w:w w:val="100"/>
          <w:position w:val="0"/>
        </w:rPr>
        <w:t>）</w:t>
        <w:tab/>
        <w:t>所有者权益类项目除</w:t>
      </w:r>
      <w:r>
        <w:rPr>
          <w:b/>
          <w:bCs/>
          <w:color w:val="000000"/>
          <w:spacing w:val="0"/>
          <w:w w:val="100"/>
          <w:position w:val="0"/>
        </w:rPr>
        <w:t>“</w:t>
      </w:r>
      <w:r>
        <w:rPr>
          <w:color w:val="000000"/>
          <w:spacing w:val="0"/>
          <w:w w:val="100"/>
          <w:position w:val="0"/>
        </w:rPr>
        <w:t>未分配利润</w:t>
      </w:r>
      <w:r>
        <w:rPr>
          <w:b/>
          <w:bCs/>
          <w:color w:val="000000"/>
          <w:spacing w:val="0"/>
          <w:w w:val="100"/>
          <w:position w:val="0"/>
        </w:rPr>
        <w:t>”</w:t>
      </w:r>
      <w:r>
        <w:rPr>
          <w:color w:val="000000"/>
          <w:spacing w:val="0"/>
          <w:w w:val="100"/>
          <w:position w:val="0"/>
        </w:rPr>
        <w:t>项目外，均按照发生日的即期汇率折算。</w:t>
      </w:r>
    </w:p>
    <w:p>
      <w:pPr>
        <w:pStyle w:val="Style44"/>
        <w:keepNext w:val="0"/>
        <w:keepLines w:val="0"/>
        <w:widowControl w:val="0"/>
        <w:shd w:val="clear" w:color="auto" w:fill="auto"/>
        <w:tabs>
          <w:tab w:pos="928" w:val="left"/>
        </w:tabs>
        <w:bidi w:val="0"/>
        <w:spacing w:before="0" w:after="0" w:line="463" w:lineRule="exact"/>
        <w:ind w:left="0" w:right="0" w:firstLine="440"/>
        <w:jc w:val="left"/>
      </w:pPr>
      <w:bookmarkStart w:id="709" w:name="bookmark709"/>
      <w:r>
        <w:rPr>
          <w:color w:val="000000"/>
          <w:spacing w:val="0"/>
          <w:w w:val="100"/>
          <w:position w:val="0"/>
        </w:rPr>
        <w:t>（</w:t>
      </w:r>
      <w:bookmarkEnd w:id="709"/>
      <w:r>
        <w:rPr>
          <w:b/>
          <w:bCs/>
          <w:color w:val="000000"/>
          <w:spacing w:val="0"/>
          <w:w w:val="100"/>
          <w:position w:val="0"/>
        </w:rPr>
        <w:t>3</w:t>
      </w:r>
      <w:r>
        <w:rPr>
          <w:color w:val="000000"/>
          <w:spacing w:val="0"/>
          <w:w w:val="100"/>
          <w:position w:val="0"/>
        </w:rPr>
        <w:t>）</w:t>
        <w:tab/>
      </w:r>
      <w:r>
        <w:rPr>
          <w:b/>
          <w:bCs/>
          <w:color w:val="000000"/>
          <w:spacing w:val="0"/>
          <w:w w:val="100"/>
          <w:position w:val="0"/>
        </w:rPr>
        <w:t>“</w:t>
      </w:r>
      <w:r>
        <w:rPr>
          <w:color w:val="000000"/>
          <w:spacing w:val="0"/>
          <w:w w:val="100"/>
          <w:position w:val="0"/>
        </w:rPr>
        <w:t>未分配利润</w:t>
      </w:r>
      <w:r>
        <w:rPr>
          <w:b/>
          <w:bCs/>
          <w:color w:val="000000"/>
          <w:spacing w:val="0"/>
          <w:w w:val="100"/>
          <w:position w:val="0"/>
        </w:rPr>
        <w:t>”</w:t>
      </w:r>
      <w:r>
        <w:rPr>
          <w:color w:val="000000"/>
          <w:spacing w:val="0"/>
          <w:w w:val="100"/>
          <w:position w:val="0"/>
        </w:rPr>
        <w:t>项目以折算后的利润分配表中该项目的数额作为其数额列示。</w:t>
      </w:r>
    </w:p>
    <w:p>
      <w:pPr>
        <w:pStyle w:val="Style44"/>
        <w:keepNext w:val="0"/>
        <w:keepLines w:val="0"/>
        <w:widowControl w:val="0"/>
        <w:shd w:val="clear" w:color="auto" w:fill="auto"/>
        <w:tabs>
          <w:tab w:pos="928" w:val="left"/>
        </w:tabs>
        <w:bidi w:val="0"/>
        <w:spacing w:before="0" w:after="0" w:line="463" w:lineRule="exact"/>
        <w:ind w:left="0" w:right="0" w:firstLine="440"/>
        <w:jc w:val="left"/>
      </w:pPr>
      <w:bookmarkStart w:id="710" w:name="bookmark710"/>
      <w:r>
        <w:rPr>
          <w:color w:val="000000"/>
          <w:spacing w:val="0"/>
          <w:w w:val="100"/>
          <w:position w:val="0"/>
        </w:rPr>
        <w:t>（</w:t>
      </w:r>
      <w:bookmarkEnd w:id="710"/>
      <w:r>
        <w:rPr>
          <w:b/>
          <w:bCs/>
          <w:color w:val="000000"/>
          <w:spacing w:val="0"/>
          <w:w w:val="100"/>
          <w:position w:val="0"/>
        </w:rPr>
        <w:t>4</w:t>
      </w:r>
      <w:r>
        <w:rPr>
          <w:color w:val="000000"/>
          <w:spacing w:val="0"/>
          <w:w w:val="100"/>
          <w:position w:val="0"/>
        </w:rPr>
        <w:t>）</w:t>
        <w:tab/>
        <w:t>折算后资产项目与负债项目和所有者权益项目合计数的差额作为</w:t>
      </w:r>
      <w:r>
        <w:rPr>
          <w:b/>
          <w:bCs/>
          <w:color w:val="000000"/>
          <w:spacing w:val="0"/>
          <w:w w:val="100"/>
          <w:position w:val="0"/>
        </w:rPr>
        <w:t>“</w:t>
      </w:r>
      <w:r>
        <w:rPr>
          <w:color w:val="000000"/>
          <w:spacing w:val="0"/>
          <w:w w:val="100"/>
          <w:position w:val="0"/>
        </w:rPr>
        <w:t>其他综合收益</w:t>
      </w:r>
      <w:r>
        <w:rPr>
          <w:b/>
          <w:bCs/>
          <w:color w:val="000000"/>
          <w:spacing w:val="0"/>
          <w:w w:val="100"/>
          <w:position w:val="0"/>
        </w:rPr>
        <w:t>”</w:t>
      </w:r>
      <w:r>
        <w:rPr>
          <w:color w:val="000000"/>
          <w:spacing w:val="0"/>
          <w:w w:val="100"/>
          <w:position w:val="0"/>
        </w:rPr>
        <w:t>。</w:t>
      </w:r>
    </w:p>
    <w:p>
      <w:pPr>
        <w:pStyle w:val="Style44"/>
        <w:keepNext w:val="0"/>
        <w:keepLines w:val="0"/>
        <w:widowControl w:val="0"/>
        <w:shd w:val="clear" w:color="auto" w:fill="auto"/>
        <w:tabs>
          <w:tab w:pos="928" w:val="left"/>
        </w:tabs>
        <w:bidi w:val="0"/>
        <w:spacing w:before="0" w:after="0" w:line="463" w:lineRule="exact"/>
        <w:ind w:left="0" w:right="0" w:firstLine="440"/>
        <w:jc w:val="left"/>
      </w:pPr>
      <w:bookmarkStart w:id="711" w:name="bookmark711"/>
      <w:r>
        <w:rPr>
          <w:color w:val="000000"/>
          <w:spacing w:val="0"/>
          <w:w w:val="100"/>
          <w:position w:val="0"/>
        </w:rPr>
        <w:t>（</w:t>
      </w:r>
      <w:bookmarkEnd w:id="711"/>
      <w:r>
        <w:rPr>
          <w:b/>
          <w:bCs/>
          <w:color w:val="000000"/>
          <w:spacing w:val="0"/>
          <w:w w:val="100"/>
          <w:position w:val="0"/>
        </w:rPr>
        <w:t>5</w:t>
      </w:r>
      <w:r>
        <w:rPr>
          <w:color w:val="000000"/>
          <w:spacing w:val="0"/>
          <w:w w:val="100"/>
          <w:position w:val="0"/>
        </w:rPr>
        <w:t>）</w:t>
        <w:tab/>
        <w:t>利润表所有项目和利润分配表中的收入和费用项目，采用交易发生日的即期汇率折算。</w:t>
      </w:r>
    </w:p>
    <w:p>
      <w:pPr>
        <w:pStyle w:val="Style44"/>
        <w:keepNext w:val="0"/>
        <w:keepLines w:val="0"/>
        <w:widowControl w:val="0"/>
        <w:shd w:val="clear" w:color="auto" w:fill="auto"/>
        <w:bidi w:val="0"/>
        <w:spacing w:before="0" w:after="720" w:line="463" w:lineRule="exact"/>
        <w:ind w:left="0" w:right="0" w:firstLine="440"/>
        <w:jc w:val="left"/>
      </w:pPr>
      <w:bookmarkStart w:id="712" w:name="bookmark712"/>
      <w:r>
        <w:rPr>
          <w:color w:val="000000"/>
          <w:spacing w:val="0"/>
          <w:w w:val="100"/>
          <w:position w:val="0"/>
        </w:rPr>
        <w:t>（</w:t>
      </w:r>
      <w:bookmarkEnd w:id="712"/>
      <w:r>
        <w:rPr>
          <w:b/>
          <w:bCs/>
          <w:color w:val="000000"/>
          <w:spacing w:val="0"/>
          <w:w w:val="100"/>
          <w:position w:val="0"/>
        </w:rPr>
        <w:t>6</w:t>
      </w:r>
      <w:r>
        <w:rPr>
          <w:color w:val="000000"/>
          <w:spacing w:val="0"/>
          <w:w w:val="100"/>
          <w:position w:val="0"/>
        </w:rPr>
        <w:t>） 利润分配表中</w:t>
      </w:r>
      <w:r>
        <w:rPr>
          <w:b/>
          <w:bCs/>
          <w:color w:val="000000"/>
          <w:spacing w:val="0"/>
          <w:w w:val="100"/>
          <w:position w:val="0"/>
        </w:rPr>
        <w:t>“</w:t>
      </w:r>
      <w:r>
        <w:rPr>
          <w:color w:val="000000"/>
          <w:spacing w:val="0"/>
          <w:w w:val="100"/>
          <w:position w:val="0"/>
        </w:rPr>
        <w:t>未分配利润</w:t>
      </w:r>
      <w:r>
        <w:rPr>
          <w:b/>
          <w:bCs/>
          <w:color w:val="000000"/>
          <w:spacing w:val="0"/>
          <w:w w:val="100"/>
          <w:position w:val="0"/>
        </w:rPr>
        <w:t>”</w:t>
      </w:r>
      <w:r>
        <w:rPr>
          <w:color w:val="000000"/>
          <w:spacing w:val="0"/>
          <w:w w:val="100"/>
          <w:position w:val="0"/>
        </w:rPr>
        <w:t>项目，按折算后的利润分配表中的其他各项目的数额计算列示。</w:t>
      </w:r>
    </w:p>
    <w:p>
      <w:pPr>
        <w:pStyle w:val="Style41"/>
        <w:keepNext/>
        <w:keepLines/>
        <w:widowControl w:val="0"/>
        <w:shd w:val="clear" w:color="auto" w:fill="auto"/>
        <w:bidi w:val="0"/>
        <w:spacing w:before="0" w:after="220" w:line="470" w:lineRule="exact"/>
        <w:ind w:left="0" w:right="0" w:firstLine="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13"/>
      <w:bookmarkEnd w:id="714"/>
      <w:bookmarkEnd w:id="716"/>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金融工具包括金融资产、金融负债和权益工具。</w:t>
      </w:r>
    </w:p>
    <w:p>
      <w:pPr>
        <w:pStyle w:val="Style44"/>
        <w:keepNext w:val="0"/>
        <w:keepLines w:val="0"/>
        <w:widowControl w:val="0"/>
        <w:numPr>
          <w:ilvl w:val="0"/>
          <w:numId w:val="13"/>
        </w:numPr>
        <w:shd w:val="clear" w:color="auto" w:fill="auto"/>
        <w:tabs>
          <w:tab w:pos="755" w:val="left"/>
        </w:tabs>
        <w:bidi w:val="0"/>
        <w:spacing w:before="0" w:after="0" w:line="470" w:lineRule="exact"/>
        <w:ind w:left="0" w:right="0" w:firstLine="440"/>
        <w:jc w:val="both"/>
      </w:pPr>
      <w:bookmarkStart w:id="717" w:name="bookmark717"/>
      <w:bookmarkEnd w:id="717"/>
      <w:r>
        <w:rPr>
          <w:color w:val="000000"/>
          <w:spacing w:val="0"/>
          <w:w w:val="100"/>
          <w:position w:val="0"/>
        </w:rPr>
        <w:t>金融工具的分类</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管理层按照取得持有金融资产和承担金融负债的目的，将其划分为：以公允价值计量且其变动计入当 期损益的金融资产或金融负债，包括交易性金融资产或金融负债（和直接指定为以公允价值计量且其变动 计入当期损益的金融资产或金融负债）；持有至到期投资；贷款和应收款项；可供出售金融资产；其他金 融负债等。</w:t>
      </w:r>
    </w:p>
    <w:p>
      <w:pPr>
        <w:pStyle w:val="Style44"/>
        <w:keepNext w:val="0"/>
        <w:keepLines w:val="0"/>
        <w:widowControl w:val="0"/>
        <w:numPr>
          <w:ilvl w:val="0"/>
          <w:numId w:val="13"/>
        </w:numPr>
        <w:shd w:val="clear" w:color="auto" w:fill="auto"/>
        <w:tabs>
          <w:tab w:pos="774" w:val="left"/>
        </w:tabs>
        <w:bidi w:val="0"/>
        <w:spacing w:before="0" w:after="100" w:line="470" w:lineRule="exact"/>
        <w:ind w:left="0" w:right="0" w:firstLine="440"/>
        <w:jc w:val="both"/>
      </w:pPr>
      <w:bookmarkStart w:id="718" w:name="bookmark718"/>
      <w:bookmarkEnd w:id="718"/>
      <w:r>
        <w:rPr>
          <w:color w:val="000000"/>
          <w:spacing w:val="0"/>
          <w:w w:val="100"/>
          <w:position w:val="0"/>
        </w:rPr>
        <w:t>金融工具的确认依据和计量方法</w:t>
      </w:r>
    </w:p>
    <w:p>
      <w:pPr>
        <w:pStyle w:val="Style44"/>
        <w:keepNext w:val="0"/>
        <w:keepLines w:val="0"/>
        <w:widowControl w:val="0"/>
        <w:shd w:val="clear" w:color="auto" w:fill="auto"/>
        <w:bidi w:val="0"/>
        <w:spacing w:before="0" w:after="220" w:line="240" w:lineRule="auto"/>
        <w:ind w:left="0" w:right="0" w:firstLine="560"/>
        <w:jc w:val="left"/>
      </w:pPr>
      <w:bookmarkStart w:id="719" w:name="bookmark719"/>
      <w:r>
        <w:rPr>
          <w:b/>
          <w:bCs/>
          <w:color w:val="000000"/>
          <w:spacing w:val="0"/>
          <w:w w:val="100"/>
          <w:position w:val="0"/>
        </w:rPr>
        <w:t>（</w:t>
      </w:r>
      <w:bookmarkEnd w:id="719"/>
      <w:r>
        <w:rPr>
          <w:b/>
          <w:bCs/>
          <w:color w:val="000000"/>
          <w:spacing w:val="0"/>
          <w:w w:val="100"/>
          <w:position w:val="0"/>
        </w:rPr>
        <w:t>1</w:t>
      </w:r>
      <w:r>
        <w:rPr>
          <w:color w:val="000000"/>
          <w:spacing w:val="0"/>
          <w:w w:val="100"/>
          <w:position w:val="0"/>
        </w:rPr>
        <w:t xml:space="preserve">）以公允价值计量且其变动计入当期损益的金融资产（金融负债）包括交易性金融资产和指定为 </w:t>
      </w:r>
      <w:r>
        <w:rPr>
          <w:color w:val="000000"/>
          <w:spacing w:val="0"/>
          <w:w w:val="100"/>
          <w:position w:val="0"/>
        </w:rPr>
        <w:t>以公允价值计量且其变动计入当期损益的金融资产，是指公司为近期内出售而持有的股票、债券、基金等。</w:t>
      </w:r>
    </w:p>
    <w:p>
      <w:pPr>
        <w:pStyle w:val="Style4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初始计量以取得时公允价值（扣除已宣告但尚未发放的现金股利或已到付息期但尚未领取的债券利息） </w:t>
      </w:r>
      <w:r>
        <w:rPr>
          <w:color w:val="000000"/>
          <w:spacing w:val="0"/>
          <w:w w:val="100"/>
          <w:position w:val="0"/>
        </w:rPr>
        <w:t>作为初始确认金额，相关的交易费用计入当期损益。</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持有期间将取得的利息或现金股利确认为投资收益，期末将公允价值变动计入当期损益。</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处置时，其公允价值与初始入账金额之间的差额确认为投资收益，同时调整公允价值变动损益。</w:t>
      </w:r>
    </w:p>
    <w:p>
      <w:pPr>
        <w:pStyle w:val="Style44"/>
        <w:keepNext w:val="0"/>
        <w:keepLines w:val="0"/>
        <w:widowControl w:val="0"/>
        <w:shd w:val="clear" w:color="auto" w:fill="auto"/>
        <w:bidi w:val="0"/>
        <w:spacing w:before="0" w:after="0" w:line="240" w:lineRule="auto"/>
        <w:ind w:left="0" w:right="0" w:firstLine="440"/>
        <w:jc w:val="both"/>
      </w:pPr>
      <w:bookmarkStart w:id="720" w:name="bookmark720"/>
      <w:r>
        <w:rPr>
          <w:color w:val="000000"/>
          <w:spacing w:val="0"/>
          <w:w w:val="100"/>
          <w:position w:val="0"/>
        </w:rPr>
        <w:t>（</w:t>
      </w:r>
      <w:bookmarkEnd w:id="720"/>
      <w:r>
        <w:rPr>
          <w:b/>
          <w:bCs/>
          <w:color w:val="000000"/>
          <w:spacing w:val="0"/>
          <w:w w:val="100"/>
          <w:position w:val="0"/>
        </w:rPr>
        <w:t>2</w:t>
      </w:r>
      <w:r>
        <w:rPr>
          <w:color w:val="000000"/>
          <w:spacing w:val="0"/>
          <w:w w:val="100"/>
          <w:position w:val="0"/>
        </w:rPr>
        <w:t xml:space="preserve">）持有至到期投资，是指到期日固定、回收金额固定或可确定，且公司具有明确意图和能力持有 </w:t>
      </w:r>
      <w:r>
        <w:rPr>
          <w:color w:val="000000"/>
          <w:spacing w:val="0"/>
          <w:w w:val="100"/>
          <w:position w:val="0"/>
        </w:rPr>
        <w:t>至到期的国债、公司债券等非衍生金融资产。</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初始计量按取得时公允价值（扣除已到付息期但尚未领取的债券利息）和相关交易费用之和作为初始 确认金额。</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持有期间采用实际利率法，按照摊余成本进行后续计量，以实际利率（如实际利率与票面利率差别较 小的，按票面利率）计算确认利息收入，计入投资收益。实际利率在取得时确定，在该预期存续期间或适 用的更短期间内保持不变。在终止确认、发生减值或摊销时产生的利得或损失，计入当期损益。</w:t>
      </w:r>
    </w:p>
    <w:p>
      <w:pPr>
        <w:pStyle w:val="Style44"/>
        <w:keepNext w:val="0"/>
        <w:keepLines w:val="0"/>
        <w:widowControl w:val="0"/>
        <w:shd w:val="clear" w:color="auto" w:fill="auto"/>
        <w:bidi w:val="0"/>
        <w:spacing w:before="0" w:after="0" w:line="471" w:lineRule="exact"/>
        <w:ind w:left="0" w:right="0" w:firstLine="440"/>
        <w:jc w:val="left"/>
      </w:pPr>
      <w:r>
        <w:rPr>
          <w:color w:val="000000"/>
          <w:spacing w:val="0"/>
          <w:w w:val="100"/>
          <w:position w:val="0"/>
        </w:rPr>
        <w:t>处置时，将所取得价款与该投资账面价值之间的差额计入投资收益。</w:t>
      </w:r>
    </w:p>
    <w:p>
      <w:pPr>
        <w:pStyle w:val="Style44"/>
        <w:keepNext w:val="0"/>
        <w:keepLines w:val="0"/>
        <w:widowControl w:val="0"/>
        <w:shd w:val="clear" w:color="auto" w:fill="auto"/>
        <w:tabs>
          <w:tab w:pos="1021" w:val="left"/>
        </w:tabs>
        <w:bidi w:val="0"/>
        <w:spacing w:before="0" w:after="0" w:line="471" w:lineRule="exact"/>
        <w:ind w:left="0" w:right="0" w:firstLine="440"/>
        <w:jc w:val="both"/>
      </w:pPr>
      <w:bookmarkStart w:id="721" w:name="bookmark721"/>
      <w:r>
        <w:rPr>
          <w:color w:val="000000"/>
          <w:spacing w:val="0"/>
          <w:w w:val="100"/>
          <w:position w:val="0"/>
        </w:rPr>
        <w:t>（</w:t>
      </w:r>
      <w:bookmarkEnd w:id="721"/>
      <w:r>
        <w:rPr>
          <w:b/>
          <w:bCs/>
          <w:color w:val="000000"/>
          <w:spacing w:val="0"/>
          <w:w w:val="100"/>
          <w:position w:val="0"/>
        </w:rPr>
        <w:t>3</w:t>
      </w:r>
      <w:r>
        <w:rPr>
          <w:color w:val="000000"/>
          <w:spacing w:val="0"/>
          <w:w w:val="100"/>
          <w:position w:val="0"/>
        </w:rPr>
        <w:t>）</w:t>
        <w:tab/>
        <w:t>贷款和应收款项，是指在活跃市场中没有报价、回收金额固定或可确定的非衍生金融资产。包 括应收票据、应收账款、应收利息、应收股利及其他应收款、预付账款、长期应收款等</w:t>
      </w:r>
    </w:p>
    <w:p>
      <w:pPr>
        <w:pStyle w:val="Style44"/>
        <w:keepNext w:val="0"/>
        <w:keepLines w:val="0"/>
        <w:widowControl w:val="0"/>
        <w:shd w:val="clear" w:color="auto" w:fill="auto"/>
        <w:bidi w:val="0"/>
        <w:spacing w:before="0" w:after="0" w:line="471" w:lineRule="exact"/>
        <w:ind w:left="440" w:right="0" w:firstLine="0"/>
        <w:jc w:val="left"/>
      </w:pPr>
      <w:r>
        <w:rPr>
          <w:color w:val="000000"/>
          <w:spacing w:val="0"/>
          <w:w w:val="100"/>
          <w:position w:val="0"/>
        </w:rPr>
        <w:t>以向购货方应收的合同或协议价款作为初始确认金额；具有融资性质的，按其现值进行初始确认。 按摊余成本进行后续计量，在终止确认、发生减值或摊销时产生的利得或损失，计入当期损益。 收回或处置时，将取得的价款与该应收款项账面价值之间的差额计入当期损益。</w:t>
      </w:r>
    </w:p>
    <w:p>
      <w:pPr>
        <w:pStyle w:val="Style44"/>
        <w:keepNext w:val="0"/>
        <w:keepLines w:val="0"/>
        <w:widowControl w:val="0"/>
        <w:shd w:val="clear" w:color="auto" w:fill="auto"/>
        <w:tabs>
          <w:tab w:pos="1021" w:val="left"/>
        </w:tabs>
        <w:bidi w:val="0"/>
        <w:spacing w:before="0" w:after="0" w:line="471" w:lineRule="exact"/>
        <w:ind w:left="0" w:right="0" w:firstLine="440"/>
        <w:jc w:val="both"/>
      </w:pPr>
      <w:bookmarkStart w:id="722" w:name="bookmark722"/>
      <w:r>
        <w:rPr>
          <w:color w:val="000000"/>
          <w:spacing w:val="0"/>
          <w:w w:val="100"/>
          <w:position w:val="0"/>
        </w:rPr>
        <w:t>（</w:t>
      </w:r>
      <w:bookmarkEnd w:id="722"/>
      <w:r>
        <w:rPr>
          <w:b/>
          <w:bCs/>
          <w:color w:val="000000"/>
          <w:spacing w:val="0"/>
          <w:w w:val="100"/>
          <w:position w:val="0"/>
        </w:rPr>
        <w:t>4</w:t>
      </w:r>
      <w:r>
        <w:rPr>
          <w:color w:val="000000"/>
          <w:spacing w:val="0"/>
          <w:w w:val="100"/>
          <w:position w:val="0"/>
        </w:rPr>
        <w:t>）</w:t>
        <w:tab/>
        <w:t>可供出售金融资产，包括初始确认时即被指定为可供出售的非衍生金融资产，以及除了以公允 价值计量且其变动计入当期损益的金融资产、贷款和应收款项、持有至到期投资以外的金融资产。</w:t>
      </w:r>
    </w:p>
    <w:p>
      <w:pPr>
        <w:pStyle w:val="Style44"/>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初始计量按取得时公允价值（扣除已宣告但尚未发放的现金股利或已到付息期但尚未领取的债券利息） 和相关交易费用之和作为初始确认金额。</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持有期间将取得的利息或及被投资单位宣告发放的现金股利确认为投资收益。年末以公允价值计量且 将公允价值变动形成的利得或损失，除减值损失和外币货币性金融资产与摊余成本相关的汇兑差额计入当 期损益外，确认为其他综合收益。</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处置时，将取得的价款与该金融资产账面价值之间的差额，计入投资损益；同时，将原直接计入所有 者权益的公允价值变动累计额对应处置部分的金额转出，计入投资损益。</w:t>
      </w:r>
    </w:p>
    <w:p>
      <w:pPr>
        <w:pStyle w:val="Style44"/>
        <w:keepNext w:val="0"/>
        <w:keepLines w:val="0"/>
        <w:widowControl w:val="0"/>
        <w:shd w:val="clear" w:color="auto" w:fill="auto"/>
        <w:bidi w:val="0"/>
        <w:spacing w:before="0" w:after="220" w:line="467" w:lineRule="exact"/>
        <w:ind w:left="0" w:right="0" w:firstLine="440"/>
        <w:jc w:val="both"/>
      </w:pPr>
      <w:bookmarkStart w:id="723" w:name="bookmark723"/>
      <w:r>
        <w:rPr>
          <w:color w:val="000000"/>
          <w:spacing w:val="0"/>
          <w:w w:val="100"/>
          <w:position w:val="0"/>
        </w:rPr>
        <w:t>（</w:t>
      </w:r>
      <w:bookmarkEnd w:id="723"/>
      <w:r>
        <w:rPr>
          <w:b/>
          <w:bCs/>
          <w:color w:val="000000"/>
          <w:spacing w:val="0"/>
          <w:w w:val="100"/>
          <w:position w:val="0"/>
        </w:rPr>
        <w:t>5</w:t>
      </w:r>
      <w:r>
        <w:rPr>
          <w:color w:val="000000"/>
          <w:spacing w:val="0"/>
          <w:w w:val="100"/>
          <w:position w:val="0"/>
        </w:rPr>
        <w:t xml:space="preserve">）其他金融负债，是指除以公允价值计量且其变动计入当期损益的金融负债以外的其他金融负债， </w:t>
      </w:r>
      <w:r>
        <w:rPr>
          <w:color w:val="000000"/>
          <w:spacing w:val="0"/>
          <w:w w:val="100"/>
          <w:position w:val="0"/>
        </w:rPr>
        <w:t>一般包括企业发行的债券、因购买商品或劳务产生的应付账款、长期应付款等。</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初始计量时按其公允价值和相关交易费用之和作为初始确认金额。采用摊余成本进行后续计量。</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后续计量按《企业会计准则第</w:t>
      </w:r>
      <w:r>
        <w:rPr>
          <w:b/>
          <w:bCs/>
          <w:color w:val="000000"/>
          <w:spacing w:val="0"/>
          <w:w w:val="100"/>
          <w:position w:val="0"/>
        </w:rPr>
        <w:t>13</w:t>
      </w:r>
      <w:r>
        <w:rPr>
          <w:color w:val="000000"/>
          <w:spacing w:val="0"/>
          <w:w w:val="100"/>
          <w:position w:val="0"/>
        </w:rPr>
        <w:t>号</w:t>
      </w:r>
      <w:r>
        <w:rPr>
          <w:color w:val="000000"/>
          <w:spacing w:val="0"/>
          <w:w w:val="100"/>
          <w:position w:val="0"/>
        </w:rPr>
        <w:t>一</w:t>
      </w:r>
      <w:r>
        <w:rPr>
          <w:color w:val="000000"/>
          <w:spacing w:val="0"/>
          <w:w w:val="100"/>
          <w:position w:val="0"/>
        </w:rPr>
        <w:t>或有事项》确定的金额，和按《企业会计准则第</w:t>
      </w:r>
      <w:r>
        <w:rPr>
          <w:b/>
          <w:bCs/>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 xml:space="preserve">收入》的 </w:t>
      </w:r>
      <w:r>
        <w:rPr>
          <w:color w:val="000000"/>
          <w:spacing w:val="0"/>
          <w:w w:val="100"/>
          <w:position w:val="0"/>
        </w:rPr>
        <w:t>原则确定的累计摊销额后的余额两者中较高的计量。</w:t>
      </w:r>
    </w:p>
    <w:p>
      <w:pPr>
        <w:pStyle w:val="Style44"/>
        <w:keepNext w:val="0"/>
        <w:keepLines w:val="0"/>
        <w:widowControl w:val="0"/>
        <w:numPr>
          <w:ilvl w:val="0"/>
          <w:numId w:val="13"/>
        </w:numPr>
        <w:shd w:val="clear" w:color="auto" w:fill="auto"/>
        <w:bidi w:val="0"/>
        <w:spacing w:before="0" w:after="0" w:line="240" w:lineRule="auto"/>
        <w:ind w:left="0" w:right="0" w:firstLine="440"/>
        <w:jc w:val="left"/>
      </w:pPr>
      <w:bookmarkStart w:id="724" w:name="bookmark724"/>
      <w:bookmarkEnd w:id="724"/>
      <w:r>
        <w:rPr>
          <w:color w:val="000000"/>
          <w:spacing w:val="0"/>
          <w:w w:val="100"/>
          <w:position w:val="0"/>
        </w:rPr>
        <w:t>金融资产转移的确认依据和计量方法</w:t>
      </w:r>
    </w:p>
    <w:p>
      <w:pPr>
        <w:pStyle w:val="Style4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公司发生金融资产转移时，满足下列条件之一的金融资产，予以终止确认：①收取该金融资产现金流 量的合同权利终止；②该金融资产已转移，且将金融资产所有权上几乎所有的风险和报酬转移给转入方； ③该金融资产已转移，虽然企业既没有转移也没有保留金融资产所有权上几乎所有的风险和报酬，但是放 弃了对该金融资产控制。</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若企业既没有转移也没有保留金融资产所有权上几乎所有的风险和报酬，且未放弃对该金融资产的控</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制的，则按照继续涉入所转移金融资产的程度确认有关金融资产，并相应确认有关负债。继续涉入所转移 </w:t>
      </w:r>
      <w:r>
        <w:rPr>
          <w:color w:val="000000"/>
          <w:spacing w:val="0"/>
          <w:w w:val="100"/>
          <w:position w:val="0"/>
        </w:rPr>
        <w:t>金融资产的程度，是指该金融资产价值变动使企业面临的风险水平。</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资产转移区分为金融资产整体转移和部分转移。金融资产整体转移满足终止确认条件的，将下列两项金额 的差额计入当期损益：①所转移金融资产的账面价值；②因转移而收到的对价，与原直接计入所有者权益 的公允价值变动累计额（涉及转移的金融资产为可供出售金融资产的情形）之和。</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止确认部分之间，按照各自的相对公允价值进行分摊，并将下列两项金额的差额计入当期损益：①终止确 认部分的账面价值；②终止确认部分的对价，与原直接计入所有者权益的公允价值变动累计额中对应终止 确认部分的金额（涉及转移的金融资产为可供出售金融资产的情形）之和。</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44"/>
        <w:keepNext w:val="0"/>
        <w:keepLines w:val="0"/>
        <w:widowControl w:val="0"/>
        <w:numPr>
          <w:ilvl w:val="0"/>
          <w:numId w:val="13"/>
        </w:numPr>
        <w:shd w:val="clear" w:color="auto" w:fill="auto"/>
        <w:bidi w:val="0"/>
        <w:spacing w:before="0" w:after="0" w:line="470" w:lineRule="exact"/>
        <w:ind w:left="0" w:right="0" w:firstLine="440"/>
        <w:jc w:val="both"/>
      </w:pPr>
      <w:bookmarkStart w:id="725" w:name="bookmark725"/>
      <w:bookmarkEnd w:id="725"/>
      <w:r>
        <w:rPr>
          <w:color w:val="000000"/>
          <w:spacing w:val="0"/>
          <w:w w:val="100"/>
          <w:position w:val="0"/>
        </w:rPr>
        <w:t>金融负债终止确认条件</w:t>
      </w:r>
    </w:p>
    <w:p>
      <w:pPr>
        <w:pStyle w:val="Style4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金融负债的的现时义务全部或部分已经解除的，则终止确认该金融负债或其一部分；本公司若与债权 </w:t>
      </w:r>
      <w:r>
        <w:rPr>
          <w:color w:val="000000"/>
          <w:spacing w:val="0"/>
          <w:w w:val="100"/>
          <w:position w:val="0"/>
        </w:rPr>
        <w:t>人签定协议，以承担新金融负债方式替换现存金融负债，且新金融负债与现存金融负债的合同条款实质上</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不同的，则终止确认现存金融负债，并同时确认新金融负债。</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44"/>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4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本公司若回购部分金融负债的，在回购日按照继续确认部分与终止确认部分的相对公允价值，将该金 </w:t>
      </w:r>
      <w:r>
        <w:rPr>
          <w:color w:val="000000"/>
          <w:spacing w:val="0"/>
          <w:w w:val="100"/>
          <w:position w:val="0"/>
        </w:rPr>
        <w:t>融负债整体的账面价值进行分配。分配给终止确认部分的账面价值与支付的对价（包括转出的非现金资产 或承担的新金融负债）之间的差额，计入当期损益。</w:t>
      </w:r>
    </w:p>
    <w:p>
      <w:pPr>
        <w:pStyle w:val="Style44"/>
        <w:keepNext w:val="0"/>
        <w:keepLines w:val="0"/>
        <w:widowControl w:val="0"/>
        <w:numPr>
          <w:ilvl w:val="0"/>
          <w:numId w:val="13"/>
        </w:numPr>
        <w:shd w:val="clear" w:color="auto" w:fill="auto"/>
        <w:bidi w:val="0"/>
        <w:spacing w:before="0" w:after="0" w:line="469" w:lineRule="exact"/>
        <w:ind w:left="0" w:right="0" w:firstLine="440"/>
        <w:jc w:val="both"/>
      </w:pPr>
      <w:bookmarkStart w:id="726" w:name="bookmark726"/>
      <w:bookmarkEnd w:id="726"/>
      <w:r>
        <w:rPr>
          <w:color w:val="000000"/>
          <w:spacing w:val="0"/>
          <w:w w:val="100"/>
          <w:position w:val="0"/>
        </w:rPr>
        <w:t>金融资产和金融负债公允价值的确定方法</w:t>
      </w:r>
    </w:p>
    <w:p>
      <w:pPr>
        <w:pStyle w:val="Style44"/>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对存在活跃市场的金融资产或金融负债，用活跃市场中的报价确定其公允价值，且不扣除将来处置该 金融资产或金融负债时可能发生的交易费用；对金融工具不存在活跃市场的，采用估值技术确定其公允价 值。所采用的估值方法包括参考熟悉情况并自愿交易的各方最近进行的市场交易的成交价、参照实质上相 同的其他金融工具的当前市场报价和现金流量折现法。采用估值技术时，尽可能最大程度上使用市场参数, 减少使用与公司特定相关的参数。</w:t>
      </w:r>
    </w:p>
    <w:p>
      <w:pPr>
        <w:pStyle w:val="Style44"/>
        <w:keepNext w:val="0"/>
        <w:keepLines w:val="0"/>
        <w:widowControl w:val="0"/>
        <w:numPr>
          <w:ilvl w:val="0"/>
          <w:numId w:val="13"/>
        </w:numPr>
        <w:shd w:val="clear" w:color="auto" w:fill="auto"/>
        <w:bidi w:val="0"/>
        <w:spacing w:before="0" w:after="220" w:line="240" w:lineRule="auto"/>
        <w:ind w:left="0" w:right="0" w:firstLine="440"/>
        <w:jc w:val="both"/>
      </w:pPr>
      <w:bookmarkStart w:id="727" w:name="bookmark727"/>
      <w:bookmarkEnd w:id="727"/>
      <w:r>
        <w:rPr>
          <w:color w:val="000000"/>
          <w:spacing w:val="0"/>
          <w:w w:val="100"/>
          <w:position w:val="0"/>
        </w:rPr>
        <w:t>金融资产（不含应收款项）减值准备</w:t>
      </w:r>
    </w:p>
    <w:p>
      <w:pPr>
        <w:pStyle w:val="Style44"/>
        <w:keepNext w:val="0"/>
        <w:keepLines w:val="0"/>
        <w:widowControl w:val="0"/>
        <w:shd w:val="clear" w:color="auto" w:fill="auto"/>
        <w:bidi w:val="0"/>
        <w:spacing w:before="0" w:after="0" w:line="240" w:lineRule="auto"/>
        <w:ind w:left="0" w:right="0" w:firstLine="440"/>
        <w:jc w:val="both"/>
      </w:pPr>
      <w:bookmarkStart w:id="728" w:name="bookmark728"/>
      <w:r>
        <w:rPr>
          <w:color w:val="000000"/>
          <w:spacing w:val="0"/>
          <w:w w:val="100"/>
          <w:position w:val="0"/>
        </w:rPr>
        <w:t>（</w:t>
      </w:r>
      <w:bookmarkEnd w:id="728"/>
      <w:r>
        <w:rPr>
          <w:b/>
          <w:bCs/>
          <w:color w:val="000000"/>
          <w:spacing w:val="0"/>
          <w:w w:val="100"/>
          <w:position w:val="0"/>
        </w:rPr>
        <w:t>1</w:t>
      </w:r>
      <w:r>
        <w:rPr>
          <w:color w:val="000000"/>
          <w:spacing w:val="0"/>
          <w:w w:val="100"/>
          <w:position w:val="0"/>
        </w:rPr>
        <w:t>）金融资产减值的判断依据</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金融资产发生减值的客观证据，包括下列各项：①发行方或债务人发生严重财务困难；②债务人违反 了合同条款，如偿付利息或本金发生违约或逾期等；③本公司出于经济或法律等方面因素的考虑，对发生 困难的债务人作出让步；④债务人很可能倒闭或进行其它财务重组；⑤因发行方发生重大财务困难，该金 融资产无法在活跃市场继续交易；⑥无法辨认一组金融资产中的某项资产的现金流量是否已经减少，但根 据公开的数据对其进行总体评价后发现，该组金融资产自初始计量以来的预计未来现金流量确实减少且可 计量；⑦债务人经营所处的技术、市场、经济和法律环境等发生重大不利变化，使本公司可能无法收回投 资成本；⑧权益工具投资的公允价值发生严重或非暂时性下跌；⑨其它表明金融资产发生减值的客观证据。</w:t>
      </w:r>
    </w:p>
    <w:p>
      <w:pPr>
        <w:pStyle w:val="Style44"/>
        <w:keepNext w:val="0"/>
        <w:keepLines w:val="0"/>
        <w:widowControl w:val="0"/>
        <w:shd w:val="clear" w:color="auto" w:fill="auto"/>
        <w:bidi w:val="0"/>
        <w:spacing w:before="0" w:after="0" w:line="468" w:lineRule="exact"/>
        <w:ind w:left="0" w:right="0" w:firstLine="440"/>
        <w:jc w:val="both"/>
      </w:pPr>
      <w:bookmarkStart w:id="729" w:name="bookmark729"/>
      <w:r>
        <w:rPr>
          <w:color w:val="000000"/>
          <w:spacing w:val="0"/>
          <w:w w:val="100"/>
          <w:position w:val="0"/>
        </w:rPr>
        <w:t>（</w:t>
      </w:r>
      <w:bookmarkEnd w:id="729"/>
      <w:r>
        <w:rPr>
          <w:b/>
          <w:bCs/>
          <w:color w:val="000000"/>
          <w:spacing w:val="0"/>
          <w:w w:val="100"/>
          <w:position w:val="0"/>
        </w:rPr>
        <w:t>2</w:t>
      </w:r>
      <w:r>
        <w:rPr>
          <w:color w:val="000000"/>
          <w:spacing w:val="0"/>
          <w:w w:val="100"/>
          <w:position w:val="0"/>
        </w:rPr>
        <w:t>）金融资产减值损失的计量（不含应收款项）</w:t>
      </w:r>
    </w:p>
    <w:p>
      <w:pPr>
        <w:pStyle w:val="Style44"/>
        <w:keepNext w:val="0"/>
        <w:keepLines w:val="0"/>
        <w:widowControl w:val="0"/>
        <w:numPr>
          <w:ilvl w:val="0"/>
          <w:numId w:val="15"/>
        </w:numPr>
        <w:shd w:val="clear" w:color="auto" w:fill="auto"/>
        <w:tabs>
          <w:tab w:pos="790" w:val="left"/>
        </w:tabs>
        <w:bidi w:val="0"/>
        <w:spacing w:before="0" w:after="0" w:line="470" w:lineRule="exact"/>
        <w:ind w:left="0" w:right="0" w:firstLine="440"/>
        <w:jc w:val="both"/>
      </w:pPr>
      <w:bookmarkStart w:id="730" w:name="bookmark730"/>
      <w:bookmarkEnd w:id="730"/>
      <w:r>
        <w:rPr>
          <w:color w:val="000000"/>
          <w:spacing w:val="0"/>
          <w:w w:val="100"/>
          <w:position w:val="0"/>
        </w:rPr>
        <w:t>可供出售金融资产的减值准备</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年末如果可供出售金融资产的公允价值发生较大幅度下降，或在综合考虑各种相关因素后，预期这种 下降趋势属于非暂时性的，就认定其已发生减值，将原直接计入所有者权益的公允价值下降形成的累计损 失一并转出，确认减值损失。转出的累积损失为可供出售金融资产的初始取得成本扣除已收回本金和已摊 销金额、当期公允价值和原已计入损益的减值损失后的余额。</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在确认减值损失后，期后如有客观证据表明该金融资产价值已恢复，且客观上与确认该损失后发生的 事项有关，原确认的减值损失予以转回，可供出售权益工具投资的减值损失转回确认为其他综合收益，可 供出售债务工具的减值损失转回计入当期损益。在活跃市场中没有报价且其公允价值不能可靠计量的权益 工具投资，或与该权益工具挂钩并须通过交付该权益工具结算的衍生金融资产的减值损失，不予转回。</w:t>
      </w:r>
    </w:p>
    <w:p>
      <w:pPr>
        <w:pStyle w:val="Style44"/>
        <w:keepNext w:val="0"/>
        <w:keepLines w:val="0"/>
        <w:widowControl w:val="0"/>
        <w:numPr>
          <w:ilvl w:val="0"/>
          <w:numId w:val="15"/>
        </w:numPr>
        <w:shd w:val="clear" w:color="auto" w:fill="auto"/>
        <w:tabs>
          <w:tab w:pos="795" w:val="left"/>
        </w:tabs>
        <w:bidi w:val="0"/>
        <w:spacing w:before="0" w:after="120" w:line="470" w:lineRule="exact"/>
        <w:ind w:left="0" w:right="0" w:firstLine="440"/>
        <w:jc w:val="both"/>
      </w:pPr>
      <w:bookmarkStart w:id="731" w:name="bookmark731"/>
      <w:bookmarkEnd w:id="731"/>
      <w:r>
        <w:rPr>
          <w:color w:val="000000"/>
          <w:spacing w:val="0"/>
          <w:w w:val="100"/>
          <w:position w:val="0"/>
        </w:rPr>
        <w:t>持有至到期投资的减值准备</w:t>
      </w:r>
    </w:p>
    <w:p>
      <w:pPr>
        <w:pStyle w:val="Style4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以成本或摊余成本计量的持有至到期投资减值损失的计量按预计未来现金流现值低于年末账面价值 </w:t>
      </w:r>
      <w:r>
        <w:rPr>
          <w:color w:val="000000"/>
          <w:spacing w:val="0"/>
          <w:w w:val="100"/>
          <w:position w:val="0"/>
        </w:rPr>
        <w:t>的差额计提减值准备。</w:t>
      </w:r>
    </w:p>
    <w:p>
      <w:pPr>
        <w:pStyle w:val="Style4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在确认减值损失后，如有客观证据表明该金融资产价值已恢复，且客观上与确认该损失后发生的事项 </w:t>
      </w:r>
      <w:r>
        <w:rPr>
          <w:color w:val="000000"/>
          <w:spacing w:val="0"/>
          <w:w w:val="100"/>
          <w:position w:val="0"/>
        </w:rPr>
        <w:t>有关，原确认的减值损失予以转回，该金融资产转回减值损失后的账面价值不超过假定不计提减值准备情 况下该金融资产在转回日的摊余成本。</w:t>
      </w:r>
    </w:p>
    <w:p>
      <w:pPr>
        <w:pStyle w:val="Style44"/>
        <w:keepNext w:val="0"/>
        <w:keepLines w:val="0"/>
        <w:widowControl w:val="0"/>
        <w:numPr>
          <w:ilvl w:val="0"/>
          <w:numId w:val="13"/>
        </w:numPr>
        <w:shd w:val="clear" w:color="auto" w:fill="auto"/>
        <w:bidi w:val="0"/>
        <w:spacing w:before="0" w:after="440" w:line="485" w:lineRule="exact"/>
        <w:ind w:left="0" w:right="0" w:firstLine="440"/>
        <w:jc w:val="left"/>
      </w:pPr>
      <w:bookmarkStart w:id="732" w:name="bookmark732"/>
      <w:bookmarkEnd w:id="732"/>
      <w:r>
        <w:rPr>
          <w:color w:val="000000"/>
          <w:spacing w:val="0"/>
          <w:w w:val="100"/>
          <w:position w:val="0"/>
        </w:rPr>
        <w:t>本公司无改变持有意图或能力发生改变的依据，将尚未到期的持有至到期投资重分类为可供出售金 融资产的情形。</w:t>
      </w:r>
    </w:p>
    <w:p>
      <w:pPr>
        <w:pStyle w:val="Style41"/>
        <w:keepNext/>
        <w:keepLines/>
        <w:widowControl w:val="0"/>
        <w:shd w:val="clear" w:color="auto" w:fill="auto"/>
        <w:bidi w:val="0"/>
        <w:spacing w:before="0" w:after="340" w:line="240" w:lineRule="auto"/>
        <w:ind w:left="0" w:right="0" w:firstLine="0"/>
        <w:jc w:val="left"/>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1</w:t>
      </w:r>
      <w:bookmarkEnd w:id="735"/>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33"/>
      <w:bookmarkEnd w:id="734"/>
      <w:bookmarkEnd w:id="736"/>
    </w:p>
    <w:p>
      <w:pPr>
        <w:pStyle w:val="Style55"/>
        <w:keepNext/>
        <w:keepLines/>
        <w:widowControl w:val="0"/>
        <w:shd w:val="clear" w:color="auto" w:fill="auto"/>
        <w:bidi w:val="0"/>
        <w:spacing w:before="0" w:after="340" w:line="240" w:lineRule="auto"/>
        <w:ind w:left="0" w:right="0" w:firstLine="0"/>
        <w:jc w:val="left"/>
      </w:pPr>
      <w:bookmarkStart w:id="737" w:name="bookmark737"/>
      <w:bookmarkStart w:id="738" w:name="bookmark738"/>
      <w:bookmarkStart w:id="739" w:name="bookmark739"/>
      <w:bookmarkStart w:id="740" w:name="bookmark740"/>
      <w:r>
        <w:rPr>
          <w:color w:val="000000"/>
          <w:spacing w:val="0"/>
          <w:w w:val="100"/>
          <w:position w:val="0"/>
        </w:rPr>
        <w:t>（</w:t>
      </w:r>
      <w:bookmarkEnd w:id="739"/>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37"/>
      <w:bookmarkEnd w:id="738"/>
      <w:bookmarkEnd w:id="740"/>
    </w:p>
    <w:tbl>
      <w:tblPr>
        <w:tblOverlap w:val="never"/>
        <w:jc w:val="center"/>
        <w:tblLayout w:type="fixed"/>
      </w:tblPr>
      <w:tblGrid>
        <w:gridCol w:w="4790"/>
        <w:gridCol w:w="479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本公司根据现有的经营规模、业务性质及客户结算状况等确 定单项金额重大的应收账款标准为人民币</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万元以上或公 司应收账款前五名客户；其他应收款为单项余额在人民币</w:t>
            </w:r>
            <w:r>
              <w:rPr>
                <w:rFonts w:ascii="Times New Roman" w:eastAsia="Times New Roman" w:hAnsi="Times New Roman" w:cs="Times New Roman"/>
                <w:color w:val="000000"/>
                <w:spacing w:val="0"/>
                <w:w w:val="100"/>
                <w:position w:val="0"/>
                <w:sz w:val="18"/>
                <w:szCs w:val="18"/>
              </w:rPr>
              <w:t xml:space="preserve">50 </w:t>
            </w:r>
            <w:r>
              <w:rPr>
                <w:color w:val="000000"/>
                <w:spacing w:val="0"/>
                <w:w w:val="100"/>
                <w:position w:val="0"/>
              </w:rPr>
              <w:t>万元以上的往来单位。</w:t>
            </w:r>
          </w:p>
        </w:tc>
      </w:tr>
      <w:tr>
        <w:trPr>
          <w:trHeight w:val="22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在资产负债表日，对单项金额重大的应收款项单独进行减值 测试，有客观证据表明其发生了减值的，按预计未来现金流 量现值低于其账面价值的差额计提坏账准备，计入当期损益； 短期应收款项的预计未来现金流量与其现值相差很小的，不 对其预计未来现金流量进行折现。单独测试未发生减值的应 收款项，按应收款项组合在资产负债表日余额的账龄，分析 计提坏账准备。</w:t>
            </w:r>
          </w:p>
        </w:tc>
      </w:tr>
    </w:tbl>
    <w:p>
      <w:pPr>
        <w:widowControl w:val="0"/>
        <w:spacing w:after="339" w:line="1" w:lineRule="exact"/>
      </w:pPr>
    </w:p>
    <w:p>
      <w:pPr>
        <w:pStyle w:val="Style55"/>
        <w:keepNext/>
        <w:keepLines/>
        <w:widowControl w:val="0"/>
        <w:shd w:val="clear" w:color="auto" w:fill="auto"/>
        <w:bidi w:val="0"/>
        <w:spacing w:before="0" w:after="340" w:line="240" w:lineRule="auto"/>
        <w:ind w:left="0" w:right="0" w:firstLine="0"/>
        <w:jc w:val="left"/>
      </w:pPr>
      <w:bookmarkStart w:id="741" w:name="bookmark741"/>
      <w:bookmarkStart w:id="742" w:name="bookmark742"/>
      <w:bookmarkStart w:id="743" w:name="bookmark743"/>
      <w:bookmarkStart w:id="744" w:name="bookmark744"/>
      <w:r>
        <w:rPr>
          <w:color w:val="000000"/>
          <w:spacing w:val="0"/>
          <w:w w:val="100"/>
          <w:position w:val="0"/>
        </w:rPr>
        <w:t>（</w:t>
      </w:r>
      <w:bookmarkEnd w:id="743"/>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41"/>
      <w:bookmarkEnd w:id="742"/>
      <w:bookmarkEnd w:id="744"/>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按账龄分析法计提坏账准备的组合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7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3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ectPr>
          <w:headerReference w:type="default" r:id="rId151"/>
          <w:footerReference w:type="default" r:id="rId152"/>
          <w:headerReference w:type="even" r:id="rId153"/>
          <w:footerReference w:type="even" r:id="rId154"/>
          <w:headerReference w:type="first" r:id="rId155"/>
          <w:footerReference w:type="first" r:id="rId156"/>
          <w:footnotePr>
            <w:pos w:val="pageBottom"/>
            <w:numFmt w:val="decimal"/>
            <w:numRestart w:val="continuous"/>
          </w:footnotePr>
          <w:pgSz w:w="11900" w:h="16840"/>
          <w:pgMar w:top="1602" w:right="967" w:bottom="1525" w:left="1046" w:header="0" w:footer="3" w:gutter="0"/>
          <w:cols w:space="720"/>
          <w:noEndnote/>
          <w:titlePg/>
          <w:rtlGutter w:val="0"/>
          <w:docGrid w:linePitch="360"/>
        </w:sectPr>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after="360" w:line="240" w:lineRule="auto"/>
        <w:ind w:left="0" w:right="0" w:firstLine="0"/>
        <w:jc w:val="left"/>
      </w:pPr>
      <w:bookmarkStart w:id="745" w:name="bookmark745"/>
      <w:bookmarkStart w:id="746" w:name="bookmark746"/>
      <w:bookmarkStart w:id="747" w:name="bookmark747"/>
      <w:bookmarkStart w:id="748" w:name="bookmark748"/>
      <w:r>
        <w:rPr>
          <w:color w:val="000000"/>
          <w:spacing w:val="0"/>
          <w:w w:val="100"/>
          <w:position w:val="0"/>
        </w:rPr>
        <w:t>（</w:t>
      </w:r>
      <w:bookmarkEnd w:id="747"/>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45"/>
      <w:bookmarkEnd w:id="746"/>
      <w:bookmarkEnd w:id="748"/>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有客观证据表明该应收款项发生了减值。</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按应收款项组合在资产负债表日的余额，根据其未来现金流 量现值低于其账面价值的差额分析计提坏账准备。</w:t>
            </w:r>
          </w:p>
        </w:tc>
      </w:tr>
    </w:tbl>
    <w:p>
      <w:pPr>
        <w:widowControl w:val="0"/>
        <w:spacing w:after="99" w:line="1" w:lineRule="exact"/>
      </w:pPr>
    </w:p>
    <w:p>
      <w:pPr>
        <w:pStyle w:val="Style41"/>
        <w:keepNext/>
        <w:keepLines/>
        <w:widowControl w:val="0"/>
        <w:shd w:val="clear" w:color="auto" w:fill="auto"/>
        <w:bidi w:val="0"/>
        <w:spacing w:before="0" w:after="200" w:line="473" w:lineRule="exact"/>
        <w:ind w:left="0" w:right="0" w:firstLine="0"/>
        <w:jc w:val="left"/>
      </w:pPr>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49"/>
      <w:bookmarkEnd w:id="750"/>
      <w:bookmarkEnd w:id="751"/>
    </w:p>
    <w:p>
      <w:pPr>
        <w:pStyle w:val="Style44"/>
        <w:keepNext w:val="0"/>
        <w:keepLines w:val="0"/>
        <w:widowControl w:val="0"/>
        <w:shd w:val="clear" w:color="auto" w:fill="auto"/>
        <w:tabs>
          <w:tab w:pos="928" w:val="left"/>
        </w:tabs>
        <w:bidi w:val="0"/>
        <w:spacing w:before="0" w:after="0" w:line="473" w:lineRule="exact"/>
        <w:ind w:left="0" w:right="0" w:firstLine="440"/>
        <w:jc w:val="both"/>
      </w:pPr>
      <w:bookmarkStart w:id="752" w:name="bookmark752"/>
      <w:r>
        <w:rPr>
          <w:color w:val="000000"/>
          <w:spacing w:val="0"/>
          <w:w w:val="100"/>
          <w:position w:val="0"/>
        </w:rPr>
        <w:t>（</w:t>
      </w:r>
      <w:bookmarkEnd w:id="752"/>
      <w:r>
        <w:rPr>
          <w:b/>
          <w:bCs/>
          <w:color w:val="000000"/>
          <w:spacing w:val="0"/>
          <w:w w:val="100"/>
          <w:position w:val="0"/>
        </w:rPr>
        <w:t>1</w:t>
      </w:r>
      <w:r>
        <w:rPr>
          <w:color w:val="000000"/>
          <w:spacing w:val="0"/>
          <w:w w:val="100"/>
          <w:position w:val="0"/>
        </w:rPr>
        <w:t>）</w:t>
        <w:tab/>
        <w:t>存货的分类：本公司存货分为原材料、低值易耗品、在产品、库存商品等。</w:t>
      </w:r>
    </w:p>
    <w:p>
      <w:pPr>
        <w:pStyle w:val="Style44"/>
        <w:keepNext w:val="0"/>
        <w:keepLines w:val="0"/>
        <w:widowControl w:val="0"/>
        <w:shd w:val="clear" w:color="auto" w:fill="auto"/>
        <w:bidi w:val="0"/>
        <w:spacing w:before="0" w:after="0" w:line="473" w:lineRule="exact"/>
        <w:ind w:left="0" w:right="0" w:firstLine="440"/>
        <w:jc w:val="both"/>
      </w:pPr>
      <w:bookmarkStart w:id="753" w:name="bookmark753"/>
      <w:r>
        <w:rPr>
          <w:color w:val="000000"/>
          <w:spacing w:val="0"/>
          <w:w w:val="100"/>
          <w:position w:val="0"/>
        </w:rPr>
        <w:t>（</w:t>
      </w:r>
      <w:bookmarkEnd w:id="753"/>
      <w:r>
        <w:rPr>
          <w:b/>
          <w:bCs/>
          <w:color w:val="000000"/>
          <w:spacing w:val="0"/>
          <w:w w:val="100"/>
          <w:position w:val="0"/>
        </w:rPr>
        <w:t>2</w:t>
      </w:r>
      <w:r>
        <w:rPr>
          <w:color w:val="000000"/>
          <w:spacing w:val="0"/>
          <w:w w:val="100"/>
          <w:position w:val="0"/>
        </w:rPr>
        <w:t>） 存货取得和发出的计价方法：存货中各类材料均按实际发生的历史成本核算；领用发出时采用 加权平均法计价；低值易耗品采用领用时一次摊销法进行摊销。</w:t>
      </w:r>
    </w:p>
    <w:p>
      <w:pPr>
        <w:pStyle w:val="Style44"/>
        <w:keepNext w:val="0"/>
        <w:keepLines w:val="0"/>
        <w:widowControl w:val="0"/>
        <w:shd w:val="clear" w:color="auto" w:fill="auto"/>
        <w:tabs>
          <w:tab w:pos="928" w:val="left"/>
        </w:tabs>
        <w:bidi w:val="0"/>
        <w:spacing w:before="0" w:after="0" w:line="473" w:lineRule="exact"/>
        <w:ind w:left="0" w:right="0" w:firstLine="440"/>
        <w:jc w:val="both"/>
      </w:pPr>
      <w:bookmarkStart w:id="754" w:name="bookmark754"/>
      <w:r>
        <w:rPr>
          <w:color w:val="000000"/>
          <w:spacing w:val="0"/>
          <w:w w:val="100"/>
          <w:position w:val="0"/>
        </w:rPr>
        <w:t>（</w:t>
      </w:r>
      <w:bookmarkEnd w:id="754"/>
      <w:r>
        <w:rPr>
          <w:b/>
          <w:bCs/>
          <w:color w:val="000000"/>
          <w:spacing w:val="0"/>
          <w:w w:val="100"/>
          <w:position w:val="0"/>
        </w:rPr>
        <w:t>3</w:t>
      </w:r>
      <w:r>
        <w:rPr>
          <w:color w:val="000000"/>
          <w:spacing w:val="0"/>
          <w:w w:val="100"/>
          <w:position w:val="0"/>
        </w:rPr>
        <w:t>）</w:t>
        <w:tab/>
        <w:t>存货可变现净值的确定依据及存货跌价准备的计提方法</w:t>
      </w:r>
    </w:p>
    <w:p>
      <w:pPr>
        <w:pStyle w:val="Style4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本公司在资产负债表日，对存货进行全面检查后，对遭受损失，全部或部分陈旧过时或销售价格低于 成本的存货，按存货成本与可变现净值孰低提取或调整存货跌价准备。</w:t>
      </w:r>
    </w:p>
    <w:p>
      <w:pPr>
        <w:pStyle w:val="Style44"/>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存货可变现净值系根据本公司在正常经营过程中，以估计售价减去估计完工成本及销售所必须的估计 费用后的价值。</w:t>
      </w:r>
    </w:p>
    <w:p>
      <w:pPr>
        <w:pStyle w:val="Style44"/>
        <w:keepNext w:val="0"/>
        <w:keepLines w:val="0"/>
        <w:widowControl w:val="0"/>
        <w:shd w:val="clear" w:color="auto" w:fill="auto"/>
        <w:bidi w:val="0"/>
        <w:spacing w:before="0" w:after="40" w:line="473" w:lineRule="exact"/>
        <w:ind w:left="0" w:right="0" w:firstLine="440"/>
        <w:jc w:val="both"/>
      </w:pPr>
      <w:r>
        <w:rPr>
          <w:color w:val="000000"/>
          <w:spacing w:val="0"/>
          <w:w w:val="100"/>
          <w:position w:val="0"/>
        </w:rPr>
        <w:t>对单价较高的存货按单个项目成本高于可变现净值的差额计提存货跌价准备；对于数量繁多、单价较 低的存货，按存货类别计提存货跌价准备；与在同一地区生产和销售的产品系列相关、具有相同或类似最 终用途或目的，且难以与其他项目分开计量的存货，则合并计提存货跌价准备，并计入当期损益。存货可 变现净值以存货估计售价减去估计的销售费用和相关税费后的金额确定。</w:t>
      </w:r>
    </w:p>
    <w:p>
      <w:pPr>
        <w:pStyle w:val="Style44"/>
        <w:keepNext w:val="0"/>
        <w:keepLines w:val="0"/>
        <w:widowControl w:val="0"/>
        <w:shd w:val="clear" w:color="auto" w:fill="auto"/>
        <w:bidi w:val="0"/>
        <w:spacing w:before="0" w:after="0" w:line="422" w:lineRule="exact"/>
        <w:ind w:left="0" w:right="0" w:firstLine="440"/>
        <w:jc w:val="both"/>
      </w:pPr>
      <w:r>
        <w:rPr>
          <w:color w:val="000000"/>
          <w:spacing w:val="0"/>
          <w:w w:val="100"/>
          <w:position w:val="0"/>
        </w:rPr>
        <w:t>存货可变现净值的确定以取得的可靠证据为基础，并且考虑取得存货的目的、资产负债表日后事项的 影响等因素，具体方法如下：</w:t>
      </w:r>
    </w:p>
    <w:p>
      <w:pPr>
        <w:pStyle w:val="Style44"/>
        <w:keepNext w:val="0"/>
        <w:keepLines w:val="0"/>
        <w:widowControl w:val="0"/>
        <w:numPr>
          <w:ilvl w:val="0"/>
          <w:numId w:val="17"/>
        </w:numPr>
        <w:shd w:val="clear" w:color="auto" w:fill="auto"/>
        <w:tabs>
          <w:tab w:pos="742" w:val="left"/>
        </w:tabs>
        <w:bidi w:val="0"/>
        <w:spacing w:before="0" w:after="0" w:line="472" w:lineRule="exact"/>
        <w:ind w:left="0" w:right="0" w:firstLine="440"/>
        <w:jc w:val="both"/>
      </w:pPr>
      <w:bookmarkStart w:id="755" w:name="bookmark755"/>
      <w:bookmarkEnd w:id="755"/>
      <w:r>
        <w:rPr>
          <w:color w:val="000000"/>
          <w:spacing w:val="0"/>
          <w:w w:val="100"/>
          <w:position w:val="0"/>
        </w:rPr>
        <w:t>需要经过加工的材料存货，在正常生产经营过程中，以所生产的产成品估计售价减去至完工时估计 将要发生的成本，估计销售费用和相关税费后的金额确定其可变现净值。如果可变现净值高于成本，则该 材料存货按成本计量，如果材料的价格下降导致生产的产成品的可变现净值低于成本，则该材料按可变现 净值计量。</w:t>
      </w:r>
    </w:p>
    <w:p>
      <w:pPr>
        <w:pStyle w:val="Style44"/>
        <w:keepNext w:val="0"/>
        <w:keepLines w:val="0"/>
        <w:widowControl w:val="0"/>
        <w:numPr>
          <w:ilvl w:val="0"/>
          <w:numId w:val="17"/>
        </w:numPr>
        <w:shd w:val="clear" w:color="auto" w:fill="auto"/>
        <w:tabs>
          <w:tab w:pos="752" w:val="left"/>
        </w:tabs>
        <w:bidi w:val="0"/>
        <w:spacing w:before="0" w:after="480" w:line="490" w:lineRule="exact"/>
        <w:ind w:left="0" w:right="0" w:firstLine="440"/>
        <w:jc w:val="both"/>
      </w:pPr>
      <w:bookmarkStart w:id="756" w:name="bookmark756"/>
      <w:bookmarkEnd w:id="756"/>
      <w:r>
        <w:rPr>
          <w:color w:val="000000"/>
          <w:spacing w:val="0"/>
          <w:w w:val="100"/>
          <w:position w:val="0"/>
        </w:rPr>
        <w:t>产成品、库存商品和用于出售的材料等直接用于出售的商品存货，在正常生产经营过程中，以该存 货的估计售价减去估计的销售费用和相关税费后的金额确定其可变现净值的计算基础。</w:t>
      </w:r>
    </w:p>
    <w:p>
      <w:pPr>
        <w:pStyle w:val="Style94"/>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p>
      <w:pPr>
        <w:widowControl w:val="0"/>
        <w:jc w:val="center"/>
        <w:rPr>
          <w:sz w:val="2"/>
          <w:szCs w:val="2"/>
        </w:r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642" w:right="1109" w:bottom="0" w:left="1109" w:header="0" w:footer="3" w:gutter="0"/>
          <w:cols w:space="720"/>
          <w:noEndnote/>
          <w:rtlGutter w:val="0"/>
          <w:docGrid w:linePitch="360"/>
        </w:sectPr>
      </w:pPr>
      <w:r>
        <w:drawing>
          <wp:inline>
            <wp:extent cx="859790" cy="487680"/>
            <wp:docPr id="487" name="Picutre 487"/>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61"/>
                    <a:stretch/>
                  </pic:blipFill>
                  <pic:spPr>
                    <a:xfrm>
                      <a:ext cx="859790" cy="487680"/>
                    </a:xfrm>
                    <a:prstGeom prst="rect"/>
                  </pic:spPr>
                </pic:pic>
              </a:graphicData>
            </a:graphic>
          </wp:inline>
        </w:drawing>
      </w:r>
    </w:p>
    <w:p>
      <w:pPr>
        <w:pStyle w:val="Style44"/>
        <w:keepNext w:val="0"/>
        <w:keepLines w:val="0"/>
        <w:widowControl w:val="0"/>
        <w:numPr>
          <w:ilvl w:val="0"/>
          <w:numId w:val="17"/>
        </w:numPr>
        <w:shd w:val="clear" w:color="auto" w:fill="auto"/>
        <w:bidi w:val="0"/>
        <w:spacing w:before="0" w:after="220" w:line="240" w:lineRule="auto"/>
        <w:ind w:left="0" w:right="0" w:firstLine="440"/>
        <w:jc w:val="left"/>
      </w:pPr>
      <w:bookmarkStart w:id="757" w:name="bookmark757"/>
      <w:bookmarkEnd w:id="757"/>
      <w:r>
        <w:rPr>
          <w:color w:val="000000"/>
          <w:spacing w:val="0"/>
          <w:w w:val="100"/>
          <w:position w:val="0"/>
        </w:rPr>
        <w:t>为执行销售合同或劳务合同而持有的存货，以产成品或商品的合同价格做为可变现净值的计算基础。</w:t>
      </w:r>
    </w:p>
    <w:p>
      <w:pPr>
        <w:pStyle w:val="Style44"/>
        <w:keepNext w:val="0"/>
        <w:keepLines w:val="0"/>
        <w:widowControl w:val="0"/>
        <w:shd w:val="clear" w:color="auto" w:fill="auto"/>
        <w:bidi w:val="0"/>
        <w:spacing w:before="0" w:after="220" w:line="240" w:lineRule="auto"/>
        <w:ind w:left="0" w:right="0" w:firstLine="0"/>
        <w:jc w:val="left"/>
      </w:pPr>
      <w:r>
        <w:rPr>
          <w:color w:val="000000"/>
          <w:spacing w:val="0"/>
          <w:w w:val="100"/>
          <w:position w:val="0"/>
        </w:rPr>
        <w:t>如果持有存货的数量高于销售合同订购的数量，超出部分存货的可变现净值以一般销售价格为计量基础。</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以前减记存货价值的影响因素已经消失的，减记的金额予以恢复，并在原己计提的存货跌价准备金额 </w:t>
      </w:r>
      <w:r>
        <w:rPr>
          <w:color w:val="000000"/>
          <w:spacing w:val="0"/>
          <w:w w:val="100"/>
          <w:position w:val="0"/>
        </w:rPr>
        <w:t>内转回，转回的金额计入当期损益。</w:t>
      </w:r>
    </w:p>
    <w:p>
      <w:pPr>
        <w:pStyle w:val="Style44"/>
        <w:keepNext w:val="0"/>
        <w:keepLines w:val="0"/>
        <w:widowControl w:val="0"/>
        <w:shd w:val="clear" w:color="auto" w:fill="auto"/>
        <w:bidi w:val="0"/>
        <w:spacing w:before="0" w:after="440" w:line="240" w:lineRule="auto"/>
        <w:ind w:left="0" w:right="0" w:firstLine="560"/>
        <w:jc w:val="left"/>
      </w:pPr>
      <w:bookmarkStart w:id="758" w:name="bookmark758"/>
      <w:r>
        <w:rPr>
          <w:b/>
          <w:bCs/>
          <w:color w:val="000000"/>
          <w:spacing w:val="0"/>
          <w:w w:val="100"/>
          <w:position w:val="0"/>
        </w:rPr>
        <w:t>（</w:t>
      </w:r>
      <w:bookmarkEnd w:id="758"/>
      <w:r>
        <w:rPr>
          <w:b/>
          <w:bCs/>
          <w:color w:val="000000"/>
          <w:spacing w:val="0"/>
          <w:w w:val="100"/>
          <w:position w:val="0"/>
        </w:rPr>
        <w:t>4</w:t>
      </w:r>
      <w:r>
        <w:rPr>
          <w:color w:val="000000"/>
          <w:spacing w:val="0"/>
          <w:w w:val="100"/>
          <w:position w:val="0"/>
        </w:rPr>
        <w:t xml:space="preserve">）本公司存货采用永续盘存制。一年进行两次实地清查、盘点，盘点结果如果与账面记录不符, </w:t>
      </w:r>
      <w:r>
        <w:rPr>
          <w:color w:val="000000"/>
          <w:spacing w:val="0"/>
          <w:w w:val="100"/>
          <w:position w:val="0"/>
        </w:rPr>
        <w:t xml:space="preserve">于期末前查明原因，并根据企业的管理权限，经股东大会或董事会批准后，在期末结账前处理完毕。盘盈 </w:t>
      </w:r>
      <w:r>
        <w:rPr>
          <w:color w:val="000000"/>
          <w:spacing w:val="0"/>
          <w:w w:val="100"/>
          <w:position w:val="0"/>
        </w:rPr>
        <w:t xml:space="preserve">的存货，冲减当期的管理费用；盘亏的存货，在减去过失人或者保险公司等赔款和残料价值之后，计入当 </w:t>
      </w:r>
      <w:r>
        <w:rPr>
          <w:color w:val="000000"/>
          <w:spacing w:val="0"/>
          <w:w w:val="100"/>
          <w:position w:val="0"/>
        </w:rPr>
        <w:t>期管理费用，属于非常损失的，计入营业外支出。</w:t>
      </w:r>
    </w:p>
    <w:p>
      <w:pPr>
        <w:pStyle w:val="Style41"/>
        <w:keepNext/>
        <w:keepLines/>
        <w:widowControl w:val="0"/>
        <w:shd w:val="clear" w:color="auto" w:fill="auto"/>
        <w:tabs>
          <w:tab w:pos="474" w:val="left"/>
        </w:tabs>
        <w:bidi w:val="0"/>
        <w:spacing w:before="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59"/>
      <w:bookmarkEnd w:id="760"/>
      <w:bookmarkEnd w:id="762"/>
    </w:p>
    <w:p>
      <w:pPr>
        <w:pStyle w:val="Style41"/>
        <w:keepNext/>
        <w:keepLines/>
        <w:widowControl w:val="0"/>
        <w:shd w:val="clear" w:color="auto" w:fill="auto"/>
        <w:tabs>
          <w:tab w:pos="474" w:val="left"/>
        </w:tabs>
        <w:bidi w:val="0"/>
        <w:spacing w:before="0" w:after="22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63"/>
      <w:bookmarkEnd w:id="764"/>
      <w:bookmarkEnd w:id="766"/>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公司长期股权投资指对被投资方实施控制、重大影响的权益性投资，包括子公司和联营企业，以及对 能够共同控制的合营企业的权益性投资。</w:t>
      </w:r>
    </w:p>
    <w:p>
      <w:pPr>
        <w:pStyle w:val="Style44"/>
        <w:keepNext w:val="0"/>
        <w:keepLines w:val="0"/>
        <w:widowControl w:val="0"/>
        <w:numPr>
          <w:ilvl w:val="0"/>
          <w:numId w:val="19"/>
        </w:numPr>
        <w:shd w:val="clear" w:color="auto" w:fill="auto"/>
        <w:bidi w:val="0"/>
        <w:spacing w:before="0" w:after="0" w:line="470" w:lineRule="exact"/>
        <w:ind w:left="0" w:right="0" w:firstLine="440"/>
        <w:jc w:val="both"/>
      </w:pPr>
      <w:bookmarkStart w:id="767" w:name="bookmark767"/>
      <w:bookmarkEnd w:id="767"/>
      <w:r>
        <w:rPr>
          <w:color w:val="000000"/>
          <w:spacing w:val="0"/>
          <w:w w:val="100"/>
          <w:position w:val="0"/>
        </w:rPr>
        <w:t>长期股权投资初始投资成本的确定</w:t>
      </w:r>
    </w:p>
    <w:p>
      <w:pPr>
        <w:pStyle w:val="Style44"/>
        <w:keepNext w:val="0"/>
        <w:keepLines w:val="0"/>
        <w:widowControl w:val="0"/>
        <w:shd w:val="clear" w:color="auto" w:fill="auto"/>
        <w:tabs>
          <w:tab w:pos="1021" w:val="left"/>
        </w:tabs>
        <w:bidi w:val="0"/>
        <w:spacing w:before="0" w:after="0" w:line="470" w:lineRule="exact"/>
        <w:ind w:left="0" w:right="0" w:firstLine="440"/>
        <w:jc w:val="both"/>
      </w:pPr>
      <w:bookmarkStart w:id="768" w:name="bookmark768"/>
      <w:r>
        <w:rPr>
          <w:color w:val="000000"/>
          <w:spacing w:val="0"/>
          <w:w w:val="100"/>
          <w:position w:val="0"/>
        </w:rPr>
        <w:t>（</w:t>
      </w:r>
      <w:bookmarkEnd w:id="768"/>
      <w:r>
        <w:rPr>
          <w:b/>
          <w:bCs/>
          <w:color w:val="000000"/>
          <w:spacing w:val="0"/>
          <w:w w:val="100"/>
          <w:position w:val="0"/>
        </w:rPr>
        <w:t>1</w:t>
      </w:r>
      <w:r>
        <w:rPr>
          <w:color w:val="000000"/>
          <w:spacing w:val="0"/>
          <w:w w:val="100"/>
          <w:position w:val="0"/>
        </w:rPr>
        <w:t>）</w:t>
        <w:tab/>
        <w:t>同一控制下企业合并形成的，公司以支付现金、转让非现金资产、承担债务或发行权益性证券 作为合并对价的，在合并日按照取得被合并方所有者权益在最终控制方合并财务报表中的账面价值的份额 作为其初始投资成本。长期股权投资初始投资成本与支付的合并对价的账面价值或发行股份的面值总额之 间的差额调整资本公积；资本公积不足冲减的，调整留存收益。合并发生的各项直接相关费用，包括为进 行合并而支付的审计费用、评估费用、法律服务费用等，于发生时计入当期损益。</w:t>
      </w:r>
    </w:p>
    <w:p>
      <w:pPr>
        <w:pStyle w:val="Style44"/>
        <w:keepNext w:val="0"/>
        <w:keepLines w:val="0"/>
        <w:widowControl w:val="0"/>
        <w:shd w:val="clear" w:color="auto" w:fill="auto"/>
        <w:tabs>
          <w:tab w:pos="1021" w:val="left"/>
        </w:tabs>
        <w:bidi w:val="0"/>
        <w:spacing w:before="0" w:after="0" w:line="470" w:lineRule="exact"/>
        <w:ind w:left="0" w:right="0" w:firstLine="440"/>
        <w:jc w:val="both"/>
      </w:pPr>
      <w:bookmarkStart w:id="769" w:name="bookmark769"/>
      <w:r>
        <w:rPr>
          <w:color w:val="000000"/>
          <w:spacing w:val="0"/>
          <w:w w:val="100"/>
          <w:position w:val="0"/>
        </w:rPr>
        <w:t>（</w:t>
      </w:r>
      <w:bookmarkEnd w:id="769"/>
      <w:r>
        <w:rPr>
          <w:b/>
          <w:bCs/>
          <w:color w:val="000000"/>
          <w:spacing w:val="0"/>
          <w:w w:val="100"/>
          <w:position w:val="0"/>
        </w:rPr>
        <w:t>2</w:t>
      </w:r>
      <w:r>
        <w:rPr>
          <w:color w:val="000000"/>
          <w:spacing w:val="0"/>
          <w:w w:val="100"/>
          <w:position w:val="0"/>
        </w:rPr>
        <w:t>）</w:t>
        <w:tab/>
        <w:t>非同一控制下企业合并形成的，合并成本为购买日公司为取得对被购买方的控制权而付出的资 产、发生或承担的负债以及发行的权益性证券的公允价值。其中：①一次交易交换形成的企业合并，合并 成本为本公司在购买日为取得对被购买方的控制权而付出的资产、发生或承担的债务、以及发行权益性证 券的公允价值；②通过多次交换交易分步实现的企业合并，合并成本为每一次单项交易之和。在合并合同 中对可能影响合并成本的未来事项作出约定的，购买日如果估计未来事项很可能发生并且对合并成本的影 响金额能够可靠计量的，也计入合并成本。</w:t>
      </w:r>
    </w:p>
    <w:p>
      <w:pPr>
        <w:pStyle w:val="Style44"/>
        <w:keepNext w:val="0"/>
        <w:keepLines w:val="0"/>
        <w:widowControl w:val="0"/>
        <w:shd w:val="clear" w:color="auto" w:fill="auto"/>
        <w:bidi w:val="0"/>
        <w:spacing w:before="0" w:after="0" w:line="490" w:lineRule="exact"/>
        <w:ind w:left="0" w:right="0" w:firstLine="440"/>
        <w:jc w:val="both"/>
      </w:pPr>
      <w:r>
        <w:rPr>
          <w:color w:val="000000"/>
          <w:spacing w:val="0"/>
          <w:w w:val="100"/>
          <w:position w:val="0"/>
        </w:rPr>
        <w:t>为进行企业合并发生的各项直接相关费用，于发生时计入当期损益；发行权益性证券或债务性证券的 交易费用，计入权益性证券或债务性证券的初始确认金额。</w:t>
      </w:r>
    </w:p>
    <w:p>
      <w:pPr>
        <w:pStyle w:val="Style4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对合并成本大于合并中取得的被购买方可辨认净资产公允价值份额的差额，确认为商誉，对取得的被 </w:t>
      </w:r>
      <w:r>
        <w:rPr>
          <w:color w:val="000000"/>
          <w:spacing w:val="0"/>
          <w:w w:val="100"/>
          <w:position w:val="0"/>
        </w:rPr>
        <w:t>购买方可辨认净资产公允价值份额大于合并成本的差额，经复核后进入当期损益。</w:t>
      </w:r>
    </w:p>
    <w:p>
      <w:pPr>
        <w:pStyle w:val="Style44"/>
        <w:keepNext w:val="0"/>
        <w:keepLines w:val="0"/>
        <w:widowControl w:val="0"/>
        <w:shd w:val="clear" w:color="auto" w:fill="auto"/>
        <w:bidi w:val="0"/>
        <w:spacing w:before="0" w:after="220" w:line="240" w:lineRule="auto"/>
        <w:ind w:left="0" w:right="0" w:firstLine="560"/>
        <w:jc w:val="both"/>
      </w:pPr>
      <w:bookmarkStart w:id="770" w:name="bookmark770"/>
      <w:r>
        <w:rPr>
          <w:b/>
          <w:bCs/>
          <w:color w:val="000000"/>
          <w:spacing w:val="0"/>
          <w:w w:val="100"/>
          <w:position w:val="0"/>
        </w:rPr>
        <w:t>（</w:t>
      </w:r>
      <w:bookmarkEnd w:id="770"/>
      <w:r>
        <w:rPr>
          <w:b/>
          <w:bCs/>
          <w:color w:val="000000"/>
          <w:spacing w:val="0"/>
          <w:w w:val="100"/>
          <w:position w:val="0"/>
        </w:rPr>
        <w:t>3</w:t>
      </w:r>
      <w:r>
        <w:rPr>
          <w:color w:val="000000"/>
          <w:spacing w:val="0"/>
          <w:w w:val="100"/>
          <w:position w:val="0"/>
        </w:rPr>
        <w:t>）除企业合并形成以外的</w:t>
      </w:r>
      <w:r>
        <w:rPr>
          <w:b/>
          <w:bCs/>
          <w:color w:val="000000"/>
          <w:spacing w:val="0"/>
          <w:w w:val="100"/>
          <w:position w:val="0"/>
        </w:rPr>
        <w:t>，</w:t>
      </w:r>
      <w:r>
        <w:rPr>
          <w:color w:val="000000"/>
          <w:spacing w:val="0"/>
          <w:w w:val="100"/>
          <w:position w:val="0"/>
        </w:rPr>
        <w:t xml:space="preserve">其他方式取得的长期股权投资，按照下列规定确定其初始投资成本：① </w:t>
      </w:r>
      <w:r>
        <w:rPr>
          <w:color w:val="000000"/>
          <w:spacing w:val="0"/>
          <w:w w:val="100"/>
          <w:position w:val="0"/>
        </w:rPr>
        <w:t xml:space="preserve">以支付现金取得的长期股权投资，按照实际支付的购买价款作为初始投资成本，包括与取得长期股权投资 </w:t>
      </w:r>
      <w:r>
        <w:rPr>
          <w:color w:val="000000"/>
          <w:spacing w:val="0"/>
          <w:w w:val="100"/>
          <w:position w:val="0"/>
        </w:rPr>
        <w:t xml:space="preserve">直接相关的费用、税金及其他必要支出；②以发行权益性证券取得的长期股权投资，按照发行权益性证券 </w:t>
      </w:r>
      <w:r>
        <w:rPr>
          <w:color w:val="000000"/>
          <w:spacing w:val="0"/>
          <w:w w:val="100"/>
          <w:position w:val="0"/>
        </w:rPr>
        <w:t xml:space="preserve">的公允价值作为初始投资成本；③投资者投入的长期股权投资，按照投资合同或协议约定的价值（扣除已 宣告但尚未发放的现金股利或利润）作为初始投资成本，但合同或协议约定价值不公允的除外；④在非货 </w:t>
      </w:r>
      <w:r>
        <w:rPr>
          <w:color w:val="000000"/>
          <w:spacing w:val="0"/>
          <w:w w:val="100"/>
          <w:position w:val="0"/>
        </w:rPr>
        <w:t xml:space="preserve">币性资产交换具备商业实质和换入资产或换出资产的公允价值能够可靠计量的前提下，通过非货币性资产 交换取得的长期股权投资，其初始投资成本以换出资产的公允价值为基础确定其初始投资成本，除非有确 </w:t>
      </w:r>
      <w:r>
        <w:rPr>
          <w:color w:val="000000"/>
          <w:spacing w:val="0"/>
          <w:w w:val="100"/>
          <w:position w:val="0"/>
        </w:rPr>
        <w:t xml:space="preserve">凿证据表明换入资产的公允价值更加可靠；不满足上述前提的非货币性资产交换，以换出资产的账面价值 和应支付的相关税费作为换入长期股权投资的初始投资成本；⑤通过债务重组取得的长期股权投资，其初 </w:t>
      </w:r>
      <w:r>
        <w:rPr>
          <w:color w:val="000000"/>
          <w:spacing w:val="0"/>
          <w:w w:val="100"/>
          <w:position w:val="0"/>
        </w:rPr>
        <w:t>始投资成本按照债务重组准则确定。</w:t>
      </w:r>
    </w:p>
    <w:p>
      <w:pPr>
        <w:pStyle w:val="Style44"/>
        <w:keepNext w:val="0"/>
        <w:keepLines w:val="0"/>
        <w:widowControl w:val="0"/>
        <w:numPr>
          <w:ilvl w:val="0"/>
          <w:numId w:val="19"/>
        </w:numPr>
        <w:shd w:val="clear" w:color="auto" w:fill="auto"/>
        <w:bidi w:val="0"/>
        <w:spacing w:before="0" w:after="0" w:line="240" w:lineRule="auto"/>
        <w:ind w:left="0" w:right="0" w:firstLine="440"/>
        <w:jc w:val="both"/>
      </w:pPr>
      <w:bookmarkStart w:id="771" w:name="bookmark771"/>
      <w:bookmarkEnd w:id="771"/>
      <w:r>
        <w:rPr>
          <w:color w:val="000000"/>
          <w:spacing w:val="0"/>
          <w:w w:val="100"/>
          <w:position w:val="0"/>
        </w:rPr>
        <w:t>长期投资后续计量及收益确认</w:t>
      </w:r>
    </w:p>
    <w:p>
      <w:pPr>
        <w:pStyle w:val="Style44"/>
        <w:keepNext w:val="0"/>
        <w:keepLines w:val="0"/>
        <w:widowControl w:val="0"/>
        <w:shd w:val="clear" w:color="auto" w:fill="auto"/>
        <w:bidi w:val="0"/>
        <w:spacing w:before="0" w:after="0" w:line="469" w:lineRule="exact"/>
        <w:ind w:left="0" w:right="0" w:firstLine="440"/>
        <w:jc w:val="both"/>
      </w:pPr>
      <w:bookmarkStart w:id="772" w:name="bookmark772"/>
      <w:r>
        <w:rPr>
          <w:color w:val="000000"/>
          <w:spacing w:val="0"/>
          <w:w w:val="100"/>
          <w:position w:val="0"/>
        </w:rPr>
        <w:t>（</w:t>
      </w:r>
      <w:bookmarkEnd w:id="772"/>
      <w:r>
        <w:rPr>
          <w:b/>
          <w:bCs/>
          <w:color w:val="000000"/>
          <w:spacing w:val="0"/>
          <w:w w:val="100"/>
          <w:position w:val="0"/>
        </w:rPr>
        <w:t>1</w:t>
      </w:r>
      <w:r>
        <w:rPr>
          <w:color w:val="000000"/>
          <w:spacing w:val="0"/>
          <w:w w:val="100"/>
          <w:position w:val="0"/>
        </w:rPr>
        <w:t>）后续计量</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本公司对能够对被投资单位实施控制的长期股权投资采用成本法核算，在编制合并财务报表时按照权 益法进行调整；对具有共同控制或重大影响的长期股权投资，采用权益法核算。</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初始投资成本大于投资时应享有被投资单位可辨认净资产公允价值份额的差额，不调整长期股权投资 的初始投资成本；初始投资成本小于投资时应享有被投资单位可辨认净资产公允价值份额的差额，计入当 期损益。</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被投资单位除净损益以外所有者权益其他变动的处理：对于被投资单位除净损益以外所有者权益的其 他变动，在持股比例不变的情况下，公司按照持股比例计算应享有或承担的部分，调整长期股权投资的账 面价值，同时增加或减少资本公积（其他资本公积）。</w:t>
      </w:r>
    </w:p>
    <w:p>
      <w:pPr>
        <w:pStyle w:val="Style44"/>
        <w:keepNext w:val="0"/>
        <w:keepLines w:val="0"/>
        <w:widowControl w:val="0"/>
        <w:shd w:val="clear" w:color="auto" w:fill="auto"/>
        <w:bidi w:val="0"/>
        <w:spacing w:before="0" w:after="0" w:line="475" w:lineRule="exact"/>
        <w:ind w:left="0" w:right="0" w:firstLine="440"/>
        <w:jc w:val="both"/>
      </w:pPr>
      <w:bookmarkStart w:id="773" w:name="bookmark773"/>
      <w:r>
        <w:rPr>
          <w:color w:val="000000"/>
          <w:spacing w:val="0"/>
          <w:w w:val="100"/>
          <w:position w:val="0"/>
        </w:rPr>
        <w:t>（</w:t>
      </w:r>
      <w:bookmarkEnd w:id="773"/>
      <w:r>
        <w:rPr>
          <w:b/>
          <w:bCs/>
          <w:color w:val="000000"/>
          <w:spacing w:val="0"/>
          <w:w w:val="100"/>
          <w:position w:val="0"/>
        </w:rPr>
        <w:t>2</w:t>
      </w:r>
      <w:r>
        <w:rPr>
          <w:color w:val="000000"/>
          <w:spacing w:val="0"/>
          <w:w w:val="100"/>
          <w:position w:val="0"/>
        </w:rPr>
        <w:t>）损益确认</w:t>
      </w:r>
    </w:p>
    <w:p>
      <w:pPr>
        <w:pStyle w:val="Style4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成本法下，自</w:t>
      </w:r>
      <w:r>
        <w:rPr>
          <w:b/>
          <w:bCs/>
          <w:color w:val="000000"/>
          <w:spacing w:val="0"/>
          <w:w w:val="100"/>
          <w:position w:val="0"/>
        </w:rPr>
        <w:t>2009</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日起，除取得投资时实际支付的价款或对价中包含的已宣告但尚未发放的现 金股利或利润外，公司按照享有被投资单位宣告发放的现金股利或利润确认投资收益，不再划分是否属于 投资前和投资后被投资单位实现的净利润。</w:t>
      </w:r>
    </w:p>
    <w:p>
      <w:pPr>
        <w:pStyle w:val="Style44"/>
        <w:keepNext w:val="0"/>
        <w:keepLines w:val="0"/>
        <w:widowControl w:val="0"/>
        <w:shd w:val="clear" w:color="auto" w:fill="auto"/>
        <w:bidi w:val="0"/>
        <w:spacing w:before="0" w:after="220" w:line="475" w:lineRule="exact"/>
        <w:ind w:left="0" w:right="0" w:firstLine="440"/>
        <w:jc w:val="both"/>
      </w:pPr>
      <w:r>
        <w:rPr>
          <w:color w:val="000000"/>
          <w:spacing w:val="0"/>
          <w:w w:val="100"/>
          <w:position w:val="0"/>
        </w:rPr>
        <w:t xml:space="preserve">在本公司按照上述规定确认自被投资单位应分得的现金股利或利润后，会考虑长期股权投资是否发生 </w:t>
      </w:r>
      <w:r>
        <w:rPr>
          <w:color w:val="000000"/>
          <w:spacing w:val="0"/>
          <w:w w:val="100"/>
          <w:position w:val="0"/>
        </w:rPr>
        <w:t>减值。</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 xml:space="preserve">权益法下，以取得被投资单位股权后，在计算投资收益时按本公司的会计政策及会计期间对被投资单 </w:t>
      </w:r>
      <w:r>
        <w:rPr>
          <w:color w:val="000000"/>
          <w:spacing w:val="0"/>
          <w:w w:val="100"/>
          <w:position w:val="0"/>
        </w:rPr>
        <w:t>位报表进行调整，同时抵消本公司与联营企业、合营企业之间发生的内部交易，计算本公司应享有或分担 的部分。以计算后的净损益为基础确认投资收益，并调整长期股权投资的账面价值。</w:t>
      </w:r>
    </w:p>
    <w:p>
      <w:pPr>
        <w:pStyle w:val="Style44"/>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在公司确认应分担被投资单位发生的亏损时，按照以下顺序进行处理：首先，冲减长期股权投资的账 </w:t>
      </w:r>
      <w:r>
        <w:rPr>
          <w:color w:val="000000"/>
          <w:spacing w:val="0"/>
          <w:w w:val="100"/>
          <w:position w:val="0"/>
        </w:rPr>
        <w:t>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4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 xml:space="preserve">被投资单位以后期间实现盈利的，公司在扣除未确认的亏损分担额后，按与上述相反的顺序处理，减 </w:t>
      </w:r>
      <w:r>
        <w:rPr>
          <w:color w:val="000000"/>
          <w:spacing w:val="0"/>
          <w:w w:val="100"/>
          <w:position w:val="0"/>
        </w:rPr>
        <w:t>记已确认预计负债的账面余额、恢复其他实质上构成对被投资单位净投资的长期权益及长期股权投资的账 面价值，同时确认投资收益。</w:t>
      </w:r>
    </w:p>
    <w:p>
      <w:pPr>
        <w:pStyle w:val="Style44"/>
        <w:keepNext w:val="0"/>
        <w:keepLines w:val="0"/>
        <w:widowControl w:val="0"/>
        <w:numPr>
          <w:ilvl w:val="0"/>
          <w:numId w:val="19"/>
        </w:numPr>
        <w:shd w:val="clear" w:color="auto" w:fill="auto"/>
        <w:bidi w:val="0"/>
        <w:spacing w:before="0" w:after="0" w:line="475" w:lineRule="exact"/>
        <w:ind w:left="0" w:right="0" w:firstLine="440"/>
        <w:jc w:val="left"/>
      </w:pPr>
      <w:bookmarkStart w:id="774" w:name="bookmark774"/>
      <w:bookmarkEnd w:id="774"/>
      <w:r>
        <w:rPr>
          <w:color w:val="000000"/>
          <w:spacing w:val="0"/>
          <w:w w:val="100"/>
          <w:position w:val="0"/>
        </w:rPr>
        <w:t>被投资单位具有共同控制、重大影响的依据</w:t>
      </w:r>
    </w:p>
    <w:p>
      <w:pPr>
        <w:pStyle w:val="Style44"/>
        <w:keepNext w:val="0"/>
        <w:keepLines w:val="0"/>
        <w:widowControl w:val="0"/>
        <w:shd w:val="clear" w:color="auto" w:fill="auto"/>
        <w:bidi w:val="0"/>
        <w:spacing w:before="0" w:after="220" w:line="475" w:lineRule="exact"/>
        <w:ind w:left="0" w:right="0" w:firstLine="440"/>
        <w:jc w:val="left"/>
      </w:pPr>
      <w:r>
        <w:rPr>
          <w:color w:val="000000"/>
          <w:spacing w:val="0"/>
          <w:w w:val="100"/>
          <w:position w:val="0"/>
        </w:rPr>
        <w:t xml:space="preserve">按照合同约定对某项经济活动所共有的控制，仅在与该项经济活动相关的重要财务和经营决策需要分 </w:t>
      </w:r>
      <w:r>
        <w:rPr>
          <w:color w:val="000000"/>
          <w:spacing w:val="0"/>
          <w:w w:val="100"/>
          <w:position w:val="0"/>
        </w:rPr>
        <w:t xml:space="preserve">享控制权的投资方一致同意时存在，则视为与其他方对被投资单位实施共同控制；对一个企业的财务和经 营决策有参与决策的权力，但并不能够控制或者与其他方一起共同控制这些政策的制定，则视为投资企业 </w:t>
      </w:r>
      <w:r>
        <w:rPr>
          <w:color w:val="000000"/>
          <w:spacing w:val="0"/>
          <w:w w:val="100"/>
          <w:position w:val="0"/>
        </w:rPr>
        <w:t>能够对被投资单位施加重大影响。</w:t>
      </w:r>
    </w:p>
    <w:p>
      <w:pPr>
        <w:pStyle w:val="Style44"/>
        <w:keepNext w:val="0"/>
        <w:keepLines w:val="0"/>
        <w:widowControl w:val="0"/>
        <w:numPr>
          <w:ilvl w:val="0"/>
          <w:numId w:val="19"/>
        </w:numPr>
        <w:shd w:val="clear" w:color="auto" w:fill="auto"/>
        <w:bidi w:val="0"/>
        <w:spacing w:before="0" w:after="0" w:line="240" w:lineRule="auto"/>
        <w:ind w:left="0" w:right="0" w:firstLine="440"/>
        <w:jc w:val="left"/>
      </w:pPr>
      <w:bookmarkStart w:id="775" w:name="bookmark775"/>
      <w:bookmarkEnd w:id="775"/>
      <w:r>
        <w:rPr>
          <w:color w:val="000000"/>
          <w:spacing w:val="0"/>
          <w:w w:val="100"/>
          <w:position w:val="0"/>
        </w:rPr>
        <w:t>长期投资减值的确认</w:t>
      </w:r>
    </w:p>
    <w:p>
      <w:pPr>
        <w:pStyle w:val="Style44"/>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本公司在资产负债表日对长期股权投资进行逐项检查，根据被投资单位经营政策、法律环境、市场需 求、行业及盈利能力等各种变化判断长期股权投资是否存在减值迹象。</w:t>
      </w:r>
    </w:p>
    <w:p>
      <w:pPr>
        <w:pStyle w:val="Style4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除因企业合并形成的商誉以外的存在减值迹象的其他长期股权投资，如果可收回金额的计量结果表明, 该长期股权投资的可收回金额低于其账面价值的，将差额确认为减值损失。</w:t>
      </w:r>
    </w:p>
    <w:p>
      <w:pPr>
        <w:pStyle w:val="Style44"/>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因企业合并形成的商誉，无论是否存在减值迹象，每年都进行减值测试。</w:t>
      </w:r>
    </w:p>
    <w:p>
      <w:pPr>
        <w:pStyle w:val="Style44"/>
        <w:keepNext w:val="0"/>
        <w:keepLines w:val="0"/>
        <w:widowControl w:val="0"/>
        <w:shd w:val="clear" w:color="auto" w:fill="auto"/>
        <w:bidi w:val="0"/>
        <w:spacing w:before="0" w:after="220" w:line="466" w:lineRule="exact"/>
        <w:ind w:left="0" w:right="0" w:firstLine="440"/>
        <w:jc w:val="left"/>
      </w:pPr>
      <w:r>
        <w:rPr>
          <w:color w:val="000000"/>
          <w:spacing w:val="0"/>
          <w:w w:val="100"/>
          <w:position w:val="0"/>
        </w:rPr>
        <w:t>长期股权投资减值损失一经确认，不再转回。</w:t>
      </w:r>
    </w:p>
    <w:p>
      <w:pPr>
        <w:pStyle w:val="Style44"/>
        <w:keepNext w:val="0"/>
        <w:keepLines w:val="0"/>
        <w:widowControl w:val="0"/>
        <w:numPr>
          <w:ilvl w:val="0"/>
          <w:numId w:val="19"/>
        </w:numPr>
        <w:shd w:val="clear" w:color="auto" w:fill="auto"/>
        <w:bidi w:val="0"/>
        <w:spacing w:before="0" w:after="220" w:line="240" w:lineRule="auto"/>
        <w:ind w:left="0" w:right="0" w:firstLine="440"/>
        <w:jc w:val="left"/>
      </w:pPr>
      <w:bookmarkStart w:id="776" w:name="bookmark776"/>
      <w:bookmarkEnd w:id="776"/>
      <w:r>
        <w:rPr>
          <w:color w:val="000000"/>
          <w:spacing w:val="0"/>
          <w:w w:val="100"/>
          <w:position w:val="0"/>
        </w:rPr>
        <w:t>处置长期股权投资，其账面价值与实际取得价款的差额，应当计入当期损益。采用权益法核算的长</w:t>
      </w:r>
    </w:p>
    <w:p>
      <w:pPr>
        <w:pStyle w:val="Style44"/>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期股权投资，因被投资单位除净损益以外所有者权益的其他变动而计入所有者权益的，处置该项投资时应 </w:t>
      </w:r>
      <w:r>
        <w:rPr>
          <w:color w:val="000000"/>
          <w:spacing w:val="0"/>
          <w:w w:val="100"/>
          <w:position w:val="0"/>
        </w:rPr>
        <w:t>当将原计入所有者权益的部分按相应比例转入当期损益。</w:t>
      </w:r>
    </w:p>
    <w:p>
      <w:pPr>
        <w:pStyle w:val="Style41"/>
        <w:keepNext/>
        <w:keepLines/>
        <w:widowControl w:val="0"/>
        <w:shd w:val="clear" w:color="auto" w:fill="auto"/>
        <w:tabs>
          <w:tab w:pos="474" w:val="left"/>
        </w:tabs>
        <w:bidi w:val="0"/>
        <w:spacing w:before="0" w:after="38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1</w:t>
      </w:r>
      <w:bookmarkEnd w:id="779"/>
      <w:r>
        <w:rPr>
          <w:rFonts w:ascii="Times New Roman" w:eastAsia="Times New Roman" w:hAnsi="Times New Roman" w:cs="Times New Roman"/>
          <w:color w:val="000000"/>
          <w:spacing w:val="0"/>
          <w:w w:val="100"/>
          <w:position w:val="0"/>
        </w:rPr>
        <w:t>5</w:t>
      </w:r>
      <w:r>
        <w:rPr>
          <w:color w:val="000000"/>
          <w:spacing w:val="0"/>
          <w:w w:val="100"/>
          <w:position w:val="0"/>
        </w:rPr>
        <w:t>、</w:t>
        <w:tab/>
        <w:t>投资性房地产</w:t>
      </w:r>
      <w:bookmarkEnd w:id="777"/>
      <w:bookmarkEnd w:id="778"/>
      <w:bookmarkEnd w:id="780"/>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投资性房地产计量模式</w:t>
      </w: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41"/>
        <w:keepNext/>
        <w:keepLines/>
        <w:widowControl w:val="0"/>
        <w:shd w:val="clear" w:color="auto" w:fill="auto"/>
        <w:tabs>
          <w:tab w:pos="474" w:val="left"/>
        </w:tabs>
        <w:bidi w:val="0"/>
        <w:spacing w:before="0" w:after="380" w:line="240" w:lineRule="auto"/>
        <w:ind w:left="0" w:right="0" w:firstLine="0"/>
        <w:jc w:val="left"/>
      </w:pPr>
      <w:bookmarkStart w:id="781" w:name="bookmark781"/>
      <w:bookmarkStart w:id="782" w:name="bookmark782"/>
      <w:bookmarkStart w:id="783" w:name="bookmark783"/>
      <w:bookmarkStart w:id="784" w:name="bookmark784"/>
      <w:r>
        <w:rPr>
          <w:rFonts w:ascii="Times New Roman" w:eastAsia="Times New Roman" w:hAnsi="Times New Roman" w:cs="Times New Roman"/>
          <w:color w:val="000000"/>
          <w:spacing w:val="0"/>
          <w:w w:val="100"/>
          <w:position w:val="0"/>
        </w:rPr>
        <w:t>1</w:t>
      </w:r>
      <w:bookmarkEnd w:id="783"/>
      <w:r>
        <w:rPr>
          <w:rFonts w:ascii="Times New Roman" w:eastAsia="Times New Roman" w:hAnsi="Times New Roman" w:cs="Times New Roman"/>
          <w:color w:val="000000"/>
          <w:spacing w:val="0"/>
          <w:w w:val="100"/>
          <w:position w:val="0"/>
        </w:rPr>
        <w:t>6</w:t>
      </w:r>
      <w:r>
        <w:rPr>
          <w:color w:val="000000"/>
          <w:spacing w:val="0"/>
          <w:w w:val="100"/>
          <w:position w:val="0"/>
        </w:rPr>
        <w:t>、</w:t>
        <w:tab/>
        <w:t>固定资产</w:t>
      </w:r>
      <w:bookmarkEnd w:id="781"/>
      <w:bookmarkEnd w:id="782"/>
      <w:bookmarkEnd w:id="784"/>
    </w:p>
    <w:p>
      <w:pPr>
        <w:pStyle w:val="Style55"/>
        <w:keepNext/>
        <w:keepLines/>
        <w:widowControl w:val="0"/>
        <w:shd w:val="clear" w:color="auto" w:fill="auto"/>
        <w:bidi w:val="0"/>
        <w:spacing w:before="0" w:after="440" w:line="240" w:lineRule="auto"/>
        <w:ind w:left="0" w:right="0" w:firstLine="0"/>
        <w:jc w:val="left"/>
      </w:pPr>
      <w:bookmarkStart w:id="785" w:name="bookmark785"/>
      <w:bookmarkStart w:id="786" w:name="bookmark786"/>
      <w:bookmarkStart w:id="787" w:name="bookmark787"/>
      <w:bookmarkStart w:id="788" w:name="bookmark788"/>
      <w:r>
        <w:rPr>
          <w:color w:val="000000"/>
          <w:spacing w:val="0"/>
          <w:w w:val="100"/>
          <w:position w:val="0"/>
        </w:rPr>
        <w:t>（</w:t>
      </w:r>
      <w:bookmarkEnd w:id="78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85"/>
      <w:bookmarkEnd w:id="786"/>
      <w:bookmarkEnd w:id="788"/>
    </w:p>
    <w:p>
      <w:pPr>
        <w:pStyle w:val="Style44"/>
        <w:keepNext w:val="0"/>
        <w:keepLines w:val="0"/>
        <w:widowControl w:val="0"/>
        <w:shd w:val="clear" w:color="auto" w:fill="auto"/>
        <w:bidi w:val="0"/>
        <w:spacing w:before="0" w:after="420" w:line="240" w:lineRule="auto"/>
        <w:ind w:left="0" w:right="0" w:firstLine="440"/>
        <w:jc w:val="left"/>
      </w:pPr>
      <w:r>
        <w:rPr>
          <w:color w:val="000000"/>
          <w:spacing w:val="0"/>
          <w:w w:val="100"/>
          <w:position w:val="0"/>
        </w:rPr>
        <w:t xml:space="preserve">固定资产是指为生产商品、提供劳务、出租或经营管理持有的，使用寿命超过一个会计年度的有形资 </w:t>
      </w:r>
      <w:r>
        <w:rPr>
          <w:color w:val="000000"/>
          <w:spacing w:val="0"/>
          <w:w w:val="100"/>
          <w:position w:val="0"/>
        </w:rPr>
        <w:t>产；同时与该固定资产有关的经济利益很可能流入企业，该固定资产的成本能够可靠地计量。</w:t>
      </w:r>
    </w:p>
    <w:p>
      <w:pPr>
        <w:pStyle w:val="Style35"/>
        <w:keepNext w:val="0"/>
        <w:keepLines w:val="0"/>
        <w:widowControl w:val="0"/>
        <w:shd w:val="clear" w:color="auto" w:fill="auto"/>
        <w:bidi w:val="0"/>
        <w:spacing w:before="0" w:after="0" w:line="240" w:lineRule="auto"/>
        <w:ind w:left="96" w:right="0" w:firstLine="0"/>
        <w:jc w:val="left"/>
        <w:rPr>
          <w:sz w:val="20"/>
          <w:szCs w:val="20"/>
        </w:rPr>
      </w:pPr>
      <w:bookmarkStart w:id="789" w:name="bookmark789"/>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789"/>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20-50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通讯、电子电器设备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r>
    </w:tbl>
    <w:p>
      <w:pPr>
        <w:pStyle w:val="Style35"/>
        <w:keepNext w:val="0"/>
        <w:keepLines w:val="0"/>
        <w:widowControl w:val="0"/>
        <w:shd w:val="clear" w:color="auto" w:fill="auto"/>
        <w:bidi w:val="0"/>
        <w:spacing w:before="0" w:after="0" w:line="240" w:lineRule="auto"/>
        <w:ind w:left="96" w:right="0" w:firstLine="0"/>
        <w:jc w:val="left"/>
        <w:rPr>
          <w:sz w:val="20"/>
          <w:szCs w:val="20"/>
        </w:rPr>
      </w:pPr>
      <w:bookmarkStart w:id="790" w:name="bookmark790"/>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)融资租入固定资产的认定依据、计价和折旧方法</w:t>
      </w:r>
      <w:bookmarkEnd w:id="790"/>
    </w:p>
    <w:p>
      <w:pPr>
        <w:widowControl w:val="0"/>
        <w:spacing w:after="199" w:line="1" w:lineRule="exact"/>
      </w:pPr>
    </w:p>
    <w:p>
      <w:pPr>
        <w:pStyle w:val="Style44"/>
        <w:keepNext w:val="0"/>
        <w:keepLines w:val="0"/>
        <w:widowControl w:val="0"/>
        <w:shd w:val="clear" w:color="auto" w:fill="auto"/>
        <w:bidi w:val="0"/>
        <w:spacing w:before="0" w:after="420" w:line="468" w:lineRule="exact"/>
        <w:ind w:left="0" w:right="0" w:firstLine="440"/>
        <w:jc w:val="both"/>
      </w:pPr>
      <w:r>
        <w:rPr>
          <w:color w:val="000000"/>
          <w:spacing w:val="0"/>
          <w:w w:val="100"/>
          <w:position w:val="0"/>
        </w:rPr>
        <w:t>公司与租赁方所签订的租赁协议条款中规定了下列条件之一的，确认为融资租入资产：①租赁期满后 租赁资产的所有权归属于本公司；②公司具有购买资产的选择权，购买价款远低于行使选择权时该资产的 公允价值；③租赁期占所租赁资产使用寿命的大部分；④租赁开始日的最低租赁付款额现值，与该资产的 公允价值不存在较大的差异。公司在承租开始日，将租赁资产公允价值与最低租赁付款额现值两者中较低 者作为租入资产的入账价值，将最低租赁付款额作为长期应付款的入账价值，其差额作为未确认的融资费 用。</w:t>
      </w:r>
    </w:p>
    <w:p>
      <w:pPr>
        <w:pStyle w:val="Style41"/>
        <w:keepNext/>
        <w:keepLines/>
        <w:widowControl w:val="0"/>
        <w:shd w:val="clear" w:color="auto" w:fill="auto"/>
        <w:bidi w:val="0"/>
        <w:spacing w:before="0" w:after="20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1</w:t>
      </w:r>
      <w:bookmarkEnd w:id="793"/>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791"/>
      <w:bookmarkEnd w:id="792"/>
      <w:bookmarkEnd w:id="794"/>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本公司在建工程以立项项目分类核算。</w:t>
      </w:r>
    </w:p>
    <w:p>
      <w:pPr>
        <w:pStyle w:val="Style44"/>
        <w:keepNext w:val="0"/>
        <w:keepLines w:val="0"/>
        <w:widowControl w:val="0"/>
        <w:numPr>
          <w:ilvl w:val="0"/>
          <w:numId w:val="21"/>
        </w:numPr>
        <w:shd w:val="clear" w:color="auto" w:fill="auto"/>
        <w:tabs>
          <w:tab w:pos="715" w:val="left"/>
        </w:tabs>
        <w:bidi w:val="0"/>
        <w:spacing w:before="0" w:after="0" w:line="470" w:lineRule="exact"/>
        <w:ind w:left="0" w:right="0" w:firstLine="440"/>
        <w:jc w:val="both"/>
      </w:pPr>
      <w:bookmarkStart w:id="795" w:name="bookmark795"/>
      <w:bookmarkEnd w:id="795"/>
      <w:r>
        <w:rPr>
          <w:color w:val="000000"/>
          <w:spacing w:val="0"/>
          <w:w w:val="100"/>
          <w:position w:val="0"/>
        </w:rPr>
        <w:t>在建工程同时满足经济利益很可能流入、成本能够可靠计量则予以确认。在建工程按建造该项资产 达到预定可使用状态前所发生的实际成本计量。</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工程达到预定可使用状态前试运转过程中形成的、能够对外销售的产品，其发生的成本计入在建工程 成本，销售或转为产成品时，按实际销售收入或者预计售价冲减在建工程成本；在建工程发生的借款费用， 符合借款费用资本化条件的，在所购建的固定资产达到预定可使用状态前，计入在建工程成本。</w:t>
      </w:r>
    </w:p>
    <w:p>
      <w:pPr>
        <w:pStyle w:val="Style44"/>
        <w:keepNext w:val="0"/>
        <w:keepLines w:val="0"/>
        <w:widowControl w:val="0"/>
        <w:numPr>
          <w:ilvl w:val="0"/>
          <w:numId w:val="21"/>
        </w:numPr>
        <w:shd w:val="clear" w:color="auto" w:fill="auto"/>
        <w:bidi w:val="0"/>
        <w:spacing w:before="0" w:after="0" w:line="470" w:lineRule="exact"/>
        <w:ind w:left="0" w:right="0" w:firstLine="440"/>
        <w:jc w:val="both"/>
      </w:pPr>
      <w:bookmarkStart w:id="796" w:name="bookmark796"/>
      <w:bookmarkEnd w:id="796"/>
      <w:r>
        <w:rPr>
          <w:b/>
          <w:bCs/>
          <w:color w:val="000000"/>
          <w:spacing w:val="0"/>
          <w:w w:val="100"/>
          <w:position w:val="0"/>
        </w:rPr>
        <w:t xml:space="preserve"> </w:t>
      </w:r>
      <w:r>
        <w:rPr>
          <w:color w:val="000000"/>
          <w:spacing w:val="0"/>
          <w:w w:val="100"/>
          <w:position w:val="0"/>
        </w:rPr>
        <w:t>购建的固定资产在达到预定可使用状态时转作固定资产。购建固定资产达到预定可使用状态，但尚 未办理竣工决算手续的，自达到预定可使用状态之日起，根据工程预算、造价或工程实际成本等，按估计 的价值结转固定资产，次月起开始计提折旧。待办理了竣工决算手续后再对原估值进行调整，但不再调整 原己计提的折旧。</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购建固定资产而借入的专门借款或占用了一般性借款发生的借款利息及专门借款发生的辅助费用，在 </w:t>
      </w:r>
      <w:r>
        <w:rPr>
          <w:color w:val="000000"/>
          <w:spacing w:val="0"/>
          <w:w w:val="100"/>
          <w:position w:val="0"/>
        </w:rPr>
        <w:t xml:space="preserve">构建的固定资产达到预定可使用状态前予以资本化；在相关工程达到预定可使用状态后的计入当期财务费 </w:t>
      </w:r>
      <w:r>
        <w:rPr>
          <w:color w:val="000000"/>
          <w:spacing w:val="0"/>
          <w:w w:val="100"/>
          <w:position w:val="0"/>
        </w:rPr>
        <w:t>用。</w:t>
      </w:r>
    </w:p>
    <w:p>
      <w:pPr>
        <w:pStyle w:val="Style44"/>
        <w:keepNext w:val="0"/>
        <w:keepLines w:val="0"/>
        <w:widowControl w:val="0"/>
        <w:numPr>
          <w:ilvl w:val="0"/>
          <w:numId w:val="21"/>
        </w:numPr>
        <w:shd w:val="clear" w:color="auto" w:fill="auto"/>
        <w:bidi w:val="0"/>
        <w:spacing w:before="0" w:after="0" w:line="474" w:lineRule="exact"/>
        <w:ind w:left="0" w:right="0" w:firstLine="440"/>
        <w:jc w:val="both"/>
      </w:pPr>
      <w:bookmarkStart w:id="797" w:name="bookmark797"/>
      <w:bookmarkEnd w:id="797"/>
      <w:r>
        <w:rPr>
          <w:color w:val="000000"/>
          <w:spacing w:val="0"/>
          <w:w w:val="100"/>
          <w:position w:val="0"/>
        </w:rPr>
        <w:t>公司在每期末判断在建工程是否存在可能发生减值的迹象。如果存在：</w:t>
      </w:r>
      <w:r>
        <w:rPr>
          <w:b/>
          <w:bCs/>
          <w:color w:val="000000"/>
          <w:spacing w:val="0"/>
          <w:w w:val="100"/>
          <w:position w:val="0"/>
        </w:rPr>
        <w:t>a.</w:t>
      </w:r>
      <w:r>
        <w:rPr>
          <w:color w:val="000000"/>
          <w:spacing w:val="0"/>
          <w:w w:val="100"/>
          <w:position w:val="0"/>
        </w:rPr>
        <w:t>在建工程长期停建并且预 计在未来</w:t>
      </w:r>
      <w:r>
        <w:rPr>
          <w:b/>
          <w:bCs/>
          <w:color w:val="000000"/>
          <w:spacing w:val="0"/>
          <w:w w:val="100"/>
          <w:position w:val="0"/>
        </w:rPr>
        <w:t>3</w:t>
      </w:r>
      <w:r>
        <w:rPr>
          <w:color w:val="000000"/>
          <w:spacing w:val="0"/>
          <w:w w:val="100"/>
          <w:position w:val="0"/>
        </w:rPr>
        <w:t>年内不会重新开工；</w:t>
      </w:r>
      <w:r>
        <w:rPr>
          <w:b/>
          <w:bCs/>
          <w:color w:val="000000"/>
          <w:spacing w:val="0"/>
          <w:w w:val="100"/>
          <w:position w:val="0"/>
        </w:rPr>
        <w:t>b.</w:t>
      </w:r>
      <w:r>
        <w:rPr>
          <w:color w:val="000000"/>
          <w:spacing w:val="0"/>
          <w:w w:val="100"/>
          <w:position w:val="0"/>
        </w:rPr>
        <w:t>所建项目在性能上、技术上已经落后并且所带来的经济效益具有很大的不 确定性等减值迹象的，估计其可收回金额。可收回金额根据在建工程的公允价值减去处置费用后的净额与 在建工程预计未来现金流量的现值两者之间较高者确定。</w:t>
      </w:r>
    </w:p>
    <w:p>
      <w:pPr>
        <w:pStyle w:val="Style44"/>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当在建工程的可收回金额低于其账面价值的，将在建工程的账面价值减记至可收回金额，减记的金额 确认为在建工程减值损失，计入当期损益。</w:t>
      </w:r>
    </w:p>
    <w:p>
      <w:pPr>
        <w:pStyle w:val="Style44"/>
        <w:keepNext w:val="0"/>
        <w:keepLines w:val="0"/>
        <w:widowControl w:val="0"/>
        <w:shd w:val="clear" w:color="auto" w:fill="auto"/>
        <w:bidi w:val="0"/>
        <w:spacing w:before="0" w:after="0" w:line="474" w:lineRule="exact"/>
        <w:ind w:left="0" w:right="0" w:firstLine="440"/>
        <w:jc w:val="left"/>
      </w:pPr>
      <w:r>
        <w:rPr>
          <w:color w:val="000000"/>
          <w:spacing w:val="0"/>
          <w:w w:val="100"/>
          <w:position w:val="0"/>
        </w:rPr>
        <w:t>在建工程的减值损失一经确认，在以后会计期间不再转回。</w:t>
      </w:r>
    </w:p>
    <w:p>
      <w:pPr>
        <w:pStyle w:val="Style44"/>
        <w:keepNext w:val="0"/>
        <w:keepLines w:val="0"/>
        <w:widowControl w:val="0"/>
        <w:shd w:val="clear" w:color="auto" w:fill="auto"/>
        <w:bidi w:val="0"/>
        <w:spacing w:before="0" w:after="680" w:line="474" w:lineRule="exact"/>
        <w:ind w:left="0" w:right="0" w:firstLine="44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41"/>
        <w:keepNext/>
        <w:keepLines/>
        <w:widowControl w:val="0"/>
        <w:shd w:val="clear" w:color="auto" w:fill="auto"/>
        <w:bidi w:val="0"/>
        <w:spacing w:before="0" w:after="220" w:line="470" w:lineRule="exact"/>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798"/>
      <w:bookmarkEnd w:id="799"/>
      <w:bookmarkEnd w:id="801"/>
    </w:p>
    <w:p>
      <w:pPr>
        <w:pStyle w:val="Style44"/>
        <w:keepNext w:val="0"/>
        <w:keepLines w:val="0"/>
        <w:widowControl w:val="0"/>
        <w:numPr>
          <w:ilvl w:val="0"/>
          <w:numId w:val="23"/>
        </w:numPr>
        <w:shd w:val="clear" w:color="auto" w:fill="auto"/>
        <w:tabs>
          <w:tab w:pos="741" w:val="left"/>
        </w:tabs>
        <w:bidi w:val="0"/>
        <w:spacing w:before="0" w:after="0" w:line="470" w:lineRule="exact"/>
        <w:ind w:left="0" w:right="0" w:firstLine="440"/>
        <w:jc w:val="both"/>
      </w:pPr>
      <w:bookmarkStart w:id="802" w:name="bookmark802"/>
      <w:bookmarkEnd w:id="802"/>
      <w:r>
        <w:rPr>
          <w:color w:val="000000"/>
          <w:spacing w:val="0"/>
          <w:w w:val="100"/>
          <w:position w:val="0"/>
        </w:rPr>
        <w:t>借款费用的确认原则</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本公司因购建符合资本化条件的资产借款发生的利息、折价或溢价的摊销和汇兑差额、专门借款发生 的辅助费用以及因外币借款而发生的汇兑差额等，可直接归属于符合资本化条件的资产的购建或者生产的, 予以资本化，计入该项资产的成本；其他借款利息、折价或溢价的摊销和汇兑差额，于发生当期确认为费 用。</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4"/>
        <w:keepNext w:val="0"/>
        <w:keepLines w:val="0"/>
        <w:widowControl w:val="0"/>
        <w:numPr>
          <w:ilvl w:val="0"/>
          <w:numId w:val="23"/>
        </w:numPr>
        <w:shd w:val="clear" w:color="auto" w:fill="auto"/>
        <w:tabs>
          <w:tab w:pos="738" w:val="left"/>
        </w:tabs>
        <w:bidi w:val="0"/>
        <w:spacing w:before="0" w:after="0" w:line="470" w:lineRule="exact"/>
        <w:ind w:left="0" w:right="0" w:firstLine="440"/>
        <w:jc w:val="both"/>
      </w:pPr>
      <w:bookmarkStart w:id="803" w:name="bookmark803"/>
      <w:bookmarkEnd w:id="803"/>
      <w:r>
        <w:rPr>
          <w:color w:val="000000"/>
          <w:spacing w:val="0"/>
          <w:w w:val="100"/>
          <w:position w:val="0"/>
        </w:rPr>
        <w:t>借款费用资本化期间：指从借款费用开始资本化时点到停止资本化时点的期间，借款费用暂停资本 化的期间不包括在内。</w:t>
      </w:r>
    </w:p>
    <w:p>
      <w:pPr>
        <w:pStyle w:val="Style44"/>
        <w:keepNext w:val="0"/>
        <w:keepLines w:val="0"/>
        <w:widowControl w:val="0"/>
        <w:shd w:val="clear" w:color="auto" w:fill="auto"/>
        <w:tabs>
          <w:tab w:pos="1006" w:val="left"/>
        </w:tabs>
        <w:bidi w:val="0"/>
        <w:spacing w:before="0" w:after="0" w:line="470" w:lineRule="exact"/>
        <w:ind w:left="0" w:right="0" w:firstLine="440"/>
        <w:jc w:val="both"/>
      </w:pPr>
      <w:bookmarkStart w:id="804" w:name="bookmark804"/>
      <w:r>
        <w:rPr>
          <w:color w:val="000000"/>
          <w:spacing w:val="0"/>
          <w:w w:val="100"/>
          <w:position w:val="0"/>
        </w:rPr>
        <w:t>（</w:t>
      </w:r>
      <w:bookmarkEnd w:id="804"/>
      <w:r>
        <w:rPr>
          <w:b/>
          <w:bCs/>
          <w:color w:val="000000"/>
          <w:spacing w:val="0"/>
          <w:w w:val="100"/>
          <w:position w:val="0"/>
        </w:rPr>
        <w:t>1</w:t>
      </w:r>
      <w:r>
        <w:rPr>
          <w:color w:val="000000"/>
          <w:spacing w:val="0"/>
          <w:w w:val="100"/>
          <w:position w:val="0"/>
        </w:rPr>
        <w:t>）</w:t>
        <w:tab/>
        <w:t>开始资本化，当以下三个条件同时具备时，因借款而发生的利息、折价或溢价的摊销和汇兑差 额开始资本化：</w:t>
      </w:r>
      <w:r>
        <w:rPr>
          <w:b/>
          <w:bCs/>
          <w:color w:val="000000"/>
          <w:spacing w:val="0"/>
          <w:w w:val="100"/>
          <w:position w:val="0"/>
        </w:rPr>
        <w:t>a</w:t>
      </w:r>
      <w:r>
        <w:rPr>
          <w:color w:val="000000"/>
          <w:spacing w:val="0"/>
          <w:w w:val="100"/>
          <w:position w:val="0"/>
        </w:rPr>
        <w:t>资产支出已经发生，资产支出包括为购建或者生产符合资本化条件的资产而以支付现金、 转移非现金资产或者承担带息债务形式发生的支出；</w:t>
      </w:r>
      <w:r>
        <w:rPr>
          <w:b/>
          <w:bCs/>
          <w:color w:val="000000"/>
          <w:spacing w:val="0"/>
          <w:w w:val="100"/>
          <w:position w:val="0"/>
        </w:rPr>
        <w:t>b</w:t>
      </w:r>
      <w:r>
        <w:rPr>
          <w:color w:val="000000"/>
          <w:spacing w:val="0"/>
          <w:w w:val="100"/>
          <w:position w:val="0"/>
        </w:rPr>
        <w:t>借款费用已经发生；</w:t>
      </w:r>
      <w:r>
        <w:rPr>
          <w:b/>
          <w:bCs/>
          <w:color w:val="000000"/>
          <w:spacing w:val="0"/>
          <w:w w:val="100"/>
          <w:position w:val="0"/>
        </w:rPr>
        <w:t>c</w:t>
      </w:r>
      <w:r>
        <w:rPr>
          <w:color w:val="000000"/>
          <w:spacing w:val="0"/>
          <w:w w:val="100"/>
          <w:position w:val="0"/>
        </w:rPr>
        <w:t>为使资产达到预定可使用或者 可销售状态或所必要的购建活动已经开始。</w:t>
      </w:r>
    </w:p>
    <w:p>
      <w:pPr>
        <w:pStyle w:val="Style44"/>
        <w:keepNext w:val="0"/>
        <w:keepLines w:val="0"/>
        <w:widowControl w:val="0"/>
        <w:shd w:val="clear" w:color="auto" w:fill="auto"/>
        <w:tabs>
          <w:tab w:pos="997" w:val="left"/>
        </w:tabs>
        <w:bidi w:val="0"/>
        <w:spacing w:before="0" w:after="220" w:line="470" w:lineRule="exact"/>
        <w:ind w:left="0" w:right="0" w:firstLine="440"/>
        <w:jc w:val="both"/>
      </w:pPr>
      <w:bookmarkStart w:id="805" w:name="bookmark805"/>
      <w:r>
        <w:rPr>
          <w:color w:val="000000"/>
          <w:spacing w:val="0"/>
          <w:w w:val="100"/>
          <w:position w:val="0"/>
        </w:rPr>
        <w:t>（</w:t>
      </w:r>
      <w:bookmarkEnd w:id="805"/>
      <w:r>
        <w:rPr>
          <w:b/>
          <w:bCs/>
          <w:color w:val="000000"/>
          <w:spacing w:val="0"/>
          <w:w w:val="100"/>
          <w:position w:val="0"/>
        </w:rPr>
        <w:t>2</w:t>
      </w:r>
      <w:r>
        <w:rPr>
          <w:color w:val="000000"/>
          <w:spacing w:val="0"/>
          <w:w w:val="100"/>
          <w:position w:val="0"/>
        </w:rPr>
        <w:t>）</w:t>
        <w:tab/>
        <w:t>暂停资本化，若固定资产的购建活动发生非正常中断，并且中断时间连续超过</w:t>
      </w:r>
      <w:r>
        <w:rPr>
          <w:b/>
          <w:bCs/>
          <w:color w:val="000000"/>
          <w:spacing w:val="0"/>
          <w:w w:val="100"/>
          <w:position w:val="0"/>
        </w:rPr>
        <w:t>3</w:t>
      </w:r>
      <w:r>
        <w:rPr>
          <w:color w:val="000000"/>
          <w:spacing w:val="0"/>
          <w:w w:val="100"/>
          <w:position w:val="0"/>
        </w:rPr>
        <w:t xml:space="preserve">个月，暂停借款 费用资本化；该项中断如是所购建或生产的符合资本化条件的资产达到预定可使用状态或者可销售状态必 </w:t>
      </w:r>
      <w:r>
        <w:rPr>
          <w:color w:val="000000"/>
          <w:spacing w:val="0"/>
          <w:w w:val="100"/>
          <w:position w:val="0"/>
        </w:rPr>
        <w:t xml:space="preserve">要的程序，则借款费用继续资本化。在中断期间发生的借款费用确认为当期损益，直至资产的购建或者生 </w:t>
      </w:r>
      <w:r>
        <w:rPr>
          <w:color w:val="000000"/>
          <w:spacing w:val="0"/>
          <w:w w:val="100"/>
          <w:position w:val="0"/>
        </w:rPr>
        <w:t>产活动重新开始后借款费用继续资本化。</w:t>
      </w:r>
    </w:p>
    <w:p>
      <w:pPr>
        <w:pStyle w:val="Style44"/>
        <w:keepNext w:val="0"/>
        <w:keepLines w:val="0"/>
        <w:widowControl w:val="0"/>
        <w:shd w:val="clear" w:color="auto" w:fill="auto"/>
        <w:bidi w:val="0"/>
        <w:spacing w:before="0" w:after="0" w:line="240" w:lineRule="auto"/>
        <w:ind w:left="0" w:right="0" w:firstLine="440"/>
        <w:jc w:val="left"/>
      </w:pPr>
      <w:bookmarkStart w:id="806" w:name="bookmark806"/>
      <w:r>
        <w:rPr>
          <w:color w:val="000000"/>
          <w:spacing w:val="0"/>
          <w:w w:val="100"/>
          <w:position w:val="0"/>
        </w:rPr>
        <w:t>（</w:t>
      </w:r>
      <w:bookmarkEnd w:id="806"/>
      <w:r>
        <w:rPr>
          <w:b/>
          <w:bCs/>
          <w:color w:val="000000"/>
          <w:spacing w:val="0"/>
          <w:w w:val="100"/>
          <w:position w:val="0"/>
        </w:rPr>
        <w:t>3</w:t>
      </w:r>
      <w:r>
        <w:rPr>
          <w:color w:val="000000"/>
          <w:spacing w:val="0"/>
          <w:w w:val="100"/>
          <w:position w:val="0"/>
        </w:rPr>
        <w:t xml:space="preserve">）停止资本化，当所购建或者生产符合资本化条件的资产达到预定可使用或者可销售状态时、部 </w:t>
      </w:r>
      <w:r>
        <w:rPr>
          <w:color w:val="000000"/>
          <w:spacing w:val="0"/>
          <w:w w:val="100"/>
          <w:position w:val="0"/>
        </w:rPr>
        <w:t>分项目分别完工且可单独使用时，停止其借款费用的资本化。购建或者生产的资产的各部分分别完工，但 必须等到整体完工后才可使用或可对外销售的，在该资产整体完工时停止借款费用资本化。</w:t>
      </w:r>
    </w:p>
    <w:p>
      <w:pPr>
        <w:pStyle w:val="Style44"/>
        <w:keepNext w:val="0"/>
        <w:keepLines w:val="0"/>
        <w:widowControl w:val="0"/>
        <w:numPr>
          <w:ilvl w:val="0"/>
          <w:numId w:val="23"/>
        </w:numPr>
        <w:shd w:val="clear" w:color="auto" w:fill="auto"/>
        <w:bidi w:val="0"/>
        <w:spacing w:before="0" w:after="0" w:line="466" w:lineRule="exact"/>
        <w:ind w:left="0" w:right="0" w:firstLine="440"/>
        <w:jc w:val="left"/>
      </w:pPr>
      <w:bookmarkStart w:id="807" w:name="bookmark807"/>
      <w:bookmarkEnd w:id="807"/>
      <w:r>
        <w:rPr>
          <w:color w:val="000000"/>
          <w:spacing w:val="0"/>
          <w:w w:val="100"/>
          <w:position w:val="0"/>
        </w:rPr>
        <w:t>借款费用资本化金额的计算方法，在资本化期间内</w:t>
      </w:r>
      <w:r>
        <w:rPr>
          <w:b/>
          <w:bCs/>
          <w:color w:val="000000"/>
          <w:spacing w:val="0"/>
          <w:w w:val="100"/>
          <w:position w:val="0"/>
        </w:rPr>
        <w:t>，</w:t>
      </w:r>
      <w:r>
        <w:rPr>
          <w:color w:val="000000"/>
          <w:spacing w:val="0"/>
          <w:w w:val="100"/>
          <w:position w:val="0"/>
        </w:rPr>
        <w:t>每一会计期间的资本化金额</w:t>
      </w:r>
      <w:r>
        <w:rPr>
          <w:b/>
          <w:bCs/>
          <w:color w:val="000000"/>
          <w:spacing w:val="0"/>
          <w:w w:val="100"/>
          <w:position w:val="0"/>
        </w:rPr>
        <w:t>,</w:t>
      </w:r>
      <w:r>
        <w:rPr>
          <w:color w:val="000000"/>
          <w:spacing w:val="0"/>
          <w:w w:val="100"/>
          <w:position w:val="0"/>
        </w:rPr>
        <w:t>按照下列规定确定：</w:t>
      </w:r>
    </w:p>
    <w:p>
      <w:pPr>
        <w:pStyle w:val="Style44"/>
        <w:keepNext w:val="0"/>
        <w:keepLines w:val="0"/>
        <w:widowControl w:val="0"/>
        <w:shd w:val="clear" w:color="auto" w:fill="auto"/>
        <w:bidi w:val="0"/>
        <w:spacing w:before="0" w:after="0" w:line="466" w:lineRule="exact"/>
        <w:ind w:left="0" w:right="0" w:firstLine="440"/>
        <w:jc w:val="left"/>
      </w:pPr>
      <w:bookmarkStart w:id="808" w:name="bookmark808"/>
      <w:r>
        <w:rPr>
          <w:color w:val="000000"/>
          <w:spacing w:val="0"/>
          <w:w w:val="100"/>
          <w:position w:val="0"/>
        </w:rPr>
        <w:t>（</w:t>
      </w:r>
      <w:bookmarkEnd w:id="808"/>
      <w:r>
        <w:rPr>
          <w:b/>
          <w:bCs/>
          <w:color w:val="000000"/>
          <w:spacing w:val="0"/>
          <w:w w:val="100"/>
          <w:position w:val="0"/>
        </w:rPr>
        <w:t>1</w:t>
      </w:r>
      <w:r>
        <w:rPr>
          <w:color w:val="000000"/>
          <w:spacing w:val="0"/>
          <w:w w:val="100"/>
          <w:position w:val="0"/>
        </w:rPr>
        <w:t>）专门借款当期实际发生的利息费用，减去将尚未动用的借款资金存入银行取得的利息收入或进 行暂时性投资取得的投资收益后的金额及其辅助费用在所购建或者生产的符合资本化条件的资产达到预 定可使用或者可销售状态前，予以资本化。</w:t>
      </w:r>
    </w:p>
    <w:p>
      <w:pPr>
        <w:pStyle w:val="Style44"/>
        <w:keepNext w:val="0"/>
        <w:keepLines w:val="0"/>
        <w:widowControl w:val="0"/>
        <w:shd w:val="clear" w:color="auto" w:fill="auto"/>
        <w:tabs>
          <w:tab w:pos="1021" w:val="left"/>
        </w:tabs>
        <w:bidi w:val="0"/>
        <w:spacing w:before="0" w:after="0" w:line="475" w:lineRule="exact"/>
        <w:ind w:left="0" w:right="0" w:firstLine="440"/>
        <w:jc w:val="left"/>
      </w:pPr>
      <w:bookmarkStart w:id="809" w:name="bookmark809"/>
      <w:r>
        <w:rPr>
          <w:color w:val="000000"/>
          <w:spacing w:val="0"/>
          <w:w w:val="100"/>
          <w:position w:val="0"/>
          <w:shd w:val="clear" w:color="auto" w:fill="FFFFFF"/>
        </w:rPr>
        <w:t>（</w:t>
      </w:r>
      <w:bookmarkEnd w:id="809"/>
      <w:r>
        <w:rPr>
          <w:b/>
          <w:bCs/>
          <w:color w:val="000000"/>
          <w:spacing w:val="0"/>
          <w:w w:val="100"/>
          <w:position w:val="0"/>
          <w:shd w:val="clear" w:color="auto" w:fill="FFFFFF"/>
        </w:rPr>
        <w:t>2</w:t>
      </w:r>
      <w:r>
        <w:rPr>
          <w:color w:val="000000"/>
          <w:spacing w:val="0"/>
          <w:w w:val="100"/>
          <w:position w:val="0"/>
          <w:shd w:val="clear" w:color="auto" w:fill="FFFFFF"/>
        </w:rPr>
        <w:t>）</w:t>
      </w:r>
      <w:r>
        <w:rPr>
          <w:color w:val="000000"/>
          <w:spacing w:val="0"/>
          <w:w w:val="100"/>
          <w:position w:val="0"/>
        </w:rPr>
        <w:tab/>
        <w:t>一般借款的资本化金额为累计资产支出超过专门借款部分的资产支出加权平均数乘以所占用一 般借款的资本化率的乘积。</w:t>
      </w:r>
    </w:p>
    <w:p>
      <w:pPr>
        <w:pStyle w:val="Style4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资本化率根据一般借款加权平均利率计算确定。</w:t>
      </w:r>
    </w:p>
    <w:p>
      <w:pPr>
        <w:pStyle w:val="Style44"/>
        <w:keepNext w:val="0"/>
        <w:keepLines w:val="0"/>
        <w:widowControl w:val="0"/>
        <w:shd w:val="clear" w:color="auto" w:fill="auto"/>
        <w:bidi w:val="0"/>
        <w:spacing w:before="0" w:after="0" w:line="475" w:lineRule="exact"/>
        <w:ind w:left="0" w:right="0" w:firstLine="440"/>
        <w:jc w:val="left"/>
      </w:pPr>
      <w:r>
        <w:rPr>
          <w:color w:val="000000"/>
          <w:spacing w:val="0"/>
          <w:w w:val="100"/>
          <w:position w:val="0"/>
        </w:rPr>
        <w:t>借款存在折价或者溢价的，按照实际利率法确定每一会计期间应摊销的折价或者溢价金额，调整每期 利息金额。</w:t>
      </w:r>
    </w:p>
    <w:p>
      <w:pPr>
        <w:pStyle w:val="Style44"/>
        <w:keepNext w:val="0"/>
        <w:keepLines w:val="0"/>
        <w:widowControl w:val="0"/>
        <w:shd w:val="clear" w:color="auto" w:fill="auto"/>
        <w:bidi w:val="0"/>
        <w:spacing w:before="0" w:after="520" w:line="475" w:lineRule="exact"/>
        <w:ind w:left="0" w:right="0" w:firstLine="440"/>
        <w:jc w:val="left"/>
      </w:pPr>
      <w:r>
        <w:rPr>
          <w:color w:val="000000"/>
          <w:spacing w:val="0"/>
          <w:w w:val="100"/>
          <w:position w:val="0"/>
        </w:rPr>
        <w:t>资本化期间内</w:t>
      </w:r>
      <w:r>
        <w:rPr>
          <w:b/>
          <w:bCs/>
          <w:color w:val="000000"/>
          <w:spacing w:val="0"/>
          <w:w w:val="100"/>
          <w:position w:val="0"/>
        </w:rPr>
        <w:t>，</w:t>
      </w:r>
      <w:r>
        <w:rPr>
          <w:color w:val="000000"/>
          <w:spacing w:val="0"/>
          <w:w w:val="100"/>
          <w:position w:val="0"/>
        </w:rPr>
        <w:t>每一会计期间的利息资本化金额</w:t>
      </w:r>
      <w:r>
        <w:rPr>
          <w:b/>
          <w:bCs/>
          <w:color w:val="000000"/>
          <w:spacing w:val="0"/>
          <w:w w:val="100"/>
          <w:position w:val="0"/>
        </w:rPr>
        <w:t>，</w:t>
      </w:r>
      <w:r>
        <w:rPr>
          <w:color w:val="000000"/>
          <w:spacing w:val="0"/>
          <w:w w:val="100"/>
          <w:position w:val="0"/>
        </w:rPr>
        <w:t>不应当超过当期相关借款实际发生的利息金额。</w:t>
      </w:r>
    </w:p>
    <w:p>
      <w:pPr>
        <w:pStyle w:val="Style41"/>
        <w:keepNext/>
        <w:keepLines/>
        <w:widowControl w:val="0"/>
        <w:shd w:val="clear" w:color="auto" w:fill="auto"/>
        <w:tabs>
          <w:tab w:pos="474" w:val="left"/>
        </w:tabs>
        <w:bidi w:val="0"/>
        <w:spacing w:before="0" w:after="140" w:line="470" w:lineRule="exact"/>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10"/>
      <w:bookmarkEnd w:id="811"/>
      <w:bookmarkEnd w:id="813"/>
    </w:p>
    <w:p>
      <w:pPr>
        <w:pStyle w:val="Style41"/>
        <w:keepNext/>
        <w:keepLines/>
        <w:widowControl w:val="0"/>
        <w:shd w:val="clear" w:color="auto" w:fill="auto"/>
        <w:tabs>
          <w:tab w:pos="483" w:val="left"/>
        </w:tabs>
        <w:bidi w:val="0"/>
        <w:spacing w:before="0" w:after="140" w:line="470" w:lineRule="exact"/>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bookmarkEnd w:id="816"/>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14"/>
      <w:bookmarkEnd w:id="815"/>
      <w:bookmarkEnd w:id="817"/>
    </w:p>
    <w:p>
      <w:pPr>
        <w:pStyle w:val="Style41"/>
        <w:keepNext/>
        <w:keepLines/>
        <w:widowControl w:val="0"/>
        <w:shd w:val="clear" w:color="auto" w:fill="auto"/>
        <w:tabs>
          <w:tab w:pos="483" w:val="left"/>
        </w:tabs>
        <w:bidi w:val="0"/>
        <w:spacing w:before="0" w:after="140" w:line="470" w:lineRule="exact"/>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18"/>
      <w:bookmarkEnd w:id="819"/>
      <w:bookmarkEnd w:id="821"/>
    </w:p>
    <w:p>
      <w:pPr>
        <w:pStyle w:val="Style55"/>
        <w:keepNext/>
        <w:keepLines/>
        <w:widowControl w:val="0"/>
        <w:shd w:val="clear" w:color="auto" w:fill="auto"/>
        <w:bidi w:val="0"/>
        <w:spacing w:before="0" w:after="220" w:line="470" w:lineRule="exact"/>
        <w:ind w:left="0" w:right="0" w:firstLine="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22"/>
      <w:bookmarkEnd w:id="823"/>
      <w:bookmarkEnd w:id="825"/>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无形资产系指本公司拥有或控制的没有实物形态的可辨认非货币资产。包括专利权、非专利技术、商 标权、著作权、土地使用权、特许权等。</w:t>
      </w:r>
    </w:p>
    <w:p>
      <w:pPr>
        <w:pStyle w:val="Style44"/>
        <w:keepNext w:val="0"/>
        <w:keepLines w:val="0"/>
        <w:widowControl w:val="0"/>
        <w:numPr>
          <w:ilvl w:val="0"/>
          <w:numId w:val="25"/>
        </w:numPr>
        <w:shd w:val="clear" w:color="auto" w:fill="auto"/>
        <w:bidi w:val="0"/>
        <w:spacing w:before="0" w:after="0" w:line="470" w:lineRule="exact"/>
        <w:ind w:left="0" w:right="0" w:firstLine="440"/>
        <w:jc w:val="both"/>
      </w:pPr>
      <w:bookmarkStart w:id="826" w:name="bookmark826"/>
      <w:bookmarkEnd w:id="826"/>
      <w:r>
        <w:rPr>
          <w:color w:val="000000"/>
          <w:spacing w:val="0"/>
          <w:w w:val="100"/>
          <w:position w:val="0"/>
        </w:rPr>
        <w:t>无形资产的初始计量</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购买无形资产的成本，包括购买价款、相关税费以及直接归属于使该项资产达到预定用途所发生的其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买价款的现值为基础确定。实际支付的价款与购买价款的现值之间的差额，除应予资本化的以外，在信用 期间内计入当期损益；</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投资者投入的无形资产，按照投资合同或协议约定的价值作为入账价值，但合同或协议约定价值不公 </w:t>
      </w:r>
      <w:r>
        <w:rPr>
          <w:color w:val="000000"/>
          <w:spacing w:val="0"/>
          <w:w w:val="100"/>
          <w:position w:val="0"/>
        </w:rPr>
        <w:t>允的除外;</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44"/>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44"/>
        <w:keepNext w:val="0"/>
        <w:keepLines w:val="0"/>
        <w:widowControl w:val="0"/>
        <w:shd w:val="clear" w:color="auto" w:fill="auto"/>
        <w:bidi w:val="0"/>
        <w:spacing w:before="0" w:after="0" w:line="465"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44"/>
        <w:keepNext w:val="0"/>
        <w:keepLines w:val="0"/>
        <w:widowControl w:val="0"/>
        <w:shd w:val="clear" w:color="auto" w:fill="auto"/>
        <w:bidi w:val="0"/>
        <w:spacing w:before="0" w:after="0" w:line="465" w:lineRule="exact"/>
        <w:ind w:left="0" w:right="0" w:firstLine="440"/>
        <w:jc w:val="both"/>
      </w:pPr>
      <w:r>
        <w:rPr>
          <w:color w:val="000000"/>
          <w:spacing w:val="0"/>
          <w:w w:val="100"/>
          <w:position w:val="0"/>
        </w:rPr>
        <w:t>接受捐赠的无形资产，捐赠方提供了有关凭据的，按凭据上表明的金额加上应支付的相关税费计价； 捐赠方没有提供有关凭据的，如果同类或类似无形资产存在活跃市场的，按同类或者类似无形资产的市场 价格估计的金额，加上支付的相关税费，作为入账成本；如果同类或类似无形资产不存在活跃市场的，按 接受捐赠的无形资产的预计未来现金流量现值，作为入账价值；</w:t>
      </w:r>
    </w:p>
    <w:p>
      <w:pPr>
        <w:pStyle w:val="Style44"/>
        <w:keepNext w:val="0"/>
        <w:keepLines w:val="0"/>
        <w:widowControl w:val="0"/>
        <w:shd w:val="clear" w:color="auto" w:fill="auto"/>
        <w:bidi w:val="0"/>
        <w:spacing w:before="0" w:after="220" w:line="465" w:lineRule="exact"/>
        <w:ind w:left="0" w:right="0" w:firstLine="440"/>
        <w:jc w:val="both"/>
      </w:pPr>
      <w:r>
        <w:rPr>
          <w:color w:val="000000"/>
          <w:spacing w:val="0"/>
          <w:w w:val="100"/>
          <w:position w:val="0"/>
        </w:rPr>
        <w:t xml:space="preserve">内部自行开发的无形资产，系开发阶段的支出成本，包括：开发该无形资产时耗用的材料、劳务成本、 注册费、在开发过程中使用的其他专利权和特许权的摊销以及满足资本化条件的利息费用，以及为使该无 </w:t>
      </w:r>
      <w:r>
        <w:rPr>
          <w:color w:val="000000"/>
          <w:spacing w:val="0"/>
          <w:w w:val="100"/>
          <w:position w:val="0"/>
        </w:rPr>
        <w:t>形资产达到预定用途前所发生的其他直接费用。前期调研阶段的研发费用直接计入当期损益。</w:t>
      </w:r>
    </w:p>
    <w:p>
      <w:pPr>
        <w:pStyle w:val="Style44"/>
        <w:keepNext w:val="0"/>
        <w:keepLines w:val="0"/>
        <w:widowControl w:val="0"/>
        <w:numPr>
          <w:ilvl w:val="0"/>
          <w:numId w:val="25"/>
        </w:numPr>
        <w:shd w:val="clear" w:color="auto" w:fill="auto"/>
        <w:bidi w:val="0"/>
        <w:spacing w:before="0" w:after="0" w:line="240" w:lineRule="auto"/>
        <w:ind w:left="0" w:right="0" w:firstLine="440"/>
        <w:jc w:val="both"/>
      </w:pPr>
      <w:bookmarkStart w:id="827" w:name="bookmark827"/>
      <w:bookmarkEnd w:id="827"/>
      <w:r>
        <w:rPr>
          <w:color w:val="000000"/>
          <w:spacing w:val="0"/>
          <w:w w:val="100"/>
          <w:position w:val="0"/>
        </w:rPr>
        <w:t>后续计量</w:t>
      </w:r>
    </w:p>
    <w:p>
      <w:pPr>
        <w:pStyle w:val="Style4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根据无形资产的合同性权利或其他法定权利、同行业情况、历史经验、相关专家论证等综合因素判断 其使用寿命。</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能合理确定无形资产为公司带来经济利益期限的，作为使用寿命有限的无形资产。对于使用寿命有限</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的无形资产，在为企业带来经济利益的期限内按直线法摊销；无法预见无形资产为企业带来经济利益期限 </w:t>
      </w:r>
      <w:r>
        <w:rPr>
          <w:color w:val="000000"/>
          <w:spacing w:val="0"/>
          <w:w w:val="100"/>
          <w:position w:val="0"/>
        </w:rPr>
        <w:t>的，视为使用寿命不确定的无形资产，不予摊销。</w:t>
      </w:r>
    </w:p>
    <w:p>
      <w:pPr>
        <w:pStyle w:val="Style44"/>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对使用寿命有限的无形资产，估计其使用寿命时通常考虑以下因素：①运用该资产生产的产品通常的 寿命周期、可获得的类似资产使用寿命的信息；②技术、工艺等方面的现阶段情况及对未来发展趋势的估 计；③以该资产生产的产品或提供劳务的市场需求情况；④现在或潜在的竞争者预期采取的行动；⑤为维 持该资产带来经济利益能力的预期维护支出，以及公司预计支付有关支出的能力；⑥对该资产控制期限的 相关法律规定或类似限制，如特许使用期、租赁期等；⑦与公司持有其他资产使用寿命的关联性等。</w:t>
      </w:r>
    </w:p>
    <w:p>
      <w:pPr>
        <w:pStyle w:val="Style44"/>
        <w:keepNext w:val="0"/>
        <w:keepLines w:val="0"/>
        <w:widowControl w:val="0"/>
        <w:numPr>
          <w:ilvl w:val="0"/>
          <w:numId w:val="25"/>
        </w:numPr>
        <w:shd w:val="clear" w:color="auto" w:fill="auto"/>
        <w:bidi w:val="0"/>
        <w:spacing w:before="0" w:after="0" w:line="468" w:lineRule="exact"/>
        <w:ind w:left="0" w:right="0" w:firstLine="440"/>
        <w:jc w:val="both"/>
      </w:pPr>
      <w:bookmarkStart w:id="828" w:name="bookmark828"/>
      <w:bookmarkEnd w:id="828"/>
      <w:r>
        <w:rPr>
          <w:color w:val="000000"/>
          <w:spacing w:val="0"/>
          <w:w w:val="100"/>
          <w:position w:val="0"/>
        </w:rPr>
        <w:t>使用寿命有限的无形资产的使用寿命估计情况</w:t>
      </w:r>
    </w:p>
    <w:p>
      <w:pPr>
        <w:pStyle w:val="Style44"/>
        <w:keepNext w:val="0"/>
        <w:keepLines w:val="0"/>
        <w:widowControl w:val="0"/>
        <w:shd w:val="clear" w:color="auto" w:fill="auto"/>
        <w:bidi w:val="0"/>
        <w:spacing w:before="0" w:after="0" w:line="468" w:lineRule="exact"/>
        <w:ind w:left="0" w:right="0" w:firstLine="440"/>
        <w:jc w:val="both"/>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1676" w:right="948" w:bottom="1498" w:left="1064" w:header="0" w:footer="3" w:gutter="0"/>
          <w:cols w:space="720"/>
          <w:noEndnote/>
          <w:rtlGutter w:val="0"/>
          <w:docGrid w:linePitch="360"/>
        </w:sectPr>
      </w:pPr>
      <w:r>
        <w:rPr>
          <w:color w:val="000000"/>
          <w:spacing w:val="0"/>
          <w:w w:val="100"/>
          <w:position w:val="0"/>
        </w:rPr>
        <w:t>使用寿命有限的无形资产，在使用寿命内按照与该项无形资产有关的经济利益的预期实现方式系统合</w:t>
      </w:r>
    </w:p>
    <w:p>
      <w:pPr>
        <w:widowControl w:val="0"/>
        <w:jc w:val="left"/>
        <w:rPr>
          <w:sz w:val="2"/>
          <w:szCs w:val="2"/>
        </w:rPr>
      </w:pPr>
      <w:r>
        <w:drawing>
          <wp:inline>
            <wp:extent cx="359410" cy="353695"/>
            <wp:docPr id="502" name="Picutre 502"/>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67"/>
                    <a:stretch/>
                  </pic:blipFill>
                  <pic:spPr>
                    <a:xfrm>
                      <a:ext cx="359410" cy="353695"/>
                    </a:xfrm>
                    <a:prstGeom prst="rect"/>
                  </pic:spPr>
                </pic:pic>
              </a:graphicData>
            </a:graphic>
          </wp:inline>
        </w:drawing>
      </w:r>
    </w:p>
    <w:p>
      <w:pPr>
        <w:widowControl w:val="0"/>
        <w:spacing w:after="99" w:line="1" w:lineRule="exact"/>
      </w:pPr>
    </w:p>
    <w:tbl>
      <w:tblPr>
        <w:tblOverlap w:val="never"/>
        <w:jc w:val="left"/>
        <w:tblLayout w:type="fixed"/>
      </w:tblPr>
      <w:tblGrid>
        <w:gridCol w:w="3946"/>
        <w:gridCol w:w="3701"/>
      </w:tblGrid>
      <w:tr>
        <w:trPr>
          <w:trHeight w:val="494" w:hRule="exact"/>
        </w:trPr>
        <w:tc>
          <w:tcPr>
            <w:gridSpan w:val="2"/>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理地摊销，无法可靠确定预期实现方式的，采用直线法摊销。</w:t>
            </w:r>
          </w:p>
        </w:tc>
      </w:tr>
      <w:tr>
        <w:trPr>
          <w:trHeight w:val="499"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r>
      <w:tr>
        <w:trPr>
          <w:trHeight w:val="50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365"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土地证登记使用年限</w:t>
            </w:r>
          </w:p>
        </w:tc>
      </w:tr>
    </w:tbl>
    <w:p>
      <w:pPr>
        <w:pStyle w:val="Style44"/>
        <w:keepNext w:val="0"/>
        <w:keepLines w:val="0"/>
        <w:widowControl w:val="0"/>
        <w:shd w:val="clear" w:color="auto" w:fill="auto"/>
        <w:bidi w:val="0"/>
        <w:spacing w:before="0" w:after="0" w:line="475" w:lineRule="exact"/>
        <w:ind w:left="0" w:right="0" w:firstLine="480"/>
        <w:jc w:val="both"/>
      </w:pPr>
      <w:r>
        <w:rPr>
          <w:color w:val="000000"/>
          <w:spacing w:val="0"/>
          <w:w w:val="100"/>
          <w:position w:val="0"/>
        </w:rPr>
        <w:t>公司于每年年度终了，对使用寿命有限的无形资产的使用寿命及摊销方法进行复核，无形资产的使用 寿命及摊销方法与以前估计不同的，则改变摊销期限和摊销方法；对使用寿命不确定的无形资产的使用寿 命进行复核，如果有证据表明无形资产的使用寿命是有限的，估计其使用寿命，按准则规定处理。</w:t>
      </w:r>
    </w:p>
    <w:p>
      <w:pPr>
        <w:pStyle w:val="Style44"/>
        <w:keepNext w:val="0"/>
        <w:keepLines w:val="0"/>
        <w:widowControl w:val="0"/>
        <w:shd w:val="clear" w:color="auto" w:fill="auto"/>
        <w:bidi w:val="0"/>
        <w:spacing w:before="0" w:after="0" w:line="475" w:lineRule="exact"/>
        <w:ind w:left="0" w:right="0" w:firstLine="480"/>
        <w:jc w:val="left"/>
      </w:pPr>
      <w:r>
        <w:rPr>
          <w:color w:val="000000"/>
          <w:spacing w:val="0"/>
          <w:w w:val="100"/>
          <w:position w:val="0"/>
        </w:rPr>
        <w:t>经复核，本报告期末无形资产的使用寿命及摊销方法与以前估计未有不同。</w:t>
      </w:r>
    </w:p>
    <w:p>
      <w:pPr>
        <w:pStyle w:val="Style44"/>
        <w:keepNext w:val="0"/>
        <w:keepLines w:val="0"/>
        <w:widowControl w:val="0"/>
        <w:numPr>
          <w:ilvl w:val="0"/>
          <w:numId w:val="25"/>
        </w:numPr>
        <w:shd w:val="clear" w:color="auto" w:fill="auto"/>
        <w:bidi w:val="0"/>
        <w:spacing w:before="0" w:after="0" w:line="473" w:lineRule="exact"/>
        <w:ind w:left="0" w:right="0" w:firstLine="480"/>
        <w:jc w:val="both"/>
      </w:pPr>
      <w:bookmarkStart w:id="829" w:name="bookmark829"/>
      <w:bookmarkEnd w:id="829"/>
      <w:r>
        <w:rPr>
          <w:color w:val="000000"/>
          <w:spacing w:val="0"/>
          <w:w w:val="100"/>
          <w:position w:val="0"/>
        </w:rPr>
        <w:t>无形资产减值</w:t>
      </w:r>
    </w:p>
    <w:p>
      <w:pPr>
        <w:pStyle w:val="Style4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对于使用寿命确定的无形资产，如有明显减值迹象的，期末进行减值测试。对于使用寿命不确定的无 形资产，每期末进行减值测试。</w:t>
      </w:r>
    </w:p>
    <w:p>
      <w:pPr>
        <w:pStyle w:val="Style4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4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当无形资产的可收回金额低于其账面价值的，将无形资产的账面价值减记至可收回金额，减记的金额 确认为无形资产减值损失，计入当期损益。</w:t>
      </w:r>
    </w:p>
    <w:p>
      <w:pPr>
        <w:pStyle w:val="Style44"/>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无形资产减值损失确认后，减值无形资产的折耗或者摊销费用在未来期间作相应调整，以使该无形资 产在剩余使用寿命内，系统地分摊调整后的无形资产账面价值（扣除预计净残值）。</w:t>
      </w:r>
    </w:p>
    <w:p>
      <w:pPr>
        <w:pStyle w:val="Style44"/>
        <w:keepNext w:val="0"/>
        <w:keepLines w:val="0"/>
        <w:widowControl w:val="0"/>
        <w:shd w:val="clear" w:color="auto" w:fill="auto"/>
        <w:bidi w:val="0"/>
        <w:spacing w:before="0" w:after="0" w:line="473" w:lineRule="exact"/>
        <w:ind w:left="0" w:right="0" w:firstLine="480"/>
        <w:jc w:val="left"/>
      </w:pPr>
      <w:r>
        <w:rPr>
          <w:color w:val="000000"/>
          <w:spacing w:val="0"/>
          <w:w w:val="100"/>
          <w:position w:val="0"/>
        </w:rPr>
        <w:t>无形资产的减值损失一经确认，在以后会计期间不再转回。</w:t>
      </w:r>
    </w:p>
    <w:p>
      <w:pPr>
        <w:pStyle w:val="Style44"/>
        <w:keepNext w:val="0"/>
        <w:keepLines w:val="0"/>
        <w:widowControl w:val="0"/>
        <w:shd w:val="clear" w:color="auto" w:fill="auto"/>
        <w:bidi w:val="0"/>
        <w:spacing w:before="0" w:after="280" w:line="473" w:lineRule="exact"/>
        <w:ind w:left="0" w:right="0" w:firstLine="480"/>
        <w:jc w:val="both"/>
      </w:pPr>
      <w:r>
        <w:rPr>
          <w:color w:val="000000"/>
          <w:spacing w:val="0"/>
          <w:w w:val="100"/>
          <w:position w:val="0"/>
        </w:rPr>
        <w:t>有迹象表明一项无形资产可能发生减值的，公司以单项无形资产为基础估计其可收回金额。公司难以 对单项资产的可收回金额进行估计的，以该无形资产所属的资产组为基础确定无形资产组的可收回金额。</w:t>
      </w:r>
    </w:p>
    <w:p>
      <w:pPr>
        <w:pStyle w:val="Style55"/>
        <w:keepNext/>
        <w:keepLines/>
        <w:widowControl w:val="0"/>
        <w:shd w:val="clear" w:color="auto" w:fill="auto"/>
        <w:bidi w:val="0"/>
        <w:spacing w:before="0" w:after="280" w:line="473" w:lineRule="exact"/>
        <w:ind w:left="0" w:right="0" w:firstLine="0"/>
        <w:jc w:val="both"/>
      </w:pPr>
      <w:bookmarkStart w:id="830" w:name="bookmark830"/>
      <w:bookmarkStart w:id="831" w:name="bookmark831"/>
      <w:bookmarkStart w:id="832" w:name="bookmark832"/>
      <w:bookmarkStart w:id="833" w:name="bookmark833"/>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0"/>
      <w:bookmarkEnd w:id="831"/>
      <w:bookmarkEnd w:id="833"/>
    </w:p>
    <w:p>
      <w:pPr>
        <w:pStyle w:val="Style44"/>
        <w:keepNext w:val="0"/>
        <w:keepLines w:val="0"/>
        <w:widowControl w:val="0"/>
        <w:shd w:val="clear" w:color="auto" w:fill="auto"/>
        <w:bidi w:val="0"/>
        <w:spacing w:before="0" w:after="0" w:line="473" w:lineRule="exact"/>
        <w:ind w:left="0" w:right="0" w:firstLine="480"/>
        <w:jc w:val="left"/>
      </w:pPr>
      <w:r>
        <w:rPr>
          <w:color w:val="000000"/>
          <w:spacing w:val="0"/>
          <w:w w:val="100"/>
          <w:position w:val="0"/>
        </w:rPr>
        <w:t>本公司内部研究开发项目的支出，区分研究阶段支出与开发阶段支出。</w:t>
      </w:r>
    </w:p>
    <w:p>
      <w:pPr>
        <w:pStyle w:val="Style44"/>
        <w:keepNext w:val="0"/>
        <w:keepLines w:val="0"/>
        <w:widowControl w:val="0"/>
        <w:numPr>
          <w:ilvl w:val="0"/>
          <w:numId w:val="27"/>
        </w:numPr>
        <w:shd w:val="clear" w:color="auto" w:fill="auto"/>
        <w:tabs>
          <w:tab w:pos="752" w:val="left"/>
        </w:tabs>
        <w:bidi w:val="0"/>
        <w:spacing w:before="0" w:after="0" w:line="473" w:lineRule="exact"/>
        <w:ind w:left="0" w:right="0" w:firstLine="480"/>
        <w:jc w:val="both"/>
      </w:pPr>
      <w:bookmarkStart w:id="834" w:name="bookmark834"/>
      <w:bookmarkEnd w:id="834"/>
      <w:r>
        <w:rPr>
          <w:color w:val="000000"/>
          <w:spacing w:val="0"/>
          <w:w w:val="100"/>
          <w:position w:val="0"/>
        </w:rPr>
        <w:t>划分公司内部研究开发项目的研究阶段和开发阶段的标准：为获取并理解新的科学或技术知识而进 行的独创性的有计划调查、资料搜集及相关方面的准备活动作为研究阶段的支出，于发生时计入当期损益; 本公司完成研究阶段工作，进行商业性生产或使用前，将研究成果或其他知识应用于某项计划或设计，以 生产出新的或具有实质性改进的材料、装置、产品的活动作为研发阶段，研发支出予以资本化。</w:t>
      </w:r>
    </w:p>
    <w:p>
      <w:pPr>
        <w:pStyle w:val="Style44"/>
        <w:keepNext w:val="0"/>
        <w:keepLines w:val="0"/>
        <w:widowControl w:val="0"/>
        <w:numPr>
          <w:ilvl w:val="0"/>
          <w:numId w:val="27"/>
        </w:numPr>
        <w:shd w:val="clear" w:color="auto" w:fill="auto"/>
        <w:bidi w:val="0"/>
        <w:spacing w:before="0" w:after="280" w:line="473" w:lineRule="exact"/>
        <w:ind w:left="0" w:right="0" w:firstLine="480"/>
        <w:jc w:val="both"/>
        <w:sectPr>
          <w:footnotePr>
            <w:pos w:val="pageBottom"/>
            <w:numFmt w:val="decimal"/>
            <w:numRestart w:val="continuous"/>
          </w:footnotePr>
          <w:pgSz w:w="11900" w:h="16840"/>
          <w:pgMar w:top="884" w:right="1009" w:bottom="1158" w:left="1066" w:header="0" w:footer="3" w:gutter="0"/>
          <w:cols w:space="720"/>
          <w:noEndnote/>
          <w:rtlGutter w:val="0"/>
          <w:docGrid w:linePitch="360"/>
        </w:sectPr>
      </w:pPr>
      <w:bookmarkStart w:id="835" w:name="bookmark835"/>
      <w:bookmarkEnd w:id="835"/>
      <w:r>
        <w:rPr>
          <w:b/>
          <w:bCs/>
          <w:color w:val="000000"/>
          <w:spacing w:val="0"/>
          <w:w w:val="100"/>
          <w:position w:val="0"/>
        </w:rPr>
        <w:t xml:space="preserve"> </w:t>
      </w:r>
      <w:r>
        <w:rPr>
          <w:color w:val="000000"/>
          <w:spacing w:val="0"/>
          <w:w w:val="100"/>
          <w:position w:val="0"/>
        </w:rPr>
        <w:t>研发阶段支出符合资本化的具体标准：内部研究开发项目开发阶段的支出，同时满足下列条件的， 确认为无形资产：①完成该无形资产以使其能够使用或出售在技术上具有可行性；②具有完成该无形资产</w:t>
      </w:r>
    </w:p>
    <w:p>
      <w:pPr>
        <w:pStyle w:val="Style44"/>
        <w:keepNext w:val="0"/>
        <w:keepLines w:val="0"/>
        <w:widowControl w:val="0"/>
        <w:shd w:val="clear" w:color="auto" w:fill="auto"/>
        <w:bidi w:val="0"/>
        <w:spacing w:before="80" w:after="220" w:line="240" w:lineRule="auto"/>
        <w:ind w:left="0" w:right="0" w:firstLine="0"/>
        <w:jc w:val="left"/>
      </w:pPr>
      <w:r>
        <w:rPr>
          <w:color w:val="000000"/>
          <w:spacing w:val="0"/>
          <w:w w:val="100"/>
          <w:position w:val="0"/>
        </w:rPr>
        <w:t xml:space="preserve">并使用或出售的意图；③无形资产产生经济利益的方式，包括能够证明运用该无形资产生产的产品存在市 </w:t>
      </w:r>
      <w:r>
        <w:rPr>
          <w:color w:val="000000"/>
          <w:spacing w:val="0"/>
          <w:w w:val="100"/>
          <w:position w:val="0"/>
        </w:rPr>
        <w:t xml:space="preserve">场或无形资产自身存在市场，无形资产将在内部使用的，应当证明其有用性；④有足够的技术、财务资源 和其他资源支持，以完成该无形资产的开发，并有能力使用或出售该无形资产；⑤归属于该无形资产开发 </w:t>
      </w:r>
      <w:r>
        <w:rPr>
          <w:color w:val="000000"/>
          <w:spacing w:val="0"/>
          <w:w w:val="100"/>
          <w:position w:val="0"/>
        </w:rPr>
        <w:t>阶段的支出能够可靠地计量。</w:t>
      </w:r>
    </w:p>
    <w:p>
      <w:pPr>
        <w:pStyle w:val="Style41"/>
        <w:keepNext/>
        <w:keepLines/>
        <w:widowControl w:val="0"/>
        <w:shd w:val="clear" w:color="auto" w:fill="auto"/>
        <w:bidi w:val="0"/>
        <w:spacing w:before="0" w:after="220" w:line="468" w:lineRule="exact"/>
        <w:ind w:left="0" w:right="0" w:firstLine="0"/>
        <w:jc w:val="left"/>
      </w:pPr>
      <w:bookmarkStart w:id="836" w:name="bookmark836"/>
      <w:bookmarkStart w:id="837" w:name="bookmark837"/>
      <w:bookmarkStart w:id="838" w:name="bookmark838"/>
      <w:bookmarkStart w:id="839" w:name="bookmark839"/>
      <w:r>
        <w:rPr>
          <w:rFonts w:ascii="Times New Roman" w:eastAsia="Times New Roman" w:hAnsi="Times New Roman" w:cs="Times New Roman"/>
          <w:color w:val="000000"/>
          <w:spacing w:val="0"/>
          <w:w w:val="100"/>
          <w:position w:val="0"/>
        </w:rPr>
        <w:t>2</w:t>
      </w:r>
      <w:bookmarkEnd w:id="838"/>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36"/>
      <w:bookmarkEnd w:id="837"/>
      <w:bookmarkEnd w:id="839"/>
    </w:p>
    <w:p>
      <w:pPr>
        <w:pStyle w:val="Style44"/>
        <w:keepNext w:val="0"/>
        <w:keepLines w:val="0"/>
        <w:widowControl w:val="0"/>
        <w:shd w:val="clear" w:color="auto" w:fill="auto"/>
        <w:tabs>
          <w:tab w:pos="794" w:val="left"/>
        </w:tabs>
        <w:bidi w:val="0"/>
        <w:spacing w:before="0" w:after="0" w:line="468" w:lineRule="exact"/>
        <w:ind w:left="0" w:right="0" w:firstLine="440"/>
        <w:jc w:val="left"/>
      </w:pPr>
      <w:bookmarkStart w:id="840" w:name="bookmark840"/>
      <w:r>
        <w:rPr>
          <w:b/>
          <w:bCs/>
          <w:color w:val="000000"/>
          <w:spacing w:val="0"/>
          <w:w w:val="100"/>
          <w:position w:val="0"/>
        </w:rPr>
        <w:t>1</w:t>
      </w:r>
      <w:bookmarkEnd w:id="840"/>
      <w:r>
        <w:rPr>
          <w:color w:val="000000"/>
          <w:spacing w:val="0"/>
          <w:w w:val="100"/>
          <w:position w:val="0"/>
        </w:rPr>
        <w:t>、</w:t>
        <w:tab/>
        <w:t>长期投资减值的确认</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本公司在资产负债表日对长期股权投资进行逐项检查，根据被投资单位经营政策、法律环境、市场需 求、行业及盈利能力等各种变化判断长期股权投资是否存在减值迹象。</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除因企业合并形成的商誉以外的存在减值迹象的其他长期股权投资，如果可收回金额的计量结果表明, 该长期股权投资的可收回金额低于其账面价值的，将差额确认为减值损失。</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因企业合并形成的商誉，无论是否存在减值迹象，每年都进行减值测试。</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长期股权投资减值损失一经确认，不再转回。</w:t>
      </w:r>
    </w:p>
    <w:p>
      <w:pPr>
        <w:pStyle w:val="Style44"/>
        <w:keepNext w:val="0"/>
        <w:keepLines w:val="0"/>
        <w:widowControl w:val="0"/>
        <w:shd w:val="clear" w:color="auto" w:fill="auto"/>
        <w:tabs>
          <w:tab w:pos="813" w:val="left"/>
        </w:tabs>
        <w:bidi w:val="0"/>
        <w:spacing w:before="0" w:after="0" w:line="468" w:lineRule="exact"/>
        <w:ind w:left="0" w:right="0" w:firstLine="440"/>
        <w:jc w:val="left"/>
      </w:pPr>
      <w:bookmarkStart w:id="841" w:name="bookmark841"/>
      <w:r>
        <w:rPr>
          <w:b/>
          <w:bCs/>
          <w:color w:val="000000"/>
          <w:spacing w:val="0"/>
          <w:w w:val="100"/>
          <w:position w:val="0"/>
        </w:rPr>
        <w:t>2</w:t>
      </w:r>
      <w:bookmarkEnd w:id="841"/>
      <w:r>
        <w:rPr>
          <w:color w:val="000000"/>
          <w:spacing w:val="0"/>
          <w:w w:val="100"/>
          <w:position w:val="0"/>
        </w:rPr>
        <w:t>、</w:t>
        <w:tab/>
        <w:t>固定资产减值的确认</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公司在每期末判断固定资产是否存在可能发生减值的迹象，如果存在资产市价持续下跌，或技术陈旧、 损坏、长期闲置等减值迹象的，估计其可收回金额。可收回金额根据固定资产的公允价值减去处置费用后 的净额与固定资产预计未来现金流量的现值两者之间较高者确定。</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当固定资产的可收回金额低于其账面价值的，将固定资产的账面价值减记至可收回金额，减记的金额 确认为固定资产减值损失，计入当期损益，同时计提相应的固定资产减值准备。</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固定资产减值损失确认后，减值固定资产的折旧在未来期间作相应调整，以使该固定资产在剩余使用 寿命内，系统地分摊调整后的固定资产账面价值（扣除预计净残值）。</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固定资产的减值损失一经确认，在以后会计期间不再转回。</w:t>
      </w:r>
    </w:p>
    <w:p>
      <w:pPr>
        <w:pStyle w:val="Style44"/>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有迹象表明一项固定资产可能发生减值的，企业以单项固定资产为基础估计其可收回金额。企业难以 对单项固定资产的可收回金额进行估计的，以该固定资产所属的资产组为基础确定资产组的可收回金额。</w:t>
      </w:r>
    </w:p>
    <w:p>
      <w:pPr>
        <w:pStyle w:val="Style44"/>
        <w:keepNext w:val="0"/>
        <w:keepLines w:val="0"/>
        <w:widowControl w:val="0"/>
        <w:shd w:val="clear" w:color="auto" w:fill="auto"/>
        <w:tabs>
          <w:tab w:pos="813" w:val="left"/>
        </w:tabs>
        <w:bidi w:val="0"/>
        <w:spacing w:before="0" w:after="0" w:line="468" w:lineRule="exact"/>
        <w:ind w:left="0" w:right="0" w:firstLine="440"/>
        <w:jc w:val="left"/>
      </w:pPr>
      <w:bookmarkStart w:id="842" w:name="bookmark842"/>
      <w:r>
        <w:rPr>
          <w:b/>
          <w:bCs/>
          <w:color w:val="000000"/>
          <w:spacing w:val="0"/>
          <w:w w:val="100"/>
          <w:position w:val="0"/>
        </w:rPr>
        <w:t>3</w:t>
      </w:r>
      <w:bookmarkEnd w:id="842"/>
      <w:r>
        <w:rPr>
          <w:color w:val="000000"/>
          <w:spacing w:val="0"/>
          <w:w w:val="100"/>
          <w:position w:val="0"/>
        </w:rPr>
        <w:t>、</w:t>
        <w:tab/>
        <w:t>在建工程减值的确认</w:t>
      </w:r>
    </w:p>
    <w:p>
      <w:pPr>
        <w:pStyle w:val="Style44"/>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公司在每期末判断在建工程是否存在可能发生减值的迹象。如果存在：</w:t>
      </w:r>
      <w:r>
        <w:rPr>
          <w:b/>
          <w:bCs/>
          <w:color w:val="000000"/>
          <w:spacing w:val="0"/>
          <w:w w:val="100"/>
          <w:position w:val="0"/>
        </w:rPr>
        <w:t>a.</w:t>
      </w:r>
      <w:r>
        <w:rPr>
          <w:color w:val="000000"/>
          <w:spacing w:val="0"/>
          <w:w w:val="100"/>
          <w:position w:val="0"/>
        </w:rPr>
        <w:t>在建工程长期停建并且预计 在未来</w:t>
      </w:r>
      <w:r>
        <w:rPr>
          <w:b/>
          <w:bCs/>
          <w:color w:val="000000"/>
          <w:spacing w:val="0"/>
          <w:w w:val="100"/>
          <w:position w:val="0"/>
        </w:rPr>
        <w:t>3</w:t>
      </w:r>
      <w:r>
        <w:rPr>
          <w:color w:val="000000"/>
          <w:spacing w:val="0"/>
          <w:w w:val="100"/>
          <w:position w:val="0"/>
        </w:rPr>
        <w:t>年内不会重新开工；</w:t>
      </w:r>
      <w:r>
        <w:rPr>
          <w:b/>
          <w:bCs/>
          <w:color w:val="000000"/>
          <w:spacing w:val="0"/>
          <w:w w:val="100"/>
          <w:position w:val="0"/>
        </w:rPr>
        <w:t>b.</w:t>
      </w:r>
      <w:r>
        <w:rPr>
          <w:color w:val="000000"/>
          <w:spacing w:val="0"/>
          <w:w w:val="100"/>
          <w:position w:val="0"/>
        </w:rPr>
        <w:t>所建项目在性能上、技术上已经落后并且所带来的经济效益具有很大的不确 定性等减值迹象的，估计其可收回金额。可收回金额根据在建工程的公允价值减去处置费用后的净额与在 建工程预计未来现金流量的现值两者之间较高者确定。</w:t>
      </w:r>
    </w:p>
    <w:p>
      <w:pPr>
        <w:pStyle w:val="Style44"/>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 xml:space="preserve">当在建工程的可收回金额低于其账面价值的，将在建工程的账面价值减记至可收回金额，减记的金额 </w:t>
      </w:r>
      <w:r>
        <w:rPr>
          <w:color w:val="000000"/>
          <w:spacing w:val="0"/>
          <w:w w:val="100"/>
          <w:position w:val="0"/>
        </w:rPr>
        <w:t>确认为在建工程减值损失，计入当期损益。</w:t>
      </w:r>
    </w:p>
    <w:p>
      <w:pPr>
        <w:pStyle w:val="Style44"/>
        <w:keepNext w:val="0"/>
        <w:keepLines w:val="0"/>
        <w:widowControl w:val="0"/>
        <w:shd w:val="clear" w:color="auto" w:fill="auto"/>
        <w:bidi w:val="0"/>
        <w:spacing w:before="0" w:after="0" w:line="240" w:lineRule="auto"/>
        <w:ind w:left="0" w:right="0" w:firstLine="440"/>
        <w:jc w:val="left"/>
      </w:pPr>
      <w:r>
        <w:rPr>
          <w:color w:val="000000"/>
          <w:spacing w:val="0"/>
          <w:w w:val="100"/>
          <w:position w:val="0"/>
        </w:rPr>
        <w:t>在建工程的减值损失一经确认，在以后会计期间不再转回。</w:t>
      </w:r>
    </w:p>
    <w:p>
      <w:pPr>
        <w:pStyle w:val="Style4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有迹象表明一项在建工程可能发生减值的，企业以单项在建工程为基础估计其可收回金额。企业难以 对单项在建工程的可收回金额进行估计的，以该在建工程所属的资产组为基础确定资产组的可收回金额。</w:t>
      </w:r>
    </w:p>
    <w:p>
      <w:pPr>
        <w:pStyle w:val="Style44"/>
        <w:keepNext w:val="0"/>
        <w:keepLines w:val="0"/>
        <w:widowControl w:val="0"/>
        <w:numPr>
          <w:ilvl w:val="0"/>
          <w:numId w:val="23"/>
        </w:numPr>
        <w:shd w:val="clear" w:color="auto" w:fill="auto"/>
        <w:bidi w:val="0"/>
        <w:spacing w:before="0" w:after="0" w:line="475" w:lineRule="exact"/>
        <w:ind w:left="0" w:right="0" w:firstLine="440"/>
        <w:jc w:val="both"/>
      </w:pPr>
      <w:bookmarkStart w:id="843" w:name="bookmark843"/>
      <w:bookmarkEnd w:id="843"/>
      <w:r>
        <w:rPr>
          <w:color w:val="000000"/>
          <w:spacing w:val="0"/>
          <w:w w:val="100"/>
          <w:position w:val="0"/>
        </w:rPr>
        <w:t>无形资产减值的确认</w:t>
      </w:r>
    </w:p>
    <w:p>
      <w:pPr>
        <w:pStyle w:val="Style44"/>
        <w:keepNext w:val="0"/>
        <w:keepLines w:val="0"/>
        <w:widowControl w:val="0"/>
        <w:shd w:val="clear" w:color="auto" w:fill="auto"/>
        <w:bidi w:val="0"/>
        <w:spacing w:before="0" w:after="0" w:line="475" w:lineRule="exact"/>
        <w:ind w:left="0" w:right="0" w:firstLine="440"/>
        <w:jc w:val="both"/>
      </w:pPr>
      <w:r>
        <w:rPr>
          <w:color w:val="000000"/>
          <w:spacing w:val="0"/>
          <w:w w:val="100"/>
          <w:position w:val="0"/>
        </w:rPr>
        <w:t xml:space="preserve">对于使用寿命确定的无形资产，如有明显减值迹象的，期末进行减值测试。对于使用寿命不确定的无 </w:t>
      </w:r>
      <w:r>
        <w:rPr>
          <w:color w:val="000000"/>
          <w:spacing w:val="0"/>
          <w:w w:val="100"/>
          <w:position w:val="0"/>
        </w:rPr>
        <w:t>形资产，每期末进行减值测试。</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对无形资产进行减值测试，估计其可收回金额。可收回金额根据无形资产的公允价值减去处置费用后 的净额与无形资产预计未来现金流量的现值两者之间较高者确定。</w:t>
      </w:r>
    </w:p>
    <w:p>
      <w:pPr>
        <w:pStyle w:val="Style44"/>
        <w:keepNext w:val="0"/>
        <w:keepLines w:val="0"/>
        <w:widowControl w:val="0"/>
        <w:shd w:val="clear" w:color="auto" w:fill="auto"/>
        <w:bidi w:val="0"/>
        <w:spacing w:before="0" w:after="0" w:line="485" w:lineRule="exact"/>
        <w:ind w:left="0" w:right="0" w:firstLine="440"/>
        <w:jc w:val="both"/>
      </w:pPr>
      <w:r>
        <w:rPr>
          <w:color w:val="000000"/>
          <w:spacing w:val="0"/>
          <w:w w:val="100"/>
          <w:position w:val="0"/>
        </w:rPr>
        <w:t>当无形资产的可收回金额低于其账面价值的，将无形资产的账面价值减记至可收回金额，减记的金额 确认为无形资产减值损失，计入当期损益。</w:t>
      </w:r>
    </w:p>
    <w:p>
      <w:pPr>
        <w:pStyle w:val="Style44"/>
        <w:keepNext w:val="0"/>
        <w:keepLines w:val="0"/>
        <w:widowControl w:val="0"/>
        <w:shd w:val="clear" w:color="auto" w:fill="auto"/>
        <w:bidi w:val="0"/>
        <w:spacing w:before="0" w:after="220" w:line="485" w:lineRule="exact"/>
        <w:ind w:left="0" w:right="0" w:firstLine="440"/>
        <w:jc w:val="both"/>
      </w:pPr>
      <w:r>
        <w:rPr>
          <w:color w:val="000000"/>
          <w:spacing w:val="0"/>
          <w:w w:val="100"/>
          <w:position w:val="0"/>
        </w:rPr>
        <w:t xml:space="preserve">无形资产减值损失确认后，减值无形资产的折耗或者摊销费用在未来期间作相应调整，以使该无形资 </w:t>
      </w:r>
      <w:r>
        <w:rPr>
          <w:color w:val="000000"/>
          <w:spacing w:val="0"/>
          <w:w w:val="100"/>
          <w:position w:val="0"/>
        </w:rPr>
        <w:t>产在剩余使用寿命内，系统地分摊调整后的无形资产账面价值（扣除预计净残值）。</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无形资产的减值损失一经确认，在以后会计期间不再转回。</w:t>
      </w:r>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有迹象表明一项无形资产可能发生减值的，公司以单项无形资产为基础估计其可收回金额。公司难以</w:t>
      </w:r>
    </w:p>
    <w:p>
      <w:pPr>
        <w:pStyle w:val="Style44"/>
        <w:keepNext w:val="0"/>
        <w:keepLines w:val="0"/>
        <w:widowControl w:val="0"/>
        <w:shd w:val="clear" w:color="auto" w:fill="auto"/>
        <w:bidi w:val="0"/>
        <w:spacing w:before="0" w:after="440" w:line="240" w:lineRule="auto"/>
        <w:ind w:left="0" w:right="0" w:firstLine="0"/>
        <w:jc w:val="left"/>
      </w:pPr>
      <w:r>
        <w:rPr>
          <w:color w:val="000000"/>
          <w:spacing w:val="0"/>
          <w:w w:val="100"/>
          <w:position w:val="0"/>
        </w:rPr>
        <w:t>对单项资产的可收回金额进行估计的，以该无形资产所属的资产组为基础确定无形资产组的可收回金额。</w:t>
      </w:r>
    </w:p>
    <w:p>
      <w:pPr>
        <w:pStyle w:val="Style41"/>
        <w:keepNext/>
        <w:keepLines/>
        <w:widowControl w:val="0"/>
        <w:shd w:val="clear" w:color="auto" w:fill="auto"/>
        <w:bidi w:val="0"/>
        <w:spacing w:before="0" w:after="22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2</w:t>
      </w:r>
      <w:bookmarkEnd w:id="846"/>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844"/>
      <w:bookmarkEnd w:id="845"/>
      <w:bookmarkEnd w:id="847"/>
    </w:p>
    <w:p>
      <w:pPr>
        <w:pStyle w:val="Style44"/>
        <w:keepNext w:val="0"/>
        <w:keepLines w:val="0"/>
        <w:widowControl w:val="0"/>
        <w:numPr>
          <w:ilvl w:val="0"/>
          <w:numId w:val="29"/>
        </w:numPr>
        <w:shd w:val="clear" w:color="auto" w:fill="auto"/>
        <w:tabs>
          <w:tab w:pos="752" w:val="left"/>
        </w:tabs>
        <w:bidi w:val="0"/>
        <w:spacing w:before="0" w:after="0" w:line="470" w:lineRule="exact"/>
        <w:ind w:left="0" w:right="0" w:firstLine="440"/>
        <w:jc w:val="both"/>
      </w:pPr>
      <w:bookmarkStart w:id="848" w:name="bookmark848"/>
      <w:bookmarkEnd w:id="848"/>
      <w:r>
        <w:rPr>
          <w:color w:val="000000"/>
          <w:spacing w:val="0"/>
          <w:w w:val="100"/>
          <w:position w:val="0"/>
        </w:rPr>
        <w:t>本公司长期待摊费用为已经支出，但受益期限在</w:t>
      </w:r>
      <w:r>
        <w:rPr>
          <w:b/>
          <w:bCs/>
          <w:color w:val="000000"/>
          <w:spacing w:val="0"/>
          <w:w w:val="100"/>
          <w:position w:val="0"/>
        </w:rPr>
        <w:t>1</w:t>
      </w:r>
      <w:r>
        <w:rPr>
          <w:color w:val="000000"/>
          <w:spacing w:val="0"/>
          <w:w w:val="100"/>
          <w:position w:val="0"/>
        </w:rPr>
        <w:t>年以上的费用。长期待摊费用能够确定受益期的, 在受益期内平均摊销；不能确定受益期的，按不超过五年的期限平均摊销。</w:t>
      </w:r>
    </w:p>
    <w:p>
      <w:pPr>
        <w:pStyle w:val="Style44"/>
        <w:keepNext w:val="0"/>
        <w:keepLines w:val="0"/>
        <w:widowControl w:val="0"/>
        <w:numPr>
          <w:ilvl w:val="0"/>
          <w:numId w:val="29"/>
        </w:numPr>
        <w:shd w:val="clear" w:color="auto" w:fill="auto"/>
        <w:bidi w:val="0"/>
        <w:spacing w:before="0" w:after="760" w:line="470" w:lineRule="exact"/>
        <w:ind w:left="0" w:right="0" w:firstLine="440"/>
        <w:jc w:val="left"/>
      </w:pPr>
      <w:bookmarkStart w:id="849" w:name="bookmark849"/>
      <w:bookmarkEnd w:id="849"/>
      <w:r>
        <w:rPr>
          <w:b/>
          <w:bCs/>
          <w:color w:val="000000"/>
          <w:spacing w:val="0"/>
          <w:w w:val="100"/>
          <w:position w:val="0"/>
        </w:rPr>
        <w:t xml:space="preserve"> </w:t>
      </w:r>
      <w:r>
        <w:rPr>
          <w:color w:val="000000"/>
          <w:spacing w:val="0"/>
          <w:w w:val="100"/>
          <w:position w:val="0"/>
        </w:rPr>
        <w:t>筹建期间发生的相关筹建费用（除购建固定资产以外），计入当期损益。</w:t>
      </w:r>
    </w:p>
    <w:p>
      <w:pPr>
        <w:pStyle w:val="Style41"/>
        <w:keepNext/>
        <w:keepLines/>
        <w:widowControl w:val="0"/>
        <w:shd w:val="clear" w:color="auto" w:fill="auto"/>
        <w:bidi w:val="0"/>
        <w:spacing w:before="0" w:after="380" w:line="240"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2</w:t>
      </w:r>
      <w:bookmarkEnd w:id="852"/>
      <w:r>
        <w:rPr>
          <w:rFonts w:ascii="Times New Roman" w:eastAsia="Times New Roman" w:hAnsi="Times New Roman" w:cs="Times New Roman"/>
          <w:color w:val="000000"/>
          <w:spacing w:val="0"/>
          <w:w w:val="100"/>
          <w:position w:val="0"/>
        </w:rPr>
        <w:t>4</w:t>
      </w:r>
      <w:r>
        <w:rPr>
          <w:color w:val="000000"/>
          <w:spacing w:val="0"/>
          <w:w w:val="100"/>
          <w:position w:val="0"/>
        </w:rPr>
        <w:t>、职工薪酬</w:t>
      </w:r>
      <w:bookmarkEnd w:id="850"/>
      <w:bookmarkEnd w:id="851"/>
      <w:bookmarkEnd w:id="853"/>
    </w:p>
    <w:p>
      <w:pPr>
        <w:pStyle w:val="Style55"/>
        <w:keepNext/>
        <w:keepLines/>
        <w:widowControl w:val="0"/>
        <w:shd w:val="clear" w:color="auto" w:fill="auto"/>
        <w:bidi w:val="0"/>
        <w:spacing w:before="0" w:after="440" w:line="240" w:lineRule="auto"/>
        <w:ind w:left="0" w:right="0" w:firstLine="0"/>
        <w:jc w:val="left"/>
      </w:pPr>
      <w:bookmarkStart w:id="854" w:name="bookmark854"/>
      <w:bookmarkStart w:id="855" w:name="bookmark855"/>
      <w:bookmarkStart w:id="856" w:name="bookmark856"/>
      <w:bookmarkStart w:id="857" w:name="bookmark857"/>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854"/>
      <w:bookmarkEnd w:id="855"/>
      <w:bookmarkEnd w:id="857"/>
    </w:p>
    <w:p>
      <w:pPr>
        <w:pStyle w:val="Style44"/>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短期薪酬，是指企业在职工提供相关服务的年度报告期间结束后十二个月内需要全部予以支付的职工</w:t>
      </w:r>
    </w:p>
    <w:p>
      <w:pPr>
        <w:pStyle w:val="Style44"/>
        <w:keepNext w:val="0"/>
        <w:keepLines w:val="0"/>
        <w:widowControl w:val="0"/>
        <w:shd w:val="clear" w:color="auto" w:fill="auto"/>
        <w:bidi w:val="0"/>
        <w:spacing w:before="0" w:after="220" w:line="240" w:lineRule="auto"/>
        <w:ind w:left="0" w:right="0" w:firstLine="0"/>
        <w:jc w:val="both"/>
      </w:pPr>
      <w:r>
        <w:rPr>
          <w:color w:val="000000"/>
          <w:spacing w:val="0"/>
          <w:w w:val="100"/>
          <w:position w:val="0"/>
        </w:rPr>
        <w:t>薪酬，因解除与职工的劳动关系给予的补偿除外。短期薪酬具体包括：职工工资、奖金、津贴和补贴，职</w:t>
      </w:r>
    </w:p>
    <w:p>
      <w:pPr>
        <w:pStyle w:val="Style44"/>
        <w:keepNext w:val="0"/>
        <w:keepLines w:val="0"/>
        <w:widowControl w:val="0"/>
        <w:shd w:val="clear" w:color="auto" w:fill="auto"/>
        <w:bidi w:val="0"/>
        <w:spacing w:before="0" w:after="440" w:line="240" w:lineRule="auto"/>
        <w:ind w:left="0" w:right="0" w:firstLine="0"/>
        <w:jc w:val="both"/>
      </w:pPr>
      <w:r>
        <w:rPr>
          <w:color w:val="000000"/>
          <w:spacing w:val="0"/>
          <w:w w:val="100"/>
          <w:position w:val="0"/>
        </w:rPr>
        <w:t xml:space="preserve">工福利费，医疗保险费、工伤保险费和生育保险费等社会保险费，住房公积金，工会经费和职工教育经费， </w:t>
      </w:r>
      <w:r>
        <w:rPr>
          <w:color w:val="000000"/>
          <w:spacing w:val="0"/>
          <w:w w:val="100"/>
          <w:position w:val="0"/>
        </w:rPr>
        <w:t>短期带薪缺勤，短期利润分享计划，非货币性福利以及其他短期薪酬。</w:t>
      </w:r>
    </w:p>
    <w:p>
      <w:pPr>
        <w:pStyle w:val="Style55"/>
        <w:keepNext/>
        <w:keepLines/>
        <w:widowControl w:val="0"/>
        <w:numPr>
          <w:ilvl w:val="0"/>
          <w:numId w:val="31"/>
        </w:numPr>
        <w:shd w:val="clear" w:color="auto" w:fill="auto"/>
        <w:bidi w:val="0"/>
        <w:spacing w:before="0" w:after="440" w:line="240" w:lineRule="auto"/>
        <w:ind w:left="0" w:right="0" w:firstLine="0"/>
        <w:jc w:val="both"/>
      </w:pPr>
      <w:bookmarkStart w:id="858" w:name="bookmark858"/>
      <w:bookmarkStart w:id="859" w:name="bookmark859"/>
      <w:bookmarkStart w:id="860" w:name="bookmark860"/>
      <w:bookmarkStart w:id="861" w:name="bookmark861"/>
      <w:bookmarkEnd w:id="860"/>
      <w:r>
        <w:rPr>
          <w:color w:val="000000"/>
          <w:spacing w:val="0"/>
          <w:w w:val="100"/>
          <w:position w:val="0"/>
        </w:rPr>
        <w:t>离职后福利的会计处理方法</w:t>
      </w:r>
      <w:bookmarkEnd w:id="858"/>
      <w:bookmarkEnd w:id="859"/>
      <w:bookmarkEnd w:id="861"/>
    </w:p>
    <w:p>
      <w:pPr>
        <w:pStyle w:val="Style44"/>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 xml:space="preserve">离职后福利，是指企业为获得职工提供的服务而在职工退休或与企业解除劳动关系后，提供的各种形 </w:t>
      </w:r>
      <w:r>
        <w:rPr>
          <w:color w:val="000000"/>
          <w:spacing w:val="0"/>
          <w:w w:val="100"/>
          <w:position w:val="0"/>
        </w:rPr>
        <w:t>式的报酬和福利，短期薪酬和辞退福利除外。</w:t>
      </w:r>
    </w:p>
    <w:p>
      <w:pPr>
        <w:pStyle w:val="Style55"/>
        <w:keepNext/>
        <w:keepLines/>
        <w:widowControl w:val="0"/>
        <w:numPr>
          <w:ilvl w:val="0"/>
          <w:numId w:val="31"/>
        </w:numPr>
        <w:shd w:val="clear" w:color="auto" w:fill="auto"/>
        <w:bidi w:val="0"/>
        <w:spacing w:before="0" w:after="440" w:line="240" w:lineRule="auto"/>
        <w:ind w:left="0" w:right="0" w:firstLine="0"/>
        <w:jc w:val="both"/>
      </w:pPr>
      <w:bookmarkStart w:id="862" w:name="bookmark862"/>
      <w:bookmarkStart w:id="863" w:name="bookmark863"/>
      <w:bookmarkStart w:id="864" w:name="bookmark864"/>
      <w:bookmarkStart w:id="865" w:name="bookmark865"/>
      <w:bookmarkEnd w:id="864"/>
      <w:r>
        <w:rPr>
          <w:color w:val="000000"/>
          <w:spacing w:val="0"/>
          <w:w w:val="100"/>
          <w:position w:val="0"/>
        </w:rPr>
        <w:t>辞退福利的会计处理方法</w:t>
      </w:r>
      <w:bookmarkEnd w:id="862"/>
      <w:bookmarkEnd w:id="863"/>
      <w:bookmarkEnd w:id="865"/>
    </w:p>
    <w:p>
      <w:pPr>
        <w:pStyle w:val="Style44"/>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 xml:space="preserve">辞退福利，是指企业在职工劳动合同到期之前解除与职工的劳动关系，或者为鼓励职工自愿接受裁减 </w:t>
      </w:r>
      <w:r>
        <w:rPr>
          <w:color w:val="000000"/>
          <w:spacing w:val="0"/>
          <w:w w:val="100"/>
          <w:position w:val="0"/>
        </w:rPr>
        <w:t>而给予职工的补偿。</w:t>
      </w:r>
    </w:p>
    <w:p>
      <w:pPr>
        <w:pStyle w:val="Style55"/>
        <w:keepNext/>
        <w:keepLines/>
        <w:widowControl w:val="0"/>
        <w:numPr>
          <w:ilvl w:val="0"/>
          <w:numId w:val="31"/>
        </w:numPr>
        <w:shd w:val="clear" w:color="auto" w:fill="auto"/>
        <w:bidi w:val="0"/>
        <w:spacing w:before="0" w:after="440" w:line="240" w:lineRule="auto"/>
        <w:ind w:left="0" w:right="0" w:firstLine="0"/>
        <w:jc w:val="left"/>
      </w:pPr>
      <w:bookmarkStart w:id="866" w:name="bookmark866"/>
      <w:bookmarkStart w:id="867" w:name="bookmark867"/>
      <w:bookmarkStart w:id="868" w:name="bookmark868"/>
      <w:bookmarkStart w:id="869" w:name="bookmark869"/>
      <w:bookmarkEnd w:id="868"/>
      <w:r>
        <w:rPr>
          <w:color w:val="000000"/>
          <w:spacing w:val="0"/>
          <w:w w:val="100"/>
          <w:position w:val="0"/>
        </w:rPr>
        <w:t>其他长期职工福利的会计处理方法</w:t>
      </w:r>
      <w:bookmarkEnd w:id="866"/>
      <w:bookmarkEnd w:id="867"/>
      <w:bookmarkEnd w:id="869"/>
    </w:p>
    <w:p>
      <w:pPr>
        <w:pStyle w:val="Style44"/>
        <w:keepNext w:val="0"/>
        <w:keepLines w:val="0"/>
        <w:widowControl w:val="0"/>
        <w:shd w:val="clear" w:color="auto" w:fill="auto"/>
        <w:bidi w:val="0"/>
        <w:spacing w:before="0" w:after="440" w:line="240" w:lineRule="auto"/>
        <w:ind w:left="0" w:right="0" w:firstLine="440"/>
        <w:jc w:val="both"/>
      </w:pPr>
      <w:r>
        <w:rPr>
          <w:color w:val="000000"/>
          <w:spacing w:val="0"/>
          <w:w w:val="100"/>
          <w:position w:val="0"/>
        </w:rPr>
        <w:t xml:space="preserve">其他长期职工福利，是指除短期薪酬、离职后福利、辞退福利之外所有的职工薪酬，包括长期带薪缺 </w:t>
      </w:r>
      <w:r>
        <w:rPr>
          <w:color w:val="000000"/>
          <w:spacing w:val="0"/>
          <w:w w:val="100"/>
          <w:position w:val="0"/>
        </w:rPr>
        <w:t>勤、长期残疾福利、长期利润分享计划等。</w:t>
      </w:r>
    </w:p>
    <w:p>
      <w:pPr>
        <w:pStyle w:val="Style41"/>
        <w:keepNext/>
        <w:keepLines/>
        <w:widowControl w:val="0"/>
        <w:shd w:val="clear" w:color="auto" w:fill="auto"/>
        <w:bidi w:val="0"/>
        <w:spacing w:before="0" w:after="220" w:line="240"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5</w:t>
      </w:r>
      <w:r>
        <w:rPr>
          <w:color w:val="000000"/>
          <w:spacing w:val="0"/>
          <w:w w:val="100"/>
          <w:position w:val="0"/>
        </w:rPr>
        <w:t>、预计负债</w:t>
      </w:r>
      <w:bookmarkEnd w:id="870"/>
      <w:bookmarkEnd w:id="871"/>
      <w:bookmarkEnd w:id="873"/>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本公司涉及诉讼、产品质量保证、债务担保、亏损合同、重组事项时，如该等事项很可能需要未来以 交付资产或提供劳务、其金额能够可靠计量的，确认为预计负债。</w:t>
      </w:r>
    </w:p>
    <w:p>
      <w:pPr>
        <w:pStyle w:val="Style44"/>
        <w:keepNext w:val="0"/>
        <w:keepLines w:val="0"/>
        <w:widowControl w:val="0"/>
        <w:numPr>
          <w:ilvl w:val="0"/>
          <w:numId w:val="33"/>
        </w:numPr>
        <w:shd w:val="clear" w:color="auto" w:fill="auto"/>
        <w:tabs>
          <w:tab w:pos="755" w:val="left"/>
        </w:tabs>
        <w:bidi w:val="0"/>
        <w:spacing w:before="0" w:after="0" w:line="472" w:lineRule="exact"/>
        <w:ind w:left="0" w:right="0" w:firstLine="440"/>
        <w:jc w:val="both"/>
      </w:pPr>
      <w:bookmarkStart w:id="874" w:name="bookmark874"/>
      <w:bookmarkEnd w:id="874"/>
      <w:r>
        <w:rPr>
          <w:color w:val="000000"/>
          <w:spacing w:val="0"/>
          <w:w w:val="100"/>
          <w:position w:val="0"/>
        </w:rPr>
        <w:t>预计负债确认原则</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如果与或有事项相关的义务同时符合以下条件，公司将其确认为预计负债：①该义务是公司承担的现 时义务；②该义务的履行很可能导致经济利益流出公司；③该义务的金额能够可靠地计量。</w:t>
      </w:r>
    </w:p>
    <w:p>
      <w:pPr>
        <w:pStyle w:val="Style44"/>
        <w:keepNext w:val="0"/>
        <w:keepLines w:val="0"/>
        <w:widowControl w:val="0"/>
        <w:numPr>
          <w:ilvl w:val="0"/>
          <w:numId w:val="33"/>
        </w:numPr>
        <w:shd w:val="clear" w:color="auto" w:fill="auto"/>
        <w:tabs>
          <w:tab w:pos="774" w:val="left"/>
        </w:tabs>
        <w:bidi w:val="0"/>
        <w:spacing w:before="0" w:after="0" w:line="472" w:lineRule="exact"/>
        <w:ind w:left="0" w:right="0" w:firstLine="440"/>
        <w:jc w:val="both"/>
      </w:pPr>
      <w:bookmarkStart w:id="875" w:name="bookmark875"/>
      <w:bookmarkEnd w:id="875"/>
      <w:r>
        <w:rPr>
          <w:color w:val="000000"/>
          <w:spacing w:val="0"/>
          <w:w w:val="100"/>
          <w:position w:val="0"/>
        </w:rPr>
        <w:t>预计负债计量方法</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按照履行相关现时义务所需支出的最佳估计进行初始计量。本公司在确定最佳估计数时，综合考虑与 或有事项有关的风险、不确定性和货币时间价值等因素。对于货币时间价值影响重大的，通过对相关未来 现金流出进行折现后确定最佳估计数。</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所需支出存在一个连续范围，且该范围内各种结果发生的可能性相同的，最佳估计数按照该范围内的 中间值确定；所需支出不存在一个连续范围(或区间)，或虽然存在一个连续范围但该范围内各种结果发 生的可能性不相同的，如或有事项涉及单个项目的，则最佳估计数按照最可能发生金额确定；如或有事项 涉及多个项目的，则最佳估计数按各种可能结果及相关概率计算确定。</w:t>
      </w:r>
    </w:p>
    <w:p>
      <w:pPr>
        <w:pStyle w:val="Style44"/>
        <w:keepNext w:val="0"/>
        <w:keepLines w:val="0"/>
        <w:widowControl w:val="0"/>
        <w:shd w:val="clear" w:color="auto" w:fill="auto"/>
        <w:bidi w:val="0"/>
        <w:spacing w:before="0" w:after="200" w:line="472" w:lineRule="exact"/>
        <w:ind w:left="0" w:right="0" w:firstLine="440"/>
        <w:jc w:val="both"/>
      </w:pPr>
      <w:r>
        <w:rPr>
          <w:color w:val="000000"/>
          <w:spacing w:val="0"/>
          <w:w w:val="100"/>
          <w:position w:val="0"/>
        </w:rPr>
        <w:t xml:space="preserve">本公司清偿预计负债所需支出全部或部分预期由第三方补偿的，补偿金额在基本确定能够收到时，作 </w:t>
      </w:r>
      <w:r>
        <w:rPr>
          <w:color w:val="000000"/>
          <w:spacing w:val="0"/>
          <w:w w:val="100"/>
          <w:position w:val="0"/>
        </w:rPr>
        <w:t>为资产单独确认，确认的补偿金额不超过预计负债的账面价值。</w:t>
      </w:r>
    </w:p>
    <w:p>
      <w:pPr>
        <w:pStyle w:val="Style41"/>
        <w:keepNext/>
        <w:keepLines/>
        <w:widowControl w:val="0"/>
        <w:shd w:val="clear" w:color="auto" w:fill="auto"/>
        <w:tabs>
          <w:tab w:pos="483" w:val="left"/>
        </w:tabs>
        <w:bidi w:val="0"/>
        <w:spacing w:before="0" w:after="140" w:line="469" w:lineRule="exact"/>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2</w:t>
      </w:r>
      <w:bookmarkEnd w:id="878"/>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876"/>
      <w:bookmarkEnd w:id="877"/>
      <w:bookmarkEnd w:id="879"/>
    </w:p>
    <w:p>
      <w:pPr>
        <w:pStyle w:val="Style41"/>
        <w:keepNext/>
        <w:keepLines/>
        <w:widowControl w:val="0"/>
        <w:shd w:val="clear" w:color="auto" w:fill="auto"/>
        <w:tabs>
          <w:tab w:pos="483" w:val="left"/>
        </w:tabs>
        <w:bidi w:val="0"/>
        <w:spacing w:before="0" w:after="140" w:line="469" w:lineRule="exact"/>
        <w:ind w:left="0" w:right="0" w:firstLine="0"/>
        <w:jc w:val="left"/>
      </w:pPr>
      <w:bookmarkStart w:id="880" w:name="bookmark880"/>
      <w:bookmarkStart w:id="881" w:name="bookmark881"/>
      <w:bookmarkStart w:id="882" w:name="bookmark882"/>
      <w:bookmarkStart w:id="883" w:name="bookmark883"/>
      <w:r>
        <w:rPr>
          <w:rFonts w:ascii="Times New Roman" w:eastAsia="Times New Roman" w:hAnsi="Times New Roman" w:cs="Times New Roman"/>
          <w:color w:val="000000"/>
          <w:spacing w:val="0"/>
          <w:w w:val="100"/>
          <w:position w:val="0"/>
        </w:rPr>
        <w:t>2</w:t>
      </w:r>
      <w:bookmarkEnd w:id="882"/>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80"/>
      <w:bookmarkEnd w:id="881"/>
      <w:bookmarkEnd w:id="883"/>
    </w:p>
    <w:p>
      <w:pPr>
        <w:pStyle w:val="Style41"/>
        <w:keepNext/>
        <w:keepLines/>
        <w:widowControl w:val="0"/>
        <w:shd w:val="clear" w:color="auto" w:fill="auto"/>
        <w:tabs>
          <w:tab w:pos="483" w:val="left"/>
        </w:tabs>
        <w:bidi w:val="0"/>
        <w:spacing w:before="0" w:after="200" w:line="469" w:lineRule="exact"/>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84"/>
      <w:bookmarkEnd w:id="885"/>
      <w:bookmarkEnd w:id="887"/>
    </w:p>
    <w:p>
      <w:pPr>
        <w:pStyle w:val="Style44"/>
        <w:keepNext w:val="0"/>
        <w:keepLines w:val="0"/>
        <w:widowControl w:val="0"/>
        <w:numPr>
          <w:ilvl w:val="0"/>
          <w:numId w:val="35"/>
        </w:numPr>
        <w:shd w:val="clear" w:color="auto" w:fill="auto"/>
        <w:bidi w:val="0"/>
        <w:spacing w:before="0" w:after="0" w:line="469" w:lineRule="exact"/>
        <w:ind w:left="0" w:right="0" w:firstLine="440"/>
        <w:jc w:val="both"/>
      </w:pPr>
      <w:bookmarkStart w:id="888" w:name="bookmark888"/>
      <w:bookmarkEnd w:id="888"/>
      <w:r>
        <w:rPr>
          <w:color w:val="000000"/>
          <w:spacing w:val="0"/>
          <w:w w:val="100"/>
          <w:position w:val="0"/>
        </w:rPr>
        <w:t>销售商品收入确认时间的判断标准</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公司已将商品所有权上的主要风险和报酬转移给购买方；公司既没有保留与所有权相联系的继续管理 权，也没有对已售出的商品实施有效控制；收入的金额能够可靠地计量；相关的经济利益很可能流入企业； 相关的已发生或将发生的成本能够可靠地计量时，确认商品销售收入实现。</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本公司的销售分为国内销售和自营出口销售，国内销售在签订销售合同（订单）、将商品交付且验收 合格后确认销售收入的实现；自营出口销售视销售合同结算方式的不同，分为以下两类：①以离岸价格结 算的销售，于货物办理离境手续、交付承运人装船发出后确认收入；②以到岸价格结算的销售，于货物到 港离船交付给客户后确认收入。</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本公司按照从购货方已收或应收的合同或协议价款确定销售商品收入金额，但已收或应收的合同或协 议价款不公允的除外。合同或协议价款的收取采用递延方式，实质上具有融资性质的，按照应收的合同或 协议价款的公允价值确定销售商品收入金额。应收的合同或协议价款与其公允价值之间的差额，在合同或 协议期间内采用实际利率法进行摊销，计入当期损益。</w:t>
      </w:r>
    </w:p>
    <w:p>
      <w:pPr>
        <w:pStyle w:val="Style44"/>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销售商品涉及现金折扣的，按照扣除现金折扣前的金额确定销售商品收入金额。销售商品涉及商业折 扣的，按照扣除商业折扣后的金额确定销售商品收入金额。本公司已经确认销售商品收入的售出商品发生 销售折让的，在发生时冲减当期销售商品收入。</w:t>
      </w:r>
    </w:p>
    <w:p>
      <w:pPr>
        <w:pStyle w:val="Style44"/>
        <w:keepNext w:val="0"/>
        <w:keepLines w:val="0"/>
        <w:widowControl w:val="0"/>
        <w:shd w:val="clear" w:color="auto" w:fill="auto"/>
        <w:bidi w:val="0"/>
        <w:spacing w:before="0" w:after="0" w:line="469" w:lineRule="exact"/>
        <w:ind w:left="0" w:right="0" w:firstLine="440"/>
        <w:jc w:val="left"/>
      </w:pPr>
      <w:r>
        <w:rPr>
          <w:color w:val="000000"/>
          <w:spacing w:val="0"/>
          <w:w w:val="100"/>
          <w:position w:val="0"/>
        </w:rPr>
        <w:t>企业已经确认销售商品收入的售出商品发生销售退回的，在发生时冲减当期销售商品收入。</w:t>
      </w:r>
    </w:p>
    <w:p>
      <w:pPr>
        <w:pStyle w:val="Style44"/>
        <w:keepNext w:val="0"/>
        <w:keepLines w:val="0"/>
        <w:widowControl w:val="0"/>
        <w:numPr>
          <w:ilvl w:val="0"/>
          <w:numId w:val="35"/>
        </w:numPr>
        <w:shd w:val="clear" w:color="auto" w:fill="auto"/>
        <w:bidi w:val="0"/>
        <w:spacing w:before="0" w:after="0" w:line="469" w:lineRule="exact"/>
        <w:ind w:left="0" w:right="0" w:firstLine="360"/>
        <w:jc w:val="left"/>
      </w:pPr>
      <w:bookmarkStart w:id="889" w:name="bookmark889"/>
      <w:bookmarkEnd w:id="889"/>
      <w:r>
        <w:rPr>
          <w:color w:val="000000"/>
          <w:spacing w:val="0"/>
          <w:w w:val="100"/>
          <w:position w:val="0"/>
        </w:rPr>
        <w:t>按完工百分比法确认提供劳务的收入和建造合同收入时，确定合同完工进度的依据和方法</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在资产负债表日提供劳务交易的结果能够可靠估计的，采用完工百分比法确认提供劳务收入。</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按照已收或应收的合同或协议价款确定提供劳务收入总额，但已收或应收的合同或协议价款不公允的 除外。资产负债表日按照提供劳务收入总额乘以完工进度扣除以前会计期间累计已确认提供劳务收入后的 金额，确认当期提供劳务收入；同时，按照提供劳务估计总成本乘以完工进度扣除以前会计期间累计已确 认劳务成本后的金额，结转当期劳务成本。</w:t>
      </w:r>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在资产负债表日提供劳务交易结果不能够可靠估计的，分别下列情况处理：</w:t>
      </w:r>
    </w:p>
    <w:p>
      <w:pPr>
        <w:pStyle w:val="Style44"/>
        <w:keepNext w:val="0"/>
        <w:keepLines w:val="0"/>
        <w:widowControl w:val="0"/>
        <w:shd w:val="clear" w:color="auto" w:fill="auto"/>
        <w:bidi w:val="0"/>
        <w:spacing w:before="0" w:after="0" w:line="472" w:lineRule="exact"/>
        <w:ind w:left="0" w:right="0" w:firstLine="440"/>
        <w:jc w:val="both"/>
      </w:pPr>
      <w:bookmarkStart w:id="890" w:name="bookmark890"/>
      <w:r>
        <w:rPr>
          <w:color w:val="000000"/>
          <w:spacing w:val="0"/>
          <w:w w:val="100"/>
          <w:position w:val="0"/>
        </w:rPr>
        <w:t>（</w:t>
      </w:r>
      <w:bookmarkEnd w:id="890"/>
      <w:r>
        <w:rPr>
          <w:b/>
          <w:bCs/>
          <w:color w:val="000000"/>
          <w:spacing w:val="0"/>
          <w:w w:val="100"/>
          <w:position w:val="0"/>
        </w:rPr>
        <w:t>1</w:t>
      </w:r>
      <w:r>
        <w:rPr>
          <w:color w:val="000000"/>
          <w:spacing w:val="0"/>
          <w:w w:val="100"/>
          <w:position w:val="0"/>
        </w:rPr>
        <w:t xml:space="preserve">）已经发生的劳务成本预计能够得到补偿的，按照已经发生的劳务成本金额确认提供劳务收入， </w:t>
      </w:r>
      <w:r>
        <w:rPr>
          <w:color w:val="000000"/>
          <w:spacing w:val="0"/>
          <w:w w:val="100"/>
          <w:position w:val="0"/>
        </w:rPr>
        <w:t>并按相同金额结转劳务成本。</w:t>
      </w:r>
    </w:p>
    <w:p>
      <w:pPr>
        <w:pStyle w:val="Style44"/>
        <w:keepNext w:val="0"/>
        <w:keepLines w:val="0"/>
        <w:widowControl w:val="0"/>
        <w:shd w:val="clear" w:color="auto" w:fill="auto"/>
        <w:bidi w:val="0"/>
        <w:spacing w:before="0" w:after="0" w:line="480" w:lineRule="exact"/>
        <w:ind w:left="0" w:right="0" w:firstLine="440"/>
        <w:jc w:val="both"/>
      </w:pPr>
      <w:bookmarkStart w:id="891" w:name="bookmark891"/>
      <w:r>
        <w:rPr>
          <w:color w:val="000000"/>
          <w:spacing w:val="0"/>
          <w:w w:val="100"/>
          <w:position w:val="0"/>
        </w:rPr>
        <w:t>（</w:t>
      </w:r>
      <w:bookmarkEnd w:id="891"/>
      <w:r>
        <w:rPr>
          <w:b/>
          <w:bCs/>
          <w:color w:val="000000"/>
          <w:spacing w:val="0"/>
          <w:w w:val="100"/>
          <w:position w:val="0"/>
        </w:rPr>
        <w:t>2</w:t>
      </w:r>
      <w:r>
        <w:rPr>
          <w:color w:val="000000"/>
          <w:spacing w:val="0"/>
          <w:w w:val="100"/>
          <w:position w:val="0"/>
        </w:rPr>
        <w:t>）已经发生的劳务成本预计不能够得到补偿的，将已经发生的劳务成本计入当期损益，不确认提 供劳务收入。</w:t>
      </w:r>
    </w:p>
    <w:p>
      <w:pPr>
        <w:pStyle w:val="Style44"/>
        <w:keepNext w:val="0"/>
        <w:keepLines w:val="0"/>
        <w:widowControl w:val="0"/>
        <w:numPr>
          <w:ilvl w:val="0"/>
          <w:numId w:val="35"/>
        </w:numPr>
        <w:shd w:val="clear" w:color="auto" w:fill="auto"/>
        <w:bidi w:val="0"/>
        <w:spacing w:before="0" w:after="0" w:line="480" w:lineRule="exact"/>
        <w:ind w:left="0" w:right="0" w:firstLine="440"/>
        <w:jc w:val="both"/>
      </w:pPr>
      <w:bookmarkStart w:id="892" w:name="bookmark892"/>
      <w:bookmarkEnd w:id="892"/>
      <w:r>
        <w:rPr>
          <w:color w:val="000000"/>
          <w:spacing w:val="0"/>
          <w:w w:val="100"/>
          <w:position w:val="0"/>
        </w:rPr>
        <w:t>让渡资产使用权收入</w:t>
      </w:r>
    </w:p>
    <w:p>
      <w:pPr>
        <w:pStyle w:val="Style44"/>
        <w:keepNext w:val="0"/>
        <w:keepLines w:val="0"/>
        <w:widowControl w:val="0"/>
        <w:shd w:val="clear" w:color="auto" w:fill="auto"/>
        <w:bidi w:val="0"/>
        <w:spacing w:before="0" w:after="220" w:line="480" w:lineRule="exact"/>
        <w:ind w:left="0" w:right="0" w:firstLine="440"/>
        <w:jc w:val="both"/>
      </w:pPr>
      <w:r>
        <w:rPr>
          <w:color w:val="000000"/>
          <w:spacing w:val="0"/>
          <w:w w:val="100"/>
          <w:position w:val="0"/>
        </w:rPr>
        <w:t xml:space="preserve">让渡资产使用权收入同时满足当相关的经济利益能够流入企业，并且收入的金额能够可靠地计量时, </w:t>
      </w:r>
      <w:r>
        <w:rPr>
          <w:color w:val="000000"/>
          <w:spacing w:val="0"/>
          <w:w w:val="100"/>
          <w:position w:val="0"/>
        </w:rPr>
        <w:t>才能予以确认。</w:t>
      </w:r>
    </w:p>
    <w:p>
      <w:pPr>
        <w:pStyle w:val="Style44"/>
        <w:keepNext w:val="0"/>
        <w:keepLines w:val="0"/>
        <w:widowControl w:val="0"/>
        <w:shd w:val="clear" w:color="auto" w:fill="auto"/>
        <w:tabs>
          <w:tab w:pos="928" w:val="left"/>
        </w:tabs>
        <w:bidi w:val="0"/>
        <w:spacing w:before="0" w:after="220" w:line="240" w:lineRule="auto"/>
        <w:ind w:left="0" w:right="0" w:firstLine="440"/>
        <w:jc w:val="left"/>
      </w:pPr>
      <w:bookmarkStart w:id="893" w:name="bookmark893"/>
      <w:r>
        <w:rPr>
          <w:color w:val="000000"/>
          <w:spacing w:val="0"/>
          <w:w w:val="100"/>
          <w:position w:val="0"/>
        </w:rPr>
        <w:t>（</w:t>
      </w:r>
      <w:bookmarkEnd w:id="893"/>
      <w:r>
        <w:rPr>
          <w:b/>
          <w:bCs/>
          <w:color w:val="000000"/>
          <w:spacing w:val="0"/>
          <w:w w:val="100"/>
          <w:position w:val="0"/>
        </w:rPr>
        <w:t>1</w:t>
      </w:r>
      <w:r>
        <w:rPr>
          <w:color w:val="000000"/>
          <w:spacing w:val="0"/>
          <w:w w:val="100"/>
          <w:position w:val="0"/>
        </w:rPr>
        <w:t>）</w:t>
        <w:tab/>
        <w:t>利息收入金额，按照他人使用本企业货币资金的时间和实际利率计算确定。</w:t>
      </w:r>
    </w:p>
    <w:p>
      <w:pPr>
        <w:pStyle w:val="Style44"/>
        <w:keepNext w:val="0"/>
        <w:keepLines w:val="0"/>
        <w:widowControl w:val="0"/>
        <w:shd w:val="clear" w:color="auto" w:fill="auto"/>
        <w:tabs>
          <w:tab w:pos="928" w:val="left"/>
        </w:tabs>
        <w:bidi w:val="0"/>
        <w:spacing w:before="0" w:after="460" w:line="240" w:lineRule="auto"/>
        <w:ind w:left="0" w:right="0" w:firstLine="440"/>
        <w:jc w:val="left"/>
      </w:pPr>
      <w:bookmarkStart w:id="894" w:name="bookmark894"/>
      <w:r>
        <w:rPr>
          <w:color w:val="000000"/>
          <w:spacing w:val="0"/>
          <w:w w:val="100"/>
          <w:position w:val="0"/>
        </w:rPr>
        <w:t>（</w:t>
      </w:r>
      <w:bookmarkEnd w:id="894"/>
      <w:r>
        <w:rPr>
          <w:b/>
          <w:bCs/>
          <w:color w:val="000000"/>
          <w:spacing w:val="0"/>
          <w:w w:val="100"/>
          <w:position w:val="0"/>
        </w:rPr>
        <w:t>2</w:t>
      </w:r>
      <w:r>
        <w:rPr>
          <w:color w:val="000000"/>
          <w:spacing w:val="0"/>
          <w:w w:val="100"/>
          <w:position w:val="0"/>
        </w:rPr>
        <w:t>）</w:t>
        <w:tab/>
        <w:t>使用费收入金额，按照有关合同或协议约定的收费时间和方法计算确定。</w:t>
      </w:r>
    </w:p>
    <w:p>
      <w:pPr>
        <w:pStyle w:val="Style41"/>
        <w:keepNext/>
        <w:keepLines/>
        <w:widowControl w:val="0"/>
        <w:shd w:val="clear" w:color="auto" w:fill="auto"/>
        <w:bidi w:val="0"/>
        <w:spacing w:before="0" w:after="380" w:line="240" w:lineRule="auto"/>
        <w:ind w:left="0" w:right="0" w:firstLine="0"/>
        <w:jc w:val="left"/>
      </w:pPr>
      <w:bookmarkStart w:id="895" w:name="bookmark895"/>
      <w:bookmarkStart w:id="896" w:name="bookmark896"/>
      <w:bookmarkStart w:id="897" w:name="bookmark897"/>
      <w:bookmarkStart w:id="898" w:name="bookmark898"/>
      <w:r>
        <w:rPr>
          <w:rFonts w:ascii="Times New Roman" w:eastAsia="Times New Roman" w:hAnsi="Times New Roman" w:cs="Times New Roman"/>
          <w:color w:val="000000"/>
          <w:spacing w:val="0"/>
          <w:w w:val="100"/>
          <w:position w:val="0"/>
        </w:rPr>
        <w:t>2</w:t>
      </w:r>
      <w:bookmarkEnd w:id="897"/>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895"/>
      <w:bookmarkEnd w:id="896"/>
      <w:bookmarkEnd w:id="898"/>
    </w:p>
    <w:p>
      <w:pPr>
        <w:pStyle w:val="Style55"/>
        <w:keepNext/>
        <w:keepLines/>
        <w:widowControl w:val="0"/>
        <w:shd w:val="clear" w:color="auto" w:fill="auto"/>
        <w:bidi w:val="0"/>
        <w:spacing w:before="0" w:after="22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）与资产相关的政府补助判断依据及会计处理方法</w:t>
      </w:r>
      <w:bookmarkEnd w:id="899"/>
      <w:bookmarkEnd w:id="900"/>
      <w:bookmarkEnd w:id="902"/>
    </w:p>
    <w:p>
      <w:pPr>
        <w:pStyle w:val="Style44"/>
        <w:keepNext w:val="0"/>
        <w:keepLines w:val="0"/>
        <w:widowControl w:val="0"/>
        <w:shd w:val="clear" w:color="auto" w:fill="auto"/>
        <w:bidi w:val="0"/>
        <w:spacing w:before="0" w:after="0" w:line="472" w:lineRule="exact"/>
        <w:ind w:left="0" w:right="0" w:firstLine="440"/>
        <w:jc w:val="left"/>
      </w:pPr>
      <w:r>
        <w:rPr>
          <w:color w:val="000000"/>
          <w:spacing w:val="0"/>
          <w:w w:val="100"/>
          <w:position w:val="0"/>
        </w:rPr>
        <w:t>政府补助为货币性资产的，按照收到或应收的金额计量。政府补助为非货币性资产的，按照公允价值 计量；公允价值不能可靠取得的，按照名义金额计量。</w:t>
      </w:r>
    </w:p>
    <w:p>
      <w:pPr>
        <w:pStyle w:val="Style44"/>
        <w:keepNext w:val="0"/>
        <w:keepLines w:val="0"/>
        <w:widowControl w:val="0"/>
        <w:shd w:val="clear" w:color="auto" w:fill="auto"/>
        <w:bidi w:val="0"/>
        <w:spacing w:before="0" w:after="520" w:line="472" w:lineRule="exact"/>
        <w:ind w:left="0" w:right="0" w:firstLine="440"/>
        <w:jc w:val="left"/>
      </w:pPr>
      <w:r>
        <w:rPr>
          <w:color w:val="000000"/>
          <w:spacing w:val="0"/>
          <w:w w:val="100"/>
          <w:position w:val="0"/>
        </w:rPr>
        <w:t>公司取得与购建固定资产、无形资产等长期资产相关的政府补助时，确认为递延收益，自相关资产达 到预定可使用状态时，在该资产使用寿命内平均分配，分次计入以后各期的损益。在相关资产在使用寿命 结束前被出售、转让、报废或发生毁损的，将尚未分配的递延收益余额一次性转入资产处置当期的损益。</w:t>
      </w:r>
    </w:p>
    <w:p>
      <w:pPr>
        <w:pStyle w:val="Style55"/>
        <w:keepNext/>
        <w:keepLines/>
        <w:widowControl w:val="0"/>
        <w:shd w:val="clear" w:color="auto" w:fill="auto"/>
        <w:bidi w:val="0"/>
        <w:spacing w:before="0" w:after="220" w:line="472" w:lineRule="exact"/>
        <w:ind w:left="0" w:right="0" w:firstLine="0"/>
        <w:jc w:val="left"/>
      </w:pPr>
      <w:bookmarkStart w:id="903" w:name="bookmark903"/>
      <w:bookmarkStart w:id="904" w:name="bookmark904"/>
      <w:bookmarkStart w:id="905" w:name="bookmark905"/>
      <w:bookmarkStart w:id="906" w:name="bookmark906"/>
      <w:r>
        <w:rPr>
          <w:color w:val="000000"/>
          <w:spacing w:val="0"/>
          <w:w w:val="100"/>
          <w:position w:val="0"/>
        </w:rPr>
        <w:t>（</w:t>
      </w:r>
      <w:bookmarkEnd w:id="905"/>
      <w:r>
        <w:rPr>
          <w:rFonts w:ascii="Times New Roman" w:eastAsia="Times New Roman" w:hAnsi="Times New Roman" w:cs="Times New Roman"/>
          <w:color w:val="000000"/>
          <w:spacing w:val="0"/>
          <w:w w:val="100"/>
          <w:position w:val="0"/>
        </w:rPr>
        <w:t>2</w:t>
      </w:r>
      <w:r>
        <w:rPr>
          <w:color w:val="000000"/>
          <w:spacing w:val="0"/>
          <w:w w:val="100"/>
          <w:position w:val="0"/>
        </w:rPr>
        <w:t>）与收益相关的政府补助判断依据及会计处理方法</w:t>
      </w:r>
      <w:bookmarkEnd w:id="903"/>
      <w:bookmarkEnd w:id="904"/>
      <w:bookmarkEnd w:id="906"/>
    </w:p>
    <w:p>
      <w:pPr>
        <w:pStyle w:val="Style44"/>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公司收到的与收益相关的政府补助，用于补偿公司以后期间的相关费用或损失的，于取得时确认为递 延收益，在确认相关费用的期间计入当期损益；用于补偿公司已发生的相关费用或损失的，取得时直接计 入当期损益。</w:t>
      </w:r>
    </w:p>
    <w:p>
      <w:pPr>
        <w:pStyle w:val="Style44"/>
        <w:keepNext w:val="0"/>
        <w:keepLines w:val="0"/>
        <w:widowControl w:val="0"/>
        <w:shd w:val="clear" w:color="auto" w:fill="auto"/>
        <w:bidi w:val="0"/>
        <w:spacing w:before="0" w:after="220" w:line="472" w:lineRule="exact"/>
        <w:ind w:left="0" w:right="0" w:firstLine="440"/>
        <w:jc w:val="both"/>
      </w:pPr>
      <w:r>
        <w:rPr>
          <w:color w:val="000000"/>
          <w:spacing w:val="0"/>
          <w:w w:val="100"/>
          <w:position w:val="0"/>
        </w:rPr>
        <w:t>如果已确认的政府补助需要返还的，存在相关递延收益的，冲减相关递延收益账面余额，超过部分计 入当期损益；不存在相关递延收益的，直接计入当期损益。</w:t>
      </w:r>
    </w:p>
    <w:p>
      <w:pPr>
        <w:pStyle w:val="Style41"/>
        <w:keepNext/>
        <w:keepLines/>
        <w:widowControl w:val="0"/>
        <w:shd w:val="clear" w:color="auto" w:fill="auto"/>
        <w:bidi w:val="0"/>
        <w:spacing w:before="0" w:after="220" w:line="472" w:lineRule="exact"/>
        <w:ind w:left="0" w:right="0" w:firstLine="0"/>
        <w:jc w:val="left"/>
      </w:pPr>
      <w:bookmarkStart w:id="907" w:name="bookmark907"/>
      <w:bookmarkStart w:id="908" w:name="bookmark908"/>
      <w:bookmarkStart w:id="909" w:name="bookmark909"/>
      <w:bookmarkStart w:id="910" w:name="bookmark910"/>
      <w:r>
        <w:rPr>
          <w:rFonts w:ascii="Times New Roman" w:eastAsia="Times New Roman" w:hAnsi="Times New Roman" w:cs="Times New Roman"/>
          <w:color w:val="000000"/>
          <w:spacing w:val="0"/>
          <w:w w:val="100"/>
          <w:position w:val="0"/>
        </w:rPr>
        <w:t>3</w:t>
      </w:r>
      <w:bookmarkEnd w:id="90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07"/>
      <w:bookmarkEnd w:id="908"/>
      <w:bookmarkEnd w:id="910"/>
    </w:p>
    <w:p>
      <w:pPr>
        <w:pStyle w:val="Style44"/>
        <w:keepNext w:val="0"/>
        <w:keepLines w:val="0"/>
        <w:widowControl w:val="0"/>
        <w:numPr>
          <w:ilvl w:val="0"/>
          <w:numId w:val="37"/>
        </w:numPr>
        <w:shd w:val="clear" w:color="auto" w:fill="auto"/>
        <w:tabs>
          <w:tab w:pos="755" w:val="left"/>
        </w:tabs>
        <w:bidi w:val="0"/>
        <w:spacing w:before="0" w:after="0" w:line="472" w:lineRule="exact"/>
        <w:ind w:left="0" w:right="0" w:firstLine="440"/>
        <w:jc w:val="both"/>
      </w:pPr>
      <w:bookmarkStart w:id="911" w:name="bookmark911"/>
      <w:bookmarkEnd w:id="911"/>
      <w:r>
        <w:rPr>
          <w:color w:val="000000"/>
          <w:spacing w:val="0"/>
          <w:w w:val="100"/>
          <w:position w:val="0"/>
        </w:rPr>
        <w:t>本公司采用资产负债表债务法对企业所得税进行核算。</w:t>
      </w:r>
    </w:p>
    <w:p>
      <w:pPr>
        <w:pStyle w:val="Style44"/>
        <w:keepNext w:val="0"/>
        <w:keepLines w:val="0"/>
        <w:widowControl w:val="0"/>
        <w:numPr>
          <w:ilvl w:val="0"/>
          <w:numId w:val="37"/>
        </w:numPr>
        <w:shd w:val="clear" w:color="auto" w:fill="auto"/>
        <w:tabs>
          <w:tab w:pos="752" w:val="left"/>
        </w:tabs>
        <w:bidi w:val="0"/>
        <w:spacing w:before="0" w:after="220" w:line="485" w:lineRule="exact"/>
        <w:ind w:left="0" w:right="0" w:firstLine="440"/>
        <w:jc w:val="both"/>
      </w:pPr>
      <w:bookmarkStart w:id="912" w:name="bookmark912"/>
      <w:bookmarkEnd w:id="912"/>
      <w:r>
        <w:rPr>
          <w:color w:val="000000"/>
          <w:spacing w:val="0"/>
          <w:w w:val="100"/>
          <w:position w:val="0"/>
        </w:rPr>
        <w:t xml:space="preserve">公司在取得资产、负债时，确定其计税基础。资产、负债的账面价值与其计税基础存在应纳税暂时 性差异或可抵扣暂时性差异的，按照预期收回该资产或清偿该负债期间的适用税率计算确认递延所得税资 </w:t>
      </w:r>
      <w:r>
        <w:rPr>
          <w:color w:val="000000"/>
          <w:spacing w:val="0"/>
          <w:w w:val="100"/>
          <w:position w:val="0"/>
        </w:rPr>
        <w:t>产或递延所得税负债。</w:t>
      </w:r>
    </w:p>
    <w:p>
      <w:pPr>
        <w:pStyle w:val="Style44"/>
        <w:keepNext w:val="0"/>
        <w:keepLines w:val="0"/>
        <w:widowControl w:val="0"/>
        <w:numPr>
          <w:ilvl w:val="0"/>
          <w:numId w:val="37"/>
        </w:numPr>
        <w:shd w:val="clear" w:color="auto" w:fill="auto"/>
        <w:bidi w:val="0"/>
        <w:spacing w:before="0" w:after="220" w:line="240" w:lineRule="auto"/>
        <w:ind w:left="0" w:right="0" w:firstLine="440"/>
        <w:jc w:val="both"/>
      </w:pPr>
      <w:bookmarkStart w:id="913" w:name="bookmark913"/>
      <w:bookmarkEnd w:id="913"/>
      <w:r>
        <w:rPr>
          <w:color w:val="000000"/>
          <w:spacing w:val="0"/>
          <w:w w:val="100"/>
          <w:position w:val="0"/>
        </w:rPr>
        <w:t>递延所得税资产确认</w:t>
      </w:r>
    </w:p>
    <w:p>
      <w:pPr>
        <w:pStyle w:val="Style44"/>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以很可能取得用来抵扣可抵扣暂时性差异的应纳税所得额为限。对已确认的递延所得税资产，当预计 </w:t>
      </w:r>
      <w:r>
        <w:rPr>
          <w:color w:val="000000"/>
          <w:spacing w:val="0"/>
          <w:w w:val="100"/>
          <w:position w:val="0"/>
        </w:rPr>
        <w:t>到未来期间很可能无法获得足够的应纳税所得额用于抵扣递延所得税资产时，减记递延所得税资产的账面 价值。在很可能获得足够多的应纳税所得额时，减记的金额予以转回。本公司未来期间很可能获得足够的 应纳税所得额的金额是依据管理层批准的经营计划（或盈利预测）确定。</w:t>
      </w:r>
    </w:p>
    <w:p>
      <w:pPr>
        <w:pStyle w:val="Style44"/>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但是同时具有下列特征的交易中因资产或负债的初始确认所产生的递延所得税资产不予确认：①该项 交易不是企业合并；②交易发生时既不影响会计利润也不影响应纳税所得额</w:t>
      </w:r>
      <w:r>
        <w:rPr>
          <w:b/>
          <w:bCs/>
          <w:color w:val="000000"/>
          <w:spacing w:val="0"/>
          <w:w w:val="100"/>
          <w:position w:val="0"/>
        </w:rPr>
        <w:t>（</w:t>
      </w:r>
      <w:r>
        <w:rPr>
          <w:color w:val="000000"/>
          <w:spacing w:val="0"/>
          <w:w w:val="100"/>
          <w:position w:val="0"/>
        </w:rPr>
        <w:t>或可抵扣亏损</w:t>
      </w:r>
      <w:r>
        <w:rPr>
          <w:b/>
          <w:bCs/>
          <w:color w:val="000000"/>
          <w:spacing w:val="0"/>
          <w:w w:val="100"/>
          <w:position w:val="0"/>
        </w:rPr>
        <w:t>）</w:t>
      </w:r>
      <w:r>
        <w:rPr>
          <w:color w:val="000000"/>
          <w:spacing w:val="0"/>
          <w:w w:val="100"/>
          <w:position w:val="0"/>
        </w:rPr>
        <w:t>。</w:t>
      </w:r>
    </w:p>
    <w:p>
      <w:pPr>
        <w:pStyle w:val="Style44"/>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 xml:space="preserve">本公司对与子公司、联营公司及合营企业投资相关的可抵扣暂时性差异，同时满足下列条件的，确认 </w:t>
      </w:r>
      <w:r>
        <w:rPr>
          <w:color w:val="000000"/>
          <w:spacing w:val="0"/>
          <w:w w:val="100"/>
          <w:position w:val="0"/>
        </w:rPr>
        <w:t>相应的递延所得税资产：</w:t>
      </w:r>
      <w:r>
        <w:rPr>
          <w:b/>
          <w:bCs/>
          <w:color w:val="000000"/>
          <w:spacing w:val="0"/>
          <w:w w:val="100"/>
          <w:position w:val="0"/>
        </w:rPr>
        <w:t>a.</w:t>
      </w:r>
      <w:r>
        <w:rPr>
          <w:color w:val="000000"/>
          <w:spacing w:val="0"/>
          <w:w w:val="100"/>
          <w:position w:val="0"/>
        </w:rPr>
        <w:t>暂时性差异在可预见的未来很可能转回；</w:t>
      </w:r>
      <w:r>
        <w:rPr>
          <w:b/>
          <w:bCs/>
          <w:color w:val="000000"/>
          <w:spacing w:val="0"/>
          <w:w w:val="100"/>
          <w:position w:val="0"/>
        </w:rPr>
        <w:t>b.</w:t>
      </w:r>
      <w:r>
        <w:rPr>
          <w:color w:val="000000"/>
          <w:spacing w:val="0"/>
          <w:w w:val="100"/>
          <w:position w:val="0"/>
        </w:rPr>
        <w:t>未来很可能获得用来抵扣暂时性差 异的应纳税所得额。</w:t>
      </w:r>
    </w:p>
    <w:p>
      <w:pPr>
        <w:pStyle w:val="Style44"/>
        <w:keepNext w:val="0"/>
        <w:keepLines w:val="0"/>
        <w:widowControl w:val="0"/>
        <w:numPr>
          <w:ilvl w:val="0"/>
          <w:numId w:val="37"/>
        </w:numPr>
        <w:shd w:val="clear" w:color="auto" w:fill="auto"/>
        <w:bidi w:val="0"/>
        <w:spacing w:before="0" w:after="220" w:line="240" w:lineRule="auto"/>
        <w:ind w:left="0" w:right="0" w:firstLine="440"/>
        <w:jc w:val="left"/>
      </w:pPr>
      <w:bookmarkStart w:id="914" w:name="bookmark914"/>
      <w:bookmarkEnd w:id="914"/>
      <w:r>
        <w:rPr>
          <w:color w:val="000000"/>
          <w:spacing w:val="0"/>
          <w:w w:val="100"/>
          <w:position w:val="0"/>
        </w:rPr>
        <w:t>递延所得税负债的确认</w:t>
      </w:r>
    </w:p>
    <w:p>
      <w:pPr>
        <w:pStyle w:val="Style44"/>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除下列情况产生的递延所得税负债以外，本公司确认所有应纳税暂时性差异产生的递延所得税负债:</w:t>
      </w:r>
    </w:p>
    <w:p>
      <w:pPr>
        <w:pStyle w:val="Style44"/>
        <w:keepNext w:val="0"/>
        <w:keepLines w:val="0"/>
        <w:widowControl w:val="0"/>
        <w:numPr>
          <w:ilvl w:val="0"/>
          <w:numId w:val="39"/>
        </w:numPr>
        <w:shd w:val="clear" w:color="auto" w:fill="auto"/>
        <w:bidi w:val="0"/>
        <w:spacing w:before="0" w:after="0" w:line="466" w:lineRule="exact"/>
        <w:ind w:left="0" w:right="0" w:firstLine="0"/>
        <w:jc w:val="left"/>
      </w:pPr>
      <w:bookmarkStart w:id="915" w:name="bookmark915"/>
      <w:bookmarkEnd w:id="915"/>
      <w:r>
        <w:rPr>
          <w:color w:val="000000"/>
          <w:spacing w:val="0"/>
          <w:w w:val="100"/>
          <w:position w:val="0"/>
        </w:rPr>
        <w:t>商誉的初始确认；②同时满足具有下列特征的交易中产生的资产或负债的初始确认：</w:t>
      </w:r>
      <w:r>
        <w:rPr>
          <w:b/>
          <w:bCs/>
          <w:color w:val="000000"/>
          <w:spacing w:val="0"/>
          <w:w w:val="100"/>
          <w:position w:val="0"/>
        </w:rPr>
        <w:t>a.</w:t>
      </w:r>
      <w:r>
        <w:rPr>
          <w:color w:val="000000"/>
          <w:spacing w:val="0"/>
          <w:w w:val="100"/>
          <w:position w:val="0"/>
        </w:rPr>
        <w:t>该项交易不是企 业合并；</w:t>
      </w:r>
      <w:r>
        <w:rPr>
          <w:b/>
          <w:bCs/>
          <w:color w:val="000000"/>
          <w:spacing w:val="0"/>
          <w:w w:val="100"/>
          <w:position w:val="0"/>
        </w:rPr>
        <w:t>b.</w:t>
      </w:r>
      <w:r>
        <w:rPr>
          <w:color w:val="000000"/>
          <w:spacing w:val="0"/>
          <w:w w:val="100"/>
          <w:position w:val="0"/>
        </w:rPr>
        <w:t>交易发生时既不影响会计利润也不影响应纳税所得额</w:t>
      </w:r>
      <w:r>
        <w:rPr>
          <w:b/>
          <w:bCs/>
          <w:color w:val="000000"/>
          <w:spacing w:val="0"/>
          <w:w w:val="100"/>
          <w:position w:val="0"/>
        </w:rPr>
        <w:t>（</w:t>
      </w:r>
      <w:r>
        <w:rPr>
          <w:color w:val="000000"/>
          <w:spacing w:val="0"/>
          <w:w w:val="100"/>
          <w:position w:val="0"/>
        </w:rPr>
        <w:t>或可抵扣亏损</w:t>
      </w:r>
      <w:r>
        <w:rPr>
          <w:b/>
          <w:bCs/>
          <w:color w:val="000000"/>
          <w:spacing w:val="0"/>
          <w:w w:val="100"/>
          <w:position w:val="0"/>
        </w:rPr>
        <w:t>）</w:t>
      </w:r>
      <w:r>
        <w:rPr>
          <w:color w:val="000000"/>
          <w:spacing w:val="0"/>
          <w:w w:val="100"/>
          <w:position w:val="0"/>
        </w:rPr>
        <w:t>。③本公司对与子公司、 联营公司及合营企业投资产生相关的应纳税暂时性差异，同时满足下列条件的：</w:t>
      </w:r>
      <w:r>
        <w:rPr>
          <w:b/>
          <w:bCs/>
          <w:color w:val="000000"/>
          <w:spacing w:val="0"/>
          <w:w w:val="100"/>
          <w:position w:val="0"/>
        </w:rPr>
        <w:t>a.</w:t>
      </w:r>
      <w:r>
        <w:rPr>
          <w:color w:val="000000"/>
          <w:spacing w:val="0"/>
          <w:w w:val="100"/>
          <w:position w:val="0"/>
        </w:rPr>
        <w:t>投资企业能够控制暂时 性差异的转回的时间；</w:t>
      </w:r>
      <w:r>
        <w:rPr>
          <w:b/>
          <w:bCs/>
          <w:color w:val="000000"/>
          <w:spacing w:val="0"/>
          <w:w w:val="100"/>
          <w:position w:val="0"/>
        </w:rPr>
        <w:t>b.</w:t>
      </w:r>
      <w:r>
        <w:rPr>
          <w:color w:val="000000"/>
          <w:spacing w:val="0"/>
          <w:w w:val="100"/>
          <w:position w:val="0"/>
        </w:rPr>
        <w:t>该暂时性差异在可预见的未来很可能不会转回。</w:t>
      </w:r>
    </w:p>
    <w:p>
      <w:pPr>
        <w:pStyle w:val="Style44"/>
        <w:keepNext w:val="0"/>
        <w:keepLines w:val="0"/>
        <w:widowControl w:val="0"/>
        <w:numPr>
          <w:ilvl w:val="0"/>
          <w:numId w:val="37"/>
        </w:numPr>
        <w:shd w:val="clear" w:color="auto" w:fill="auto"/>
        <w:bidi w:val="0"/>
        <w:spacing w:before="0" w:after="440" w:line="473" w:lineRule="exact"/>
        <w:ind w:left="0" w:right="0" w:firstLine="440"/>
        <w:jc w:val="both"/>
      </w:pPr>
      <w:bookmarkStart w:id="916" w:name="bookmark916"/>
      <w:bookmarkEnd w:id="916"/>
      <w:r>
        <w:rPr>
          <w:color w:val="000000"/>
          <w:spacing w:val="0"/>
          <w:w w:val="100"/>
          <w:position w:val="0"/>
        </w:rPr>
        <w:t>资产负债表日，对递延所得税资产的账面价值进行复核，如果未来期间很可能无法获得足够的应纳 税所得额用以抵扣递延所得税资产的利益，则减记递延所得税资产的账面价值。在很可能获得足够的应纳 税所得额时，转回减记的金额。</w:t>
      </w:r>
    </w:p>
    <w:p>
      <w:pPr>
        <w:pStyle w:val="Style41"/>
        <w:keepNext/>
        <w:keepLines/>
        <w:widowControl w:val="0"/>
        <w:shd w:val="clear" w:color="auto" w:fill="auto"/>
        <w:tabs>
          <w:tab w:pos="483" w:val="left"/>
        </w:tabs>
        <w:bidi w:val="0"/>
        <w:spacing w:before="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17"/>
      <w:bookmarkEnd w:id="918"/>
      <w:bookmarkEnd w:id="920"/>
    </w:p>
    <w:p>
      <w:pPr>
        <w:pStyle w:val="Style55"/>
        <w:keepNext/>
        <w:keepLines/>
        <w:widowControl w:val="0"/>
        <w:shd w:val="clear" w:color="auto" w:fill="auto"/>
        <w:tabs>
          <w:tab w:pos="493" w:val="left"/>
        </w:tabs>
        <w:bidi w:val="0"/>
        <w:spacing w:before="0" w:after="36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w:t>
      </w:r>
      <w:bookmarkEnd w:id="923"/>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921"/>
      <w:bookmarkEnd w:id="922"/>
      <w:bookmarkEnd w:id="924"/>
    </w:p>
    <w:p>
      <w:pPr>
        <w:pStyle w:val="Style55"/>
        <w:keepNext/>
        <w:keepLines/>
        <w:widowControl w:val="0"/>
        <w:shd w:val="clear" w:color="auto" w:fill="auto"/>
        <w:tabs>
          <w:tab w:pos="493" w:val="left"/>
        </w:tabs>
        <w:bidi w:val="0"/>
        <w:spacing w:before="0" w:after="360" w:line="240" w:lineRule="auto"/>
        <w:ind w:left="0" w:right="0" w:firstLine="0"/>
        <w:jc w:val="left"/>
      </w:pPr>
      <w:bookmarkStart w:id="925" w:name="bookmark925"/>
      <w:bookmarkStart w:id="926" w:name="bookmark926"/>
      <w:bookmarkStart w:id="927" w:name="bookmark927"/>
      <w:bookmarkStart w:id="928" w:name="bookmark928"/>
      <w:r>
        <w:rPr>
          <w:color w:val="000000"/>
          <w:spacing w:val="0"/>
          <w:w w:val="100"/>
          <w:position w:val="0"/>
        </w:rPr>
        <w:t>（</w:t>
      </w:r>
      <w:bookmarkEnd w:id="927"/>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925"/>
      <w:bookmarkEnd w:id="926"/>
      <w:bookmarkEnd w:id="928"/>
    </w:p>
    <w:p>
      <w:pPr>
        <w:pStyle w:val="Style41"/>
        <w:keepNext/>
        <w:keepLines/>
        <w:widowControl w:val="0"/>
        <w:shd w:val="clear" w:color="auto" w:fill="auto"/>
        <w:tabs>
          <w:tab w:pos="483" w:val="left"/>
        </w:tabs>
        <w:bidi w:val="0"/>
        <w:spacing w:before="0" w:after="220" w:line="240" w:lineRule="auto"/>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29"/>
      <w:bookmarkEnd w:id="930"/>
      <w:bookmarkEnd w:id="932"/>
    </w:p>
    <w:p>
      <w:pPr>
        <w:pStyle w:val="Style44"/>
        <w:keepNext w:val="0"/>
        <w:keepLines w:val="0"/>
        <w:widowControl w:val="0"/>
        <w:shd w:val="clear" w:color="auto" w:fill="auto"/>
        <w:bidi w:val="0"/>
        <w:spacing w:before="0" w:after="300" w:line="470" w:lineRule="exact"/>
        <w:ind w:left="0" w:right="0" w:firstLine="440"/>
        <w:jc w:val="both"/>
      </w:pPr>
      <w:r>
        <w:rPr>
          <w:color w:val="000000"/>
          <w:spacing w:val="0"/>
          <w:w w:val="100"/>
          <w:position w:val="0"/>
        </w:rPr>
        <w:t>公司其他主要会计政策、会计估计和财务报表编制方法按照《企业会计准则》执行，未提及的会计业 务按企业会计准则的相关规定执行。</w:t>
      </w:r>
    </w:p>
    <w:p>
      <w:pPr>
        <w:pStyle w:val="Style41"/>
        <w:keepNext/>
        <w:keepLines/>
        <w:widowControl w:val="0"/>
        <w:shd w:val="clear" w:color="auto" w:fill="auto"/>
        <w:bidi w:val="0"/>
        <w:spacing w:before="0" w:line="240" w:lineRule="auto"/>
        <w:ind w:left="0" w:right="0" w:firstLine="18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3</w:t>
      </w:r>
      <w:bookmarkEnd w:id="935"/>
      <w:r>
        <w:rPr>
          <w:rFonts w:ascii="Times New Roman" w:eastAsia="Times New Roman" w:hAnsi="Times New Roman" w:cs="Times New Roman"/>
          <w:color w:val="000000"/>
          <w:spacing w:val="0"/>
          <w:w w:val="100"/>
          <w:position w:val="0"/>
        </w:rPr>
        <w:t>3</w:t>
      </w:r>
      <w:r>
        <w:rPr>
          <w:color w:val="000000"/>
          <w:spacing w:val="0"/>
          <w:w w:val="100"/>
          <w:position w:val="0"/>
        </w:rPr>
        <w:t>、重要会计政策和会计估计变更</w:t>
      </w:r>
      <w:bookmarkEnd w:id="933"/>
      <w:bookmarkEnd w:id="934"/>
      <w:bookmarkEnd w:id="936"/>
    </w:p>
    <w:p>
      <w:pPr>
        <w:pStyle w:val="Style55"/>
        <w:keepNext/>
        <w:keepLines/>
        <w:widowControl w:val="0"/>
        <w:shd w:val="clear" w:color="auto" w:fill="auto"/>
        <w:bidi w:val="0"/>
        <w:spacing w:before="0" w:after="360" w:line="240" w:lineRule="auto"/>
        <w:ind w:left="0" w:right="0" w:firstLine="320"/>
        <w:jc w:val="left"/>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w:t>
      </w:r>
      <w:bookmarkEnd w:id="93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37"/>
      <w:bookmarkEnd w:id="938"/>
      <w:bookmarkEnd w:id="940"/>
    </w:p>
    <w:p>
      <w:pPr>
        <w:pStyle w:val="Style37"/>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120" w:line="469" w:lineRule="exact"/>
        <w:ind w:left="180" w:right="0" w:firstLine="440"/>
        <w:jc w:val="both"/>
      </w:pPr>
      <w:r>
        <w:rPr>
          <w:color w:val="000000"/>
          <w:spacing w:val="0"/>
          <w:w w:val="100"/>
          <w:position w:val="0"/>
        </w:rPr>
        <w:t>本报告期公司根据财政部</w:t>
      </w:r>
      <w:r>
        <w:rPr>
          <w:b/>
          <w:bCs/>
          <w:color w:val="000000"/>
          <w:spacing w:val="0"/>
          <w:w w:val="100"/>
          <w:position w:val="0"/>
        </w:rPr>
        <w:t>2016</w:t>
      </w:r>
      <w:r>
        <w:rPr>
          <w:color w:val="000000"/>
          <w:spacing w:val="0"/>
          <w:w w:val="100"/>
          <w:position w:val="0"/>
        </w:rPr>
        <w:t>年</w:t>
      </w:r>
      <w:r>
        <w:rPr>
          <w:b/>
          <w:bCs/>
          <w:color w:val="000000"/>
          <w:spacing w:val="0"/>
          <w:w w:val="100"/>
          <w:position w:val="0"/>
        </w:rPr>
        <w:t>12</w:t>
      </w:r>
      <w:r>
        <w:rPr>
          <w:color w:val="000000"/>
          <w:spacing w:val="0"/>
          <w:w w:val="100"/>
          <w:position w:val="0"/>
        </w:rPr>
        <w:t>月份发布的（财会</w:t>
      </w:r>
      <w:r>
        <w:rPr>
          <w:b/>
          <w:bCs/>
          <w:color w:val="000000"/>
          <w:spacing w:val="0"/>
          <w:w w:val="100"/>
          <w:position w:val="0"/>
        </w:rPr>
        <w:t>[2016]22</w:t>
      </w:r>
      <w:r>
        <w:rPr>
          <w:color w:val="000000"/>
          <w:spacing w:val="0"/>
          <w:w w:val="100"/>
          <w:position w:val="0"/>
        </w:rPr>
        <w:t>号）文件《增值税会计处理规定》，将</w:t>
      </w:r>
      <w:r>
        <w:rPr>
          <w:b/>
          <w:bCs/>
          <w:color w:val="000000"/>
          <w:spacing w:val="0"/>
          <w:w w:val="100"/>
          <w:position w:val="0"/>
        </w:rPr>
        <w:t>“</w:t>
      </w:r>
      <w:r>
        <w:rPr>
          <w:color w:val="000000"/>
          <w:spacing w:val="0"/>
          <w:w w:val="100"/>
          <w:position w:val="0"/>
        </w:rPr>
        <w:t>营 业税金及附加</w:t>
      </w:r>
      <w:r>
        <w:rPr>
          <w:b/>
          <w:bCs/>
          <w:color w:val="000000"/>
          <w:spacing w:val="0"/>
          <w:w w:val="100"/>
          <w:position w:val="0"/>
        </w:rPr>
        <w:t>''</w:t>
      </w:r>
      <w:r>
        <w:rPr>
          <w:color w:val="000000"/>
          <w:spacing w:val="0"/>
          <w:w w:val="100"/>
          <w:position w:val="0"/>
        </w:rPr>
        <w:t>科目名称调整为</w:t>
      </w:r>
      <w:r>
        <w:rPr>
          <w:b/>
          <w:bCs/>
          <w:color w:val="000000"/>
          <w:spacing w:val="0"/>
          <w:w w:val="100"/>
          <w:position w:val="0"/>
        </w:rPr>
        <w:t>“</w:t>
      </w:r>
      <w:r>
        <w:rPr>
          <w:color w:val="000000"/>
          <w:spacing w:val="0"/>
          <w:w w:val="100"/>
          <w:position w:val="0"/>
        </w:rPr>
        <w:t>税金及附加</w:t>
      </w:r>
      <w:r>
        <w:rPr>
          <w:b/>
          <w:bCs/>
          <w:color w:val="000000"/>
          <w:spacing w:val="0"/>
          <w:w w:val="100"/>
          <w:position w:val="0"/>
        </w:rPr>
        <w:t>''</w:t>
      </w:r>
      <w:r>
        <w:rPr>
          <w:color w:val="000000"/>
          <w:spacing w:val="0"/>
          <w:w w:val="100"/>
          <w:position w:val="0"/>
        </w:rPr>
        <w:t>科目，该科目核算企业经营活动发生的消费税、城市维护建设 税、资源税、教育费附加及房产税、土地使用税、车船使用税、印花税等相关税费；利润表中的</w:t>
      </w:r>
      <w:r>
        <w:rPr>
          <w:b/>
          <w:bCs/>
          <w:color w:val="000000"/>
          <w:spacing w:val="0"/>
          <w:w w:val="100"/>
          <w:position w:val="0"/>
        </w:rPr>
        <w:t>“</w:t>
      </w:r>
      <w:r>
        <w:rPr>
          <w:color w:val="000000"/>
          <w:spacing w:val="0"/>
          <w:w w:val="100"/>
          <w:position w:val="0"/>
        </w:rPr>
        <w:t>营业税 金及附加</w:t>
      </w:r>
      <w:r>
        <w:rPr>
          <w:b/>
          <w:bCs/>
          <w:color w:val="000000"/>
          <w:spacing w:val="0"/>
          <w:w w:val="100"/>
          <w:position w:val="0"/>
        </w:rPr>
        <w:t>''</w:t>
      </w:r>
      <w:r>
        <w:rPr>
          <w:color w:val="000000"/>
          <w:spacing w:val="0"/>
          <w:w w:val="100"/>
          <w:position w:val="0"/>
        </w:rPr>
        <w:t>项目调整为</w:t>
      </w:r>
      <w:r>
        <w:rPr>
          <w:b/>
          <w:bCs/>
          <w:color w:val="000000"/>
          <w:spacing w:val="0"/>
          <w:w w:val="100"/>
          <w:position w:val="0"/>
        </w:rPr>
        <w:t>“</w:t>
      </w:r>
      <w:r>
        <w:rPr>
          <w:color w:val="000000"/>
          <w:spacing w:val="0"/>
          <w:w w:val="100"/>
          <w:position w:val="0"/>
        </w:rPr>
        <w:t>税金及附加</w:t>
      </w:r>
      <w:r>
        <w:rPr>
          <w:b/>
          <w:bCs/>
          <w:color w:val="000000"/>
          <w:spacing w:val="0"/>
          <w:w w:val="100"/>
          <w:position w:val="0"/>
        </w:rPr>
        <w:t>''</w:t>
      </w:r>
      <w:r>
        <w:rPr>
          <w:color w:val="000000"/>
          <w:spacing w:val="0"/>
          <w:w w:val="100"/>
          <w:position w:val="0"/>
        </w:rPr>
        <w:t>项目。对于</w:t>
      </w:r>
      <w:r>
        <w:rPr>
          <w:b/>
          <w:bCs/>
          <w:color w:val="000000"/>
          <w:spacing w:val="0"/>
          <w:w w:val="100"/>
          <w:position w:val="0"/>
        </w:rPr>
        <w:t>2016</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w:t>
      </w:r>
      <w:r>
        <w:rPr>
          <w:color w:val="000000"/>
          <w:spacing w:val="0"/>
          <w:w w:val="100"/>
          <w:position w:val="0"/>
        </w:rPr>
        <w:t>日至本规定施行之间发生的交易由于本规定而影 响资产、负债和损益等财务报表列报项目金额的，已按本规定调整，该项会计政策变更增加当期税金及附 加</w:t>
      </w:r>
      <w:r>
        <w:rPr>
          <w:b/>
          <w:bCs/>
          <w:color w:val="000000"/>
          <w:spacing w:val="0"/>
          <w:w w:val="100"/>
          <w:position w:val="0"/>
        </w:rPr>
        <w:t>2,111,618.51</w:t>
      </w:r>
      <w:r>
        <w:rPr>
          <w:color w:val="000000"/>
          <w:spacing w:val="0"/>
          <w:w w:val="100"/>
          <w:position w:val="0"/>
        </w:rPr>
        <w:t>元，减少管理费用</w:t>
      </w:r>
      <w:r>
        <w:rPr>
          <w:b/>
          <w:bCs/>
          <w:color w:val="000000"/>
          <w:spacing w:val="0"/>
          <w:w w:val="100"/>
          <w:position w:val="0"/>
        </w:rPr>
        <w:t>2,111,618.51</w:t>
      </w:r>
      <w:r>
        <w:rPr>
          <w:color w:val="000000"/>
          <w:spacing w:val="0"/>
          <w:w w:val="100"/>
          <w:position w:val="0"/>
        </w:rPr>
        <w:t>元。对于</w:t>
      </w:r>
      <w:r>
        <w:rPr>
          <w:b/>
          <w:bCs/>
          <w:color w:val="000000"/>
          <w:spacing w:val="0"/>
          <w:w w:val="100"/>
          <w:position w:val="0"/>
        </w:rPr>
        <w:t>2016</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日至</w:t>
      </w:r>
      <w:r>
        <w:rPr>
          <w:b/>
          <w:bCs/>
          <w:color w:val="000000"/>
          <w:spacing w:val="0"/>
          <w:w w:val="100"/>
          <w:position w:val="0"/>
        </w:rPr>
        <w:t>4</w:t>
      </w:r>
      <w:r>
        <w:rPr>
          <w:color w:val="000000"/>
          <w:spacing w:val="0"/>
          <w:w w:val="100"/>
          <w:position w:val="0"/>
        </w:rPr>
        <w:t>月</w:t>
      </w:r>
      <w:r>
        <w:rPr>
          <w:b/>
          <w:bCs/>
          <w:color w:val="000000"/>
          <w:spacing w:val="0"/>
          <w:w w:val="100"/>
          <w:position w:val="0"/>
        </w:rPr>
        <w:t>30</w:t>
      </w:r>
      <w:r>
        <w:rPr>
          <w:color w:val="000000"/>
          <w:spacing w:val="0"/>
          <w:w w:val="100"/>
          <w:position w:val="0"/>
        </w:rPr>
        <w:t>日期间发生的交易，不予追溯 调整；对于</w:t>
      </w:r>
      <w:r>
        <w:rPr>
          <w:b/>
          <w:bCs/>
          <w:color w:val="000000"/>
          <w:spacing w:val="0"/>
          <w:w w:val="100"/>
          <w:position w:val="0"/>
        </w:rPr>
        <w:t>2016</w:t>
      </w:r>
      <w:r>
        <w:rPr>
          <w:color w:val="000000"/>
          <w:spacing w:val="0"/>
          <w:w w:val="100"/>
          <w:position w:val="0"/>
        </w:rPr>
        <w:t>年财务报表中可比期间的财务报表也不予追溯调整。</w:t>
      </w:r>
    </w:p>
    <w:tbl>
      <w:tblPr>
        <w:tblOverlap w:val="never"/>
        <w:jc w:val="center"/>
        <w:tblLayout w:type="fixed"/>
      </w:tblPr>
      <w:tblGrid>
        <w:gridCol w:w="3254"/>
        <w:gridCol w:w="2736"/>
        <w:gridCol w:w="1958"/>
        <w:gridCol w:w="2098"/>
      </w:tblGrid>
      <w:tr>
        <w:trPr>
          <w:trHeight w:val="48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受影响的报表项目名称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影响金额（元）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审批程序</w:t>
            </w:r>
          </w:p>
        </w:tc>
      </w:tr>
      <w:tr>
        <w:trPr>
          <w:trHeight w:val="69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sz w:val="17"/>
                <w:szCs w:val="17"/>
              </w:rPr>
              <w:t>（1）</w:t>
            </w:r>
            <w:r>
              <w:rPr>
                <w:color w:val="000000"/>
                <w:spacing w:val="0"/>
                <w:w w:val="100"/>
                <w:position w:val="0"/>
              </w:rPr>
              <w:t>将利润表中的</w:t>
            </w:r>
            <w:r>
              <w:rPr>
                <w:rFonts w:ascii="Calibri" w:eastAsia="Calibri" w:hAnsi="Calibri" w:cs="Calibri"/>
                <w:color w:val="000000"/>
                <w:spacing w:val="0"/>
                <w:w w:val="100"/>
                <w:position w:val="0"/>
                <w:sz w:val="18"/>
                <w:szCs w:val="18"/>
              </w:rPr>
              <w:t>“</w:t>
            </w:r>
            <w:r>
              <w:rPr>
                <w:color w:val="000000"/>
                <w:spacing w:val="0"/>
                <w:w w:val="100"/>
                <w:position w:val="0"/>
              </w:rPr>
              <w:t>营业税金及附加</w:t>
            </w:r>
            <w:r>
              <w:rPr>
                <w:rFonts w:ascii="Calibri" w:eastAsia="Calibri" w:hAnsi="Calibri" w:cs="Calibri"/>
                <w:color w:val="000000"/>
                <w:spacing w:val="0"/>
                <w:w w:val="100"/>
                <w:position w:val="0"/>
                <w:sz w:val="18"/>
                <w:szCs w:val="18"/>
              </w:rPr>
              <w:t xml:space="preserve">” </w:t>
            </w:r>
            <w:r>
              <w:rPr>
                <w:color w:val="000000"/>
                <w:spacing w:val="0"/>
                <w:w w:val="100"/>
                <w:position w:val="0"/>
              </w:rPr>
              <w:t>项目调整为</w:t>
            </w:r>
            <w:r>
              <w:rPr>
                <w:rFonts w:ascii="Calibri" w:eastAsia="Calibri" w:hAnsi="Calibri" w:cs="Calibri"/>
                <w:color w:val="000000"/>
                <w:spacing w:val="0"/>
                <w:w w:val="100"/>
                <w:position w:val="0"/>
                <w:sz w:val="18"/>
                <w:szCs w:val="18"/>
              </w:rPr>
              <w:t>“</w:t>
            </w:r>
            <w:r>
              <w:rPr>
                <w:color w:val="000000"/>
                <w:spacing w:val="0"/>
                <w:w w:val="100"/>
                <w:position w:val="0"/>
              </w:rPr>
              <w:t>税金及附加</w:t>
            </w:r>
            <w:r>
              <w:rPr>
                <w:rFonts w:ascii="Calibri" w:eastAsia="Calibri" w:hAnsi="Calibri" w:cs="Calibri"/>
                <w:color w:val="000000"/>
                <w:spacing w:val="0"/>
                <w:w w:val="100"/>
                <w:position w:val="0"/>
                <w:sz w:val="18"/>
                <w:szCs w:val="18"/>
              </w:rPr>
              <w:t>”</w:t>
            </w: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已经公司第三届董事会 第十一次会议审议通过</w:t>
            </w:r>
          </w:p>
        </w:tc>
      </w:tr>
      <w:tr>
        <w:trPr>
          <w:trHeight w:val="201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7"/>
                <w:szCs w:val="17"/>
              </w:rPr>
              <w:t>（2）</w:t>
            </w:r>
            <w:r>
              <w:rPr>
                <w:color w:val="000000"/>
                <w:spacing w:val="0"/>
                <w:w w:val="100"/>
                <w:position w:val="0"/>
              </w:rPr>
              <w:t>将自</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w:t>
            </w:r>
            <w:r>
              <w:rPr>
                <w:color w:val="000000"/>
                <w:spacing w:val="0"/>
                <w:w w:val="100"/>
                <w:position w:val="0"/>
              </w:rPr>
              <w:t>日起企业经营活 动发生的房产税、土地使用税、车船使 用税、印花税从</w:t>
            </w:r>
            <w:r>
              <w:rPr>
                <w:rFonts w:ascii="Calibri" w:eastAsia="Calibri" w:hAnsi="Calibri" w:cs="Calibri"/>
                <w:color w:val="000000"/>
                <w:spacing w:val="0"/>
                <w:w w:val="100"/>
                <w:position w:val="0"/>
                <w:sz w:val="18"/>
                <w:szCs w:val="18"/>
              </w:rPr>
              <w:t>“</w:t>
            </w:r>
            <w:r>
              <w:rPr>
                <w:color w:val="000000"/>
                <w:spacing w:val="0"/>
                <w:w w:val="100"/>
                <w:position w:val="0"/>
              </w:rPr>
              <w:t>管理费用</w:t>
            </w:r>
            <w:r>
              <w:rPr>
                <w:rFonts w:ascii="Calibri" w:eastAsia="Calibri" w:hAnsi="Calibri" w:cs="Calibri"/>
                <w:color w:val="000000"/>
                <w:spacing w:val="0"/>
                <w:w w:val="100"/>
                <w:position w:val="0"/>
                <w:sz w:val="18"/>
                <w:szCs w:val="18"/>
              </w:rPr>
              <w:t>”</w:t>
            </w:r>
            <w:r>
              <w:rPr>
                <w:color w:val="000000"/>
                <w:spacing w:val="0"/>
                <w:w w:val="100"/>
                <w:position w:val="0"/>
              </w:rPr>
              <w:t>项目重分类 至</w:t>
            </w:r>
            <w:r>
              <w:rPr>
                <w:rFonts w:ascii="Calibri" w:eastAsia="Calibri" w:hAnsi="Calibri" w:cs="Calibri"/>
                <w:color w:val="000000"/>
                <w:spacing w:val="0"/>
                <w:w w:val="100"/>
                <w:position w:val="0"/>
                <w:sz w:val="18"/>
                <w:szCs w:val="18"/>
              </w:rPr>
              <w:t>“</w:t>
            </w:r>
            <w:r>
              <w:rPr>
                <w:color w:val="000000"/>
                <w:spacing w:val="0"/>
                <w:w w:val="100"/>
                <w:position w:val="0"/>
              </w:rPr>
              <w:t>税金及附加</w:t>
            </w:r>
            <w:r>
              <w:rPr>
                <w:rFonts w:ascii="Calibri" w:eastAsia="Calibri" w:hAnsi="Calibri" w:cs="Calibri"/>
                <w:color w:val="000000"/>
                <w:spacing w:val="0"/>
                <w:w w:val="100"/>
                <w:position w:val="0"/>
                <w:sz w:val="18"/>
                <w:szCs w:val="18"/>
              </w:rPr>
              <w:t>”</w:t>
            </w:r>
            <w:r>
              <w:rPr>
                <w:color w:val="000000"/>
                <w:spacing w:val="0"/>
                <w:w w:val="100"/>
                <w:position w:val="0"/>
              </w:rPr>
              <w:t>项目，</w:t>
            </w: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1</w:t>
            </w:r>
            <w:r>
              <w:rPr>
                <w:color w:val="000000"/>
                <w:spacing w:val="0"/>
                <w:w w:val="100"/>
                <w:position w:val="0"/>
              </w:rPr>
              <w:t>日之 前发生的税费不予调整。比较数据不予 调整。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税金及附加、管理费用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2,117,147.81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475" w:lineRule="exact"/>
              <w:ind w:left="0" w:right="0" w:firstLine="0"/>
              <w:jc w:val="center"/>
            </w:pPr>
            <w:r>
              <w:rPr>
                <w:color w:val="000000"/>
                <w:spacing w:val="0"/>
                <w:w w:val="100"/>
                <w:position w:val="0"/>
              </w:rPr>
              <w:t>已经公司第三届董事会 第十一次会议审议通过</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8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941"/>
      <w:bookmarkEnd w:id="942"/>
      <w:bookmarkEnd w:id="944"/>
    </w:p>
    <w:p>
      <w:pPr>
        <w:pStyle w:val="Style37"/>
        <w:keepNext w:val="0"/>
        <w:keepLines w:val="0"/>
        <w:widowControl w:val="0"/>
        <w:shd w:val="clear" w:color="auto" w:fill="auto"/>
        <w:bidi w:val="0"/>
        <w:spacing w:before="0" w:after="360" w:line="240" w:lineRule="auto"/>
        <w:ind w:left="0" w:right="0" w:firstLine="1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180"/>
        <w:jc w:val="left"/>
      </w:pPr>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34</w:t>
      </w:r>
      <w:r>
        <w:rPr>
          <w:color w:val="000000"/>
          <w:spacing w:val="0"/>
          <w:w w:val="100"/>
          <w:position w:val="0"/>
        </w:rPr>
        <w:t>、其他</w:t>
      </w:r>
      <w:bookmarkEnd w:id="945"/>
      <w:bookmarkEnd w:id="946"/>
      <w:bookmarkEnd w:id="947"/>
    </w:p>
    <w:p>
      <w:pPr>
        <w:pStyle w:val="Style29"/>
        <w:keepNext/>
        <w:keepLines/>
        <w:widowControl w:val="0"/>
        <w:shd w:val="clear" w:color="auto" w:fill="auto"/>
        <w:bidi w:val="0"/>
        <w:spacing w:before="0" w:after="360" w:line="240" w:lineRule="auto"/>
        <w:ind w:left="0" w:right="0" w:firstLine="180"/>
        <w:jc w:val="left"/>
      </w:pPr>
      <w:bookmarkStart w:id="948" w:name="bookmark948"/>
      <w:bookmarkStart w:id="949" w:name="bookmark949"/>
      <w:bookmarkStart w:id="950" w:name="bookmark950"/>
      <w:bookmarkStart w:id="951" w:name="bookmark951"/>
      <w:r>
        <w:rPr>
          <w:color w:val="000000"/>
          <w:spacing w:val="0"/>
          <w:w w:val="100"/>
          <w:position w:val="0"/>
          <w:sz w:val="24"/>
          <w:szCs w:val="24"/>
        </w:rPr>
        <w:t>六</w:t>
      </w:r>
      <w:bookmarkEnd w:id="950"/>
      <w:r>
        <w:rPr>
          <w:color w:val="000000"/>
          <w:spacing w:val="0"/>
          <w:w w:val="100"/>
          <w:position w:val="0"/>
          <w:sz w:val="24"/>
          <w:szCs w:val="24"/>
        </w:rPr>
        <w:t>、税项</w:t>
      </w:r>
      <w:bookmarkEnd w:id="948"/>
      <w:bookmarkEnd w:id="949"/>
      <w:bookmarkEnd w:id="951"/>
    </w:p>
    <w:p>
      <w:pPr>
        <w:pStyle w:val="Style41"/>
        <w:keepNext/>
        <w:keepLines/>
        <w:widowControl w:val="0"/>
        <w:shd w:val="clear" w:color="auto" w:fill="auto"/>
        <w:bidi w:val="0"/>
        <w:spacing w:before="0" w:line="240" w:lineRule="auto"/>
        <w:ind w:left="0" w:right="0" w:firstLine="180"/>
        <w:jc w:val="left"/>
      </w:pPr>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52"/>
      <w:bookmarkEnd w:id="953"/>
      <w:bookmarkEnd w:id="954"/>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销售收入、不动产经营租赁收入、物业 服务收入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原值</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、租金收入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sectPr>
          <w:footnotePr>
            <w:pos w:val="pageBottom"/>
            <w:numFmt w:val="decimal"/>
            <w:numRestart w:val="continuous"/>
          </w:footnotePr>
          <w:pgSz w:w="11900" w:h="16840"/>
          <w:pgMar w:top="1576" w:right="396" w:bottom="1498" w:left="430" w:header="0" w:footer="3" w:gutter="0"/>
          <w:cols w:space="720"/>
          <w:noEndnote/>
          <w:rtlGutter w:val="0"/>
          <w:docGrid w:linePitch="360"/>
        </w:sectPr>
      </w:pPr>
    </w:p>
    <w:tbl>
      <w:tblPr>
        <w:tblOverlap w:val="never"/>
        <w:jc w:val="center"/>
        <w:tblLayout w:type="fixed"/>
      </w:tblPr>
      <w:tblGrid>
        <w:gridCol w:w="3221"/>
        <w:gridCol w:w="3197"/>
        <w:gridCol w:w="3288"/>
      </w:tblGrid>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2B201F"/>
                <w:spacing w:val="0"/>
                <w:w w:val="100"/>
                <w:position w:val="0"/>
                <w:sz w:val="16"/>
                <w:szCs w:val="16"/>
              </w:rPr>
              <w:t>GLOBAL PRINTING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西安环球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w:t>
            </w:r>
            <w:r>
              <w:rPr>
                <w:color w:val="000000"/>
                <w:spacing w:val="0"/>
                <w:w w:val="100"/>
                <w:position w:val="0"/>
              </w:rPr>
              <w:t>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按土地面积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土地地段不同</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流转税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陕西永鑫纸业包装有限公司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西安永旭创新服务有限公司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天津滨海环球印务有限公司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39" w:line="1" w:lineRule="exact"/>
      </w:pPr>
    </w:p>
    <w:p>
      <w:pPr>
        <w:pStyle w:val="Style41"/>
        <w:keepNext/>
        <w:keepLines/>
        <w:widowControl w:val="0"/>
        <w:shd w:val="clear" w:color="auto" w:fill="auto"/>
        <w:bidi w:val="0"/>
        <w:spacing w:before="0" w:after="200" w:line="240" w:lineRule="auto"/>
        <w:ind w:left="0" w:right="0" w:firstLine="16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2</w:t>
      </w:r>
      <w:bookmarkEnd w:id="957"/>
      <w:r>
        <w:rPr>
          <w:color w:val="000000"/>
          <w:spacing w:val="0"/>
          <w:w w:val="100"/>
          <w:position w:val="0"/>
        </w:rPr>
        <w:t>、税收优惠</w:t>
      </w:r>
      <w:bookmarkEnd w:id="955"/>
      <w:bookmarkEnd w:id="956"/>
      <w:bookmarkEnd w:id="958"/>
    </w:p>
    <w:p>
      <w:pPr>
        <w:pStyle w:val="Style44"/>
        <w:keepNext w:val="0"/>
        <w:keepLines w:val="0"/>
        <w:widowControl w:val="0"/>
        <w:shd w:val="clear" w:color="auto" w:fill="auto"/>
        <w:bidi w:val="0"/>
        <w:spacing w:before="0" w:after="440" w:line="468" w:lineRule="exact"/>
        <w:ind w:left="160" w:right="0" w:firstLine="460"/>
        <w:jc w:val="left"/>
      </w:pPr>
      <w:r>
        <w:rPr>
          <w:color w:val="000000"/>
          <w:spacing w:val="0"/>
          <w:w w:val="100"/>
          <w:position w:val="0"/>
        </w:rPr>
        <w:t>根据《中华人民共和国企业所得税法》、《中华人民共和国企业所得税法实施条例》、《国家税务总 局关于实施高新技术企业所得税优惠有关问题的通知》（国税函</w:t>
      </w:r>
      <w:r>
        <w:rPr>
          <w:b/>
          <w:bCs/>
          <w:color w:val="000000"/>
          <w:spacing w:val="0"/>
          <w:w w:val="100"/>
          <w:position w:val="0"/>
        </w:rPr>
        <w:t>[2009]203</w:t>
      </w:r>
      <w:r>
        <w:rPr>
          <w:color w:val="000000"/>
          <w:spacing w:val="0"/>
          <w:w w:val="100"/>
          <w:position w:val="0"/>
        </w:rPr>
        <w:t>号）以及西安市国家税务局直属 税务分局《企业所得税优惠政策备案通知书》（编号：直属国税备字</w:t>
      </w:r>
      <w:r>
        <w:rPr>
          <w:b/>
          <w:bCs/>
          <w:color w:val="000000"/>
          <w:spacing w:val="0"/>
          <w:w w:val="100"/>
          <w:position w:val="0"/>
        </w:rPr>
        <w:t>[2013]26</w:t>
      </w:r>
      <w:r>
        <w:rPr>
          <w:color w:val="000000"/>
          <w:spacing w:val="0"/>
          <w:w w:val="100"/>
          <w:position w:val="0"/>
        </w:rPr>
        <w:t>号、直属国税备字</w:t>
      </w:r>
      <w:r>
        <w:rPr>
          <w:b/>
          <w:bCs/>
          <w:color w:val="000000"/>
          <w:spacing w:val="0"/>
          <w:w w:val="100"/>
          <w:position w:val="0"/>
        </w:rPr>
        <w:t xml:space="preserve">[2014]12 </w:t>
      </w:r>
      <w:r>
        <w:rPr>
          <w:color w:val="000000"/>
          <w:spacing w:val="0"/>
          <w:w w:val="100"/>
          <w:position w:val="0"/>
        </w:rPr>
        <w:t>号）和西安市国家税务局税务事项通知书（编号：西国税直通</w:t>
      </w:r>
      <w:r>
        <w:rPr>
          <w:b/>
          <w:bCs/>
          <w:color w:val="000000"/>
          <w:spacing w:val="0"/>
          <w:w w:val="100"/>
          <w:position w:val="0"/>
        </w:rPr>
        <w:t>[2015]Z030501</w:t>
      </w:r>
      <w:r>
        <w:rPr>
          <w:color w:val="000000"/>
          <w:spacing w:val="0"/>
          <w:w w:val="100"/>
          <w:position w:val="0"/>
        </w:rPr>
        <w:t>号），本公司</w:t>
      </w:r>
      <w:r>
        <w:rPr>
          <w:b/>
          <w:bCs/>
          <w:color w:val="000000"/>
          <w:spacing w:val="0"/>
          <w:w w:val="100"/>
          <w:position w:val="0"/>
        </w:rPr>
        <w:t>2013</w:t>
      </w:r>
      <w:r>
        <w:rPr>
          <w:color w:val="000000"/>
          <w:spacing w:val="0"/>
          <w:w w:val="100"/>
          <w:position w:val="0"/>
        </w:rPr>
        <w:t>年、</w:t>
      </w:r>
      <w:r>
        <w:rPr>
          <w:b/>
          <w:bCs/>
          <w:color w:val="000000"/>
          <w:spacing w:val="0"/>
          <w:w w:val="100"/>
          <w:position w:val="0"/>
        </w:rPr>
        <w:t xml:space="preserve">2014 </w:t>
      </w:r>
      <w:r>
        <w:rPr>
          <w:color w:val="000000"/>
          <w:spacing w:val="0"/>
          <w:w w:val="100"/>
          <w:position w:val="0"/>
        </w:rPr>
        <w:t>年及</w:t>
      </w:r>
      <w:r>
        <w:rPr>
          <w:b/>
          <w:bCs/>
          <w:color w:val="000000"/>
          <w:spacing w:val="0"/>
          <w:w w:val="100"/>
          <w:position w:val="0"/>
        </w:rPr>
        <w:t>2015</w:t>
      </w:r>
      <w:r>
        <w:rPr>
          <w:color w:val="000000"/>
          <w:spacing w:val="0"/>
          <w:w w:val="100"/>
          <w:position w:val="0"/>
        </w:rPr>
        <w:t>年享受高新技术企业所得税优惠，减按</w:t>
      </w:r>
      <w:r>
        <w:rPr>
          <w:b/>
          <w:bCs/>
          <w:color w:val="000000"/>
          <w:spacing w:val="0"/>
          <w:w w:val="100"/>
          <w:position w:val="0"/>
        </w:rPr>
        <w:t>15%</w:t>
      </w:r>
      <w:r>
        <w:rPr>
          <w:color w:val="000000"/>
          <w:spacing w:val="0"/>
          <w:w w:val="100"/>
          <w:position w:val="0"/>
        </w:rPr>
        <w:t>的税率缴纳企业所得税、</w:t>
      </w:r>
      <w:r>
        <w:rPr>
          <w:b/>
          <w:bCs/>
          <w:color w:val="000000"/>
          <w:spacing w:val="0"/>
          <w:w w:val="100"/>
          <w:position w:val="0"/>
        </w:rPr>
        <w:t>2016</w:t>
      </w:r>
      <w:r>
        <w:rPr>
          <w:color w:val="000000"/>
          <w:spacing w:val="0"/>
          <w:w w:val="100"/>
          <w:position w:val="0"/>
        </w:rPr>
        <w:t>年度减按</w:t>
      </w:r>
      <w:r>
        <w:rPr>
          <w:b/>
          <w:bCs/>
          <w:color w:val="000000"/>
          <w:spacing w:val="0"/>
          <w:w w:val="100"/>
          <w:position w:val="0"/>
        </w:rPr>
        <w:t>15%</w:t>
      </w:r>
      <w:r>
        <w:rPr>
          <w:color w:val="000000"/>
          <w:spacing w:val="0"/>
          <w:w w:val="100"/>
          <w:position w:val="0"/>
        </w:rPr>
        <w:t>的税率预 缴企业所得税。</w:t>
      </w:r>
    </w:p>
    <w:p>
      <w:pPr>
        <w:pStyle w:val="Style41"/>
        <w:keepNext/>
        <w:keepLines/>
        <w:widowControl w:val="0"/>
        <w:shd w:val="clear" w:color="auto" w:fill="auto"/>
        <w:bidi w:val="0"/>
        <w:spacing w:before="0" w:after="340" w:line="240" w:lineRule="auto"/>
        <w:ind w:left="0" w:right="0" w:firstLine="16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3</w:t>
      </w:r>
      <w:bookmarkEnd w:id="961"/>
      <w:r>
        <w:rPr>
          <w:color w:val="000000"/>
          <w:spacing w:val="0"/>
          <w:w w:val="100"/>
          <w:position w:val="0"/>
        </w:rPr>
        <w:t>、其他</w:t>
      </w:r>
      <w:bookmarkEnd w:id="959"/>
      <w:bookmarkEnd w:id="960"/>
      <w:bookmarkEnd w:id="962"/>
    </w:p>
    <w:p>
      <w:pPr>
        <w:pStyle w:val="Style29"/>
        <w:keepNext/>
        <w:keepLines/>
        <w:widowControl w:val="0"/>
        <w:shd w:val="clear" w:color="auto" w:fill="auto"/>
        <w:bidi w:val="0"/>
        <w:spacing w:before="0" w:after="340" w:line="240" w:lineRule="auto"/>
        <w:ind w:left="0" w:right="0" w:firstLine="160"/>
        <w:jc w:val="left"/>
      </w:pPr>
      <w:bookmarkStart w:id="963" w:name="bookmark963"/>
      <w:bookmarkStart w:id="964" w:name="bookmark964"/>
      <w:bookmarkStart w:id="965" w:name="bookmark965"/>
      <w:bookmarkStart w:id="966" w:name="bookmark966"/>
      <w:r>
        <w:rPr>
          <w:color w:val="000000"/>
          <w:spacing w:val="0"/>
          <w:w w:val="100"/>
          <w:position w:val="0"/>
          <w:sz w:val="24"/>
          <w:szCs w:val="24"/>
        </w:rPr>
        <w:t>七</w:t>
      </w:r>
      <w:bookmarkEnd w:id="965"/>
      <w:r>
        <w:rPr>
          <w:color w:val="000000"/>
          <w:spacing w:val="0"/>
          <w:w w:val="100"/>
          <w:position w:val="0"/>
          <w:sz w:val="24"/>
          <w:szCs w:val="24"/>
        </w:rPr>
        <w:t>、合并财务报表项目注释</w:t>
      </w:r>
      <w:bookmarkEnd w:id="963"/>
      <w:bookmarkEnd w:id="964"/>
      <w:bookmarkEnd w:id="966"/>
    </w:p>
    <w:p>
      <w:pPr>
        <w:pStyle w:val="Style41"/>
        <w:keepNext/>
        <w:keepLines/>
        <w:widowControl w:val="0"/>
        <w:shd w:val="clear" w:color="auto" w:fill="auto"/>
        <w:bidi w:val="0"/>
        <w:spacing w:before="0" w:after="340" w:line="240" w:lineRule="auto"/>
        <w:ind w:left="0" w:right="0" w:firstLine="160"/>
        <w:jc w:val="left"/>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67"/>
      <w:bookmarkEnd w:id="968"/>
      <w:bookmarkEnd w:id="96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403,780.09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106,344,479.52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50,920,832.11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5,519,000.00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3,168,584.41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112,129,883.14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54,493,196.61</w:t>
            </w:r>
          </w:p>
        </w:tc>
      </w:tr>
    </w:tbl>
    <w:p>
      <w:pPr>
        <w:widowControl w:val="0"/>
        <w:spacing w:after="79" w:line="1" w:lineRule="exact"/>
      </w:pPr>
    </w:p>
    <w:p>
      <w:pPr>
        <w:pStyle w:val="Style3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其他说明</w:t>
      </w:r>
    </w:p>
    <w:p>
      <w:pPr>
        <w:pStyle w:val="Style44"/>
        <w:keepNext w:val="0"/>
        <w:keepLines w:val="0"/>
        <w:widowControl w:val="0"/>
        <w:shd w:val="clear" w:color="auto" w:fill="auto"/>
        <w:bidi w:val="0"/>
        <w:spacing w:before="0" w:after="340" w:line="240" w:lineRule="auto"/>
        <w:ind w:left="0" w:right="0" w:firstLine="160"/>
        <w:jc w:val="left"/>
      </w:pPr>
      <w:r>
        <w:rPr>
          <w:color w:val="000000"/>
          <w:spacing w:val="0"/>
          <w:w w:val="100"/>
          <w:position w:val="0"/>
        </w:rPr>
        <w:t>本公司除其他货币资金的保证金外，不存在其他使用受限的情形，无潜在不可收回风险。</w:t>
      </w:r>
      <w:r>
        <w:br w:type="page"/>
      </w:r>
    </w:p>
    <w:p>
      <w:pPr>
        <w:pStyle w:val="Style41"/>
        <w:keepNext/>
        <w:keepLines/>
        <w:widowControl w:val="0"/>
        <w:shd w:val="clear" w:color="auto" w:fill="auto"/>
        <w:bidi w:val="0"/>
        <w:spacing w:before="0" w:line="240" w:lineRule="auto"/>
        <w:ind w:left="0" w:right="0" w:firstLine="680"/>
        <w:jc w:val="both"/>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2</w:t>
      </w:r>
      <w:bookmarkEnd w:id="972"/>
      <w:r>
        <w:rPr>
          <w:color w:val="000000"/>
          <w:spacing w:val="0"/>
          <w:w w:val="100"/>
          <w:position w:val="0"/>
        </w:rPr>
        <w:t>、以公允价值计量且其变动计入当期损益的金融资产</w:t>
      </w:r>
      <w:bookmarkEnd w:id="970"/>
      <w:bookmarkEnd w:id="971"/>
      <w:bookmarkEnd w:id="97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shd w:val="clear" w:color="auto" w:fill="auto"/>
        <w:bidi w:val="0"/>
        <w:spacing w:before="0" w:line="240" w:lineRule="auto"/>
        <w:ind w:left="0" w:right="0" w:firstLine="680"/>
        <w:jc w:val="both"/>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3</w:t>
      </w:r>
      <w:bookmarkEnd w:id="976"/>
      <w:r>
        <w:rPr>
          <w:color w:val="000000"/>
          <w:spacing w:val="0"/>
          <w:w w:val="100"/>
          <w:position w:val="0"/>
        </w:rPr>
        <w:t>、衍生金融资产</w:t>
      </w:r>
      <w:bookmarkEnd w:id="974"/>
      <w:bookmarkEnd w:id="975"/>
      <w:bookmarkEnd w:id="977"/>
    </w:p>
    <w:p>
      <w:pPr>
        <w:pStyle w:val="Style37"/>
        <w:keepNext w:val="0"/>
        <w:keepLines w:val="0"/>
        <w:widowControl w:val="0"/>
        <w:shd w:val="clear" w:color="auto" w:fill="auto"/>
        <w:bidi w:val="0"/>
        <w:spacing w:before="0" w:after="360" w:line="240" w:lineRule="auto"/>
        <w:ind w:left="0" w:right="0" w:firstLine="6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68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4</w:t>
      </w:r>
      <w:bookmarkEnd w:id="980"/>
      <w:r>
        <w:rPr>
          <w:color w:val="000000"/>
          <w:spacing w:val="0"/>
          <w:w w:val="100"/>
          <w:position w:val="0"/>
        </w:rPr>
        <w:t>、应收票据</w:t>
      </w:r>
      <w:bookmarkEnd w:id="978"/>
      <w:bookmarkEnd w:id="979"/>
      <w:bookmarkEnd w:id="981"/>
    </w:p>
    <w:p>
      <w:pPr>
        <w:pStyle w:val="Style55"/>
        <w:keepNext/>
        <w:keepLines/>
        <w:widowControl w:val="0"/>
        <w:numPr>
          <w:ilvl w:val="0"/>
          <w:numId w:val="41"/>
        </w:numPr>
        <w:shd w:val="clear" w:color="auto" w:fill="auto"/>
        <w:bidi w:val="0"/>
        <w:spacing w:before="0" w:after="360" w:line="240" w:lineRule="auto"/>
        <w:ind w:left="0" w:right="0" w:firstLine="820"/>
        <w:jc w:val="left"/>
      </w:pPr>
      <w:bookmarkStart w:id="982" w:name="bookmark982"/>
      <w:bookmarkStart w:id="983" w:name="bookmark983"/>
      <w:bookmarkStart w:id="984" w:name="bookmark984"/>
      <w:bookmarkStart w:id="985" w:name="bookmark985"/>
      <w:bookmarkEnd w:id="984"/>
      <w:r>
        <w:rPr>
          <w:color w:val="000000"/>
          <w:spacing w:val="0"/>
          <w:w w:val="100"/>
          <w:position w:val="0"/>
        </w:rPr>
        <w:t>应收票据分类列示</w:t>
      </w:r>
      <w:bookmarkEnd w:id="982"/>
      <w:bookmarkEnd w:id="983"/>
      <w:bookmarkEnd w:id="98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20,417,906.34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23,719,769.34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8,368,704.90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28,786,611.24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28,619,769.34</w:t>
            </w:r>
          </w:p>
        </w:tc>
      </w:tr>
    </w:tbl>
    <w:p>
      <w:pPr>
        <w:widowControl w:val="0"/>
        <w:spacing w:after="359" w:line="1" w:lineRule="exact"/>
      </w:pPr>
    </w:p>
    <w:p>
      <w:pPr>
        <w:pStyle w:val="Style55"/>
        <w:keepNext/>
        <w:keepLines/>
        <w:widowControl w:val="0"/>
        <w:numPr>
          <w:ilvl w:val="0"/>
          <w:numId w:val="41"/>
        </w:numPr>
        <w:shd w:val="clear" w:color="auto" w:fill="auto"/>
        <w:bidi w:val="0"/>
        <w:spacing w:before="0" w:after="360" w:line="240" w:lineRule="auto"/>
        <w:ind w:left="0" w:right="0" w:firstLine="820"/>
        <w:jc w:val="left"/>
      </w:pPr>
      <w:bookmarkStart w:id="986" w:name="bookmark986"/>
      <w:bookmarkStart w:id="987" w:name="bookmark987"/>
      <w:bookmarkStart w:id="988" w:name="bookmark988"/>
      <w:bookmarkStart w:id="989" w:name="bookmark989"/>
      <w:bookmarkEnd w:id="988"/>
      <w:r>
        <w:rPr>
          <w:color w:val="000000"/>
          <w:spacing w:val="0"/>
          <w:w w:val="100"/>
          <w:position w:val="0"/>
        </w:rPr>
        <w:t>期末公司已质押的应收票据</w:t>
      </w:r>
      <w:bookmarkEnd w:id="986"/>
      <w:bookmarkEnd w:id="987"/>
      <w:bookmarkEnd w:id="98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59" w:line="1" w:lineRule="exact"/>
      </w:pPr>
    </w:p>
    <w:p>
      <w:pPr>
        <w:pStyle w:val="Style55"/>
        <w:keepNext/>
        <w:keepLines/>
        <w:widowControl w:val="0"/>
        <w:numPr>
          <w:ilvl w:val="0"/>
          <w:numId w:val="41"/>
        </w:numPr>
        <w:shd w:val="clear" w:color="auto" w:fill="auto"/>
        <w:bidi w:val="0"/>
        <w:spacing w:before="0" w:after="360" w:line="240" w:lineRule="auto"/>
        <w:ind w:left="0" w:right="0" w:firstLine="820"/>
        <w:jc w:val="left"/>
      </w:pPr>
      <w:bookmarkStart w:id="990" w:name="bookmark990"/>
      <w:bookmarkStart w:id="991" w:name="bookmark991"/>
      <w:bookmarkStart w:id="992" w:name="bookmark992"/>
      <w:bookmarkStart w:id="993" w:name="bookmark993"/>
      <w:bookmarkEnd w:id="992"/>
      <w:r>
        <w:rPr>
          <w:color w:val="000000"/>
          <w:spacing w:val="0"/>
          <w:w w:val="100"/>
          <w:position w:val="0"/>
        </w:rPr>
        <w:t>期末公司已背书或贴现且在资产负债表日尚未到期的应收票据</w:t>
      </w:r>
      <w:bookmarkEnd w:id="990"/>
      <w:bookmarkEnd w:id="991"/>
      <w:bookmarkEnd w:id="99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42,072,621.40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42,072,621.40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5"/>
        <w:keepNext/>
        <w:keepLines/>
        <w:widowControl w:val="0"/>
        <w:numPr>
          <w:ilvl w:val="0"/>
          <w:numId w:val="41"/>
        </w:numPr>
        <w:shd w:val="clear" w:color="auto" w:fill="auto"/>
        <w:bidi w:val="0"/>
        <w:spacing w:before="0" w:after="360" w:line="240" w:lineRule="auto"/>
        <w:ind w:left="0" w:right="0" w:firstLine="820"/>
        <w:jc w:val="left"/>
      </w:pPr>
      <w:bookmarkStart w:id="994" w:name="bookmark994"/>
      <w:bookmarkStart w:id="995" w:name="bookmark995"/>
      <w:bookmarkStart w:id="996" w:name="bookmark996"/>
      <w:bookmarkStart w:id="997" w:name="bookmark997"/>
      <w:bookmarkEnd w:id="996"/>
      <w:r>
        <w:rPr>
          <w:color w:val="000000"/>
          <w:spacing w:val="0"/>
          <w:w w:val="100"/>
          <w:position w:val="0"/>
        </w:rPr>
        <w:t>期末公司因出票人未履约而将其转应收账款的票据</w:t>
      </w:r>
      <w:bookmarkEnd w:id="994"/>
      <w:bookmarkEnd w:id="995"/>
      <w:bookmarkEnd w:id="99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680"/>
        <w:jc w:val="both"/>
      </w:pPr>
      <w:r>
        <w:rPr>
          <w:color w:val="000000"/>
          <w:spacing w:val="0"/>
          <w:w w:val="100"/>
          <w:position w:val="0"/>
        </w:rPr>
        <w:t>其他说明</w:t>
      </w:r>
    </w:p>
    <w:p>
      <w:pPr>
        <w:pStyle w:val="Style44"/>
        <w:keepNext w:val="0"/>
        <w:keepLines w:val="0"/>
        <w:widowControl w:val="0"/>
        <w:shd w:val="clear" w:color="auto" w:fill="auto"/>
        <w:bidi w:val="0"/>
        <w:spacing w:before="0" w:after="360" w:line="240" w:lineRule="auto"/>
        <w:ind w:left="0" w:right="0" w:firstLine="680"/>
        <w:jc w:val="both"/>
      </w:pPr>
      <w:r>
        <w:rPr>
          <w:color w:val="000000"/>
          <w:spacing w:val="0"/>
          <w:w w:val="100"/>
          <w:position w:val="0"/>
        </w:rPr>
        <w:t>报告期末，公司无己质押的应收票据、无出票人无力履约而转为应收账款的票据。</w:t>
      </w:r>
      <w:r>
        <w:br w:type="page"/>
      </w:r>
    </w:p>
    <w:p>
      <w:pPr>
        <w:pStyle w:val="Style41"/>
        <w:keepNext/>
        <w:keepLines/>
        <w:widowControl w:val="0"/>
        <w:shd w:val="clear" w:color="auto" w:fill="auto"/>
        <w:bidi w:val="0"/>
        <w:spacing w:before="0" w:line="240" w:lineRule="auto"/>
        <w:ind w:left="0" w:right="0" w:firstLine="700"/>
        <w:jc w:val="both"/>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5</w:t>
      </w:r>
      <w:bookmarkEnd w:id="1000"/>
      <w:r>
        <w:rPr>
          <w:color w:val="000000"/>
          <w:spacing w:val="0"/>
          <w:w w:val="100"/>
          <w:position w:val="0"/>
        </w:rPr>
        <w:t>、应收账款</w:t>
      </w:r>
      <w:bookmarkEnd w:id="1001"/>
      <w:bookmarkEnd w:id="998"/>
      <w:bookmarkEnd w:id="999"/>
    </w:p>
    <w:p>
      <w:pPr>
        <w:pStyle w:val="Style55"/>
        <w:keepNext/>
        <w:keepLines/>
        <w:widowControl w:val="0"/>
        <w:numPr>
          <w:ilvl w:val="0"/>
          <w:numId w:val="43"/>
        </w:numPr>
        <w:shd w:val="clear" w:color="auto" w:fill="auto"/>
        <w:bidi w:val="0"/>
        <w:spacing w:before="0" w:after="360" w:line="240" w:lineRule="auto"/>
        <w:ind w:left="0" w:right="0" w:firstLine="82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应收账款分类披露</w:t>
      </w:r>
      <w:bookmarkEnd w:id="1002"/>
      <w:bookmarkEnd w:id="1003"/>
      <w:bookmarkEnd w:id="100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277"/>
        <w:gridCol w:w="710"/>
        <w:gridCol w:w="1133"/>
        <w:gridCol w:w="710"/>
        <w:gridCol w:w="1277"/>
        <w:gridCol w:w="1272"/>
        <w:gridCol w:w="710"/>
        <w:gridCol w:w="1133"/>
        <w:gridCol w:w="710"/>
        <w:gridCol w:w="128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按信用风 险特征组 合计提坏 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128,711,735.53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7,130,858.35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121,580,877.18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123,399,658.48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6,596,069.43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116,803,589.05</w:t>
            </w:r>
          </w:p>
        </w:tc>
      </w:tr>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单项金额 不重大但 单独计提 坏账准备 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1,747,714.39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1,524,957.67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222,756.72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1,757,127.33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1,492,116.96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265,010.37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130,459,449.92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8,655,816.02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121,803,633.90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125,156,785.81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8,088,186.39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117,068,599.42</w:t>
            </w:r>
          </w:p>
        </w:tc>
      </w:tr>
    </w:tbl>
    <w:p>
      <w:pPr>
        <w:pStyle w:val="Style37"/>
        <w:keepNext w:val="0"/>
        <w:keepLines w:val="0"/>
        <w:widowControl w:val="0"/>
        <w:shd w:val="clear" w:color="auto" w:fill="auto"/>
        <w:bidi w:val="0"/>
        <w:spacing w:before="0" w:after="0" w:line="341" w:lineRule="exact"/>
        <w:ind w:left="700" w:right="0" w:firstLine="0"/>
        <w:jc w:val="both"/>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341" w:lineRule="exact"/>
        <w:ind w:left="0" w:right="0" w:firstLine="700"/>
        <w:jc w:val="both"/>
      </w:pPr>
      <w:r>
        <w:rPr>
          <w:color w:val="000000"/>
          <w:spacing w:val="0"/>
          <w:w w:val="100"/>
          <w:position w:val="0"/>
        </w:rPr>
        <w:t>组合中，按账龄分析法计提坏账准备的应收账款：</w:t>
      </w:r>
    </w:p>
    <w:p>
      <w:pPr>
        <w:pStyle w:val="Style37"/>
        <w:keepNext w:val="0"/>
        <w:keepLines w:val="0"/>
        <w:widowControl w:val="0"/>
        <w:shd w:val="clear" w:color="auto" w:fill="auto"/>
        <w:bidi w:val="0"/>
        <w:spacing w:before="0" w:after="0" w:line="396"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119,823,198.01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5,991,159.90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119,823,198.01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5,991,159.90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7,634,314.02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1,254,223.50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376,267.05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128,711,735.53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7,130,858.35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44"/>
        <w:keepNext w:val="0"/>
        <w:keepLines w:val="0"/>
        <w:widowControl w:val="0"/>
        <w:shd w:val="clear" w:color="auto" w:fill="auto"/>
        <w:bidi w:val="0"/>
        <w:spacing w:before="0" w:after="0" w:line="240" w:lineRule="auto"/>
        <w:ind w:left="0" w:right="0" w:firstLine="700"/>
        <w:jc w:val="both"/>
      </w:pPr>
      <w:r>
        <w:rPr>
          <w:color w:val="000000"/>
          <w:spacing w:val="0"/>
          <w:w w:val="100"/>
          <w:position w:val="0"/>
        </w:rPr>
        <w:t>确定该组合依据的说明:</w:t>
      </w:r>
    </w:p>
    <w:p>
      <w:pPr>
        <w:pStyle w:val="Style44"/>
        <w:keepNext w:val="0"/>
        <w:keepLines w:val="0"/>
        <w:widowControl w:val="0"/>
        <w:shd w:val="clear" w:color="auto" w:fill="auto"/>
        <w:bidi w:val="0"/>
        <w:spacing w:before="0" w:after="260" w:line="480" w:lineRule="exact"/>
        <w:ind w:left="700" w:right="0" w:firstLine="480"/>
        <w:jc w:val="left"/>
      </w:pPr>
      <w:r>
        <w:rPr>
          <w:b/>
          <w:bCs/>
          <w:color w:val="000000"/>
          <w:spacing w:val="0"/>
          <w:w w:val="100"/>
          <w:position w:val="0"/>
        </w:rPr>
        <w:t>1</w:t>
      </w:r>
      <w:r>
        <w:rPr>
          <w:color w:val="000000"/>
          <w:spacing w:val="0"/>
          <w:w w:val="100"/>
          <w:position w:val="0"/>
        </w:rPr>
        <w:t>、单项金额重大并单项计提坏账准备的应收账款：账面金额人民币</w:t>
      </w:r>
      <w:r>
        <w:rPr>
          <w:b/>
          <w:bCs/>
          <w:color w:val="000000"/>
          <w:spacing w:val="0"/>
          <w:w w:val="100"/>
          <w:position w:val="0"/>
        </w:rPr>
        <w:t>500</w:t>
      </w:r>
      <w:r>
        <w:rPr>
          <w:color w:val="000000"/>
          <w:spacing w:val="0"/>
          <w:w w:val="100"/>
          <w:position w:val="0"/>
        </w:rPr>
        <w:t>万元以上或公司应收账款前五 名客户。</w:t>
      </w:r>
    </w:p>
    <w:p>
      <w:pPr>
        <w:pStyle w:val="Style44"/>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w:t>
      </w:r>
      <w:r>
        <w:rPr>
          <w:color w:val="000000"/>
          <w:spacing w:val="0"/>
          <w:w w:val="100"/>
          <w:position w:val="0"/>
        </w:rPr>
        <w:t>、单项金额不重大但按信用风险特征组合后该组合的风险较大的应收账款：账龄超过</w:t>
      </w:r>
      <w:r>
        <w:rPr>
          <w:b/>
          <w:bCs/>
          <w:color w:val="000000"/>
          <w:spacing w:val="0"/>
          <w:w w:val="100"/>
          <w:position w:val="0"/>
        </w:rPr>
        <w:t>3</w:t>
      </w:r>
      <w:r>
        <w:rPr>
          <w:color w:val="000000"/>
          <w:spacing w:val="0"/>
          <w:w w:val="100"/>
          <w:position w:val="0"/>
        </w:rPr>
        <w:t>年以上的应收</w:t>
      </w:r>
    </w:p>
    <w:p>
      <w:pPr>
        <w:pStyle w:val="Style44"/>
        <w:keepNext w:val="0"/>
        <w:keepLines w:val="0"/>
        <w:widowControl w:val="0"/>
        <w:shd w:val="clear" w:color="auto" w:fill="auto"/>
        <w:bidi w:val="0"/>
        <w:spacing w:before="0" w:after="200" w:line="466" w:lineRule="exact"/>
        <w:ind w:left="700" w:right="0" w:firstLine="0"/>
        <w:jc w:val="left"/>
      </w:pPr>
      <w:r>
        <w:rPr>
          <w:color w:val="000000"/>
          <w:spacing w:val="0"/>
          <w:w w:val="100"/>
          <w:position w:val="0"/>
        </w:rPr>
        <w:t>账款以及与对方存在争议或涉及诉讼、仲裁的应收账款；已有明显迹象表明债务人很可能无法履行还款义 务的应收账款。</w:t>
      </w:r>
    </w:p>
    <w:p>
      <w:pPr>
        <w:pStyle w:val="Style44"/>
        <w:keepNext w:val="0"/>
        <w:keepLines w:val="0"/>
        <w:widowControl w:val="0"/>
        <w:shd w:val="clear" w:color="auto" w:fill="auto"/>
        <w:bidi w:val="0"/>
        <w:spacing w:before="0" w:after="580" w:line="240" w:lineRule="auto"/>
        <w:ind w:left="1120" w:right="0" w:firstLine="0"/>
        <w:jc w:val="left"/>
      </w:pPr>
      <w:bookmarkStart w:id="1006" w:name="bookmark1006"/>
      <w:r>
        <w:rPr>
          <w:b/>
          <w:bCs/>
          <w:color w:val="000000"/>
          <w:spacing w:val="0"/>
          <w:w w:val="100"/>
          <w:position w:val="0"/>
        </w:rPr>
        <w:t>3</w:t>
      </w:r>
      <w:bookmarkEnd w:id="1006"/>
      <w:r>
        <w:rPr>
          <w:color w:val="000000"/>
          <w:spacing w:val="0"/>
          <w:w w:val="100"/>
          <w:position w:val="0"/>
        </w:rPr>
        <w:t>、按组合计提坏账准备的应收账款：除上述第</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种情形以外的应收账款。</w:t>
      </w:r>
    </w:p>
    <w:p>
      <w:pPr>
        <w:pStyle w:val="Style37"/>
        <w:keepNext w:val="0"/>
        <w:keepLines w:val="0"/>
        <w:widowControl w:val="0"/>
        <w:shd w:val="clear" w:color="auto" w:fill="auto"/>
        <w:bidi w:val="0"/>
        <w:spacing w:before="0" w:line="240" w:lineRule="auto"/>
        <w:ind w:left="0" w:right="0" w:firstLine="700"/>
        <w:jc w:val="both"/>
      </w:pPr>
      <w:r>
        <w:rPr>
          <w:color w:val="000000"/>
          <w:spacing w:val="0"/>
          <w:w w:val="100"/>
          <w:position w:val="0"/>
        </w:rPr>
        <w:t>组合中，采用余额百分比法计提坏账准备的应收账款：</w:t>
      </w:r>
    </w:p>
    <w:p>
      <w:pPr>
        <w:pStyle w:val="Style37"/>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700"/>
        <w:jc w:val="both"/>
      </w:pPr>
      <w:r>
        <w:rPr>
          <w:color w:val="000000"/>
          <w:spacing w:val="0"/>
          <w:w w:val="100"/>
          <w:position w:val="0"/>
        </w:rPr>
        <w:t>组合中，采用其他方法计提坏账准备的应收账款：</w:t>
      </w:r>
    </w:p>
    <w:p>
      <w:pPr>
        <w:pStyle w:val="Style55"/>
        <w:keepNext/>
        <w:keepLines/>
        <w:widowControl w:val="0"/>
        <w:shd w:val="clear" w:color="auto" w:fill="auto"/>
        <w:tabs>
          <w:tab w:pos="1193" w:val="left"/>
        </w:tabs>
        <w:bidi w:val="0"/>
        <w:spacing w:before="0" w:after="200" w:line="480" w:lineRule="exact"/>
        <w:ind w:left="0" w:right="0" w:firstLine="700"/>
        <w:jc w:val="both"/>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w:t>
        <w:tab/>
        <w:t>本期计提、收回或转回的坏账准备情况</w:t>
      </w:r>
      <w:bookmarkEnd w:id="1007"/>
      <w:bookmarkEnd w:id="1008"/>
      <w:bookmarkEnd w:id="1010"/>
    </w:p>
    <w:p>
      <w:pPr>
        <w:pStyle w:val="Style44"/>
        <w:keepNext w:val="0"/>
        <w:keepLines w:val="0"/>
        <w:widowControl w:val="0"/>
        <w:shd w:val="clear" w:color="auto" w:fill="auto"/>
        <w:bidi w:val="0"/>
        <w:spacing w:before="0" w:after="0" w:line="480" w:lineRule="exact"/>
        <w:ind w:left="1120" w:right="0" w:firstLine="0"/>
        <w:jc w:val="left"/>
      </w:pPr>
      <w:r>
        <w:rPr>
          <w:color w:val="000000"/>
          <w:spacing w:val="0"/>
          <w:w w:val="100"/>
          <w:position w:val="0"/>
        </w:rPr>
        <w:t>本期计提坏账准备金额</w:t>
      </w:r>
      <w:r>
        <w:rPr>
          <w:b/>
          <w:bCs/>
          <w:color w:val="000000"/>
          <w:spacing w:val="0"/>
          <w:w w:val="100"/>
          <w:position w:val="0"/>
        </w:rPr>
        <w:t>567,629.63</w:t>
      </w:r>
      <w:r>
        <w:rPr>
          <w:color w:val="000000"/>
          <w:spacing w:val="0"/>
          <w:w w:val="100"/>
          <w:position w:val="0"/>
        </w:rPr>
        <w:t>元；本期收回或转回坏账准备金额</w:t>
      </w:r>
      <w:r>
        <w:rPr>
          <w:b/>
          <w:bCs/>
          <w:color w:val="000000"/>
          <w:spacing w:val="0"/>
          <w:w w:val="100"/>
          <w:position w:val="0"/>
        </w:rPr>
        <w:t>0.00</w:t>
      </w:r>
      <w:r>
        <w:rPr>
          <w:color w:val="000000"/>
          <w:spacing w:val="0"/>
          <w:w w:val="100"/>
          <w:position w:val="0"/>
        </w:rPr>
        <w:t>元。</w:t>
      </w:r>
    </w:p>
    <w:p>
      <w:pPr>
        <w:pStyle w:val="Style44"/>
        <w:keepNext w:val="0"/>
        <w:keepLines w:val="0"/>
        <w:widowControl w:val="0"/>
        <w:shd w:val="clear" w:color="auto" w:fill="auto"/>
        <w:bidi w:val="0"/>
        <w:spacing w:before="0" w:after="0" w:line="480" w:lineRule="exact"/>
        <w:ind w:left="0" w:right="0" w:firstLine="700"/>
        <w:jc w:val="both"/>
      </w:pPr>
      <w:r>
        <w:rPr>
          <w:color w:val="000000"/>
          <w:spacing w:val="0"/>
          <w:w w:val="100"/>
          <w:position w:val="0"/>
        </w:rPr>
        <w:t>其中本期坏账准备收回或转回金额重要的：</w:t>
      </w:r>
    </w:p>
    <w:p>
      <w:pPr>
        <w:pStyle w:val="Style44"/>
        <w:keepNext w:val="0"/>
        <w:keepLines w:val="0"/>
        <w:widowControl w:val="0"/>
        <w:shd w:val="clear" w:color="auto" w:fill="auto"/>
        <w:bidi w:val="0"/>
        <w:spacing w:before="0" w:after="200" w:line="480" w:lineRule="exact"/>
        <w:ind w:left="700" w:right="0" w:firstLine="460"/>
        <w:jc w:val="left"/>
      </w:pPr>
      <w:r>
        <w:rPr>
          <w:color w:val="000000"/>
          <w:spacing w:val="0"/>
          <w:w w:val="100"/>
          <w:position w:val="0"/>
        </w:rPr>
        <w:t>报告期本公司无前期已全额计提坏账准备，或计提减值准备的比例较大，但在本期又全额收回或转回, 或在本期收回或转回比例较大的应收账款。</w:t>
      </w:r>
    </w:p>
    <w:p>
      <w:pPr>
        <w:pStyle w:val="Style55"/>
        <w:keepNext/>
        <w:keepLines/>
        <w:widowControl w:val="0"/>
        <w:shd w:val="clear" w:color="auto" w:fill="auto"/>
        <w:tabs>
          <w:tab w:pos="1193" w:val="left"/>
        </w:tabs>
        <w:bidi w:val="0"/>
        <w:spacing w:before="0" w:line="480" w:lineRule="exact"/>
        <w:ind w:left="0" w:right="0" w:firstLine="700"/>
        <w:jc w:val="both"/>
      </w:pPr>
      <w:bookmarkStart w:id="1011" w:name="bookmark1011"/>
      <w:bookmarkStart w:id="1012" w:name="bookmark1012"/>
      <w:bookmarkStart w:id="1013" w:name="bookmark1013"/>
      <w:bookmarkStart w:id="1014" w:name="bookmark1014"/>
      <w:r>
        <w:rPr>
          <w:color w:val="000000"/>
          <w:spacing w:val="0"/>
          <w:w w:val="100"/>
          <w:position w:val="0"/>
        </w:rPr>
        <w:t>（</w:t>
      </w:r>
      <w:bookmarkEnd w:id="1013"/>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1011"/>
      <w:bookmarkEnd w:id="1012"/>
      <w:bookmarkEnd w:id="1014"/>
    </w:p>
    <w:p>
      <w:pPr>
        <w:pStyle w:val="Style37"/>
        <w:keepNext w:val="0"/>
        <w:keepLines w:val="0"/>
        <w:widowControl w:val="0"/>
        <w:shd w:val="clear" w:color="auto" w:fill="auto"/>
        <w:bidi w:val="0"/>
        <w:spacing w:before="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1193" w:val="left"/>
        </w:tabs>
        <w:bidi w:val="0"/>
        <w:spacing w:before="0" w:line="480" w:lineRule="exact"/>
        <w:ind w:left="0" w:right="0" w:firstLine="700"/>
        <w:jc w:val="both"/>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1015"/>
      <w:bookmarkEnd w:id="1016"/>
      <w:bookmarkEnd w:id="101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28"/>
        <w:gridCol w:w="2194"/>
        <w:gridCol w:w="1363"/>
        <w:gridCol w:w="2016"/>
        <w:gridCol w:w="1368"/>
      </w:tblGrid>
      <w:tr>
        <w:trPr>
          <w:trHeight w:val="64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大额债务人名称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占应收帐款总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b/>
                <w:bCs/>
                <w:color w:val="000000"/>
                <w:spacing w:val="0"/>
                <w:w w:val="100"/>
                <w:position w:val="0"/>
              </w:rPr>
              <w:t>帐龄在</w:t>
            </w:r>
            <w:r>
              <w:rPr>
                <w:b/>
                <w:bCs/>
                <w:color w:val="000000"/>
                <w:spacing w:val="0"/>
                <w:w w:val="100"/>
                <w:position w:val="0"/>
                <w:sz w:val="17"/>
                <w:szCs w:val="17"/>
              </w:rPr>
              <w:t>1</w:t>
            </w:r>
            <w:r>
              <w:rPr>
                <w:b/>
                <w:bCs/>
                <w:color w:val="000000"/>
                <w:spacing w:val="0"/>
                <w:w w:val="100"/>
                <w:position w:val="0"/>
              </w:rPr>
              <w:t>年以内的应收</w:t>
            </w:r>
          </w:p>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款项性质</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拜耳医药保健有限公司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10,923,040.78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10,923,040.78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吉林省吴太感康药业有限公司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7,961,405.59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7,933,750.59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赛诺菲（杭州）制药有限公司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5,297,760.74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5,297,760.74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诺和诺德</w:t>
            </w:r>
            <w:r>
              <w:rPr>
                <w:rFonts w:ascii="Arial" w:eastAsia="Arial" w:hAnsi="Arial" w:cs="Arial"/>
                <w:color w:val="000000"/>
                <w:spacing w:val="0"/>
                <w:w w:val="100"/>
                <w:position w:val="0"/>
                <w:sz w:val="16"/>
                <w:szCs w:val="16"/>
              </w:rPr>
              <w:t>（</w:t>
            </w:r>
            <w:r>
              <w:rPr>
                <w:color w:val="000000"/>
                <w:spacing w:val="0"/>
                <w:w w:val="100"/>
                <w:position w:val="0"/>
                <w:sz w:val="20"/>
                <w:szCs w:val="20"/>
              </w:rPr>
              <w:t>中国</w:t>
            </w:r>
            <w:r>
              <w:rPr>
                <w:rFonts w:ascii="Arial" w:eastAsia="Arial" w:hAnsi="Arial" w:cs="Arial"/>
                <w:color w:val="000000"/>
                <w:spacing w:val="0"/>
                <w:w w:val="100"/>
                <w:position w:val="0"/>
                <w:sz w:val="16"/>
                <w:szCs w:val="16"/>
              </w:rPr>
              <w:t>）</w:t>
            </w:r>
            <w:r>
              <w:rPr>
                <w:color w:val="000000"/>
                <w:spacing w:val="0"/>
                <w:w w:val="100"/>
                <w:position w:val="0"/>
                <w:sz w:val="20"/>
                <w:szCs w:val="20"/>
              </w:rPr>
              <w:t>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3,931,885.98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3,931,885.98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6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北京诺华制药有限公司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3,847,512.82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3,847,512.82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r>
      <w:tr>
        <w:trPr>
          <w:trHeight w:val="6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31,961,605.91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31,933,950.91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5"/>
        <w:keepNext/>
        <w:keepLines/>
        <w:widowControl w:val="0"/>
        <w:shd w:val="clear" w:color="auto" w:fill="auto"/>
        <w:bidi w:val="0"/>
        <w:spacing w:before="0" w:line="240" w:lineRule="auto"/>
        <w:ind w:left="0" w:right="0" w:firstLine="820"/>
        <w:jc w:val="left"/>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w:t>
      </w:r>
      <w:bookmarkEnd w:id="1021"/>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1019"/>
      <w:bookmarkEnd w:id="1020"/>
      <w:bookmarkEnd w:id="1022"/>
    </w:p>
    <w:p>
      <w:pPr>
        <w:pStyle w:val="Style37"/>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700"/>
        <w:jc w:val="both"/>
      </w:pPr>
      <w:bookmarkStart w:id="1023" w:name="bookmark1023"/>
      <w:bookmarkStart w:id="1024" w:name="bookmark1024"/>
      <w:bookmarkStart w:id="1025" w:name="bookmark1025"/>
      <w:bookmarkStart w:id="1026" w:name="bookmark1026"/>
      <w:r>
        <w:rPr>
          <w:color w:val="000000"/>
          <w:spacing w:val="0"/>
          <w:w w:val="100"/>
          <w:position w:val="0"/>
        </w:rPr>
        <w:t>（</w:t>
      </w:r>
      <w:bookmarkEnd w:id="1025"/>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1023"/>
      <w:bookmarkEnd w:id="1024"/>
      <w:bookmarkEnd w:id="1026"/>
    </w:p>
    <w:p>
      <w:pPr>
        <w:pStyle w:val="Style37"/>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700"/>
        <w:jc w:val="both"/>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6</w:t>
      </w:r>
      <w:bookmarkEnd w:id="1029"/>
      <w:r>
        <w:rPr>
          <w:color w:val="000000"/>
          <w:spacing w:val="0"/>
          <w:w w:val="100"/>
          <w:position w:val="0"/>
        </w:rPr>
        <w:t>、预付款项</w:t>
      </w:r>
      <w:bookmarkEnd w:id="1027"/>
      <w:bookmarkEnd w:id="1028"/>
      <w:bookmarkEnd w:id="1030"/>
    </w:p>
    <w:p>
      <w:pPr>
        <w:pStyle w:val="Style55"/>
        <w:keepNext/>
        <w:keepLines/>
        <w:widowControl w:val="0"/>
        <w:shd w:val="clear" w:color="auto" w:fill="auto"/>
        <w:bidi w:val="0"/>
        <w:spacing w:before="0" w:line="240" w:lineRule="auto"/>
        <w:ind w:left="0" w:right="0" w:firstLine="700"/>
        <w:jc w:val="both"/>
      </w:pPr>
      <w:bookmarkStart w:id="1031" w:name="bookmark1031"/>
      <w:bookmarkStart w:id="1032" w:name="bookmark1032"/>
      <w:bookmarkStart w:id="1033" w:name="bookmark1033"/>
      <w:bookmarkStart w:id="1034" w:name="bookmark1034"/>
      <w:r>
        <w:rPr>
          <w:color w:val="000000"/>
          <w:spacing w:val="0"/>
          <w:w w:val="100"/>
          <w:position w:val="0"/>
        </w:rPr>
        <w:t>（</w:t>
      </w:r>
      <w:bookmarkEnd w:id="1033"/>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31"/>
      <w:bookmarkEnd w:id="1032"/>
      <w:bookmarkEnd w:id="103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3,564,470.72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1,535,686.64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152,924.30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2,410,931.56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311,604.25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662,431.17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4,039,066.27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5,048,134.86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360" w:lineRule="exact"/>
        <w:ind w:left="0" w:right="0" w:firstLine="700"/>
        <w:jc w:val="both"/>
      </w:pPr>
      <w:r>
        <w:rPr>
          <w:color w:val="000000"/>
          <w:spacing w:val="0"/>
          <w:w w:val="100"/>
          <w:position w:val="0"/>
          <w:shd w:val="clear" w:color="auto" w:fill="FFFFFF"/>
        </w:rPr>
        <w:t>账龄超过</w:t>
      </w:r>
      <w:r>
        <w:rPr>
          <w:rFonts w:ascii="Times New Roman" w:eastAsia="Times New Roman" w:hAnsi="Times New Roman" w:cs="Times New Roman"/>
          <w:color w:val="000000"/>
          <w:spacing w:val="0"/>
          <w:w w:val="100"/>
          <w:position w:val="0"/>
          <w:sz w:val="18"/>
          <w:szCs w:val="18"/>
          <w:shd w:val="clear" w:color="auto" w:fill="FFFFFF"/>
        </w:rPr>
        <w:t>1</w:t>
      </w:r>
      <w:r>
        <w:rPr>
          <w:color w:val="000000"/>
          <w:spacing w:val="0"/>
          <w:w w:val="100"/>
          <w:position w:val="0"/>
          <w:shd w:val="clear" w:color="auto" w:fill="FFFFFF"/>
        </w:rPr>
        <w:t>年且金额重要的预付款项未及时结算原因的说明:</w:t>
      </w:r>
    </w:p>
    <w:p>
      <w:pPr>
        <w:pStyle w:val="Style44"/>
        <w:keepNext w:val="0"/>
        <w:keepLines w:val="0"/>
        <w:widowControl w:val="0"/>
        <w:shd w:val="clear" w:color="auto" w:fill="auto"/>
        <w:bidi w:val="0"/>
        <w:spacing w:before="0" w:after="680" w:line="360" w:lineRule="exact"/>
        <w:ind w:left="0" w:right="0" w:firstLine="700"/>
        <w:jc w:val="both"/>
      </w:pPr>
      <w:r>
        <w:rPr>
          <w:color w:val="000000"/>
          <w:spacing w:val="0"/>
          <w:w w:val="100"/>
          <w:position w:val="0"/>
        </w:rPr>
        <w:t>超过一年以上的预付账款系结算差异。</w:t>
      </w:r>
    </w:p>
    <w:p>
      <w:pPr>
        <w:pStyle w:val="Style55"/>
        <w:keepNext/>
        <w:keepLines/>
        <w:widowControl w:val="0"/>
        <w:shd w:val="clear" w:color="auto" w:fill="auto"/>
        <w:bidi w:val="0"/>
        <w:spacing w:before="0" w:line="240" w:lineRule="auto"/>
        <w:ind w:left="0" w:right="0" w:firstLine="82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35"/>
      <w:bookmarkEnd w:id="1036"/>
      <w:bookmarkEnd w:id="103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54"/>
        <w:gridCol w:w="2750"/>
        <w:gridCol w:w="2664"/>
      </w:tblGrid>
      <w:tr>
        <w:trPr>
          <w:trHeight w:val="4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占预付账款比例％</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陕西武功东方纸业集团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729,853.10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18.07</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西安恒大福万家包装有限公司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531,624.00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13.16</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陕西兴翔纸业有限责任公司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8.82</w:t>
            </w:r>
          </w:p>
        </w:tc>
      </w:tr>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天津乐之机械有限公司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271,540.00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6.72</w:t>
            </w:r>
          </w:p>
        </w:tc>
      </w:tr>
      <w:tr>
        <w:trPr>
          <w:trHeight w:val="4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西安市沣东新城万隆纸业有限公司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148,382.20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3.67</w:t>
            </w:r>
          </w:p>
        </w:tc>
      </w:tr>
      <w:tr>
        <w:trPr>
          <w:trHeight w:val="4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2,037,399.30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50.44</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700"/>
        <w:jc w:val="both"/>
      </w:pPr>
      <w:bookmarkStart w:id="1039" w:name="bookmark1039"/>
      <w:bookmarkStart w:id="1040" w:name="bookmark1040"/>
      <w:bookmarkStart w:id="1041" w:name="bookmark1041"/>
      <w:bookmarkStart w:id="1042" w:name="bookmark1042"/>
      <w:r>
        <w:rPr>
          <w:rFonts w:ascii="Times New Roman" w:eastAsia="Times New Roman" w:hAnsi="Times New Roman" w:cs="Times New Roman"/>
          <w:color w:val="000000"/>
          <w:spacing w:val="0"/>
          <w:w w:val="100"/>
          <w:position w:val="0"/>
        </w:rPr>
        <w:t>7</w:t>
      </w:r>
      <w:bookmarkEnd w:id="1041"/>
      <w:r>
        <w:rPr>
          <w:color w:val="000000"/>
          <w:spacing w:val="0"/>
          <w:w w:val="100"/>
          <w:position w:val="0"/>
        </w:rPr>
        <w:t>、应收利息</w:t>
      </w:r>
      <w:bookmarkEnd w:id="1039"/>
      <w:bookmarkEnd w:id="1040"/>
      <w:bookmarkEnd w:id="1042"/>
    </w:p>
    <w:p>
      <w:pPr>
        <w:pStyle w:val="Style55"/>
        <w:keepNext/>
        <w:keepLines/>
        <w:widowControl w:val="0"/>
        <w:numPr>
          <w:ilvl w:val="0"/>
          <w:numId w:val="45"/>
        </w:numPr>
        <w:shd w:val="clear" w:color="auto" w:fill="auto"/>
        <w:bidi w:val="0"/>
        <w:spacing w:before="0" w:after="360" w:line="240" w:lineRule="auto"/>
        <w:ind w:left="0" w:right="0" w:firstLine="820"/>
        <w:jc w:val="both"/>
      </w:pPr>
      <w:bookmarkStart w:id="1043" w:name="bookmark1043"/>
      <w:bookmarkStart w:id="1044" w:name="bookmark1044"/>
      <w:bookmarkStart w:id="1045" w:name="bookmark1045"/>
      <w:bookmarkStart w:id="1046" w:name="bookmark1046"/>
      <w:bookmarkEnd w:id="1045"/>
      <w:r>
        <w:rPr>
          <w:color w:val="000000"/>
          <w:spacing w:val="0"/>
          <w:w w:val="100"/>
          <w:position w:val="0"/>
        </w:rPr>
        <w:t>应收利息分类</w:t>
      </w:r>
      <w:bookmarkEnd w:id="1043"/>
      <w:bookmarkEnd w:id="1044"/>
      <w:bookmarkEnd w:id="1046"/>
    </w:p>
    <w:p>
      <w:pPr>
        <w:pStyle w:val="Style37"/>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45"/>
        </w:numPr>
        <w:shd w:val="clear" w:color="auto" w:fill="auto"/>
        <w:bidi w:val="0"/>
        <w:spacing w:before="0" w:after="360" w:line="240" w:lineRule="auto"/>
        <w:ind w:left="0" w:right="0" w:firstLine="820"/>
        <w:jc w:val="both"/>
      </w:pPr>
      <w:bookmarkStart w:id="1047" w:name="bookmark1047"/>
      <w:bookmarkStart w:id="1048" w:name="bookmark1048"/>
      <w:bookmarkStart w:id="1049" w:name="bookmark1049"/>
      <w:bookmarkStart w:id="1050" w:name="bookmark1050"/>
      <w:bookmarkEnd w:id="1049"/>
      <w:r>
        <w:rPr>
          <w:color w:val="000000"/>
          <w:spacing w:val="0"/>
          <w:w w:val="100"/>
          <w:position w:val="0"/>
        </w:rPr>
        <w:t>重要逾期利息</w:t>
      </w:r>
      <w:bookmarkEnd w:id="1047"/>
      <w:bookmarkEnd w:id="1048"/>
      <w:bookmarkEnd w:id="1050"/>
    </w:p>
    <w:p>
      <w:pPr>
        <w:pStyle w:val="Style37"/>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700"/>
        <w:jc w:val="both"/>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8</w:t>
      </w:r>
      <w:bookmarkEnd w:id="1053"/>
      <w:r>
        <w:rPr>
          <w:color w:val="000000"/>
          <w:spacing w:val="0"/>
          <w:w w:val="100"/>
          <w:position w:val="0"/>
        </w:rPr>
        <w:t>、应收股利</w:t>
      </w:r>
      <w:bookmarkEnd w:id="1051"/>
      <w:bookmarkEnd w:id="1052"/>
      <w:bookmarkEnd w:id="1054"/>
    </w:p>
    <w:p>
      <w:pPr>
        <w:pStyle w:val="Style55"/>
        <w:keepNext/>
        <w:keepLines/>
        <w:widowControl w:val="0"/>
        <w:numPr>
          <w:ilvl w:val="0"/>
          <w:numId w:val="47"/>
        </w:numPr>
        <w:shd w:val="clear" w:color="auto" w:fill="auto"/>
        <w:bidi w:val="0"/>
        <w:spacing w:before="0" w:after="360" w:line="240" w:lineRule="auto"/>
        <w:ind w:left="0" w:right="0" w:firstLine="820"/>
        <w:jc w:val="both"/>
      </w:pPr>
      <w:bookmarkStart w:id="1055" w:name="bookmark1055"/>
      <w:bookmarkStart w:id="1056" w:name="bookmark1056"/>
      <w:bookmarkStart w:id="1057" w:name="bookmark1057"/>
      <w:bookmarkStart w:id="1058" w:name="bookmark1058"/>
      <w:bookmarkEnd w:id="1057"/>
      <w:r>
        <w:rPr>
          <w:color w:val="000000"/>
          <w:spacing w:val="0"/>
          <w:w w:val="100"/>
          <w:position w:val="0"/>
        </w:rPr>
        <w:t>应收股利</w:t>
      </w:r>
      <w:bookmarkEnd w:id="1055"/>
      <w:bookmarkEnd w:id="1056"/>
      <w:bookmarkEnd w:id="105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西安德宝药用包装有限公司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2,588,109.75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2,588,109.75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55"/>
        <w:keepNext/>
        <w:keepLines/>
        <w:widowControl w:val="0"/>
        <w:numPr>
          <w:ilvl w:val="0"/>
          <w:numId w:val="47"/>
        </w:numPr>
        <w:shd w:val="clear" w:color="auto" w:fill="auto"/>
        <w:bidi w:val="0"/>
        <w:spacing w:before="0" w:after="360" w:line="240" w:lineRule="auto"/>
        <w:ind w:left="0" w:right="0" w:firstLine="700"/>
        <w:jc w:val="both"/>
      </w:pPr>
      <w:bookmarkStart w:id="1059" w:name="bookmark1059"/>
      <w:bookmarkStart w:id="1060" w:name="bookmark1060"/>
      <w:bookmarkStart w:id="1061" w:name="bookmark1061"/>
      <w:bookmarkStart w:id="1062" w:name="bookmark1062"/>
      <w:bookmarkEnd w:id="1061"/>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59"/>
      <w:bookmarkEnd w:id="1060"/>
      <w:bookmarkEnd w:id="1062"/>
    </w:p>
    <w:p>
      <w:pPr>
        <w:pStyle w:val="Style37"/>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70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9</w:t>
      </w:r>
      <w:bookmarkEnd w:id="1065"/>
      <w:r>
        <w:rPr>
          <w:color w:val="000000"/>
          <w:spacing w:val="0"/>
          <w:w w:val="100"/>
          <w:position w:val="0"/>
        </w:rPr>
        <w:t>、其他应收款</w:t>
      </w:r>
      <w:bookmarkEnd w:id="1063"/>
      <w:bookmarkEnd w:id="1064"/>
      <w:bookmarkEnd w:id="1066"/>
    </w:p>
    <w:p>
      <w:pPr>
        <w:pStyle w:val="Style55"/>
        <w:keepNext/>
        <w:keepLines/>
        <w:widowControl w:val="0"/>
        <w:numPr>
          <w:ilvl w:val="0"/>
          <w:numId w:val="49"/>
        </w:numPr>
        <w:shd w:val="clear" w:color="auto" w:fill="auto"/>
        <w:bidi w:val="0"/>
        <w:spacing w:before="0" w:after="360" w:line="240" w:lineRule="auto"/>
        <w:ind w:left="0" w:right="0" w:firstLine="820"/>
        <w:jc w:val="both"/>
      </w:pPr>
      <w:bookmarkStart w:id="1067" w:name="bookmark1067"/>
      <w:bookmarkStart w:id="1068" w:name="bookmark1068"/>
      <w:bookmarkStart w:id="1069" w:name="bookmark1069"/>
      <w:bookmarkStart w:id="1070" w:name="bookmark1070"/>
      <w:bookmarkEnd w:id="1069"/>
      <w:r>
        <w:rPr>
          <w:color w:val="000000"/>
          <w:spacing w:val="0"/>
          <w:w w:val="100"/>
          <w:position w:val="0"/>
        </w:rPr>
        <w:t>其他应收款分类披露</w:t>
      </w:r>
      <w:bookmarkEnd w:id="1067"/>
      <w:bookmarkEnd w:id="1068"/>
      <w:bookmarkEnd w:id="107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26"/>
        <w:gridCol w:w="979"/>
        <w:gridCol w:w="758"/>
        <w:gridCol w:w="811"/>
        <w:gridCol w:w="715"/>
        <w:gridCol w:w="989"/>
        <w:gridCol w:w="989"/>
        <w:gridCol w:w="710"/>
        <w:gridCol w:w="994"/>
        <w:gridCol w:w="706"/>
        <w:gridCol w:w="10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组合计提坏账准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备的其他应收款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797,742.64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729,225.51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814,951.58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60,013.58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754,938.00</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 但单独计提坏账 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20,465.76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797,742.64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68,517.13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729,225.51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905,883.09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130,479.33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775,403.76</w:t>
            </w:r>
          </w:p>
        </w:tc>
      </w:tr>
    </w:tbl>
    <w:p>
      <w:pPr>
        <w:pStyle w:val="Style35"/>
        <w:keepNext w:val="0"/>
        <w:keepLines w:val="0"/>
        <w:widowControl w:val="0"/>
        <w:shd w:val="clear" w:color="auto" w:fill="auto"/>
        <w:bidi w:val="0"/>
        <w:spacing w:before="0" w:after="0" w:line="240" w:lineRule="auto"/>
        <w:ind w:left="202" w:right="0" w:firstLine="0"/>
        <w:jc w:val="left"/>
        <w:sectPr>
          <w:headerReference w:type="default" r:id="rId169"/>
          <w:footerReference w:type="default" r:id="rId170"/>
          <w:headerReference w:type="even" r:id="rId171"/>
          <w:footerReference w:type="even" r:id="rId172"/>
          <w:headerReference w:type="first" r:id="rId173"/>
          <w:footerReference w:type="first" r:id="rId174"/>
          <w:footnotePr>
            <w:pos w:val="pageBottom"/>
            <w:numFmt w:val="decimal"/>
            <w:numRestart w:val="continuous"/>
          </w:footnotePr>
          <w:pgSz w:w="11900" w:h="16840"/>
          <w:pgMar w:top="1576" w:right="396" w:bottom="1498" w:left="430" w:header="0" w:footer="3" w:gutter="0"/>
          <w:cols w:space="720"/>
          <w:noEndnote/>
          <w:titlePg/>
          <w:rtlGutter w:val="0"/>
          <w:docGrid w:linePitch="360"/>
        </w:sectPr>
      </w:pPr>
      <w:r>
        <w:rPr>
          <w:color w:val="000000"/>
          <w:spacing w:val="0"/>
          <w:w w:val="100"/>
          <w:position w:val="0"/>
        </w:rPr>
        <w:t>期末单项金额重大并单项计提坏账准备的其他应收款:</w:t>
      </w:r>
    </w:p>
    <w:p>
      <w:pPr>
        <w:pStyle w:val="Style37"/>
        <w:keepNext w:val="0"/>
        <w:keepLines w:val="0"/>
        <w:widowControl w:val="0"/>
        <w:shd w:val="clear" w:color="auto" w:fill="auto"/>
        <w:bidi w:val="0"/>
        <w:spacing w:before="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700"/>
        <w:jc w:val="left"/>
      </w:pPr>
      <w:r>
        <w:rPr>
          <w:color w:val="000000"/>
          <w:spacing w:val="0"/>
          <w:w w:val="100"/>
          <w:position w:val="0"/>
        </w:rPr>
        <w:t>组合中，按账龄分析法计提坏账准备的其他应收款：</w:t>
      </w:r>
    </w:p>
    <w:p>
      <w:pPr>
        <w:pStyle w:val="Style37"/>
        <w:keepNext w:val="0"/>
        <w:keepLines w:val="0"/>
        <w:widowControl w:val="0"/>
        <w:shd w:val="clear" w:color="auto" w:fill="auto"/>
        <w:bidi w:val="0"/>
        <w:spacing w:before="0" w:line="240" w:lineRule="auto"/>
        <w:ind w:left="0" w:right="0" w:firstLine="7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9540" w:right="0" w:firstLine="0"/>
        <w:jc w:val="left"/>
        <w:sectPr>
          <w:headerReference w:type="default" r:id="rId175"/>
          <w:footerReference w:type="default" r:id="rId176"/>
          <w:headerReference w:type="even" r:id="rId177"/>
          <w:footerReference w:type="even" r:id="rId178"/>
          <w:headerReference w:type="first" r:id="rId179"/>
          <w:footerReference w:type="first" r:id="rId180"/>
          <w:footnotePr>
            <w:pos w:val="pageBottom"/>
            <w:numFmt w:val="decimal"/>
            <w:numRestart w:val="continuous"/>
          </w:footnotePr>
          <w:pgSz w:w="11900" w:h="16840"/>
          <w:pgMar w:top="1576" w:right="396" w:bottom="1498" w:left="430" w:header="0" w:footer="3" w:gutter="0"/>
          <w:cols w:space="720"/>
          <w:noEndnote/>
          <w:titlePg/>
          <w:rtlGutter w:val="0"/>
          <w:docGrid w:linePitch="360"/>
        </w:sectPr>
      </w:pPr>
      <w:r>
        <w:rPr>
          <w:color w:val="000000"/>
          <w:spacing w:val="0"/>
          <w:w w:val="100"/>
          <w:position w:val="0"/>
        </w:rPr>
        <w:t>单位：元</w:t>
      </w:r>
    </w:p>
    <w:tbl>
      <w:tblPr>
        <w:tblOverlap w:val="never"/>
        <w:jc w:val="left"/>
        <w:tblLayout w:type="fixed"/>
      </w:tblPr>
      <w:tblGrid>
        <w:gridCol w:w="2395"/>
        <w:gridCol w:w="2405"/>
      </w:tblGrid>
      <w:tr>
        <w:trPr>
          <w:trHeight w:val="403" w:hRule="exact"/>
        </w:trPr>
        <w:tc>
          <w:tcPr>
            <w:vMerge w:val="restart"/>
            <w:tcBorders>
              <w:top w:val="single" w:sz="4"/>
              <w:left w:val="single" w:sz="4"/>
            </w:tcBorders>
            <w:shd w:val="clear" w:color="auto" w:fill="D3D3D3"/>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top"/>
          </w:tcPr>
          <w:p>
            <w:pPr>
              <w:framePr w:w="4800" w:h="3230" w:wrap="none" w:vAnchor="text" w:hAnchor="page" w:x="1142" w:y="21"/>
              <w:widowControl w:val="0"/>
              <w:rPr>
                <w:sz w:val="10"/>
                <w:szCs w:val="10"/>
              </w:rPr>
            </w:pPr>
          </w:p>
        </w:tc>
      </w:tr>
      <w:tr>
        <w:trPr>
          <w:trHeight w:val="403" w:hRule="exact"/>
        </w:trPr>
        <w:tc>
          <w:tcPr>
            <w:vMerge/>
            <w:tcBorders>
              <w:left w:val="single" w:sz="4"/>
            </w:tcBorders>
            <w:shd w:val="clear" w:color="auto" w:fill="D3D3D3"/>
            <w:vAlign w:val="center"/>
          </w:tcPr>
          <w:p>
            <w:pPr>
              <w:framePr w:w="4800" w:h="3230" w:wrap="none" w:vAnchor="text" w:hAnchor="page" w:x="1142" w:y="21"/>
            </w:pPr>
          </w:p>
        </w:tc>
        <w:tc>
          <w:tcPr>
            <w:tcBorders>
              <w:top w:val="single" w:sz="4"/>
              <w:left w:val="single" w:sz="4"/>
              <w:right w:val="single" w:sz="4"/>
            </w:tcBorders>
            <w:shd w:val="clear" w:color="auto" w:fill="D3D3D3"/>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0" w:right="0" w:firstLine="0"/>
              <w:jc w:val="center"/>
            </w:pPr>
            <w:r>
              <w:rPr>
                <w:color w:val="000000"/>
                <w:spacing w:val="0"/>
                <w:w w:val="100"/>
                <w:position w:val="0"/>
              </w:rPr>
              <w:t>其他应收款</w:t>
            </w:r>
          </w:p>
        </w:tc>
      </w:tr>
      <w:tr>
        <w:trPr>
          <w:trHeight w:val="403" w:hRule="exact"/>
        </w:trPr>
        <w:tc>
          <w:tcPr>
            <w:gridSpan w:val="2"/>
            <w:tcBorders>
              <w:top w:val="single" w:sz="4"/>
              <w:left w:val="single" w:sz="4"/>
            </w:tcBorders>
            <w:shd w:val="clear" w:color="auto" w:fill="D3D3D3"/>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FFFFFF"/>
            <w:vAlign w:val="top"/>
          </w:tcPr>
          <w:p>
            <w:pPr>
              <w:framePr w:w="4800" w:h="3230" w:wrap="none" w:vAnchor="text" w:hAnchor="page" w:x="1142" w:y="21"/>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470,422.64</w:t>
            </w:r>
          </w:p>
        </w:tc>
      </w:tr>
      <w:tr>
        <w:trPr>
          <w:trHeight w:val="398" w:hRule="exact"/>
        </w:trPr>
        <w:tc>
          <w:tcPr>
            <w:tcBorders>
              <w:top w:val="single" w:sz="4"/>
              <w:left w:val="single" w:sz="4"/>
            </w:tcBorders>
            <w:shd w:val="clear" w:color="auto" w:fill="D3D3D3"/>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470,422.64</w:t>
            </w:r>
          </w:p>
        </w:tc>
      </w:tr>
      <w:tr>
        <w:trPr>
          <w:trHeight w:val="403" w:hRule="exact"/>
        </w:trPr>
        <w:tc>
          <w:tcPr>
            <w:tcBorders>
              <w:top w:val="single" w:sz="4"/>
              <w:left w:val="single" w:sz="4"/>
            </w:tcBorders>
            <w:shd w:val="clear" w:color="auto" w:fill="D3D3D3"/>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266,000.00</w:t>
            </w:r>
          </w:p>
        </w:tc>
      </w:tr>
      <w:tr>
        <w:trPr>
          <w:trHeight w:val="403" w:hRule="exact"/>
        </w:trPr>
        <w:tc>
          <w:tcPr>
            <w:tcBorders>
              <w:top w:val="single" w:sz="4"/>
              <w:left w:val="single" w:sz="4"/>
            </w:tcBorders>
            <w:shd w:val="clear" w:color="auto" w:fill="D3D3D3"/>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61,320.00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framePr w:w="4800" w:h="3230" w:wrap="none" w:vAnchor="text" w:hAnchor="page" w:x="1142" w:y="21"/>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797,742.64</w:t>
            </w:r>
          </w:p>
        </w:tc>
      </w:tr>
    </w:tbl>
    <w:p>
      <w:pPr>
        <w:framePr w:w="4800" w:h="3230" w:wrap="none" w:vAnchor="text" w:hAnchor="page" w:x="1142" w:y="21"/>
        <w:widowControl w:val="0"/>
        <w:spacing w:line="1" w:lineRule="exact"/>
      </w:pPr>
    </w:p>
    <w:tbl>
      <w:tblPr>
        <w:tblOverlap w:val="never"/>
        <w:jc w:val="left"/>
        <w:tblLayout w:type="fixed"/>
      </w:tblPr>
      <w:tblGrid>
        <w:gridCol w:w="2400"/>
        <w:gridCol w:w="2400"/>
      </w:tblGrid>
      <w:tr>
        <w:trPr>
          <w:trHeight w:val="403" w:hRule="exact"/>
        </w:trPr>
        <w:tc>
          <w:tcPr>
            <w:gridSpan w:val="2"/>
            <w:tcBorders>
              <w:top w:val="single" w:sz="4"/>
              <w:right w:val="single" w:sz="4"/>
            </w:tcBorders>
            <w:shd w:val="clear" w:color="auto" w:fill="D3D3D3"/>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0" w:right="0" w:firstLine="84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2"/>
            <w:tcBorders>
              <w:top w:val="single" w:sz="4"/>
              <w:right w:val="single" w:sz="4"/>
            </w:tcBorders>
            <w:shd w:val="clear" w:color="auto" w:fill="D3D3D3"/>
            <w:vAlign w:val="top"/>
          </w:tcPr>
          <w:p>
            <w:pPr>
              <w:framePr w:w="4800" w:h="3230" w:wrap="none" w:vAnchor="text" w:hAnchor="page" w:x="5922" w:y="21"/>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23,521.13</w:t>
            </w:r>
          </w:p>
        </w:tc>
        <w:tc>
          <w:tcPr>
            <w:tcBorders>
              <w:top w:val="single" w:sz="4"/>
              <w:left w:val="single" w:sz="4"/>
              <w:right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23,521.13</w:t>
            </w:r>
          </w:p>
        </w:tc>
        <w:tc>
          <w:tcPr>
            <w:tcBorders>
              <w:top w:val="single" w:sz="4"/>
              <w:left w:val="single" w:sz="4"/>
              <w:right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26,600.00</w:t>
            </w:r>
          </w:p>
        </w:tc>
        <w:tc>
          <w:tcPr>
            <w:tcBorders>
              <w:top w:val="single" w:sz="4"/>
              <w:left w:val="single" w:sz="4"/>
              <w:right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18,396.00</w:t>
            </w:r>
          </w:p>
        </w:tc>
        <w:tc>
          <w:tcPr>
            <w:tcBorders>
              <w:top w:val="single" w:sz="4"/>
              <w:left w:val="single" w:sz="4"/>
              <w:right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68,517.13</w:t>
            </w:r>
          </w:p>
        </w:tc>
        <w:tc>
          <w:tcPr>
            <w:tcBorders>
              <w:top w:val="single" w:sz="4"/>
              <w:left w:val="single" w:sz="4"/>
              <w:bottom w:val="single" w:sz="4"/>
              <w:right w:val="single" w:sz="4"/>
            </w:tcBorders>
            <w:shd w:val="clear" w:color="auto" w:fill="FFFFFF"/>
            <w:vAlign w:val="center"/>
          </w:tcPr>
          <w:p>
            <w:pPr>
              <w:pStyle w:val="Style2"/>
              <w:keepNext w:val="0"/>
              <w:keepLines w:val="0"/>
              <w:framePr w:w="4800" w:h="3230" w:wrap="none" w:vAnchor="text" w:hAnchor="page" w:x="5922" w:y="21"/>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r>
    </w:tbl>
    <w:p>
      <w:pPr>
        <w:framePr w:w="4800" w:h="3230" w:wrap="none" w:vAnchor="text" w:hAnchor="page" w:x="5922"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9" w:line="1" w:lineRule="exact"/>
      </w:pPr>
    </w:p>
    <w:p>
      <w:pPr>
        <w:widowControl w:val="0"/>
        <w:spacing w:line="1" w:lineRule="exact"/>
        <w:sectPr>
          <w:footnotePr>
            <w:pos w:val="pageBottom"/>
            <w:numFmt w:val="decimal"/>
            <w:numRestart w:val="continuous"/>
          </w:footnotePr>
          <w:type w:val="continuous"/>
          <w:pgSz w:w="11900" w:h="16840"/>
          <w:pgMar w:top="1603" w:right="413" w:bottom="1257" w:left="413" w:header="0" w:footer="3" w:gutter="0"/>
          <w:cols w:space="720"/>
          <w:noEndnote/>
          <w:rtlGutter w:val="0"/>
          <w:docGrid w:linePitch="360"/>
        </w:sectPr>
      </w:pPr>
    </w:p>
    <w:p>
      <w:pPr>
        <w:pStyle w:val="Style44"/>
        <w:keepNext w:val="0"/>
        <w:keepLines w:val="0"/>
        <w:widowControl w:val="0"/>
        <w:shd w:val="clear" w:color="auto" w:fill="auto"/>
        <w:bidi w:val="0"/>
        <w:spacing w:before="0" w:after="240" w:line="240" w:lineRule="auto"/>
        <w:ind w:left="0" w:right="0" w:firstLine="0"/>
        <w:jc w:val="left"/>
      </w:pPr>
      <w:r>
        <w:rPr>
          <w:color w:val="000000"/>
          <w:spacing w:val="0"/>
          <w:w w:val="100"/>
          <w:position w:val="0"/>
        </w:rPr>
        <w:t>确定该组合依据的说明：</w:t>
      </w:r>
    </w:p>
    <w:p>
      <w:pPr>
        <w:pStyle w:val="Style44"/>
        <w:keepNext w:val="0"/>
        <w:keepLines w:val="0"/>
        <w:widowControl w:val="0"/>
        <w:numPr>
          <w:ilvl w:val="0"/>
          <w:numId w:val="51"/>
        </w:numPr>
        <w:shd w:val="clear" w:color="auto" w:fill="auto"/>
        <w:tabs>
          <w:tab w:pos="872" w:val="left"/>
        </w:tabs>
        <w:bidi w:val="0"/>
        <w:spacing w:before="0" w:after="240" w:line="240" w:lineRule="auto"/>
        <w:ind w:left="0" w:right="0" w:firstLine="480"/>
        <w:jc w:val="left"/>
      </w:pPr>
      <w:bookmarkStart w:id="1071" w:name="bookmark1071"/>
      <w:bookmarkEnd w:id="1071"/>
      <w:r>
        <w:rPr>
          <w:color w:val="000000"/>
          <w:spacing w:val="0"/>
          <w:w w:val="100"/>
          <w:position w:val="0"/>
        </w:rPr>
        <w:t>单项金额重大并单项计提坏账准备的其他应收款：单项金额在</w:t>
      </w:r>
      <w:r>
        <w:rPr>
          <w:b/>
          <w:bCs/>
          <w:color w:val="000000"/>
          <w:spacing w:val="0"/>
          <w:w w:val="100"/>
          <w:position w:val="0"/>
        </w:rPr>
        <w:t>50</w:t>
      </w:r>
      <w:r>
        <w:rPr>
          <w:color w:val="000000"/>
          <w:spacing w:val="0"/>
          <w:w w:val="100"/>
          <w:position w:val="0"/>
        </w:rPr>
        <w:t>万元以上的往来单位。</w:t>
      </w:r>
    </w:p>
    <w:p>
      <w:pPr>
        <w:pStyle w:val="Style44"/>
        <w:keepNext w:val="0"/>
        <w:keepLines w:val="0"/>
        <w:widowControl w:val="0"/>
        <w:numPr>
          <w:ilvl w:val="0"/>
          <w:numId w:val="51"/>
        </w:numPr>
        <w:shd w:val="clear" w:color="auto" w:fill="auto"/>
        <w:tabs>
          <w:tab w:pos="397" w:val="left"/>
        </w:tabs>
        <w:bidi w:val="0"/>
        <w:spacing w:before="0" w:after="0" w:line="240" w:lineRule="auto"/>
        <w:ind w:left="0" w:right="0" w:firstLine="480"/>
        <w:jc w:val="left"/>
      </w:pPr>
      <w:bookmarkStart w:id="1072" w:name="bookmark1072"/>
      <w:bookmarkEnd w:id="1072"/>
      <w:r>
        <w:rPr>
          <w:color w:val="000000"/>
          <w:spacing w:val="0"/>
          <w:w w:val="100"/>
          <w:position w:val="0"/>
        </w:rPr>
        <w:t>单项金额虽不重大但单项计提坏账准备的其他应收款：账龄超过</w:t>
      </w:r>
      <w:r>
        <w:rPr>
          <w:b/>
          <w:bCs/>
          <w:color w:val="000000"/>
          <w:spacing w:val="0"/>
          <w:w w:val="100"/>
          <w:position w:val="0"/>
        </w:rPr>
        <w:t>3</w:t>
      </w:r>
      <w:r>
        <w:rPr>
          <w:color w:val="000000"/>
          <w:spacing w:val="0"/>
          <w:w w:val="100"/>
          <w:position w:val="0"/>
        </w:rPr>
        <w:t xml:space="preserve">年以上的其他应收款以及与对方 </w:t>
      </w:r>
      <w:r>
        <w:rPr>
          <w:color w:val="000000"/>
          <w:spacing w:val="0"/>
          <w:w w:val="100"/>
          <w:position w:val="0"/>
        </w:rPr>
        <w:t xml:space="preserve">存在争议或涉及诉讼、仲裁的其他应收款；已有明显迹象表明债务人很可能无法履行还款义务的其他应收 </w:t>
      </w:r>
      <w:r>
        <w:rPr>
          <w:color w:val="000000"/>
          <w:spacing w:val="0"/>
          <w:w w:val="100"/>
          <w:position w:val="0"/>
        </w:rPr>
        <w:t>款。</w:t>
      </w:r>
    </w:p>
    <w:p>
      <w:pPr>
        <w:pStyle w:val="Style44"/>
        <w:keepNext w:val="0"/>
        <w:keepLines w:val="0"/>
        <w:widowControl w:val="0"/>
        <w:numPr>
          <w:ilvl w:val="0"/>
          <w:numId w:val="51"/>
        </w:numPr>
        <w:shd w:val="clear" w:color="auto" w:fill="auto"/>
        <w:bidi w:val="0"/>
        <w:spacing w:before="0" w:after="520" w:line="475" w:lineRule="exact"/>
        <w:ind w:left="0" w:right="0" w:firstLine="520"/>
        <w:jc w:val="both"/>
      </w:pPr>
      <w:bookmarkStart w:id="1073" w:name="bookmark1073"/>
      <w:bookmarkEnd w:id="1073"/>
      <w:r>
        <w:rPr>
          <w:color w:val="000000"/>
          <w:spacing w:val="0"/>
          <w:w w:val="100"/>
          <w:position w:val="0"/>
        </w:rPr>
        <w:t>按组合计提坏账准备的其他应收款：除上述①、②以外的其他应收款。其他不重大其他应收款以账 龄分析作为组合，按账龄分析计提坏账准备。</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w:t>
      </w:r>
      <w:bookmarkEnd w:id="107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4"/>
      <w:bookmarkEnd w:id="1075"/>
      <w:bookmarkEnd w:id="1077"/>
    </w:p>
    <w:p>
      <w:pPr>
        <w:pStyle w:val="Style44"/>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本期计提坏账准备金额</w:t>
      </w:r>
      <w:r>
        <w:rPr>
          <w:b/>
          <w:bCs/>
          <w:color w:val="000000"/>
          <w:spacing w:val="0"/>
          <w:w w:val="100"/>
          <w:position w:val="0"/>
        </w:rPr>
        <w:t>-61,962.20</w:t>
      </w:r>
      <w:r>
        <w:rPr>
          <w:color w:val="000000"/>
          <w:spacing w:val="0"/>
          <w:w w:val="100"/>
          <w:position w:val="0"/>
        </w:rPr>
        <w:t>元；本期收回或转回坏账准备金额</w:t>
      </w:r>
      <w:r>
        <w:rPr>
          <w:b/>
          <w:bCs/>
          <w:color w:val="000000"/>
          <w:spacing w:val="0"/>
          <w:w w:val="100"/>
          <w:position w:val="0"/>
        </w:rPr>
        <w:t>0.00</w:t>
      </w:r>
      <w:r>
        <w:rPr>
          <w:color w:val="000000"/>
          <w:spacing w:val="0"/>
          <w:w w:val="100"/>
          <w:position w:val="0"/>
        </w:rPr>
        <w:t>元。</w:t>
      </w:r>
    </w:p>
    <w:p>
      <w:pPr>
        <w:pStyle w:val="Style55"/>
        <w:keepNext/>
        <w:keepLines/>
        <w:widowControl w:val="0"/>
        <w:shd w:val="clear" w:color="auto" w:fill="auto"/>
        <w:tabs>
          <w:tab w:pos="493" w:val="left"/>
        </w:tabs>
        <w:bidi w:val="0"/>
        <w:spacing w:before="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w:t>
      </w:r>
      <w:bookmarkEnd w:id="1080"/>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本期实际核销的其他应收款情况</w:t>
      </w:r>
      <w:bookmarkEnd w:id="1078"/>
      <w:bookmarkEnd w:id="1079"/>
      <w:bookmarkEnd w:id="1081"/>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rFonts w:ascii="Times New Roman" w:eastAsia="Times New Roman" w:hAnsi="Times New Roman" w:cs="Times New Roman"/>
          <w:color w:val="000000"/>
          <w:spacing w:val="0"/>
          <w:w w:val="100"/>
          <w:position w:val="0"/>
        </w:rPr>
        <w:t>4</w:t>
      </w:r>
      <w:r>
        <w:rPr>
          <w:color w:val="000000"/>
          <w:spacing w:val="0"/>
          <w:w w:val="100"/>
          <w:position w:val="0"/>
        </w:rPr>
        <w:t>）</w:t>
        <w:tab/>
        <w:t>其他应收款按款项性质分类情况</w:t>
      </w:r>
      <w:bookmarkEnd w:id="1082"/>
      <w:bookmarkEnd w:id="1083"/>
      <w:bookmarkEnd w:id="1085"/>
    </w:p>
    <w:p>
      <w:pPr>
        <w:pStyle w:val="Style37"/>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221"/>
        <w:gridCol w:w="3197"/>
        <w:gridCol w:w="3288"/>
      </w:tblGrid>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2B201F"/>
                <w:spacing w:val="0"/>
                <w:w w:val="100"/>
                <w:position w:val="0"/>
                <w:sz w:val="16"/>
                <w:szCs w:val="16"/>
              </w:rPr>
              <w:t>GLOBAL PRINTING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西安环球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R</w:t>
            </w:r>
            <w:r>
              <w:rPr>
                <w:color w:val="000000"/>
                <w:spacing w:val="0"/>
                <w:w w:val="100"/>
                <w:position w:val="0"/>
              </w:rPr>
              <w:t>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422,922.64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676,000.00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229,883.09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797,742.64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905,883.09</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1086"/>
      <w:bookmarkEnd w:id="1087"/>
      <w:bookmarkEnd w:id="108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北京市东城区人民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哈药集团股份有限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长春生物制品研究 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马应龙药业集团股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湖南株洲千金药业 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525,000.00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49,000.00</w:t>
            </w:r>
          </w:p>
        </w:tc>
      </w:tr>
    </w:tbl>
    <w:p>
      <w:pPr>
        <w:widowControl w:val="0"/>
        <w:spacing w:after="359" w:line="1" w:lineRule="exact"/>
      </w:pPr>
    </w:p>
    <w:p>
      <w:pPr>
        <w:pStyle w:val="Style55"/>
        <w:keepNext/>
        <w:keepLines/>
        <w:widowControl w:val="0"/>
        <w:shd w:val="clear" w:color="auto" w:fill="auto"/>
        <w:tabs>
          <w:tab w:pos="493" w:val="left"/>
        </w:tabs>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6</w:t>
      </w:r>
      <w:r>
        <w:rPr>
          <w:color w:val="000000"/>
          <w:spacing w:val="0"/>
          <w:w w:val="100"/>
          <w:position w:val="0"/>
        </w:rPr>
        <w:t>）</w:t>
        <w:tab/>
        <w:t>涉及政府补助的应收款项</w:t>
      </w:r>
      <w:bookmarkEnd w:id="1090"/>
      <w:bookmarkEnd w:id="1091"/>
      <w:bookmarkEnd w:id="1093"/>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493" w:val="left"/>
        </w:tabs>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1094"/>
      <w:bookmarkEnd w:id="1095"/>
      <w:bookmarkEnd w:id="1097"/>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493" w:val="left"/>
        </w:tabs>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1098"/>
      <w:bookmarkEnd w:id="1099"/>
      <w:bookmarkEnd w:id="1101"/>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102"/>
      <w:bookmarkEnd w:id="1103"/>
      <w:bookmarkEnd w:id="1104"/>
    </w:p>
    <w:p>
      <w:pPr>
        <w:pStyle w:val="Style55"/>
        <w:keepNext/>
        <w:keepLines/>
        <w:widowControl w:val="0"/>
        <w:shd w:val="clear" w:color="auto" w:fill="auto"/>
        <w:bidi w:val="0"/>
        <w:spacing w:before="0" w:after="360" w:line="240" w:lineRule="auto"/>
        <w:ind w:left="0" w:right="0" w:firstLine="140"/>
        <w:jc w:val="left"/>
      </w:pPr>
      <w:bookmarkStart w:id="1105" w:name="bookmark1105"/>
      <w:bookmarkStart w:id="1106" w:name="bookmark1106"/>
      <w:bookmarkStart w:id="1107" w:name="bookmark1107"/>
      <w:bookmarkStart w:id="1108" w:name="bookmark1108"/>
      <w:r>
        <w:rPr>
          <w:color w:val="000000"/>
          <w:spacing w:val="0"/>
          <w:w w:val="100"/>
          <w:position w:val="0"/>
        </w:rPr>
        <w:t>（</w:t>
      </w:r>
      <w:bookmarkEnd w:id="110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5"/>
      <w:bookmarkEnd w:id="1106"/>
      <w:bookmarkEnd w:id="1108"/>
    </w:p>
    <w:p>
      <w:pPr>
        <w:pStyle w:val="Style37"/>
        <w:keepNext w:val="0"/>
        <w:keepLines w:val="0"/>
        <w:widowControl w:val="0"/>
        <w:shd w:val="clear" w:color="auto" w:fill="auto"/>
        <w:bidi w:val="0"/>
        <w:spacing w:before="0" w:after="360" w:line="240" w:lineRule="auto"/>
        <w:ind w:left="0" w:right="0" w:firstLine="0"/>
        <w:jc w:val="right"/>
        <w:sectPr>
          <w:footnotePr>
            <w:pos w:val="pageBottom"/>
            <w:numFmt w:val="decimal"/>
            <w:numRestart w:val="continuous"/>
          </w:footnotePr>
          <w:type w:val="continuous"/>
          <w:pgSz w:w="11900" w:h="16840"/>
          <w:pgMar w:top="1578" w:right="773" w:bottom="1429" w:left="765" w:header="0" w:footer="3" w:gutter="0"/>
          <w:cols w:space="720"/>
          <w:noEndnote/>
          <w:rtlGutter w:val="0"/>
          <w:docGrid w:linePitch="360"/>
        </w:sectPr>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2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38,416,004.36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38,416,004.36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32,105,098.91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32,105,098.91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14,695,555.16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14,695,555.16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6,170,910.97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6,170,910.97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14,604,188.82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14,604,188.82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8,214,381.87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8,214,381.87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261,966.76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261,966.76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276,990.72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67,977,715.10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67,977,715.10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46,767,382.47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46,767,382.47</w:t>
            </w:r>
          </w:p>
        </w:tc>
      </w:tr>
    </w:tbl>
    <w:p>
      <w:pPr>
        <w:widowControl w:val="0"/>
        <w:spacing w:after="319" w:line="1" w:lineRule="exact"/>
      </w:pPr>
    </w:p>
    <w:p>
      <w:pPr>
        <w:pStyle w:val="Style55"/>
        <w:keepNext/>
        <w:keepLines/>
        <w:widowControl w:val="0"/>
        <w:numPr>
          <w:ilvl w:val="0"/>
          <w:numId w:val="49"/>
        </w:numPr>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bookmarkEnd w:id="1111"/>
      <w:r>
        <w:rPr>
          <w:color w:val="000000"/>
          <w:spacing w:val="0"/>
          <w:w w:val="100"/>
          <w:position w:val="0"/>
        </w:rPr>
        <w:t>存货跌价准备</w:t>
      </w:r>
      <w:bookmarkEnd w:id="1109"/>
      <w:bookmarkEnd w:id="1110"/>
      <w:bookmarkEnd w:id="1112"/>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49"/>
        </w:numPr>
        <w:shd w:val="clear" w:color="auto" w:fill="auto"/>
        <w:bidi w:val="0"/>
        <w:spacing w:before="0" w:line="240" w:lineRule="auto"/>
        <w:ind w:left="0" w:right="0" w:firstLine="0"/>
        <w:jc w:val="left"/>
      </w:pPr>
      <w:bookmarkStart w:id="1113" w:name="bookmark1113"/>
      <w:bookmarkStart w:id="1114" w:name="bookmark1114"/>
      <w:bookmarkStart w:id="1115" w:name="bookmark1115"/>
      <w:bookmarkStart w:id="1116" w:name="bookmark1116"/>
      <w:bookmarkEnd w:id="1115"/>
      <w:r>
        <w:rPr>
          <w:color w:val="000000"/>
          <w:spacing w:val="0"/>
          <w:w w:val="100"/>
          <w:position w:val="0"/>
        </w:rPr>
        <w:t>存货期末余额含有借款费用资本化金额的说明</w:t>
      </w:r>
      <w:bookmarkEnd w:id="1113"/>
      <w:bookmarkEnd w:id="1114"/>
      <w:bookmarkEnd w:id="1116"/>
      <w:r>
        <w:rPr>
          <w:color w:val="000000"/>
          <w:spacing w:val="0"/>
          <w:w w:val="100"/>
          <w:position w:val="0"/>
        </w:rPr>
        <w:t xml:space="preserve"> </w:t>
      </w:r>
      <w:r>
        <w:rPr>
          <w:rStyle w:val="CharStyle45"/>
          <w:b w:val="0"/>
          <w:bCs w:val="0"/>
        </w:rPr>
        <w:t>报告期内各期末存货余额中不含借款费用资本化的情况。</w:t>
      </w:r>
    </w:p>
    <w:p>
      <w:pPr>
        <w:pStyle w:val="Style55"/>
        <w:keepNext/>
        <w:keepLines/>
        <w:widowControl w:val="0"/>
        <w:numPr>
          <w:ilvl w:val="0"/>
          <w:numId w:val="49"/>
        </w:numPr>
        <w:shd w:val="clear" w:color="auto" w:fill="auto"/>
        <w:bidi w:val="0"/>
        <w:spacing w:before="0" w:line="240" w:lineRule="auto"/>
        <w:ind w:left="0" w:right="0" w:firstLine="0"/>
        <w:jc w:val="left"/>
      </w:pPr>
      <w:bookmarkStart w:id="1117" w:name="bookmark1117"/>
      <w:bookmarkStart w:id="1118" w:name="bookmark1118"/>
      <w:bookmarkStart w:id="1119" w:name="bookmark1119"/>
      <w:bookmarkStart w:id="1120" w:name="bookmark1120"/>
      <w:bookmarkEnd w:id="1119"/>
      <w:r>
        <w:rPr>
          <w:color w:val="000000"/>
          <w:spacing w:val="0"/>
          <w:w w:val="100"/>
          <w:position w:val="0"/>
        </w:rPr>
        <w:t>期末建造合同形成的已完工未结算资产情况</w:t>
      </w:r>
      <w:bookmarkEnd w:id="1117"/>
      <w:bookmarkEnd w:id="1118"/>
      <w:bookmarkEnd w:id="1120"/>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11</w:t>
      </w:r>
      <w:r>
        <w:rPr>
          <w:color w:val="000000"/>
          <w:spacing w:val="0"/>
          <w:w w:val="100"/>
          <w:position w:val="0"/>
        </w:rPr>
        <w:t>、划分为持有待售的资产</w:t>
      </w:r>
      <w:bookmarkEnd w:id="1121"/>
      <w:bookmarkEnd w:id="1122"/>
      <w:bookmarkEnd w:id="1123"/>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1</w:t>
      </w:r>
      <w:bookmarkEnd w:id="1126"/>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24"/>
      <w:bookmarkEnd w:id="1125"/>
      <w:bookmarkEnd w:id="1127"/>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1</w:t>
      </w:r>
      <w:bookmarkEnd w:id="1130"/>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28"/>
      <w:bookmarkEnd w:id="1129"/>
      <w:bookmarkEnd w:id="113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1,979,293.24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1,979,293.24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132"/>
      <w:bookmarkEnd w:id="1133"/>
      <w:bookmarkEnd w:id="1135"/>
    </w:p>
    <w:p>
      <w:pPr>
        <w:pStyle w:val="Style55"/>
        <w:keepNext/>
        <w:keepLines/>
        <w:widowControl w:val="0"/>
        <w:numPr>
          <w:ilvl w:val="0"/>
          <w:numId w:val="53"/>
        </w:numPr>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可供出售金融资产情况</w:t>
      </w:r>
      <w:bookmarkEnd w:id="1136"/>
      <w:bookmarkEnd w:id="1137"/>
      <w:bookmarkEnd w:id="1139"/>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期末按公允价值计量的可供出售金融资产</w:t>
      </w:r>
      <w:bookmarkEnd w:id="1140"/>
      <w:bookmarkEnd w:id="1141"/>
      <w:bookmarkEnd w:id="1143"/>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w:t>
      </w:r>
      <w:bookmarkEnd w:id="1146"/>
      <w:r>
        <w:rPr>
          <w:rFonts w:ascii="Times New Roman" w:eastAsia="Times New Roman" w:hAnsi="Times New Roman" w:cs="Times New Roman"/>
          <w:color w:val="000000"/>
          <w:spacing w:val="0"/>
          <w:w w:val="100"/>
          <w:position w:val="0"/>
        </w:rPr>
        <w:t>3</w:t>
      </w:r>
      <w:r>
        <w:rPr>
          <w:color w:val="000000"/>
          <w:spacing w:val="0"/>
          <w:w w:val="100"/>
          <w:position w:val="0"/>
        </w:rPr>
        <w:t>）期末按成本计量的可供出售金融资产</w:t>
      </w:r>
      <w:bookmarkEnd w:id="1144"/>
      <w:bookmarkEnd w:id="1145"/>
      <w:bookmarkEnd w:id="1147"/>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both"/>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4</w:t>
      </w:r>
      <w:r>
        <w:rPr>
          <w:color w:val="000000"/>
          <w:spacing w:val="0"/>
          <w:w w:val="100"/>
          <w:position w:val="0"/>
        </w:rPr>
        <w:t>）报告期内可供出售金融资产减值的变动情况</w:t>
      </w:r>
      <w:bookmarkEnd w:id="1148"/>
      <w:bookmarkEnd w:id="1149"/>
      <w:bookmarkEnd w:id="1151"/>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both"/>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5</w:t>
      </w:r>
      <w:r>
        <w:rPr>
          <w:color w:val="000000"/>
          <w:spacing w:val="0"/>
          <w:w w:val="100"/>
          <w:position w:val="0"/>
        </w:rPr>
        <w:t>）可供出售权益工具期末公允价值严重下跌或非暂时性下跌但未计提减值准备的相关说明</w:t>
      </w:r>
      <w:bookmarkEnd w:id="1152"/>
      <w:bookmarkEnd w:id="1153"/>
      <w:bookmarkEnd w:id="1155"/>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156"/>
      <w:bookmarkEnd w:id="1157"/>
      <w:bookmarkEnd w:id="1159"/>
    </w:p>
    <w:p>
      <w:pPr>
        <w:pStyle w:val="Style55"/>
        <w:keepNext/>
        <w:keepLines/>
        <w:widowControl w:val="0"/>
        <w:shd w:val="clear" w:color="auto" w:fill="auto"/>
        <w:tabs>
          <w:tab w:pos="493" w:val="left"/>
        </w:tabs>
        <w:bidi w:val="0"/>
        <w:spacing w:before="0" w:line="240" w:lineRule="auto"/>
        <w:ind w:left="0" w:right="0" w:firstLine="0"/>
        <w:jc w:val="both"/>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1</w:t>
      </w:r>
      <w:r>
        <w:rPr>
          <w:color w:val="000000"/>
          <w:spacing w:val="0"/>
          <w:w w:val="100"/>
          <w:position w:val="0"/>
        </w:rPr>
        <w:t>）</w:t>
        <w:tab/>
        <w:t>持有至到期投资情况</w:t>
      </w:r>
      <w:bookmarkEnd w:id="1160"/>
      <w:bookmarkEnd w:id="1161"/>
      <w:bookmarkEnd w:id="1163"/>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both"/>
      </w:pPr>
      <w:bookmarkStart w:id="1164" w:name="bookmark1164"/>
      <w:bookmarkStart w:id="1165" w:name="bookmark1165"/>
      <w:bookmarkStart w:id="1166" w:name="bookmark1166"/>
      <w:bookmarkStart w:id="1167" w:name="bookmark1167"/>
      <w:r>
        <w:rPr>
          <w:color w:val="000000"/>
          <w:spacing w:val="0"/>
          <w:w w:val="100"/>
          <w:position w:val="0"/>
        </w:rPr>
        <w:t>（</w:t>
      </w:r>
      <w:bookmarkEnd w:id="1166"/>
      <w:r>
        <w:rPr>
          <w:rFonts w:ascii="Times New Roman" w:eastAsia="Times New Roman" w:hAnsi="Times New Roman" w:cs="Times New Roman"/>
          <w:color w:val="000000"/>
          <w:spacing w:val="0"/>
          <w:w w:val="100"/>
          <w:position w:val="0"/>
        </w:rPr>
        <w:t>2</w:t>
      </w:r>
      <w:r>
        <w:rPr>
          <w:color w:val="000000"/>
          <w:spacing w:val="0"/>
          <w:w w:val="100"/>
          <w:position w:val="0"/>
        </w:rPr>
        <w:t>）</w:t>
        <w:tab/>
        <w:t>期末重要的持有至到期投资</w:t>
      </w:r>
      <w:bookmarkEnd w:id="1164"/>
      <w:bookmarkEnd w:id="1165"/>
      <w:bookmarkEnd w:id="1167"/>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both"/>
      </w:pPr>
      <w:bookmarkStart w:id="1168" w:name="bookmark1168"/>
      <w:bookmarkStart w:id="1169" w:name="bookmark1169"/>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3</w:t>
      </w:r>
      <w:r>
        <w:rPr>
          <w:color w:val="000000"/>
          <w:spacing w:val="0"/>
          <w:w w:val="100"/>
          <w:position w:val="0"/>
        </w:rPr>
        <w:t>）本期重分类的持有至到期投资</w:t>
      </w:r>
      <w:bookmarkEnd w:id="1168"/>
      <w:bookmarkEnd w:id="1169"/>
      <w:bookmarkEnd w:id="1171"/>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72"/>
      <w:bookmarkEnd w:id="1173"/>
      <w:bookmarkEnd w:id="1175"/>
    </w:p>
    <w:p>
      <w:pPr>
        <w:pStyle w:val="Style55"/>
        <w:keepNext/>
        <w:keepLines/>
        <w:widowControl w:val="0"/>
        <w:shd w:val="clear" w:color="auto" w:fill="auto"/>
        <w:bidi w:val="0"/>
        <w:spacing w:before="0" w:line="240" w:lineRule="auto"/>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76"/>
      <w:bookmarkEnd w:id="1177"/>
      <w:bookmarkEnd w:id="1179"/>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both"/>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80"/>
      <w:bookmarkEnd w:id="1181"/>
      <w:bookmarkEnd w:id="1183"/>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both"/>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84"/>
      <w:bookmarkEnd w:id="1185"/>
      <w:bookmarkEnd w:id="1187"/>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1"/>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88"/>
      <w:bookmarkEnd w:id="1189"/>
      <w:bookmarkEnd w:id="119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西安德宝 药用包装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41,487,09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4,698,673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41,487,09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4,698,673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41,487,09</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4,698,673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40,698,95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8</w:t>
      </w:r>
      <w:r>
        <w:rPr>
          <w:color w:val="000000"/>
          <w:spacing w:val="0"/>
          <w:w w:val="100"/>
          <w:position w:val="0"/>
        </w:rPr>
        <w:t>、投资性房地产</w:t>
      </w:r>
      <w:bookmarkEnd w:id="1192"/>
      <w:bookmarkEnd w:id="1193"/>
      <w:bookmarkEnd w:id="1195"/>
    </w:p>
    <w:p>
      <w:pPr>
        <w:pStyle w:val="Style55"/>
        <w:keepNext/>
        <w:keepLines/>
        <w:widowControl w:val="0"/>
        <w:shd w:val="clear" w:color="auto" w:fill="auto"/>
        <w:tabs>
          <w:tab w:pos="493" w:val="left"/>
        </w:tabs>
        <w:bidi w:val="0"/>
        <w:spacing w:before="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196"/>
      <w:bookmarkEnd w:id="1197"/>
      <w:bookmarkEnd w:id="1199"/>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00"/>
      <w:bookmarkEnd w:id="1201"/>
      <w:bookmarkEnd w:id="1203"/>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204" w:name="bookmark1204"/>
      <w:bookmarkStart w:id="1205" w:name="bookmark1205"/>
      <w:bookmarkStart w:id="1206" w:name="bookmark1206"/>
      <w:bookmarkStart w:id="1207" w:name="bookmark1207"/>
      <w:r>
        <w:rPr>
          <w:color w:val="000000"/>
          <w:spacing w:val="0"/>
          <w:w w:val="100"/>
          <w:position w:val="0"/>
        </w:rPr>
        <w:t>（</w:t>
      </w:r>
      <w:bookmarkEnd w:id="1206"/>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04"/>
      <w:bookmarkEnd w:id="1205"/>
      <w:bookmarkEnd w:id="1207"/>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left"/>
      </w:pPr>
      <w:bookmarkStart w:id="1208" w:name="bookmark1208"/>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bookmarkEnd w:id="1210"/>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208"/>
      <w:bookmarkEnd w:id="1209"/>
      <w:bookmarkEnd w:id="1211"/>
    </w:p>
    <w:p>
      <w:pPr>
        <w:pStyle w:val="Style55"/>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12"/>
      <w:bookmarkEnd w:id="1213"/>
      <w:bookmarkEnd w:id="1215"/>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1368"/>
        <w:gridCol w:w="1368"/>
        <w:gridCol w:w="1368"/>
        <w:gridCol w:w="1368"/>
        <w:gridCol w:w="137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电子办公设备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188,135,881.61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209,917,068.67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6,473,311.18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7,891,550.98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2,877,752.54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415,295,564.98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2,731,506.22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13,609,158.04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64,102.56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435,944.02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16,840,710.84</w:t>
            </w:r>
          </w:p>
        </w:tc>
      </w:tr>
    </w:tbl>
    <w:p>
      <w:pPr>
        <w:widowControl w:val="0"/>
        <w:spacing w:line="1" w:lineRule="exact"/>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578" w:right="773" w:bottom="1429" w:left="765" w:header="0" w:footer="3" w:gutter="0"/>
          <w:cols w:space="720"/>
          <w:noEndnote/>
          <w:rtlGutter w:val="0"/>
          <w:docGrid w:linePitch="360"/>
        </w:sectPr>
      </w:pPr>
    </w:p>
    <w:tbl>
      <w:tblPr>
        <w:tblOverlap w:val="never"/>
        <w:jc w:val="center"/>
        <w:tblLayout w:type="fixed"/>
      </w:tblPr>
      <w:tblGrid>
        <w:gridCol w:w="1373"/>
        <w:gridCol w:w="1363"/>
        <w:gridCol w:w="1368"/>
        <w:gridCol w:w="1368"/>
        <w:gridCol w:w="1368"/>
        <w:gridCol w:w="1368"/>
        <w:gridCol w:w="1373"/>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2,731,506.22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13,606,935.82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433,465.39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16,836,009.99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18,024,581.36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18,604,191.91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18,024,581.36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295,269.70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18,604,191.91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190,867,387.83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205,501,645.35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6,253,072.89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8,032,225.30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2,877,752.54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413,532,083.91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31,371,203.13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111,906,781.07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4,885,314.18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5,740,126.65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1,938,964.63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155,842,389.66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4,776,081.83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12,611,228.37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18,700,155.24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4,776,081.83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12,611,228.37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480,944.91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308,381.28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18,700,155.24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15,339,522.34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15,857,949.11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15,339,522.34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15,857,949.11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36,147,284.96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109,178,487.10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5,152,926.27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5,958,551.55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2,247,345.91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158,684,595.79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3"/>
        <w:gridCol w:w="1368"/>
        <w:gridCol w:w="1368"/>
        <w:gridCol w:w="1368"/>
        <w:gridCol w:w="1368"/>
        <w:gridCol w:w="1373"/>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154,720,102.87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96,323,158.25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1,100,146.62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2,073,673.75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630,406.63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254,847,488.12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156,764,678.48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98,010,287.60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1,587,997.00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2,151,424.33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938,787.91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259,453,175.32</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480"/>
        <w:jc w:val="left"/>
      </w:pPr>
      <w:bookmarkStart w:id="1216" w:name="bookmark1216"/>
      <w:bookmarkStart w:id="1217" w:name="bookmark1217"/>
      <w:bookmarkStart w:id="1218" w:name="bookmark1218"/>
      <w:bookmarkStart w:id="1219" w:name="bookmark1219"/>
      <w:r>
        <w:rPr>
          <w:rFonts w:ascii="Times New Roman" w:eastAsia="Times New Roman" w:hAnsi="Times New Roman" w:cs="Times New Roman"/>
          <w:color w:val="000000"/>
          <w:spacing w:val="0"/>
          <w:w w:val="100"/>
          <w:position w:val="0"/>
        </w:rPr>
        <w:t>（</w:t>
      </w:r>
      <w:bookmarkEnd w:id="1218"/>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16"/>
      <w:bookmarkEnd w:id="1217"/>
      <w:bookmarkEnd w:id="1219"/>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833" w:val="left"/>
        </w:tabs>
        <w:bidi w:val="0"/>
        <w:spacing w:before="0" w:line="240" w:lineRule="auto"/>
        <w:ind w:left="0" w:right="0" w:firstLine="340"/>
        <w:jc w:val="both"/>
      </w:pPr>
      <w:bookmarkStart w:id="1220" w:name="bookmark1220"/>
      <w:bookmarkStart w:id="1221" w:name="bookmark1221"/>
      <w:bookmarkStart w:id="1222" w:name="bookmark1222"/>
      <w:bookmarkStart w:id="1223" w:name="bookmark1223"/>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w:t>
        <w:tab/>
        <w:t>通过融资租赁租入的固定资产情况</w:t>
      </w:r>
      <w:bookmarkEnd w:id="1220"/>
      <w:bookmarkEnd w:id="1221"/>
      <w:bookmarkEnd w:id="1223"/>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833" w:val="left"/>
        </w:tabs>
        <w:bidi w:val="0"/>
        <w:spacing w:before="0" w:line="240" w:lineRule="auto"/>
        <w:ind w:left="0" w:right="0" w:firstLine="340"/>
        <w:jc w:val="both"/>
      </w:pPr>
      <w:bookmarkStart w:id="1224" w:name="bookmark1224"/>
      <w:bookmarkStart w:id="1225" w:name="bookmark1225"/>
      <w:bookmarkStart w:id="1226" w:name="bookmark1226"/>
      <w:bookmarkStart w:id="1227" w:name="bookmark1227"/>
      <w:r>
        <w:rPr>
          <w:color w:val="000000"/>
          <w:spacing w:val="0"/>
          <w:w w:val="100"/>
          <w:position w:val="0"/>
        </w:rPr>
        <w:t>（</w:t>
      </w:r>
      <w:bookmarkEnd w:id="1226"/>
      <w:r>
        <w:rPr>
          <w:rFonts w:ascii="Times New Roman" w:eastAsia="Times New Roman" w:hAnsi="Times New Roman" w:cs="Times New Roman"/>
          <w:color w:val="000000"/>
          <w:spacing w:val="0"/>
          <w:w w:val="100"/>
          <w:position w:val="0"/>
        </w:rPr>
        <w:t>4</w:t>
      </w:r>
      <w:r>
        <w:rPr>
          <w:color w:val="000000"/>
          <w:spacing w:val="0"/>
          <w:w w:val="100"/>
          <w:position w:val="0"/>
        </w:rPr>
        <w:t>）</w:t>
        <w:tab/>
        <w:t>通过经营租赁租出的固定资产</w:t>
      </w:r>
      <w:bookmarkEnd w:id="1224"/>
      <w:bookmarkEnd w:id="1225"/>
      <w:bookmarkEnd w:id="1227"/>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340"/>
        <w:jc w:val="both"/>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5</w:t>
      </w:r>
      <w:r>
        <w:rPr>
          <w:color w:val="000000"/>
          <w:spacing w:val="0"/>
          <w:w w:val="100"/>
          <w:position w:val="0"/>
        </w:rPr>
        <w:t>）未办妥产权证书的固定资产情况</w:t>
      </w:r>
      <w:bookmarkEnd w:id="1228"/>
      <w:bookmarkEnd w:id="1229"/>
      <w:bookmarkEnd w:id="1231"/>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232"/>
      <w:bookmarkEnd w:id="1233"/>
      <w:bookmarkEnd w:id="1235"/>
    </w:p>
    <w:p>
      <w:pPr>
        <w:pStyle w:val="Style55"/>
        <w:keepNext/>
        <w:keepLines/>
        <w:widowControl w:val="0"/>
        <w:shd w:val="clear" w:color="auto" w:fill="auto"/>
        <w:bidi w:val="0"/>
        <w:spacing w:before="0" w:line="240" w:lineRule="auto"/>
        <w:ind w:left="0" w:right="0" w:firstLine="340"/>
        <w:jc w:val="both"/>
      </w:pPr>
      <w:bookmarkStart w:id="1236" w:name="bookmark1236"/>
      <w:bookmarkStart w:id="1237" w:name="bookmark1237"/>
      <w:bookmarkStart w:id="1238" w:name="bookmark12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36"/>
      <w:bookmarkEnd w:id="1237"/>
      <w:bookmarkEnd w:id="123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西安环球设备采 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16,124,092.12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16,124,092.12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1,543,402.00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1,543,402.00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天津环球项目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10,604,037.99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10,604,037.99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234,184.53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车间装修改造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85,494.60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西安永旭设备采 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26,728,130.11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26,728,130.11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2,313,681.13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2,313,681.13</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480"/>
        <w:jc w:val="left"/>
      </w:pPr>
      <w:bookmarkStart w:id="1239" w:name="bookmark1239"/>
      <w:bookmarkStart w:id="1240" w:name="bookmark1240"/>
      <w:bookmarkStart w:id="1241" w:name="bookmark1241"/>
      <w:bookmarkStart w:id="1242" w:name="bookmark1242"/>
      <w:r>
        <w:rPr>
          <w:rFonts w:ascii="Times New Roman" w:eastAsia="Times New Roman" w:hAnsi="Times New Roman" w:cs="Times New Roman"/>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39"/>
      <w:bookmarkEnd w:id="1240"/>
      <w:bookmarkEnd w:id="1242"/>
    </w:p>
    <w:p>
      <w:pPr>
        <w:pStyle w:val="Style37"/>
        <w:keepNext w:val="0"/>
        <w:keepLines w:val="0"/>
        <w:widowControl w:val="0"/>
        <w:shd w:val="clear" w:color="auto" w:fill="auto"/>
        <w:bidi w:val="0"/>
        <w:spacing w:before="0" w:after="380" w:line="240" w:lineRule="auto"/>
        <w:ind w:left="0" w:right="0" w:firstLine="340"/>
        <w:jc w:val="both"/>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578" w:right="773" w:bottom="1429" w:left="765"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48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43"/>
      <w:bookmarkEnd w:id="1244"/>
      <w:bookmarkEnd w:id="1246"/>
    </w:p>
    <w:p>
      <w:pPr>
        <w:pStyle w:val="Style3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6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2</w:t>
      </w:r>
      <w:bookmarkEnd w:id="1249"/>
      <w:r>
        <w:rPr>
          <w:rFonts w:ascii="Times New Roman" w:eastAsia="Times New Roman" w:hAnsi="Times New Roman" w:cs="Times New Roman"/>
          <w:color w:val="000000"/>
          <w:spacing w:val="0"/>
          <w:w w:val="100"/>
          <w:position w:val="0"/>
        </w:rPr>
        <w:t>1</w:t>
      </w:r>
      <w:r>
        <w:rPr>
          <w:color w:val="000000"/>
          <w:spacing w:val="0"/>
          <w:w w:val="100"/>
          <w:position w:val="0"/>
        </w:rPr>
        <w:t>、工程物资</w:t>
      </w:r>
      <w:bookmarkEnd w:id="1247"/>
      <w:bookmarkEnd w:id="1248"/>
      <w:bookmarkEnd w:id="1250"/>
    </w:p>
    <w:p>
      <w:pPr>
        <w:pStyle w:val="Style3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6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2</w:t>
      </w:r>
      <w:bookmarkEnd w:id="1253"/>
      <w:r>
        <w:rPr>
          <w:rFonts w:ascii="Times New Roman" w:eastAsia="Times New Roman" w:hAnsi="Times New Roman" w:cs="Times New Roman"/>
          <w:color w:val="000000"/>
          <w:spacing w:val="0"/>
          <w:w w:val="100"/>
          <w:position w:val="0"/>
        </w:rPr>
        <w:t>2</w:t>
      </w:r>
      <w:r>
        <w:rPr>
          <w:color w:val="000000"/>
          <w:spacing w:val="0"/>
          <w:w w:val="100"/>
          <w:position w:val="0"/>
        </w:rPr>
        <w:t>、固定资产清理</w:t>
      </w:r>
      <w:bookmarkEnd w:id="1251"/>
      <w:bookmarkEnd w:id="1252"/>
      <w:bookmarkEnd w:id="1254"/>
    </w:p>
    <w:p>
      <w:pPr>
        <w:pStyle w:val="Style3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6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255"/>
      <w:bookmarkEnd w:id="1256"/>
      <w:bookmarkEnd w:id="1258"/>
    </w:p>
    <w:p>
      <w:pPr>
        <w:pStyle w:val="Style55"/>
        <w:keepNext/>
        <w:keepLines/>
        <w:widowControl w:val="0"/>
        <w:shd w:val="clear" w:color="auto" w:fill="auto"/>
        <w:bidi w:val="0"/>
        <w:spacing w:before="0" w:line="240" w:lineRule="auto"/>
        <w:ind w:left="0" w:right="0" w:firstLine="360"/>
        <w:jc w:val="left"/>
      </w:pPr>
      <w:bookmarkStart w:id="1259" w:name="bookmark1259"/>
      <w:bookmarkStart w:id="1260" w:name="bookmark1260"/>
      <w:bookmarkStart w:id="1261" w:name="bookmark12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259"/>
      <w:bookmarkEnd w:id="1260"/>
      <w:bookmarkEnd w:id="1261"/>
    </w:p>
    <w:p>
      <w:pPr>
        <w:pStyle w:val="Style3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360"/>
        <w:jc w:val="left"/>
      </w:pPr>
      <w:bookmarkStart w:id="1262" w:name="bookmark1262"/>
      <w:bookmarkStart w:id="1263" w:name="bookmark1263"/>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262"/>
      <w:bookmarkEnd w:id="1263"/>
      <w:bookmarkEnd w:id="1264"/>
    </w:p>
    <w:p>
      <w:pPr>
        <w:pStyle w:val="Style3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6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2</w:t>
      </w:r>
      <w:bookmarkEnd w:id="1267"/>
      <w:r>
        <w:rPr>
          <w:rFonts w:ascii="Times New Roman" w:eastAsia="Times New Roman" w:hAnsi="Times New Roman" w:cs="Times New Roman"/>
          <w:color w:val="000000"/>
          <w:spacing w:val="0"/>
          <w:w w:val="100"/>
          <w:position w:val="0"/>
        </w:rPr>
        <w:t>4</w:t>
      </w:r>
      <w:r>
        <w:rPr>
          <w:color w:val="000000"/>
          <w:spacing w:val="0"/>
          <w:w w:val="100"/>
          <w:position w:val="0"/>
        </w:rPr>
        <w:t>、油气资产</w:t>
      </w:r>
      <w:bookmarkEnd w:id="1265"/>
      <w:bookmarkEnd w:id="1266"/>
      <w:bookmarkEnd w:id="1268"/>
    </w:p>
    <w:p>
      <w:pPr>
        <w:pStyle w:val="Style37"/>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60"/>
        <w:jc w:val="left"/>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2</w:t>
      </w:r>
      <w:bookmarkEnd w:id="1271"/>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69"/>
      <w:bookmarkEnd w:id="1270"/>
      <w:bookmarkEnd w:id="1272"/>
    </w:p>
    <w:p>
      <w:pPr>
        <w:pStyle w:val="Style55"/>
        <w:keepNext/>
        <w:keepLines/>
        <w:widowControl w:val="0"/>
        <w:shd w:val="clear" w:color="auto" w:fill="auto"/>
        <w:bidi w:val="0"/>
        <w:spacing w:before="0" w:line="240" w:lineRule="auto"/>
        <w:ind w:left="0" w:right="0" w:firstLine="360"/>
        <w:jc w:val="left"/>
      </w:pPr>
      <w:bookmarkStart w:id="1273" w:name="bookmark1273"/>
      <w:bookmarkStart w:id="1274" w:name="bookmark1274"/>
      <w:bookmarkStart w:id="1275" w:name="bookmark12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73"/>
      <w:bookmarkEnd w:id="1274"/>
      <w:bookmarkEnd w:id="1275"/>
    </w:p>
    <w:p>
      <w:pPr>
        <w:pStyle w:val="Style35"/>
        <w:keepNext w:val="0"/>
        <w:keepLines w:val="0"/>
        <w:widowControl w:val="0"/>
        <w:shd w:val="clear" w:color="auto" w:fill="auto"/>
        <w:bidi w:val="0"/>
        <w:spacing w:before="0" w:after="0" w:line="240" w:lineRule="auto"/>
        <w:ind w:left="9178" w:right="0" w:firstLine="0"/>
        <w:jc w:val="left"/>
      </w:pPr>
      <w:r>
        <w:rPr>
          <w:color w:val="000000"/>
          <w:spacing w:val="0"/>
          <w:w w:val="100"/>
          <w:position w:val="0"/>
        </w:rPr>
        <w:t>单位：元</w:t>
      </w:r>
    </w:p>
    <w:tbl>
      <w:tblPr>
        <w:tblOverlap w:val="never"/>
        <w:jc w:val="center"/>
        <w:tblLayout w:type="fixed"/>
      </w:tblPr>
      <w:tblGrid>
        <w:gridCol w:w="960"/>
        <w:gridCol w:w="960"/>
        <w:gridCol w:w="955"/>
        <w:gridCol w:w="816"/>
        <w:gridCol w:w="1099"/>
        <w:gridCol w:w="1027"/>
        <w:gridCol w:w="1133"/>
        <w:gridCol w:w="1133"/>
        <w:gridCol w:w="1138"/>
        <w:gridCol w:w="114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非专利技 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高新土地使 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临潼土地使 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永旭土地使 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天津土地使 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一、账面原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12,328,794.00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3,717,713.84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4,270,160.00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13,247,880.00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2,151,442.16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35,715,990.00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799,145.28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799,145.28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799,145.28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0"/>
        <w:gridCol w:w="960"/>
        <w:gridCol w:w="955"/>
        <w:gridCol w:w="816"/>
        <w:gridCol w:w="1099"/>
        <w:gridCol w:w="1027"/>
        <w:gridCol w:w="1133"/>
        <w:gridCol w:w="1133"/>
        <w:gridCol w:w="1138"/>
        <w:gridCol w:w="1142"/>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righ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12,328,794.00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3,717,713.84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4,270,160.00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13,247,880.00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2,950,587.44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36,515,135.28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二、累计摊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2,741,205.80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579,899.59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1,092,718.61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1,523,506.20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2,109,829.60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8,047,159.80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909,565.15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96,286.20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264,957.60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161,482.63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909,565.15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 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3,032,718.56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675,225.55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1,189,004.81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1,788,463.80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2,271,312.23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8,956,724.95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三、减值准</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60"/>
        <w:gridCol w:w="960"/>
        <w:gridCol w:w="955"/>
        <w:gridCol w:w="816"/>
        <w:gridCol w:w="1099"/>
        <w:gridCol w:w="1027"/>
        <w:gridCol w:w="1133"/>
        <w:gridCol w:w="1133"/>
        <w:gridCol w:w="1138"/>
        <w:gridCol w:w="1142"/>
      </w:tblGrid>
      <w:tr>
        <w:trPr>
          <w:trHeight w:val="38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四、账面价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3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9,296,075.44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3,042,488.29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3,081,155.19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11,459,416.20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679,275.21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27,558,410.33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 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9,587,588.20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3,137,814.25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3,177,441.39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11,724,373.80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41,612.56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27,668,830.20</w:t>
            </w:r>
          </w:p>
        </w:tc>
      </w:tr>
    </w:tbl>
    <w:p>
      <w:pPr>
        <w:pStyle w:val="Style35"/>
        <w:keepNext w:val="0"/>
        <w:keepLines w:val="0"/>
        <w:widowControl w:val="0"/>
        <w:shd w:val="clear" w:color="auto" w:fill="auto"/>
        <w:bidi w:val="0"/>
        <w:spacing w:before="0" w:after="0" w:line="240" w:lineRule="auto"/>
        <w:ind w:left="341"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55"/>
        <w:keepNext/>
        <w:keepLines/>
        <w:widowControl w:val="0"/>
        <w:shd w:val="clear" w:color="auto" w:fill="auto"/>
        <w:bidi w:val="0"/>
        <w:spacing w:before="0" w:after="360" w:line="240" w:lineRule="auto"/>
        <w:ind w:left="0" w:right="0" w:firstLine="480"/>
        <w:jc w:val="left"/>
      </w:pPr>
      <w:bookmarkStart w:id="1276" w:name="bookmark1276"/>
      <w:bookmarkStart w:id="1277" w:name="bookmark1277"/>
      <w:bookmarkStart w:id="1278" w:name="bookmark1278"/>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76"/>
      <w:bookmarkEnd w:id="1277"/>
      <w:bookmarkEnd w:id="1278"/>
    </w:p>
    <w:p>
      <w:pPr>
        <w:pStyle w:val="Style37"/>
        <w:keepNext w:val="0"/>
        <w:keepLines w:val="0"/>
        <w:widowControl w:val="0"/>
        <w:shd w:val="clear" w:color="auto" w:fill="auto"/>
        <w:bidi w:val="0"/>
        <w:spacing w:before="0" w:after="3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34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279"/>
      <w:bookmarkEnd w:id="1280"/>
      <w:bookmarkEnd w:id="1282"/>
    </w:p>
    <w:p>
      <w:pPr>
        <w:pStyle w:val="Style37"/>
        <w:keepNext w:val="0"/>
        <w:keepLines w:val="0"/>
        <w:widowControl w:val="0"/>
        <w:shd w:val="clear" w:color="auto" w:fill="auto"/>
        <w:bidi w:val="0"/>
        <w:spacing w:before="0" w:after="3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34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27</w:t>
      </w:r>
      <w:r>
        <w:rPr>
          <w:color w:val="000000"/>
          <w:spacing w:val="0"/>
          <w:w w:val="100"/>
          <w:position w:val="0"/>
        </w:rPr>
        <w:t>、商誉</w:t>
      </w:r>
      <w:bookmarkEnd w:id="1283"/>
      <w:bookmarkEnd w:id="1284"/>
      <w:bookmarkEnd w:id="1285"/>
    </w:p>
    <w:p>
      <w:pPr>
        <w:pStyle w:val="Style55"/>
        <w:keepNext/>
        <w:keepLines/>
        <w:widowControl w:val="0"/>
        <w:shd w:val="clear" w:color="auto" w:fill="auto"/>
        <w:bidi w:val="0"/>
        <w:spacing w:before="0" w:after="360" w:line="240" w:lineRule="auto"/>
        <w:ind w:left="0" w:right="0" w:firstLine="48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86"/>
      <w:bookmarkEnd w:id="1287"/>
      <w:bookmarkEnd w:id="128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8"/>
        <w:gridCol w:w="137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商誉系收购价格 与永鑫包装账面 净资产的差额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182,522.18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182,522.18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182,522.18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182,522.18</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480"/>
        <w:jc w:val="left"/>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89"/>
      <w:bookmarkEnd w:id="1290"/>
      <w:bookmarkEnd w:id="129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373"/>
        <w:gridCol w:w="1363"/>
        <w:gridCol w:w="2736"/>
        <w:gridCol w:w="2736"/>
        <w:gridCol w:w="1373"/>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bl>
    <w:p>
      <w:pPr>
        <w:widowControl w:val="0"/>
        <w:spacing w:line="1" w:lineRule="exact"/>
        <w:sectPr>
          <w:headerReference w:type="default" r:id="rId189"/>
          <w:footerReference w:type="default" r:id="rId190"/>
          <w:headerReference w:type="even" r:id="rId191"/>
          <w:footerReference w:type="even" r:id="rId192"/>
          <w:footnotePr>
            <w:pos w:val="pageBottom"/>
            <w:numFmt w:val="decimal"/>
            <w:numRestart w:val="continuous"/>
          </w:footnotePr>
          <w:type w:val="continuous"/>
          <w:pgSz w:w="11900" w:h="16840"/>
          <w:pgMar w:top="1578" w:right="773" w:bottom="1429" w:left="765" w:header="0" w:footer="3" w:gutter="0"/>
          <w:cols w:space="720"/>
          <w:noEndnote/>
          <w:rtlGutter w:val="0"/>
          <w:docGrid w:linePitch="360"/>
        </w:sectPr>
      </w:pPr>
    </w:p>
    <w:tbl>
      <w:tblPr>
        <w:tblOverlap w:val="never"/>
        <w:jc w:val="center"/>
        <w:tblLayout w:type="fixed"/>
      </w:tblPr>
      <w:tblGrid>
        <w:gridCol w:w="1402"/>
        <w:gridCol w:w="1363"/>
        <w:gridCol w:w="2736"/>
        <w:gridCol w:w="2736"/>
        <w:gridCol w:w="1469"/>
      </w:tblGrid>
      <w:tr>
        <w:trPr>
          <w:trHeight w:val="10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商誉系收购价格 与永鑫包装账面 净资产的差额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331" w:lineRule="exact"/>
        <w:ind w:left="0" w:right="0" w:firstLine="320"/>
        <w:jc w:val="left"/>
      </w:pPr>
      <w:r>
        <w:rPr>
          <w:color w:val="000000"/>
          <w:spacing w:val="0"/>
          <w:w w:val="100"/>
          <w:position w:val="0"/>
        </w:rPr>
        <w:t>说明商誉减值测试过程、参数及商誉减值损失的确认方法：</w:t>
      </w:r>
    </w:p>
    <w:p>
      <w:pPr>
        <w:pStyle w:val="Style44"/>
        <w:keepNext w:val="0"/>
        <w:keepLines w:val="0"/>
        <w:widowControl w:val="0"/>
        <w:shd w:val="clear" w:color="auto" w:fill="auto"/>
        <w:bidi w:val="0"/>
        <w:spacing w:before="0" w:after="360" w:line="331" w:lineRule="exact"/>
        <w:ind w:left="320" w:right="0" w:firstLine="460"/>
        <w:jc w:val="left"/>
      </w:pPr>
      <w:r>
        <w:rPr>
          <w:color w:val="000000"/>
          <w:spacing w:val="0"/>
          <w:w w:val="100"/>
          <w:position w:val="0"/>
        </w:rPr>
        <w:t>期末对商誉进行减值测试，未发现被分配了商誉的资产组或资产组组合的可收回金额低于账面价值的 情形，故未计提减值准备。</w:t>
      </w:r>
    </w:p>
    <w:p>
      <w:pPr>
        <w:pStyle w:val="Style41"/>
        <w:keepNext/>
        <w:keepLines/>
        <w:widowControl w:val="0"/>
        <w:shd w:val="clear" w:color="auto" w:fill="auto"/>
        <w:bidi w:val="0"/>
        <w:spacing w:before="0" w:line="240" w:lineRule="auto"/>
        <w:ind w:left="0" w:right="0" w:firstLine="32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2</w:t>
      </w:r>
      <w:bookmarkEnd w:id="1294"/>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292"/>
      <w:bookmarkEnd w:id="1293"/>
      <w:bookmarkEnd w:id="129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模切钢板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38,837.76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92,136.77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100,267.02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车间、综合楼装修费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154,171.87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511,244.12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204,409.97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461,006.02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托盘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81,944.44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65,277.76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274,954.07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603,380.89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251,784.16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626,550.80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44"/>
        <w:keepNext w:val="0"/>
        <w:keepLines w:val="0"/>
        <w:widowControl w:val="0"/>
        <w:shd w:val="clear" w:color="auto" w:fill="auto"/>
        <w:bidi w:val="0"/>
        <w:spacing w:before="0" w:after="680" w:line="240" w:lineRule="auto"/>
        <w:ind w:left="0" w:right="0" w:firstLine="780"/>
        <w:jc w:val="left"/>
      </w:pPr>
      <w:r>
        <w:rPr>
          <w:color w:val="000000"/>
          <w:spacing w:val="0"/>
          <w:w w:val="100"/>
          <w:position w:val="0"/>
        </w:rPr>
        <w:t>本公司对模切钢板、装修费的摊销期为</w:t>
      </w:r>
      <w:r>
        <w:rPr>
          <w:b/>
          <w:bCs/>
          <w:color w:val="000000"/>
          <w:spacing w:val="0"/>
          <w:w w:val="100"/>
          <w:position w:val="0"/>
        </w:rPr>
        <w:t>36</w:t>
      </w:r>
      <w:r>
        <w:rPr>
          <w:color w:val="000000"/>
          <w:spacing w:val="0"/>
          <w:w w:val="100"/>
          <w:position w:val="0"/>
        </w:rPr>
        <w:t>个月。</w:t>
      </w:r>
    </w:p>
    <w:p>
      <w:pPr>
        <w:pStyle w:val="Style41"/>
        <w:keepNext/>
        <w:keepLines/>
        <w:widowControl w:val="0"/>
        <w:shd w:val="clear" w:color="auto" w:fill="auto"/>
        <w:bidi w:val="0"/>
        <w:spacing w:before="0" w:line="240" w:lineRule="auto"/>
        <w:ind w:left="0" w:right="0" w:firstLine="32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bookmarkEnd w:id="1298"/>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6"/>
      <w:bookmarkEnd w:id="1297"/>
      <w:bookmarkEnd w:id="1299"/>
    </w:p>
    <w:p>
      <w:pPr>
        <w:pStyle w:val="Style55"/>
        <w:keepNext/>
        <w:keepLines/>
        <w:widowControl w:val="0"/>
        <w:shd w:val="clear" w:color="auto" w:fill="auto"/>
        <w:bidi w:val="0"/>
        <w:spacing w:before="0" w:after="360" w:line="240" w:lineRule="auto"/>
        <w:ind w:left="0" w:right="0" w:firstLine="480"/>
        <w:jc w:val="left"/>
      </w:pPr>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00"/>
      <w:bookmarkEnd w:id="1301"/>
      <w:bookmarkEnd w:id="1302"/>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8,724,333.15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1,623,076.98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8,218,665.72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1,517,221.51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322,144.76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80,536.19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607,705.49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151,926.37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亏损弥补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2,769,733.19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692,433.30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未实现内部交易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1,594,259.07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239,138.86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10,640,736.98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1,942,752.03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11,596,104.40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2,361,581.18</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480"/>
        <w:jc w:val="left"/>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03"/>
      <w:bookmarkEnd w:id="1304"/>
      <w:bookmarkEnd w:id="130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加速折旧资产所得税负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23,652.78</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38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72,557.28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94,611.12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23,652.78</w:t>
            </w:r>
          </w:p>
        </w:tc>
      </w:tr>
    </w:tbl>
    <w:p>
      <w:pPr>
        <w:widowControl w:val="0"/>
        <w:spacing w:after="359" w:line="1" w:lineRule="exact"/>
      </w:pPr>
    </w:p>
    <w:p>
      <w:pPr>
        <w:pStyle w:val="Style55"/>
        <w:keepNext/>
        <w:keepLines/>
        <w:widowControl w:val="0"/>
        <w:numPr>
          <w:ilvl w:val="0"/>
          <w:numId w:val="47"/>
        </w:numPr>
        <w:shd w:val="clear" w:color="auto" w:fill="auto"/>
        <w:bidi w:val="0"/>
        <w:spacing w:before="0" w:after="360" w:line="240" w:lineRule="auto"/>
        <w:ind w:left="0" w:right="0" w:firstLine="48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以抵销后净额列示的递延所得税资产或负债</w:t>
      </w:r>
      <w:bookmarkEnd w:id="1306"/>
      <w:bookmarkEnd w:id="1307"/>
      <w:bookmarkEnd w:id="130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1,942,752.03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2,361,581.18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23,652.78</w:t>
            </w:r>
          </w:p>
        </w:tc>
      </w:tr>
    </w:tbl>
    <w:p>
      <w:pPr>
        <w:widowControl w:val="0"/>
        <w:spacing w:after="359" w:line="1" w:lineRule="exact"/>
      </w:pPr>
    </w:p>
    <w:p>
      <w:pPr>
        <w:pStyle w:val="Style55"/>
        <w:keepNext/>
        <w:keepLines/>
        <w:widowControl w:val="0"/>
        <w:numPr>
          <w:ilvl w:val="0"/>
          <w:numId w:val="47"/>
        </w:numPr>
        <w:shd w:val="clear" w:color="auto" w:fill="auto"/>
        <w:bidi w:val="0"/>
        <w:spacing w:before="0" w:after="360" w:line="240" w:lineRule="auto"/>
        <w:ind w:left="0" w:right="0" w:firstLine="48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未确认递延所得税资产明细</w:t>
      </w:r>
      <w:bookmarkEnd w:id="1310"/>
      <w:bookmarkEnd w:id="1311"/>
      <w:bookmarkEnd w:id="131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2,005,672.80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2,005,672.80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5"/>
        <w:keepNext/>
        <w:keepLines/>
        <w:widowControl w:val="0"/>
        <w:numPr>
          <w:ilvl w:val="0"/>
          <w:numId w:val="47"/>
        </w:numPr>
        <w:shd w:val="clear" w:color="auto" w:fill="auto"/>
        <w:bidi w:val="0"/>
        <w:spacing w:before="0" w:after="360" w:line="240" w:lineRule="auto"/>
        <w:ind w:left="0" w:right="0" w:firstLine="48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未确认递延所得税资产的可抵扣亏损将于以下年度到期</w:t>
      </w:r>
      <w:bookmarkEnd w:id="1314"/>
      <w:bookmarkEnd w:id="1315"/>
      <w:bookmarkEnd w:id="131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37"/>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340"/>
        <w:jc w:val="left"/>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3</w:t>
      </w:r>
      <w:bookmarkEnd w:id="1320"/>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18"/>
      <w:bookmarkEnd w:id="1319"/>
      <w:bookmarkEnd w:id="132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永旭创新股权投资差额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134,318.24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134,318.24</w:t>
            </w:r>
          </w:p>
        </w:tc>
      </w:tr>
    </w:tbl>
    <w:p>
      <w:pPr>
        <w:widowControl w:val="0"/>
        <w:spacing w:after="99" w:line="1" w:lineRule="exact"/>
      </w:pPr>
    </w:p>
    <w:p>
      <w:pPr>
        <w:pStyle w:val="Style37"/>
        <w:keepNext w:val="0"/>
        <w:keepLines w:val="0"/>
        <w:widowControl w:val="0"/>
        <w:shd w:val="clear" w:color="auto" w:fill="auto"/>
        <w:bidi w:val="0"/>
        <w:spacing w:before="0" w:after="360" w:line="240" w:lineRule="auto"/>
        <w:ind w:left="0" w:right="0" w:firstLine="34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34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22"/>
      <w:bookmarkEnd w:id="1323"/>
      <w:bookmarkEnd w:id="1325"/>
    </w:p>
    <w:p>
      <w:pPr>
        <w:pStyle w:val="Style55"/>
        <w:keepNext/>
        <w:keepLines/>
        <w:widowControl w:val="0"/>
        <w:shd w:val="clear" w:color="auto" w:fill="auto"/>
        <w:bidi w:val="0"/>
        <w:spacing w:before="0" w:after="360" w:line="240" w:lineRule="auto"/>
        <w:ind w:left="0" w:right="0" w:firstLine="480"/>
        <w:jc w:val="left"/>
      </w:pPr>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26"/>
      <w:bookmarkEnd w:id="1327"/>
      <w:bookmarkEnd w:id="1328"/>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46,181,907.04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25,557,691.07</w:t>
            </w:r>
          </w:p>
        </w:tc>
      </w:tr>
    </w:tbl>
    <w:p>
      <w:pPr>
        <w:widowControl w:val="0"/>
        <w:spacing w:line="1" w:lineRule="exact"/>
      </w:pPr>
      <w:r>
        <w:br w:type="page"/>
      </w:r>
    </w:p>
    <w:tbl>
      <w:tblPr>
        <w:tblOverlap w:val="never"/>
        <w:jc w:val="center"/>
        <w:tblLayout w:type="fixed"/>
      </w:tblPr>
      <w:tblGrid>
        <w:gridCol w:w="3192"/>
        <w:gridCol w:w="3197"/>
        <w:gridCol w:w="3192"/>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66,181,907.04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100,557,691.07</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359" w:line="1" w:lineRule="exact"/>
      </w:pPr>
    </w:p>
    <w:p>
      <w:pPr>
        <w:pStyle w:val="Style55"/>
        <w:keepNext/>
        <w:keepLines/>
        <w:widowControl w:val="0"/>
        <w:shd w:val="clear" w:color="auto" w:fill="auto"/>
        <w:bidi w:val="0"/>
        <w:spacing w:before="0" w:after="360" w:line="240" w:lineRule="auto"/>
        <w:ind w:left="0" w:right="0" w:firstLine="340"/>
        <w:jc w:val="left"/>
      </w:pPr>
      <w:bookmarkStart w:id="1329" w:name="bookmark1329"/>
      <w:bookmarkStart w:id="1330" w:name="bookmark1330"/>
      <w:bookmarkStart w:id="1331" w:name="bookmark13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29"/>
      <w:bookmarkEnd w:id="1330"/>
      <w:bookmarkEnd w:id="1331"/>
    </w:p>
    <w:p>
      <w:pPr>
        <w:pStyle w:val="Style37"/>
        <w:keepNext w:val="0"/>
        <w:keepLines w:val="0"/>
        <w:widowControl w:val="0"/>
        <w:shd w:val="clear" w:color="auto" w:fill="auto"/>
        <w:bidi w:val="0"/>
        <w:spacing w:before="0" w:after="3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23" w:val="left"/>
        </w:tabs>
        <w:bidi w:val="0"/>
        <w:spacing w:before="0" w:line="240" w:lineRule="auto"/>
        <w:ind w:left="0" w:right="0" w:firstLine="340"/>
        <w:jc w:val="left"/>
      </w:pPr>
      <w:bookmarkStart w:id="1332" w:name="bookmark1332"/>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3</w:t>
      </w:r>
      <w:bookmarkEnd w:id="133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332"/>
      <w:bookmarkEnd w:id="1333"/>
      <w:bookmarkEnd w:id="1335"/>
    </w:p>
    <w:p>
      <w:pPr>
        <w:pStyle w:val="Style37"/>
        <w:keepNext w:val="0"/>
        <w:keepLines w:val="0"/>
        <w:widowControl w:val="0"/>
        <w:shd w:val="clear" w:color="auto" w:fill="auto"/>
        <w:bidi w:val="0"/>
        <w:spacing w:before="0" w:after="3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23" w:val="left"/>
        </w:tabs>
        <w:bidi w:val="0"/>
        <w:spacing w:before="0" w:line="240" w:lineRule="auto"/>
        <w:ind w:left="0" w:right="0" w:firstLine="34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3</w:t>
      </w:r>
      <w:bookmarkEnd w:id="1338"/>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336"/>
      <w:bookmarkEnd w:id="1337"/>
      <w:bookmarkEnd w:id="1339"/>
    </w:p>
    <w:p>
      <w:pPr>
        <w:pStyle w:val="Style37"/>
        <w:keepNext w:val="0"/>
        <w:keepLines w:val="0"/>
        <w:widowControl w:val="0"/>
        <w:shd w:val="clear" w:color="auto" w:fill="auto"/>
        <w:bidi w:val="0"/>
        <w:spacing w:before="0" w:after="3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340"/>
        <w:jc w:val="left"/>
      </w:pPr>
      <w:bookmarkStart w:id="1340" w:name="bookmark1340"/>
      <w:bookmarkStart w:id="1341" w:name="bookmark1341"/>
      <w:bookmarkStart w:id="1342" w:name="bookmark1342"/>
      <w:bookmarkStart w:id="1343" w:name="bookmark1343"/>
      <w:r>
        <w:rPr>
          <w:rFonts w:ascii="Times New Roman" w:eastAsia="Times New Roman" w:hAnsi="Times New Roman" w:cs="Times New Roman"/>
          <w:color w:val="000000"/>
          <w:spacing w:val="0"/>
          <w:w w:val="100"/>
          <w:position w:val="0"/>
        </w:rPr>
        <w:t>3</w:t>
      </w:r>
      <w:bookmarkEnd w:id="1342"/>
      <w:r>
        <w:rPr>
          <w:rFonts w:ascii="Times New Roman" w:eastAsia="Times New Roman" w:hAnsi="Times New Roman" w:cs="Times New Roman"/>
          <w:color w:val="000000"/>
          <w:spacing w:val="0"/>
          <w:w w:val="100"/>
          <w:position w:val="0"/>
        </w:rPr>
        <w:t>4</w:t>
      </w:r>
      <w:r>
        <w:rPr>
          <w:color w:val="000000"/>
          <w:spacing w:val="0"/>
          <w:w w:val="100"/>
          <w:position w:val="0"/>
        </w:rPr>
        <w:t>、应付票据</w:t>
      </w:r>
      <w:bookmarkEnd w:id="1340"/>
      <w:bookmarkEnd w:id="1341"/>
      <w:bookmarkEnd w:id="134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12,712,984.95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9,472,898.66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12,712,984.95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9,472,898.66</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41"/>
        <w:keepNext/>
        <w:keepLines/>
        <w:widowControl w:val="0"/>
        <w:shd w:val="clear" w:color="auto" w:fill="auto"/>
        <w:bidi w:val="0"/>
        <w:spacing w:before="0" w:line="240" w:lineRule="auto"/>
        <w:ind w:left="0" w:right="0" w:firstLine="340"/>
        <w:jc w:val="left"/>
      </w:pPr>
      <w:bookmarkStart w:id="1344" w:name="bookmark1344"/>
      <w:bookmarkStart w:id="1345" w:name="bookmark1345"/>
      <w:bookmarkStart w:id="1346" w:name="bookmark1346"/>
      <w:bookmarkStart w:id="1347" w:name="bookmark1347"/>
      <w:r>
        <w:rPr>
          <w:rFonts w:ascii="Times New Roman" w:eastAsia="Times New Roman" w:hAnsi="Times New Roman" w:cs="Times New Roman"/>
          <w:color w:val="000000"/>
          <w:spacing w:val="0"/>
          <w:w w:val="100"/>
          <w:position w:val="0"/>
        </w:rPr>
        <w:t>3</w:t>
      </w:r>
      <w:bookmarkEnd w:id="1346"/>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344"/>
      <w:bookmarkEnd w:id="1345"/>
      <w:bookmarkEnd w:id="1347"/>
    </w:p>
    <w:p>
      <w:pPr>
        <w:pStyle w:val="Style55"/>
        <w:keepNext/>
        <w:keepLines/>
        <w:widowControl w:val="0"/>
        <w:shd w:val="clear" w:color="auto" w:fill="auto"/>
        <w:bidi w:val="0"/>
        <w:spacing w:before="0" w:after="360" w:line="240" w:lineRule="auto"/>
        <w:ind w:left="0" w:right="0" w:firstLine="480"/>
        <w:jc w:val="left"/>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48"/>
      <w:bookmarkEnd w:id="1349"/>
      <w:bookmarkEnd w:id="135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79,432,303.29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58,556,435.19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695,121.52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2,941,968.24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328,186.17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3,652,035.90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2,451,892.64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1,851,091.31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82,907,503.62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67,001,530.64</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480"/>
        <w:jc w:val="left"/>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51"/>
      <w:bookmarkEnd w:id="1352"/>
      <w:bookmarkEnd w:id="135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578" w:right="773" w:bottom="1429" w:left="765" w:header="0" w:footer="3" w:gutter="0"/>
          <w:cols w:space="720"/>
          <w:noEndnote/>
          <w:rtlGutter w:val="0"/>
          <w:docGrid w:linePitch="360"/>
        </w:sectPr>
      </w:pPr>
    </w:p>
    <w:p>
      <w:pPr>
        <w:pStyle w:val="Style80"/>
        <w:keepNext w:val="0"/>
        <w:keepLines w:val="0"/>
        <w:widowControl w:val="0"/>
        <w:shd w:val="clear" w:color="auto" w:fill="auto"/>
        <w:bidi w:val="0"/>
        <w:spacing w:before="0" w:after="0" w:line="240" w:lineRule="auto"/>
        <w:ind w:left="1080" w:right="0" w:firstLine="0"/>
        <w:jc w:val="left"/>
      </w:pPr>
      <w:r>
        <w:rPr>
          <w:spacing w:val="0"/>
          <w:w w:val="100"/>
          <w:position w:val="0"/>
        </w:rPr>
        <w:t>璘球印将</w:t>
      </w:r>
    </w:p>
    <w:tbl>
      <w:tblPr>
        <w:tblOverlap w:val="never"/>
        <w:jc w:val="center"/>
        <w:tblLayout w:type="fixed"/>
      </w:tblPr>
      <w:tblGrid>
        <w:gridCol w:w="3221"/>
        <w:gridCol w:w="3197"/>
        <w:gridCol w:w="3288"/>
      </w:tblGrid>
      <w:tr>
        <w:trPr>
          <w:trHeight w:val="29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2B201F"/>
                <w:spacing w:val="0"/>
                <w:w w:val="100"/>
                <w:position w:val="0"/>
                <w:sz w:val="16"/>
                <w:szCs w:val="16"/>
              </w:rPr>
              <w:t>GLOBAL PRINTING</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西安环球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R</w:t>
            </w:r>
            <w:r>
              <w:rPr>
                <w:color w:val="000000"/>
                <w:spacing w:val="0"/>
                <w:w w:val="100"/>
                <w:position w:val="0"/>
              </w:rPr>
              <w:t>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江苏省建工集团有限公司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2,164,481.69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未结算的工程款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咸阳天艺印务有限公司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1,331,217.15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成都滨江化工有限责任公司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627,350.00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西安盟启包装有限责任公司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514,025.92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户县沣京力原包装制品有限公司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495,165.95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未结算材料款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5,132,240.71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shd w:val="clear" w:color="auto" w:fill="auto"/>
        <w:bidi w:val="0"/>
        <w:spacing w:before="0" w:line="240" w:lineRule="auto"/>
        <w:ind w:left="0" w:right="0" w:firstLine="320"/>
        <w:jc w:val="both"/>
      </w:pPr>
      <w:bookmarkStart w:id="1354" w:name="bookmark1354"/>
      <w:bookmarkStart w:id="1355" w:name="bookmark1355"/>
      <w:bookmarkStart w:id="1356" w:name="bookmark1356"/>
      <w:bookmarkStart w:id="1357" w:name="bookmark1357"/>
      <w:r>
        <w:rPr>
          <w:rFonts w:ascii="Times New Roman" w:eastAsia="Times New Roman" w:hAnsi="Times New Roman" w:cs="Times New Roman"/>
          <w:color w:val="000000"/>
          <w:spacing w:val="0"/>
          <w:w w:val="100"/>
          <w:position w:val="0"/>
        </w:rPr>
        <w:t>3</w:t>
      </w:r>
      <w:bookmarkEnd w:id="1356"/>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354"/>
      <w:bookmarkEnd w:id="1355"/>
      <w:bookmarkEnd w:id="1357"/>
    </w:p>
    <w:p>
      <w:pPr>
        <w:pStyle w:val="Style55"/>
        <w:keepNext/>
        <w:keepLines/>
        <w:widowControl w:val="0"/>
        <w:shd w:val="clear" w:color="auto" w:fill="auto"/>
        <w:bidi w:val="0"/>
        <w:spacing w:before="0" w:after="360" w:line="240" w:lineRule="auto"/>
        <w:ind w:left="0" w:right="0" w:firstLine="480"/>
        <w:jc w:val="left"/>
      </w:pPr>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58"/>
      <w:bookmarkEnd w:id="1359"/>
      <w:bookmarkEnd w:id="136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971,357.41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1,409,505.61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26,599.69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344,754.34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328,287.64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159,740.22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180,706.55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1,506,951.29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1,937,145.98</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48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61"/>
      <w:bookmarkEnd w:id="1362"/>
      <w:bookmarkEnd w:id="1363"/>
    </w:p>
    <w:p>
      <w:pPr>
        <w:pStyle w:val="Style44"/>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期末无账龄超过一年以上大额的预收账款。</w:t>
      </w:r>
    </w:p>
    <w:p>
      <w:pPr>
        <w:pStyle w:val="Style55"/>
        <w:keepNext/>
        <w:keepLines/>
        <w:widowControl w:val="0"/>
        <w:numPr>
          <w:ilvl w:val="0"/>
          <w:numId w:val="45"/>
        </w:numPr>
        <w:shd w:val="clear" w:color="auto" w:fill="auto"/>
        <w:bidi w:val="0"/>
        <w:spacing w:before="0" w:after="360" w:line="240" w:lineRule="auto"/>
        <w:ind w:left="0" w:right="0" w:firstLine="480"/>
        <w:jc w:val="left"/>
      </w:pPr>
      <w:bookmarkStart w:id="1364" w:name="bookmark1364"/>
      <w:bookmarkStart w:id="1365" w:name="bookmark1365"/>
      <w:bookmarkStart w:id="1366" w:name="bookmark1366"/>
      <w:bookmarkStart w:id="1367" w:name="bookmark1367"/>
      <w:bookmarkEnd w:id="1366"/>
      <w:r>
        <w:rPr>
          <w:color w:val="000000"/>
          <w:spacing w:val="0"/>
          <w:w w:val="100"/>
          <w:position w:val="0"/>
        </w:rPr>
        <w:t>期末建造合同形成的已结算未完工项目情况</w:t>
      </w:r>
      <w:bookmarkEnd w:id="1364"/>
      <w:bookmarkEnd w:id="1365"/>
      <w:bookmarkEnd w:id="1367"/>
    </w:p>
    <w:p>
      <w:pPr>
        <w:pStyle w:val="Style37"/>
        <w:keepNext w:val="0"/>
        <w:keepLines w:val="0"/>
        <w:widowControl w:val="0"/>
        <w:shd w:val="clear" w:color="auto" w:fill="auto"/>
        <w:bidi w:val="0"/>
        <w:spacing w:before="0" w:after="360" w:line="240" w:lineRule="auto"/>
        <w:ind w:left="0" w:right="0" w:firstLine="32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320"/>
        <w:jc w:val="both"/>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3</w:t>
      </w:r>
      <w:bookmarkEnd w:id="1370"/>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368"/>
      <w:bookmarkEnd w:id="1369"/>
      <w:bookmarkEnd w:id="1371"/>
    </w:p>
    <w:p>
      <w:pPr>
        <w:pStyle w:val="Style55"/>
        <w:keepNext/>
        <w:keepLines/>
        <w:widowControl w:val="0"/>
        <w:shd w:val="clear" w:color="auto" w:fill="auto"/>
        <w:bidi w:val="0"/>
        <w:spacing w:before="0" w:after="360" w:line="240" w:lineRule="auto"/>
        <w:ind w:left="0" w:right="0" w:firstLine="480"/>
        <w:jc w:val="left"/>
      </w:pPr>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72"/>
      <w:bookmarkEnd w:id="1373"/>
      <w:bookmarkEnd w:id="137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604,572.12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69,942,775.36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69,561,904.46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985,443.02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7,437,243.67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7,437,243.67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604,572.12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77,380,019.03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76,999,148.13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985,443.02</w:t>
            </w:r>
          </w:p>
        </w:tc>
      </w:tr>
    </w:tbl>
    <w:p>
      <w:pPr>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865" w:right="768" w:bottom="1158" w:left="768" w:header="437" w:footer="3" w:gutter="0"/>
          <w:cols w:space="720"/>
          <w:noEndnote/>
          <w:rtlGutter w:val="0"/>
          <w:docGrid w:linePitch="360"/>
        </w:sectPr>
      </w:pPr>
    </w:p>
    <w:p>
      <w:pPr>
        <w:pStyle w:val="Style55"/>
        <w:keepNext/>
        <w:keepLines/>
        <w:widowControl w:val="0"/>
        <w:shd w:val="clear" w:color="auto" w:fill="auto"/>
        <w:bidi w:val="0"/>
        <w:spacing w:before="0" w:line="240" w:lineRule="auto"/>
        <w:ind w:left="0" w:right="0" w:firstLine="480"/>
        <w:jc w:val="left"/>
      </w:pPr>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短期薪酬列示</w:t>
      </w:r>
      <w:bookmarkEnd w:id="1375"/>
      <w:bookmarkEnd w:id="1376"/>
      <w:bookmarkEnd w:id="137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63,026,221.24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62,657,241.48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920,567.78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831,974.45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831,974.45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3,122,965.73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3,122,965.73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2,792,626.72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2,792,626.72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237,022.12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237,022.12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93,316.89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1,947,624.92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1,947,624.92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52,984.10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1,013,989.02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1,002,097.88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64,875.24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604,572.12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69,942,775.36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69,561,904.46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985,443.02</w:t>
            </w:r>
          </w:p>
        </w:tc>
      </w:tr>
    </w:tbl>
    <w:p>
      <w:pPr>
        <w:widowControl w:val="0"/>
        <w:spacing w:after="319" w:line="1" w:lineRule="exact"/>
      </w:pPr>
    </w:p>
    <w:p>
      <w:pPr>
        <w:pStyle w:val="Style55"/>
        <w:keepNext/>
        <w:keepLines/>
        <w:widowControl w:val="0"/>
        <w:numPr>
          <w:ilvl w:val="0"/>
          <w:numId w:val="55"/>
        </w:numPr>
        <w:shd w:val="clear" w:color="auto" w:fill="auto"/>
        <w:bidi w:val="0"/>
        <w:spacing w:before="0" w:line="240" w:lineRule="auto"/>
        <w:ind w:left="0" w:right="0" w:firstLine="480"/>
        <w:jc w:val="left"/>
      </w:pPr>
      <w:bookmarkStart w:id="1378" w:name="bookmark1378"/>
      <w:bookmarkStart w:id="1379" w:name="bookmark1379"/>
      <w:bookmarkStart w:id="1380" w:name="bookmark1380"/>
      <w:bookmarkStart w:id="1381" w:name="bookmark1381"/>
      <w:bookmarkEnd w:id="1380"/>
      <w:r>
        <w:rPr>
          <w:color w:val="000000"/>
          <w:spacing w:val="0"/>
          <w:w w:val="100"/>
          <w:position w:val="0"/>
        </w:rPr>
        <w:t>设定提存计划列示</w:t>
      </w:r>
      <w:bookmarkEnd w:id="1378"/>
      <w:bookmarkEnd w:id="1379"/>
      <w:bookmarkEnd w:id="138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7,081,775.32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7,081,775.32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355,468.35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355,468.35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7,437,243.67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7,437,243.67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3</w:t>
      </w:r>
      <w:bookmarkEnd w:id="1384"/>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382"/>
      <w:bookmarkEnd w:id="1383"/>
      <w:bookmarkEnd w:id="138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2,861,244.43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2,471,615.54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2,187,263.02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6,276.21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221,438.95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12,630.66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115,181.45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37,074.76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21,025.60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152,256.45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123,533.55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3,013.07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108,660.78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1,469.94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49,509.89</w:t>
            </w:r>
          </w:p>
        </w:tc>
      </w:tr>
    </w:tbl>
    <w:p>
      <w:pPr>
        <w:spacing w:lineRule="exact" w:line="1"/>
        <w:rPr>
          <w:sz w:val="2"/>
          <w:szCs w:val="2"/>
        </w:rPr>
      </w:pPr>
      <w:r>
        <w:br w:type="page"/>
      </w:r>
    </w:p>
    <w:tbl>
      <w:tblPr>
        <w:tblOverlap w:val="never"/>
        <w:jc w:val="center"/>
        <w:tblLayout w:type="fixed"/>
      </w:tblPr>
      <w:tblGrid>
        <w:gridCol w:w="3192"/>
        <w:gridCol w:w="3197"/>
        <w:gridCol w:w="3192"/>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30,850.20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6,879.19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3,054,126.97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5,677,804.76</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34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3</w:t>
      </w:r>
      <w:bookmarkEnd w:id="1388"/>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386"/>
      <w:bookmarkEnd w:id="1387"/>
      <w:bookmarkEnd w:id="138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219,916.68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261,605.47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219,916.68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261,605.47</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340"/>
        <w:jc w:val="left"/>
      </w:pPr>
      <w:bookmarkStart w:id="1390" w:name="bookmark1390"/>
      <w:bookmarkStart w:id="1391" w:name="bookmark1391"/>
      <w:bookmarkStart w:id="1392" w:name="bookmark1392"/>
      <w:bookmarkStart w:id="1393" w:name="bookmark1393"/>
      <w:r>
        <w:rPr>
          <w:rFonts w:ascii="Times New Roman" w:eastAsia="Times New Roman" w:hAnsi="Times New Roman" w:cs="Times New Roman"/>
          <w:color w:val="000000"/>
          <w:spacing w:val="0"/>
          <w:w w:val="100"/>
          <w:position w:val="0"/>
        </w:rPr>
        <w:t>4</w:t>
      </w:r>
      <w:bookmarkEnd w:id="1392"/>
      <w:r>
        <w:rPr>
          <w:rFonts w:ascii="Times New Roman" w:eastAsia="Times New Roman" w:hAnsi="Times New Roman" w:cs="Times New Roman"/>
          <w:color w:val="000000"/>
          <w:spacing w:val="0"/>
          <w:w w:val="100"/>
          <w:position w:val="0"/>
        </w:rPr>
        <w:t>0</w:t>
      </w:r>
      <w:r>
        <w:rPr>
          <w:color w:val="000000"/>
          <w:spacing w:val="0"/>
          <w:w w:val="100"/>
          <w:position w:val="0"/>
        </w:rPr>
        <w:t>、应付股利</w:t>
      </w:r>
      <w:bookmarkEnd w:id="1390"/>
      <w:bookmarkEnd w:id="1391"/>
      <w:bookmarkEnd w:id="1393"/>
    </w:p>
    <w:p>
      <w:pPr>
        <w:pStyle w:val="Style37"/>
        <w:keepNext w:val="0"/>
        <w:keepLines w:val="0"/>
        <w:widowControl w:val="0"/>
        <w:shd w:val="clear" w:color="auto" w:fill="auto"/>
        <w:bidi w:val="0"/>
        <w:spacing w:before="0" w:after="36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340"/>
        <w:jc w:val="left"/>
      </w:pPr>
      <w:bookmarkStart w:id="1394" w:name="bookmark1394"/>
      <w:bookmarkStart w:id="1395" w:name="bookmark1395"/>
      <w:bookmarkStart w:id="1396" w:name="bookmark1396"/>
      <w:bookmarkStart w:id="1397" w:name="bookmark1397"/>
      <w:r>
        <w:rPr>
          <w:rFonts w:ascii="Times New Roman" w:eastAsia="Times New Roman" w:hAnsi="Times New Roman" w:cs="Times New Roman"/>
          <w:color w:val="000000"/>
          <w:spacing w:val="0"/>
          <w:w w:val="100"/>
          <w:position w:val="0"/>
        </w:rPr>
        <w:t>4</w:t>
      </w:r>
      <w:bookmarkEnd w:id="139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94"/>
      <w:bookmarkEnd w:id="1395"/>
      <w:bookmarkEnd w:id="1397"/>
    </w:p>
    <w:p>
      <w:pPr>
        <w:pStyle w:val="Style55"/>
        <w:keepNext/>
        <w:keepLines/>
        <w:widowControl w:val="0"/>
        <w:shd w:val="clear" w:color="auto" w:fill="auto"/>
        <w:bidi w:val="0"/>
        <w:spacing w:before="0" w:after="360" w:line="240" w:lineRule="auto"/>
        <w:ind w:left="0" w:right="0" w:firstLine="480"/>
        <w:jc w:val="left"/>
      </w:pPr>
      <w:bookmarkStart w:id="1398" w:name="bookmark1398"/>
      <w:bookmarkStart w:id="1399" w:name="bookmark1399"/>
      <w:bookmarkStart w:id="1400" w:name="bookmark14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98"/>
      <w:bookmarkEnd w:id="1399"/>
      <w:bookmarkEnd w:id="1400"/>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8,272,894.88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2,899,811.88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384,102.61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328,770.00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139,480.10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254,132.41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241,799.70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8,933,530.29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3,665,194.29</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48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01"/>
      <w:bookmarkEnd w:id="1402"/>
      <w:bookmarkEnd w:id="140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340"/>
        <w:jc w:val="left"/>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4</w:t>
      </w:r>
      <w:bookmarkEnd w:id="1406"/>
      <w:r>
        <w:rPr>
          <w:rFonts w:ascii="Times New Roman" w:eastAsia="Times New Roman" w:hAnsi="Times New Roman" w:cs="Times New Roman"/>
          <w:color w:val="000000"/>
          <w:spacing w:val="0"/>
          <w:w w:val="100"/>
          <w:position w:val="0"/>
        </w:rPr>
        <w:t>2</w:t>
      </w:r>
      <w:r>
        <w:rPr>
          <w:color w:val="000000"/>
          <w:spacing w:val="0"/>
          <w:w w:val="100"/>
          <w:position w:val="0"/>
        </w:rPr>
        <w:t>、划分为持有待售的负债</w:t>
      </w:r>
      <w:bookmarkEnd w:id="1404"/>
      <w:bookmarkEnd w:id="1405"/>
      <w:bookmarkEnd w:id="1407"/>
    </w:p>
    <w:p>
      <w:pPr>
        <w:pStyle w:val="Style37"/>
        <w:keepNext w:val="0"/>
        <w:keepLines w:val="0"/>
        <w:widowControl w:val="0"/>
        <w:shd w:val="clear" w:color="auto" w:fill="auto"/>
        <w:bidi w:val="0"/>
        <w:spacing w:before="0" w:after="360" w:line="240" w:lineRule="auto"/>
        <w:ind w:left="0" w:right="0" w:firstLine="340"/>
        <w:jc w:val="left"/>
        <w:sectPr>
          <w:headerReference w:type="default" r:id="rId201"/>
          <w:footerReference w:type="default" r:id="rId202"/>
          <w:headerReference w:type="even" r:id="rId203"/>
          <w:footerReference w:type="even" r:id="rId204"/>
          <w:footnotePr>
            <w:pos w:val="pageBottom"/>
            <w:numFmt w:val="decimal"/>
            <w:numRestart w:val="continuous"/>
          </w:footnotePr>
          <w:pgSz w:w="11900" w:h="16840"/>
          <w:pgMar w:top="1495" w:right="772" w:bottom="1219" w:left="76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4</w:t>
      </w:r>
      <w:bookmarkEnd w:id="141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08"/>
      <w:bookmarkEnd w:id="1409"/>
      <w:bookmarkEnd w:id="141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3,948,477.80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3,948,477.80</w:t>
            </w:r>
          </w:p>
        </w:tc>
      </w:tr>
    </w:tbl>
    <w:p>
      <w:pPr>
        <w:widowControl w:val="0"/>
        <w:spacing w:after="319" w:line="1" w:lineRule="exact"/>
      </w:pPr>
    </w:p>
    <w:p>
      <w:pPr>
        <w:pStyle w:val="Style41"/>
        <w:keepNext/>
        <w:keepLines/>
        <w:widowControl w:val="0"/>
        <w:shd w:val="clear" w:color="auto" w:fill="auto"/>
        <w:tabs>
          <w:tab w:pos="823" w:val="left"/>
        </w:tabs>
        <w:bidi w:val="0"/>
        <w:spacing w:before="0" w:after="380" w:line="240" w:lineRule="auto"/>
        <w:ind w:left="0" w:right="0" w:firstLine="34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4</w:t>
      </w:r>
      <w:bookmarkEnd w:id="1414"/>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412"/>
      <w:bookmarkEnd w:id="1413"/>
      <w:bookmarkEnd w:id="1415"/>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23" w:val="left"/>
        </w:tabs>
        <w:bidi w:val="0"/>
        <w:spacing w:before="0" w:after="380" w:line="240" w:lineRule="auto"/>
        <w:ind w:left="0" w:right="0" w:firstLine="34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4</w:t>
      </w:r>
      <w:bookmarkEnd w:id="1418"/>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416"/>
      <w:bookmarkEnd w:id="1417"/>
      <w:bookmarkEnd w:id="1419"/>
    </w:p>
    <w:p>
      <w:pPr>
        <w:pStyle w:val="Style55"/>
        <w:keepNext/>
        <w:keepLines/>
        <w:widowControl w:val="0"/>
        <w:shd w:val="clear" w:color="auto" w:fill="auto"/>
        <w:bidi w:val="0"/>
        <w:spacing w:before="0" w:line="240" w:lineRule="auto"/>
        <w:ind w:left="0" w:right="0" w:firstLine="340"/>
        <w:jc w:val="left"/>
      </w:pPr>
      <w:bookmarkStart w:id="1420" w:name="bookmark1420"/>
      <w:bookmarkStart w:id="1421" w:name="bookmark1421"/>
      <w:bookmarkStart w:id="1422" w:name="bookmark14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20"/>
      <w:bookmarkEnd w:id="1421"/>
      <w:bookmarkEnd w:id="1422"/>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58,620,734.70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74,620,734.70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left"/>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rPr>
        <w:t>4</w:t>
      </w:r>
      <w:bookmarkEnd w:id="142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23"/>
      <w:bookmarkEnd w:id="1424"/>
      <w:bookmarkEnd w:id="1426"/>
    </w:p>
    <w:p>
      <w:pPr>
        <w:pStyle w:val="Style55"/>
        <w:keepNext/>
        <w:keepLines/>
        <w:widowControl w:val="0"/>
        <w:shd w:val="clear" w:color="auto" w:fill="auto"/>
        <w:bidi w:val="0"/>
        <w:spacing w:before="0" w:line="240" w:lineRule="auto"/>
        <w:ind w:left="0" w:right="0" w:firstLine="340"/>
        <w:jc w:val="left"/>
      </w:pPr>
      <w:bookmarkStart w:id="1427" w:name="bookmark1427"/>
      <w:bookmarkStart w:id="1428" w:name="bookmark1428"/>
      <w:bookmarkStart w:id="1429" w:name="bookmark14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27"/>
      <w:bookmarkEnd w:id="1428"/>
      <w:bookmarkEnd w:id="1429"/>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34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 应付债券的增减变动（不包括划分为金融负债的优先股、永续债等其他金融工具）</w:t>
      </w:r>
      <w:bookmarkEnd w:id="1430"/>
      <w:bookmarkEnd w:id="1431"/>
      <w:bookmarkEnd w:id="1433"/>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833" w:val="left"/>
        </w:tabs>
        <w:bidi w:val="0"/>
        <w:spacing w:before="0" w:line="240" w:lineRule="auto"/>
        <w:ind w:left="0" w:right="0" w:firstLine="340"/>
        <w:jc w:val="both"/>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34"/>
      <w:bookmarkEnd w:id="1435"/>
      <w:bookmarkEnd w:id="1437"/>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833" w:val="left"/>
        </w:tabs>
        <w:bidi w:val="0"/>
        <w:spacing w:before="0" w:line="240" w:lineRule="auto"/>
        <w:ind w:left="0" w:right="0" w:firstLine="340"/>
        <w:jc w:val="both"/>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38"/>
      <w:bookmarkEnd w:id="1439"/>
      <w:bookmarkEnd w:id="1441"/>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both"/>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4</w:t>
      </w:r>
      <w:bookmarkEnd w:id="1444"/>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442"/>
      <w:bookmarkEnd w:id="1443"/>
      <w:bookmarkEnd w:id="1445"/>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4</w:t>
      </w:r>
      <w:bookmarkEnd w:id="1448"/>
      <w:r>
        <w:rPr>
          <w:rFonts w:ascii="Times New Roman" w:eastAsia="Times New Roman" w:hAnsi="Times New Roman" w:cs="Times New Roman"/>
          <w:color w:val="000000"/>
          <w:spacing w:val="0"/>
          <w:w w:val="100"/>
          <w:position w:val="0"/>
        </w:rPr>
        <w:t>8</w:t>
      </w:r>
      <w:r>
        <w:rPr>
          <w:color w:val="000000"/>
          <w:spacing w:val="0"/>
          <w:w w:val="100"/>
          <w:position w:val="0"/>
        </w:rPr>
        <w:t>、长期应付职工薪酬</w:t>
      </w:r>
      <w:bookmarkEnd w:id="1446"/>
      <w:bookmarkEnd w:id="1447"/>
      <w:bookmarkEnd w:id="1449"/>
    </w:p>
    <w:p>
      <w:pPr>
        <w:pStyle w:val="Style55"/>
        <w:keepNext/>
        <w:keepLines/>
        <w:widowControl w:val="0"/>
        <w:shd w:val="clear" w:color="auto" w:fill="auto"/>
        <w:bidi w:val="0"/>
        <w:spacing w:before="0" w:line="240" w:lineRule="auto"/>
        <w:ind w:left="0" w:right="0" w:firstLine="480"/>
        <w:jc w:val="both"/>
      </w:pPr>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50"/>
      <w:bookmarkEnd w:id="1451"/>
      <w:bookmarkEnd w:id="1452"/>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480"/>
        <w:jc w:val="both"/>
      </w:pPr>
      <w:bookmarkStart w:id="1453" w:name="bookmark1453"/>
      <w:bookmarkStart w:id="1454" w:name="bookmark1454"/>
      <w:bookmarkStart w:id="1455" w:name="bookmark14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53"/>
      <w:bookmarkEnd w:id="1454"/>
      <w:bookmarkEnd w:id="1455"/>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9</w:t>
      </w:r>
      <w:r>
        <w:rPr>
          <w:color w:val="000000"/>
          <w:spacing w:val="0"/>
          <w:w w:val="100"/>
          <w:position w:val="0"/>
        </w:rPr>
        <w:t>、专项应付款</w:t>
      </w:r>
      <w:bookmarkEnd w:id="1456"/>
      <w:bookmarkEnd w:id="1457"/>
      <w:bookmarkEnd w:id="1459"/>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5</w:t>
      </w:r>
      <w:bookmarkEnd w:id="146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60"/>
      <w:bookmarkEnd w:id="1461"/>
      <w:bookmarkEnd w:id="1463"/>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23" w:val="left"/>
        </w:tabs>
        <w:bidi w:val="0"/>
        <w:spacing w:before="0" w:after="380" w:line="240" w:lineRule="auto"/>
        <w:ind w:left="0" w:right="0" w:firstLine="340"/>
        <w:jc w:val="left"/>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5</w:t>
      </w:r>
      <w:bookmarkEnd w:id="1466"/>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464"/>
      <w:bookmarkEnd w:id="1465"/>
      <w:bookmarkEnd w:id="1467"/>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23" w:val="left"/>
        </w:tabs>
        <w:bidi w:val="0"/>
        <w:spacing w:before="0" w:after="380" w:line="240" w:lineRule="auto"/>
        <w:ind w:left="0" w:right="0" w:firstLine="340"/>
        <w:jc w:val="left"/>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5</w:t>
      </w:r>
      <w:bookmarkEnd w:id="1470"/>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468"/>
      <w:bookmarkEnd w:id="1469"/>
      <w:bookmarkEnd w:id="1471"/>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left"/>
      </w:pPr>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472"/>
      <w:bookmarkEnd w:id="1473"/>
      <w:bookmarkEnd w:id="1474"/>
    </w:p>
    <w:p>
      <w:pPr>
        <w:pStyle w:val="Style37"/>
        <w:keepNext w:val="0"/>
        <w:keepLines w:val="0"/>
        <w:widowControl w:val="0"/>
        <w:shd w:val="clear" w:color="auto" w:fill="auto"/>
        <w:bidi w:val="0"/>
        <w:spacing w:before="0" w:after="80" w:line="240" w:lineRule="auto"/>
        <w:ind w:left="0" w:right="36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100,000,000.00</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7"/>
        <w:keepNext w:val="0"/>
        <w:keepLines w:val="0"/>
        <w:widowControl w:val="0"/>
        <w:shd w:val="clear" w:color="auto" w:fill="auto"/>
        <w:bidi w:val="0"/>
        <w:spacing w:before="0" w:after="380" w:line="314" w:lineRule="exact"/>
        <w:ind w:left="340" w:right="0" w:firstLine="38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31</w:t>
      </w:r>
      <w:r>
        <w:rPr>
          <w:color w:val="000000"/>
          <w:spacing w:val="0"/>
          <w:w w:val="100"/>
          <w:position w:val="0"/>
        </w:rPr>
        <w:t>日，根据本公司</w:t>
      </w:r>
      <w:r>
        <w:rPr>
          <w:color w:val="000000"/>
          <w:spacing w:val="0"/>
          <w:w w:val="100"/>
          <w:position w:val="0"/>
          <w:sz w:val="17"/>
          <w:szCs w:val="17"/>
        </w:rPr>
        <w:t>2012</w:t>
      </w:r>
      <w:r>
        <w:rPr>
          <w:color w:val="000000"/>
          <w:spacing w:val="0"/>
          <w:w w:val="100"/>
          <w:position w:val="0"/>
        </w:rPr>
        <w:t>年第一次临时股东大会决议、</w:t>
      </w:r>
      <w:r>
        <w:rPr>
          <w:color w:val="000000"/>
          <w:spacing w:val="0"/>
          <w:w w:val="100"/>
          <w:position w:val="0"/>
          <w:sz w:val="17"/>
          <w:szCs w:val="17"/>
        </w:rPr>
        <w:t>2013</w:t>
      </w:r>
      <w:r>
        <w:rPr>
          <w:color w:val="000000"/>
          <w:spacing w:val="0"/>
          <w:w w:val="100"/>
          <w:position w:val="0"/>
        </w:rPr>
        <w:t>年度股东大会决议、</w:t>
      </w:r>
      <w:r>
        <w:rPr>
          <w:color w:val="000000"/>
          <w:spacing w:val="0"/>
          <w:w w:val="100"/>
          <w:position w:val="0"/>
          <w:sz w:val="17"/>
          <w:szCs w:val="17"/>
        </w:rPr>
        <w:t>2014</w:t>
      </w:r>
      <w:r>
        <w:rPr>
          <w:color w:val="000000"/>
          <w:spacing w:val="0"/>
          <w:w w:val="100"/>
          <w:position w:val="0"/>
        </w:rPr>
        <w:t>年度股东大会决议及</w:t>
      </w:r>
      <w:r>
        <w:rPr>
          <w:color w:val="000000"/>
          <w:spacing w:val="0"/>
          <w:w w:val="100"/>
          <w:position w:val="0"/>
          <w:sz w:val="17"/>
          <w:szCs w:val="17"/>
        </w:rPr>
        <w:t xml:space="preserve">2015 </w:t>
      </w:r>
      <w:r>
        <w:rPr>
          <w:color w:val="000000"/>
          <w:spacing w:val="0"/>
          <w:w w:val="100"/>
          <w:position w:val="0"/>
        </w:rPr>
        <w:t>年度股东大会决议，并经中国证券监督管理委员会“证监许可</w:t>
      </w:r>
      <w:r>
        <w:rPr>
          <w:color w:val="000000"/>
          <w:spacing w:val="0"/>
          <w:w w:val="100"/>
          <w:position w:val="0"/>
          <w:sz w:val="17"/>
          <w:szCs w:val="17"/>
        </w:rPr>
        <w:t xml:space="preserve">[2016] </w:t>
      </w:r>
      <w:r>
        <w:rPr>
          <w:color w:val="000000"/>
          <w:spacing w:val="0"/>
          <w:w w:val="100"/>
          <w:position w:val="0"/>
          <w:sz w:val="17"/>
          <w:szCs w:val="17"/>
        </w:rPr>
        <w:t>1012</w:t>
      </w:r>
      <w:r>
        <w:rPr>
          <w:color w:val="000000"/>
          <w:spacing w:val="0"/>
          <w:w w:val="100"/>
          <w:position w:val="0"/>
        </w:rPr>
        <w:t>号”文核准，向社会公开发行人民币普通股</w:t>
      </w:r>
      <w:r>
        <w:rPr>
          <w:color w:val="000000"/>
          <w:spacing w:val="0"/>
          <w:w w:val="100"/>
          <w:position w:val="0"/>
          <w:sz w:val="17"/>
          <w:szCs w:val="17"/>
        </w:rPr>
        <w:t xml:space="preserve">（A </w:t>
      </w:r>
      <w:r>
        <w:rPr>
          <w:color w:val="000000"/>
          <w:spacing w:val="0"/>
          <w:w w:val="100"/>
          <w:position w:val="0"/>
        </w:rPr>
        <w:t>股）</w:t>
      </w:r>
      <w:r>
        <w:rPr>
          <w:color w:val="000000"/>
          <w:spacing w:val="0"/>
          <w:w w:val="100"/>
          <w:position w:val="0"/>
          <w:sz w:val="17"/>
          <w:szCs w:val="17"/>
        </w:rPr>
        <w:t>2500</w:t>
      </w:r>
      <w:r>
        <w:rPr>
          <w:color w:val="000000"/>
          <w:spacing w:val="0"/>
          <w:w w:val="100"/>
          <w:position w:val="0"/>
        </w:rPr>
        <w:t>万股，股本增加</w:t>
      </w:r>
      <w:r>
        <w:rPr>
          <w:color w:val="000000"/>
          <w:spacing w:val="0"/>
          <w:w w:val="100"/>
          <w:position w:val="0"/>
          <w:sz w:val="17"/>
          <w:szCs w:val="17"/>
        </w:rPr>
        <w:t>2,500.00</w:t>
      </w:r>
      <w:r>
        <w:rPr>
          <w:color w:val="000000"/>
          <w:spacing w:val="0"/>
          <w:w w:val="100"/>
          <w:position w:val="0"/>
        </w:rPr>
        <w:t>万元，股本总额增加至</w:t>
      </w:r>
      <w:r>
        <w:rPr>
          <w:color w:val="000000"/>
          <w:spacing w:val="0"/>
          <w:w w:val="100"/>
          <w:position w:val="0"/>
          <w:sz w:val="17"/>
          <w:szCs w:val="17"/>
        </w:rPr>
        <w:t>10,000.0</w:t>
      </w:r>
      <w:r>
        <w:rPr>
          <w:color w:val="000000"/>
          <w:spacing w:val="0"/>
          <w:w w:val="100"/>
          <w:position w:val="0"/>
          <w:sz w:val="17"/>
          <w:szCs w:val="17"/>
        </w:rPr>
        <w:t>0</w:t>
      </w:r>
      <w:r>
        <w:rPr>
          <w:color w:val="000000"/>
          <w:spacing w:val="0"/>
          <w:w w:val="100"/>
          <w:position w:val="0"/>
        </w:rPr>
        <w:t>万元，募集资金已经希格玛会计师事务所（特殊普通合 伙）验证，并出具“希会验字</w:t>
      </w:r>
      <w:r>
        <w:rPr>
          <w:color w:val="000000"/>
          <w:spacing w:val="0"/>
          <w:w w:val="100"/>
          <w:position w:val="0"/>
          <w:sz w:val="17"/>
          <w:szCs w:val="17"/>
        </w:rPr>
        <w:t>[2016]0046</w:t>
      </w:r>
      <w:r>
        <w:rPr>
          <w:color w:val="000000"/>
          <w:spacing w:val="0"/>
          <w:w w:val="100"/>
          <w:position w:val="0"/>
        </w:rPr>
        <w:t>号”验资报告。</w:t>
      </w:r>
    </w:p>
    <w:p>
      <w:pPr>
        <w:pStyle w:val="Style41"/>
        <w:keepNext/>
        <w:keepLines/>
        <w:widowControl w:val="0"/>
        <w:shd w:val="clear" w:color="auto" w:fill="auto"/>
        <w:bidi w:val="0"/>
        <w:spacing w:before="0" w:after="380" w:line="240" w:lineRule="auto"/>
        <w:ind w:left="0" w:right="0" w:firstLine="34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75"/>
      <w:bookmarkEnd w:id="1476"/>
      <w:bookmarkEnd w:id="1478"/>
    </w:p>
    <w:p>
      <w:pPr>
        <w:pStyle w:val="Style55"/>
        <w:keepNext/>
        <w:keepLines/>
        <w:widowControl w:val="0"/>
        <w:shd w:val="clear" w:color="auto" w:fill="auto"/>
        <w:bidi w:val="0"/>
        <w:spacing w:before="0" w:after="280" w:line="240" w:lineRule="auto"/>
        <w:ind w:left="0" w:right="0" w:firstLine="34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479"/>
      <w:bookmarkEnd w:id="1480"/>
      <w:bookmarkEnd w:id="1481"/>
    </w:p>
    <w:p>
      <w:pPr>
        <w:pStyle w:val="Style37"/>
        <w:keepNext w:val="0"/>
        <w:keepLines w:val="0"/>
        <w:widowControl w:val="0"/>
        <w:shd w:val="clear" w:color="auto" w:fill="auto"/>
        <w:bidi w:val="0"/>
        <w:spacing w:before="0" w:after="380" w:line="314" w:lineRule="exact"/>
        <w:ind w:left="0" w:right="0" w:firstLine="34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480"/>
        <w:jc w:val="left"/>
      </w:pPr>
      <w:bookmarkStart w:id="1482" w:name="bookmark1482"/>
      <w:bookmarkStart w:id="1483" w:name="bookmark1483"/>
      <w:bookmarkStart w:id="1484" w:name="bookmark14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482"/>
      <w:bookmarkEnd w:id="1483"/>
      <w:bookmarkEnd w:id="1484"/>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85"/>
      <w:bookmarkEnd w:id="1486"/>
      <w:bookmarkEnd w:id="148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145,424,528.35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145,424,528.35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2,916,394.13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2,916,394.13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2,916,394.13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145,424,528.35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148,340,922.48</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7"/>
        <w:keepNext w:val="0"/>
        <w:keepLines w:val="0"/>
        <w:widowControl w:val="0"/>
        <w:shd w:val="clear" w:color="auto" w:fill="auto"/>
        <w:bidi w:val="0"/>
        <w:spacing w:before="0" w:after="380" w:line="312" w:lineRule="exact"/>
        <w:ind w:left="340" w:right="0" w:firstLine="380"/>
        <w:jc w:val="both"/>
      </w:pPr>
      <w:r>
        <w:rPr>
          <w:color w:val="000000"/>
          <w:spacing w:val="0"/>
          <w:w w:val="100"/>
          <w:position w:val="0"/>
          <w:sz w:val="17"/>
          <w:szCs w:val="17"/>
        </w:rPr>
        <w:t>2016</w:t>
      </w:r>
      <w:r>
        <w:rPr>
          <w:color w:val="000000"/>
          <w:spacing w:val="0"/>
          <w:w w:val="100"/>
          <w:position w:val="0"/>
        </w:rPr>
        <w:t>年</w:t>
      </w:r>
      <w:r>
        <w:rPr>
          <w:color w:val="000000"/>
          <w:spacing w:val="0"/>
          <w:w w:val="100"/>
          <w:position w:val="0"/>
          <w:sz w:val="17"/>
          <w:szCs w:val="17"/>
        </w:rPr>
        <w:t>5</w:t>
      </w:r>
      <w:r>
        <w:rPr>
          <w:color w:val="000000"/>
          <w:spacing w:val="0"/>
          <w:w w:val="100"/>
          <w:position w:val="0"/>
        </w:rPr>
        <w:t>月</w:t>
      </w:r>
      <w:r>
        <w:rPr>
          <w:color w:val="000000"/>
          <w:spacing w:val="0"/>
          <w:w w:val="100"/>
          <w:position w:val="0"/>
          <w:sz w:val="17"/>
          <w:szCs w:val="17"/>
        </w:rPr>
        <w:t>31</w:t>
      </w:r>
      <w:r>
        <w:rPr>
          <w:color w:val="000000"/>
          <w:spacing w:val="0"/>
          <w:w w:val="100"/>
          <w:position w:val="0"/>
        </w:rPr>
        <w:t>日，根据本公司</w:t>
      </w:r>
      <w:r>
        <w:rPr>
          <w:color w:val="000000"/>
          <w:spacing w:val="0"/>
          <w:w w:val="100"/>
          <w:position w:val="0"/>
          <w:sz w:val="17"/>
          <w:szCs w:val="17"/>
        </w:rPr>
        <w:t>2012</w:t>
      </w:r>
      <w:r>
        <w:rPr>
          <w:color w:val="000000"/>
          <w:spacing w:val="0"/>
          <w:w w:val="100"/>
          <w:position w:val="0"/>
        </w:rPr>
        <w:t>年第一次临时股东大会决议、</w:t>
      </w:r>
      <w:r>
        <w:rPr>
          <w:color w:val="000000"/>
          <w:spacing w:val="0"/>
          <w:w w:val="100"/>
          <w:position w:val="0"/>
          <w:sz w:val="17"/>
          <w:szCs w:val="17"/>
        </w:rPr>
        <w:t>2013</w:t>
      </w:r>
      <w:r>
        <w:rPr>
          <w:color w:val="000000"/>
          <w:spacing w:val="0"/>
          <w:w w:val="100"/>
          <w:position w:val="0"/>
        </w:rPr>
        <w:t>年度股东大会决议、</w:t>
      </w:r>
      <w:r>
        <w:rPr>
          <w:color w:val="000000"/>
          <w:spacing w:val="0"/>
          <w:w w:val="100"/>
          <w:position w:val="0"/>
          <w:sz w:val="17"/>
          <w:szCs w:val="17"/>
        </w:rPr>
        <w:t>2014</w:t>
      </w:r>
      <w:r>
        <w:rPr>
          <w:color w:val="000000"/>
          <w:spacing w:val="0"/>
          <w:w w:val="100"/>
          <w:position w:val="0"/>
        </w:rPr>
        <w:t>年度股东大会决议及</w:t>
      </w:r>
      <w:r>
        <w:rPr>
          <w:color w:val="000000"/>
          <w:spacing w:val="0"/>
          <w:w w:val="100"/>
          <w:position w:val="0"/>
          <w:sz w:val="17"/>
          <w:szCs w:val="17"/>
        </w:rPr>
        <w:t xml:space="preserve">2015 </w:t>
      </w:r>
      <w:r>
        <w:rPr>
          <w:color w:val="000000"/>
          <w:spacing w:val="0"/>
          <w:w w:val="100"/>
          <w:position w:val="0"/>
        </w:rPr>
        <w:t>年度股东大会决议，并经中国证券监督管理委员会“证监许可</w:t>
      </w:r>
      <w:r>
        <w:rPr>
          <w:color w:val="000000"/>
          <w:spacing w:val="0"/>
          <w:w w:val="100"/>
          <w:position w:val="0"/>
          <w:sz w:val="17"/>
          <w:szCs w:val="17"/>
        </w:rPr>
        <w:t xml:space="preserve">[2016] </w:t>
      </w:r>
      <w:r>
        <w:rPr>
          <w:color w:val="000000"/>
          <w:spacing w:val="0"/>
          <w:w w:val="100"/>
          <w:position w:val="0"/>
          <w:sz w:val="17"/>
          <w:szCs w:val="17"/>
        </w:rPr>
        <w:t>1012</w:t>
      </w:r>
      <w:r>
        <w:rPr>
          <w:color w:val="000000"/>
          <w:spacing w:val="0"/>
          <w:w w:val="100"/>
          <w:position w:val="0"/>
        </w:rPr>
        <w:t>号”文核准，向社会公开发行人民币普通股</w:t>
      </w:r>
      <w:r>
        <w:rPr>
          <w:color w:val="000000"/>
          <w:spacing w:val="0"/>
          <w:w w:val="100"/>
          <w:position w:val="0"/>
          <w:sz w:val="17"/>
          <w:szCs w:val="17"/>
        </w:rPr>
        <w:t xml:space="preserve">（A </w:t>
      </w:r>
      <w:r>
        <w:rPr>
          <w:color w:val="000000"/>
          <w:spacing w:val="0"/>
          <w:w w:val="100"/>
          <w:position w:val="0"/>
        </w:rPr>
        <w:t>股）</w:t>
      </w:r>
      <w:r>
        <w:rPr>
          <w:color w:val="000000"/>
          <w:spacing w:val="0"/>
          <w:w w:val="100"/>
          <w:position w:val="0"/>
          <w:sz w:val="17"/>
          <w:szCs w:val="17"/>
        </w:rPr>
        <w:t>2500</w:t>
      </w:r>
      <w:r>
        <w:rPr>
          <w:color w:val="000000"/>
          <w:spacing w:val="0"/>
          <w:w w:val="100"/>
          <w:position w:val="0"/>
        </w:rPr>
        <w:t>万股，每股发行价</w:t>
      </w:r>
      <w:r>
        <w:rPr>
          <w:color w:val="000000"/>
          <w:spacing w:val="0"/>
          <w:w w:val="100"/>
          <w:position w:val="0"/>
          <w:sz w:val="17"/>
          <w:szCs w:val="17"/>
        </w:rPr>
        <w:t>7.98</w:t>
      </w:r>
      <w:r>
        <w:rPr>
          <w:color w:val="000000"/>
          <w:spacing w:val="0"/>
          <w:w w:val="100"/>
          <w:position w:val="0"/>
        </w:rPr>
        <w:t>元，募集资金</w:t>
      </w:r>
      <w:r>
        <w:rPr>
          <w:color w:val="000000"/>
          <w:spacing w:val="0"/>
          <w:w w:val="100"/>
          <w:position w:val="0"/>
          <w:sz w:val="17"/>
          <w:szCs w:val="17"/>
        </w:rPr>
        <w:t>19,950.0</w:t>
      </w:r>
      <w:r>
        <w:rPr>
          <w:color w:val="000000"/>
          <w:spacing w:val="0"/>
          <w:w w:val="100"/>
          <w:position w:val="0"/>
          <w:sz w:val="17"/>
          <w:szCs w:val="17"/>
        </w:rPr>
        <w:t>0</w:t>
      </w:r>
      <w:r>
        <w:rPr>
          <w:color w:val="000000"/>
          <w:spacing w:val="0"/>
          <w:w w:val="100"/>
          <w:position w:val="0"/>
        </w:rPr>
        <w:t>万元，扣除保荐费及券商承销佣金</w:t>
      </w:r>
      <w:r>
        <w:rPr>
          <w:color w:val="000000"/>
          <w:spacing w:val="0"/>
          <w:w w:val="100"/>
          <w:position w:val="0"/>
          <w:sz w:val="17"/>
          <w:szCs w:val="17"/>
        </w:rPr>
        <w:t xml:space="preserve">2, </w:t>
      </w:r>
      <w:r>
        <w:rPr>
          <w:color w:val="000000"/>
          <w:spacing w:val="0"/>
          <w:w w:val="100"/>
          <w:position w:val="0"/>
          <w:sz w:val="17"/>
          <w:szCs w:val="17"/>
        </w:rPr>
        <w:t>200.00</w:t>
      </w:r>
      <w:r>
        <w:rPr>
          <w:color w:val="000000"/>
          <w:spacing w:val="0"/>
          <w:w w:val="100"/>
          <w:position w:val="0"/>
        </w:rPr>
        <w:t>万元（扣除进项税后金 额</w:t>
      </w:r>
      <w:r>
        <w:rPr>
          <w:color w:val="000000"/>
          <w:spacing w:val="0"/>
          <w:w w:val="100"/>
          <w:position w:val="0"/>
          <w:sz w:val="17"/>
          <w:szCs w:val="17"/>
        </w:rPr>
        <w:t>2,081.13</w:t>
      </w:r>
      <w:r>
        <w:rPr>
          <w:color w:val="000000"/>
          <w:spacing w:val="0"/>
          <w:w w:val="100"/>
          <w:position w:val="0"/>
        </w:rPr>
        <w:t>万元</w:t>
      </w:r>
      <w:r>
        <w:rPr>
          <w:color w:val="000000"/>
          <w:spacing w:val="0"/>
          <w:w w:val="100"/>
          <w:position w:val="0"/>
          <w:sz w:val="17"/>
          <w:szCs w:val="17"/>
        </w:rPr>
        <w:t>），</w:t>
      </w:r>
      <w:r>
        <w:rPr>
          <w:color w:val="000000"/>
          <w:spacing w:val="0"/>
          <w:w w:val="100"/>
          <w:position w:val="0"/>
        </w:rPr>
        <w:t>另扣减审核费、律师费、审计费、法定信息披露等其他发行费用</w:t>
      </w:r>
      <w:r>
        <w:rPr>
          <w:color w:val="000000"/>
          <w:spacing w:val="0"/>
          <w:w w:val="100"/>
          <w:position w:val="0"/>
          <w:sz w:val="17"/>
          <w:szCs w:val="17"/>
        </w:rPr>
        <w:t>870.00</w:t>
      </w:r>
      <w:r>
        <w:rPr>
          <w:color w:val="000000"/>
          <w:spacing w:val="0"/>
          <w:w w:val="100"/>
          <w:position w:val="0"/>
        </w:rPr>
        <w:t>万元（扣除进项税后金额</w:t>
      </w:r>
      <w:r>
        <w:rPr>
          <w:color w:val="000000"/>
          <w:spacing w:val="0"/>
          <w:w w:val="100"/>
          <w:position w:val="0"/>
          <w:sz w:val="17"/>
          <w:szCs w:val="17"/>
        </w:rPr>
        <w:t xml:space="preserve">826. </w:t>
      </w:r>
      <w:r>
        <w:rPr>
          <w:color w:val="000000"/>
          <w:spacing w:val="0"/>
          <w:w w:val="100"/>
          <w:position w:val="0"/>
          <w:sz w:val="17"/>
          <w:szCs w:val="17"/>
        </w:rPr>
        <w:t xml:space="preserve">42 </w:t>
      </w:r>
      <w:r>
        <w:rPr>
          <w:color w:val="000000"/>
          <w:spacing w:val="0"/>
          <w:w w:val="100"/>
          <w:position w:val="0"/>
        </w:rPr>
        <w:t>万元）后，本公司募集资金净额为人民币</w:t>
      </w:r>
      <w:r>
        <w:rPr>
          <w:color w:val="000000"/>
          <w:spacing w:val="0"/>
          <w:w w:val="100"/>
          <w:position w:val="0"/>
          <w:sz w:val="17"/>
          <w:szCs w:val="17"/>
        </w:rPr>
        <w:t>16,880.0</w:t>
      </w:r>
      <w:r>
        <w:rPr>
          <w:color w:val="000000"/>
          <w:spacing w:val="0"/>
          <w:w w:val="100"/>
          <w:position w:val="0"/>
          <w:sz w:val="17"/>
          <w:szCs w:val="17"/>
        </w:rPr>
        <w:t>0</w:t>
      </w:r>
      <w:r>
        <w:rPr>
          <w:color w:val="000000"/>
          <w:spacing w:val="0"/>
          <w:w w:val="100"/>
          <w:position w:val="0"/>
        </w:rPr>
        <w:t>万元（含扣除进项税后金额</w:t>
      </w:r>
      <w:r>
        <w:rPr>
          <w:color w:val="000000"/>
          <w:spacing w:val="0"/>
          <w:w w:val="100"/>
          <w:position w:val="0"/>
          <w:sz w:val="17"/>
          <w:szCs w:val="17"/>
        </w:rPr>
        <w:t>17,042.45</w:t>
      </w:r>
      <w:r>
        <w:rPr>
          <w:color w:val="000000"/>
          <w:spacing w:val="0"/>
          <w:w w:val="100"/>
          <w:position w:val="0"/>
        </w:rPr>
        <w:t>万元），股本增加</w:t>
      </w:r>
      <w:r>
        <w:rPr>
          <w:color w:val="000000"/>
          <w:spacing w:val="0"/>
          <w:w w:val="100"/>
          <w:position w:val="0"/>
          <w:sz w:val="17"/>
          <w:szCs w:val="17"/>
        </w:rPr>
        <w:t>2,500.00</w:t>
      </w:r>
      <w:r>
        <w:rPr>
          <w:color w:val="000000"/>
          <w:spacing w:val="0"/>
          <w:w w:val="100"/>
          <w:position w:val="0"/>
        </w:rPr>
        <w:t>万元，资 本公积-股本溢价增加</w:t>
      </w:r>
      <w:r>
        <w:rPr>
          <w:color w:val="000000"/>
          <w:spacing w:val="0"/>
          <w:w w:val="100"/>
          <w:position w:val="0"/>
          <w:sz w:val="17"/>
          <w:szCs w:val="17"/>
        </w:rPr>
        <w:t>14,380.00</w:t>
      </w:r>
      <w:r>
        <w:rPr>
          <w:color w:val="000000"/>
          <w:spacing w:val="0"/>
          <w:w w:val="100"/>
          <w:position w:val="0"/>
        </w:rPr>
        <w:t>万元（含扣除进项税后金额</w:t>
      </w:r>
      <w:r>
        <w:rPr>
          <w:color w:val="000000"/>
          <w:spacing w:val="0"/>
          <w:w w:val="100"/>
          <w:position w:val="0"/>
          <w:sz w:val="17"/>
          <w:szCs w:val="17"/>
        </w:rPr>
        <w:t>14,542.45</w:t>
      </w:r>
      <w:r>
        <w:rPr>
          <w:color w:val="000000"/>
          <w:spacing w:val="0"/>
          <w:w w:val="100"/>
          <w:position w:val="0"/>
        </w:rPr>
        <w:t>万元）。募集资金已经希格玛会计师事务所（特殊普通 合伙）验证，并出具“希会验字</w:t>
      </w:r>
      <w:r>
        <w:rPr>
          <w:color w:val="000000"/>
          <w:spacing w:val="0"/>
          <w:w w:val="100"/>
          <w:position w:val="0"/>
          <w:sz w:val="17"/>
          <w:szCs w:val="17"/>
        </w:rPr>
        <w:t>[2016]0046</w:t>
      </w:r>
      <w:r>
        <w:rPr>
          <w:color w:val="000000"/>
          <w:spacing w:val="0"/>
          <w:w w:val="100"/>
          <w:position w:val="0"/>
        </w:rPr>
        <w:t>号”验资报告。</w:t>
      </w:r>
    </w:p>
    <w:p>
      <w:pPr>
        <w:pStyle w:val="Style41"/>
        <w:keepNext/>
        <w:keepLines/>
        <w:widowControl w:val="0"/>
        <w:shd w:val="clear" w:color="auto" w:fill="auto"/>
        <w:bidi w:val="0"/>
        <w:spacing w:before="0" w:after="280" w:line="240" w:lineRule="auto"/>
        <w:ind w:left="0" w:right="0" w:firstLine="34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89"/>
      <w:bookmarkEnd w:id="1490"/>
      <w:bookmarkEnd w:id="1492"/>
    </w:p>
    <w:p>
      <w:pPr>
        <w:pStyle w:val="Style37"/>
        <w:keepNext w:val="0"/>
        <w:keepLines w:val="0"/>
        <w:widowControl w:val="0"/>
        <w:shd w:val="clear" w:color="auto" w:fill="auto"/>
        <w:bidi w:val="0"/>
        <w:spacing w:before="0" w:after="380" w:line="312" w:lineRule="exact"/>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93"/>
      <w:bookmarkEnd w:id="1494"/>
      <w:bookmarkEnd w:id="1496"/>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5</w:t>
      </w:r>
      <w:bookmarkEnd w:id="1499"/>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97"/>
      <w:bookmarkEnd w:id="1498"/>
      <w:bookmarkEnd w:id="1500"/>
    </w:p>
    <w:p>
      <w:pPr>
        <w:pStyle w:val="Style37"/>
        <w:keepNext w:val="0"/>
        <w:keepLines w:val="0"/>
        <w:widowControl w:val="0"/>
        <w:shd w:val="clear" w:color="auto" w:fill="auto"/>
        <w:bidi w:val="0"/>
        <w:spacing w:before="0" w:after="380" w:line="240" w:lineRule="auto"/>
        <w:ind w:left="0" w:right="0" w:firstLine="3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5</w:t>
      </w:r>
      <w:bookmarkEnd w:id="1503"/>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01"/>
      <w:bookmarkEnd w:id="1502"/>
      <w:bookmarkEnd w:id="1504"/>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25,795,422.48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28,731,910.54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25,795,422.48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28,731,910.54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r>
        <w:br w:type="page"/>
      </w:r>
    </w:p>
    <w:p>
      <w:pPr>
        <w:pStyle w:val="Style41"/>
        <w:keepNext/>
        <w:keepLines/>
        <w:widowControl w:val="0"/>
        <w:shd w:val="clear" w:color="auto" w:fill="auto"/>
        <w:bidi w:val="0"/>
        <w:spacing w:before="0" w:after="380" w:line="240" w:lineRule="auto"/>
        <w:ind w:left="0" w:right="0" w:firstLine="34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6</w:t>
      </w:r>
      <w:bookmarkEnd w:id="1507"/>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05"/>
      <w:bookmarkEnd w:id="1506"/>
      <w:bookmarkEnd w:id="150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215,165,516.66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183,614,050.01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215,165,516.66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183,614,050.01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26,795,985.32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34,841,328.99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2,936,488.06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3,289,862.34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239,025,013.92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215,165,516.66</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调整期初未分配利润明细：</w:t>
      </w:r>
    </w:p>
    <w:p>
      <w:pPr>
        <w:pStyle w:val="Style37"/>
        <w:keepNext w:val="0"/>
        <w:keepLines w:val="0"/>
        <w:widowControl w:val="0"/>
        <w:shd w:val="clear" w:color="auto" w:fill="auto"/>
        <w:tabs>
          <w:tab w:pos="670" w:val="left"/>
        </w:tabs>
        <w:bidi w:val="0"/>
        <w:spacing w:before="0" w:after="120" w:line="240" w:lineRule="auto"/>
        <w:ind w:left="0" w:right="0" w:firstLine="340"/>
        <w:jc w:val="left"/>
      </w:pPr>
      <w:bookmarkStart w:id="1509" w:name="bookmark1509"/>
      <w:r>
        <w:rPr>
          <w:rFonts w:ascii="Times New Roman" w:eastAsia="Times New Roman" w:hAnsi="Times New Roman" w:cs="Times New Roman"/>
          <w:color w:val="000000"/>
          <w:spacing w:val="0"/>
          <w:w w:val="100"/>
          <w:position w:val="0"/>
          <w:sz w:val="18"/>
          <w:szCs w:val="18"/>
        </w:rPr>
        <w:t>1</w:t>
      </w:r>
      <w:bookmarkEnd w:id="15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689" w:val="left"/>
        </w:tabs>
        <w:bidi w:val="0"/>
        <w:spacing w:before="0" w:after="120" w:line="240" w:lineRule="auto"/>
        <w:ind w:left="0" w:right="0" w:firstLine="340"/>
        <w:jc w:val="left"/>
      </w:pPr>
      <w:bookmarkStart w:id="1510" w:name="bookmark1510"/>
      <w:r>
        <w:rPr>
          <w:rFonts w:ascii="Times New Roman" w:eastAsia="Times New Roman" w:hAnsi="Times New Roman" w:cs="Times New Roman"/>
          <w:color w:val="000000"/>
          <w:spacing w:val="0"/>
          <w:w w:val="100"/>
          <w:position w:val="0"/>
          <w:sz w:val="18"/>
          <w:szCs w:val="18"/>
        </w:rPr>
        <w:t>2</w:t>
      </w:r>
      <w:bookmarkEnd w:id="15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689" w:val="left"/>
        </w:tabs>
        <w:bidi w:val="0"/>
        <w:spacing w:before="0" w:after="120" w:line="240" w:lineRule="auto"/>
        <w:ind w:left="0" w:right="0" w:firstLine="340"/>
        <w:jc w:val="left"/>
      </w:pPr>
      <w:bookmarkStart w:id="1511" w:name="bookmark1511"/>
      <w:r>
        <w:rPr>
          <w:rFonts w:ascii="Times New Roman" w:eastAsia="Times New Roman" w:hAnsi="Times New Roman" w:cs="Times New Roman"/>
          <w:color w:val="000000"/>
          <w:spacing w:val="0"/>
          <w:w w:val="100"/>
          <w:position w:val="0"/>
          <w:sz w:val="18"/>
          <w:szCs w:val="18"/>
        </w:rPr>
        <w:t>3</w:t>
      </w:r>
      <w:bookmarkEnd w:id="15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689" w:val="left"/>
        </w:tabs>
        <w:bidi w:val="0"/>
        <w:spacing w:before="0" w:after="120" w:line="240" w:lineRule="auto"/>
        <w:ind w:left="0" w:right="0" w:firstLine="340"/>
        <w:jc w:val="left"/>
      </w:pPr>
      <w:bookmarkStart w:id="1512" w:name="bookmark1512"/>
      <w:r>
        <w:rPr>
          <w:rFonts w:ascii="Times New Roman" w:eastAsia="Times New Roman" w:hAnsi="Times New Roman" w:cs="Times New Roman"/>
          <w:color w:val="000000"/>
          <w:spacing w:val="0"/>
          <w:w w:val="100"/>
          <w:position w:val="0"/>
          <w:sz w:val="18"/>
          <w:szCs w:val="18"/>
        </w:rPr>
        <w:t>4</w:t>
      </w:r>
      <w:bookmarkEnd w:id="15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7"/>
        <w:keepNext w:val="0"/>
        <w:keepLines w:val="0"/>
        <w:widowControl w:val="0"/>
        <w:shd w:val="clear" w:color="auto" w:fill="auto"/>
        <w:tabs>
          <w:tab w:pos="689" w:val="left"/>
        </w:tabs>
        <w:bidi w:val="0"/>
        <w:spacing w:before="0" w:after="380" w:line="240" w:lineRule="auto"/>
        <w:ind w:left="0" w:right="0" w:firstLine="340"/>
        <w:jc w:val="left"/>
      </w:pPr>
      <w:bookmarkStart w:id="1513" w:name="bookmark1513"/>
      <w:r>
        <w:rPr>
          <w:rFonts w:ascii="Times New Roman" w:eastAsia="Times New Roman" w:hAnsi="Times New Roman" w:cs="Times New Roman"/>
          <w:color w:val="000000"/>
          <w:spacing w:val="0"/>
          <w:w w:val="100"/>
          <w:position w:val="0"/>
          <w:sz w:val="18"/>
          <w:szCs w:val="18"/>
        </w:rPr>
        <w:t>5</w:t>
      </w:r>
      <w:bookmarkEnd w:id="15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41"/>
        <w:keepNext/>
        <w:keepLines/>
        <w:widowControl w:val="0"/>
        <w:shd w:val="clear" w:color="auto" w:fill="auto"/>
        <w:bidi w:val="0"/>
        <w:spacing w:before="0" w:after="380" w:line="240" w:lineRule="auto"/>
        <w:ind w:left="0" w:right="0" w:firstLine="34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6</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14"/>
      <w:bookmarkEnd w:id="1515"/>
      <w:bookmarkEnd w:id="151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385,103,691.09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304,828,581.04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397,828,993.35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305,283,462.36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2,398,775.84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2,174,700.17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387,502,466.93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304,828,581.04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400,003,693.52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305,283,462.36</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18"/>
      <w:bookmarkEnd w:id="1519"/>
      <w:bookmarkEnd w:id="1521"/>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1,019,569.22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1,643,545.21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436,696.80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797,243.13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1,424,861.52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142,766.40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497,149.07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7,209.30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305,936.72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81,121.38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291,131.23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376,717.64</w:t>
            </w:r>
          </w:p>
        </w:tc>
      </w:tr>
    </w:tbl>
    <w:p>
      <w:pPr>
        <w:sectPr>
          <w:headerReference w:type="default" r:id="rId205"/>
          <w:footerReference w:type="default" r:id="rId206"/>
          <w:headerReference w:type="even" r:id="rId207"/>
          <w:footerReference w:type="even" r:id="rId208"/>
          <w:footnotePr>
            <w:pos w:val="pageBottom"/>
            <w:numFmt w:val="decimal"/>
            <w:numRestart w:val="continuous"/>
          </w:footnotePr>
          <w:type w:val="continuous"/>
          <w:pgSz w:w="11900" w:h="16840"/>
          <w:pgMar w:top="1495" w:right="772" w:bottom="1219" w:left="764" w:header="0" w:footer="3" w:gutter="0"/>
          <w:cols w:space="720"/>
          <w:noEndnote/>
          <w:rtlGutter w:val="0"/>
          <w:docGrid w:linePitch="360"/>
        </w:sectPr>
      </w:pPr>
    </w:p>
    <w:tbl>
      <w:tblPr>
        <w:tblOverlap w:val="never"/>
        <w:jc w:val="center"/>
        <w:tblLayout w:type="fixed"/>
      </w:tblPr>
      <w:tblGrid>
        <w:gridCol w:w="3192"/>
        <w:gridCol w:w="3197"/>
        <w:gridCol w:w="3192"/>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36,393.10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46,433.34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4,063,287.30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3,087,827.10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left"/>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6</w:t>
      </w:r>
      <w:bookmarkEnd w:id="1524"/>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22"/>
      <w:bookmarkEnd w:id="1523"/>
      <w:bookmarkEnd w:id="1525"/>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8,438,675.47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8,968,054.03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1,119,168.06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795,656.58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736,581.37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697,529.46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运输装卸费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12,399,777.35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11,540,103.09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137,007.72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121,160.95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126,765.30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230,463.25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210,665.65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444,523.66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115,159.00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23,627,357.83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22,517,137.37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6</w:t>
      </w:r>
      <w:bookmarkEnd w:id="1528"/>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26"/>
      <w:bookmarkEnd w:id="1527"/>
      <w:bookmarkEnd w:id="152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8,605,898.34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6,236,101.72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税金、上缴基金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1,470,729.76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3,294,967.70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5,301,124.33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4,163,681.29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307,839.36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473,538.57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车辆使用费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476,878.29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624,181.47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173,759.68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123,352.88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安全环保费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912,756.79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825,676.03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767,394.85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672,969.80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699,577.39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661,295.28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213,413.06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283,855.47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229,247.81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275,279.31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233,903.20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285,995.91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381,405.81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683,332.93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4,928,682.64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3,738,828.97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24,702,611.31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22,343,057.33</w:t>
            </w:r>
          </w:p>
        </w:tc>
      </w:tr>
    </w:tbl>
    <w:p>
      <w:pPr>
        <w:spacing w:lineRule="exact" w:line="1"/>
        <w:rPr>
          <w:sz w:val="2"/>
          <w:szCs w:val="2"/>
        </w:rPr>
      </w:pPr>
      <w:r>
        <w:br w:type="page"/>
      </w:r>
    </w:p>
    <w:p>
      <w:pPr>
        <w:pStyle w:val="Style41"/>
        <w:keepNext/>
        <w:keepLines/>
        <w:widowControl w:val="0"/>
        <w:shd w:val="clear" w:color="auto" w:fill="auto"/>
        <w:bidi w:val="0"/>
        <w:spacing w:before="0" w:after="380" w:line="240" w:lineRule="auto"/>
        <w:ind w:left="0" w:right="0" w:firstLine="34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6</w:t>
      </w:r>
      <w:bookmarkEnd w:id="1532"/>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530"/>
      <w:bookmarkEnd w:id="1531"/>
      <w:bookmarkEnd w:id="153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7,216,494.82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12,000,408.24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960,109.42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481,133.05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125,797.16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-674,604.86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46,139.48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103,033.84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6,428,322.04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10,947,704.17</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both"/>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6</w:t>
      </w:r>
      <w:bookmarkEnd w:id="1536"/>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534"/>
      <w:bookmarkEnd w:id="1535"/>
      <w:bookmarkEnd w:id="153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505,667.43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813,723.19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505,667.43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813,723.19</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340"/>
        <w:jc w:val="both"/>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6</w:t>
      </w:r>
      <w:bookmarkEnd w:id="1540"/>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38"/>
      <w:bookmarkEnd w:id="1539"/>
      <w:bookmarkEnd w:id="1541"/>
    </w:p>
    <w:p>
      <w:pPr>
        <w:pStyle w:val="Style37"/>
        <w:keepNext w:val="0"/>
        <w:keepLines w:val="0"/>
        <w:widowControl w:val="0"/>
        <w:shd w:val="clear" w:color="auto" w:fill="auto"/>
        <w:bidi w:val="0"/>
        <w:spacing w:before="0" w:after="380" w:line="240" w:lineRule="auto"/>
        <w:ind w:left="0" w:right="0" w:firstLine="3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34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6</w:t>
      </w:r>
      <w:bookmarkEnd w:id="1544"/>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42"/>
      <w:bookmarkEnd w:id="1543"/>
      <w:bookmarkEnd w:id="1545"/>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4,698,673.82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5,375,477.47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-134,318.24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-268,636.52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4,564,355.58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5,106,840.95</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680" w:line="312" w:lineRule="exact"/>
        <w:ind w:left="340" w:right="0" w:firstLine="480"/>
        <w:jc w:val="left"/>
      </w:pPr>
      <w:r>
        <w:rPr>
          <w:color w:val="000000"/>
          <w:spacing w:val="0"/>
          <w:w w:val="100"/>
          <w:position w:val="0"/>
        </w:rPr>
        <w:t>其他系根据企业会计准则实施问题专家工作组意见第三期的规定，本公司按</w:t>
      </w:r>
      <w:r>
        <w:rPr>
          <w:b/>
          <w:bCs/>
          <w:color w:val="000000"/>
          <w:spacing w:val="0"/>
          <w:w w:val="100"/>
          <w:position w:val="0"/>
        </w:rPr>
        <w:t>10</w:t>
      </w:r>
      <w:r>
        <w:rPr>
          <w:color w:val="000000"/>
          <w:spacing w:val="0"/>
          <w:w w:val="100"/>
          <w:position w:val="0"/>
        </w:rPr>
        <w:t>年期对永旭公司股权投 资差额进行摊销。</w:t>
      </w:r>
    </w:p>
    <w:p>
      <w:pPr>
        <w:pStyle w:val="Style41"/>
        <w:keepNext/>
        <w:keepLines/>
        <w:widowControl w:val="0"/>
        <w:shd w:val="clear" w:color="auto" w:fill="auto"/>
        <w:bidi w:val="0"/>
        <w:spacing w:before="0" w:after="380" w:line="240" w:lineRule="auto"/>
        <w:ind w:left="0" w:right="0" w:firstLine="34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6</w:t>
      </w:r>
      <w:bookmarkEnd w:id="1548"/>
      <w:r>
        <w:rPr>
          <w:rFonts w:ascii="Times New Roman" w:eastAsia="Times New Roman" w:hAnsi="Times New Roman" w:cs="Times New Roman"/>
          <w:color w:val="000000"/>
          <w:spacing w:val="0"/>
          <w:w w:val="100"/>
          <w:position w:val="0"/>
        </w:rPr>
        <w:t>9</w:t>
      </w:r>
      <w:r>
        <w:rPr>
          <w:color w:val="000000"/>
          <w:spacing w:val="0"/>
          <w:w w:val="100"/>
          <w:position w:val="0"/>
        </w:rPr>
        <w:t>、营业外收入</w:t>
      </w:r>
      <w:bookmarkEnd w:id="1546"/>
      <w:bookmarkEnd w:id="1547"/>
      <w:bookmarkEnd w:id="1549"/>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11,074.65</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11,074.65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5,025,971.00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5,025,971.00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36,866.81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36,866.81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5,073,912.46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207,823.67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5,073,912.46</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19" w:line="1" w:lineRule="exact"/>
      </w:pP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710"/>
        <w:gridCol w:w="1416"/>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发放原 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年度市 级环境保护 专项补助资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西安市财政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年西安 市鼓励企业 上市发展专 项资金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西安市财政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奖励上市而给予 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兑现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度加快创新 驱动发展系 列政策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西安高新区 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 招商引资等地方 性扶持政策而获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兑现</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度加快创新 驱动发展系 列政策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西安高新区 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 招商引资等地方 性扶持政策而获 得的补助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年外经 贸发展专项 资金进口贴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陕西省商务 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350,471.00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年环保 目标责任先 进单位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西安高新区 管委会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 批污染减排 治理项目补 助资金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天津市北辰 区环境保护 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 和扶持特定行业、 产业而获得的补 助（按国家级政策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headerReference w:type="default" r:id="rId209"/>
          <w:footerReference w:type="default" r:id="rId210"/>
          <w:headerReference w:type="even" r:id="rId211"/>
          <w:footerReference w:type="even" r:id="rId212"/>
          <w:footnotePr>
            <w:pos w:val="pageBottom"/>
            <w:numFmt w:val="decimal"/>
            <w:numRestart w:val="continuous"/>
          </w:footnotePr>
          <w:pgSz w:w="11900" w:h="16840"/>
          <w:pgMar w:top="1495" w:right="772" w:bottom="1219" w:left="764" w:header="0" w:footer="3" w:gutter="0"/>
          <w:cols w:space="720"/>
          <w:noEndnote/>
          <w:rtlGutter w:val="0"/>
          <w:docGrid w:linePitch="360"/>
        </w:sectPr>
      </w:pPr>
    </w:p>
    <w:tbl>
      <w:tblPr>
        <w:tblOverlap w:val="never"/>
        <w:jc w:val="center"/>
        <w:tblLayout w:type="fixed"/>
      </w:tblPr>
      <w:tblGrid>
        <w:gridCol w:w="1099"/>
        <w:gridCol w:w="1061"/>
        <w:gridCol w:w="710"/>
        <w:gridCol w:w="1416"/>
        <w:gridCol w:w="1066"/>
        <w:gridCol w:w="1066"/>
        <w:gridCol w:w="1061"/>
        <w:gridCol w:w="1061"/>
        <w:gridCol w:w="1166"/>
      </w:tblGrid>
      <w:tr>
        <w:trPr>
          <w:trHeight w:val="293" w:hRule="exact"/>
        </w:trPr>
        <w:tc>
          <w:tcPr>
            <w:gridSpan w:val="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left"/>
              <w:rPr>
                <w:sz w:val="16"/>
                <w:szCs w:val="16"/>
              </w:rPr>
            </w:pPr>
            <w:r>
              <w:rPr>
                <w:rFonts w:ascii="Arial" w:eastAsia="Arial" w:hAnsi="Arial" w:cs="Arial"/>
                <w:color w:val="2B201F"/>
                <w:spacing w:val="0"/>
                <w:w w:val="100"/>
                <w:position w:val="0"/>
                <w:sz w:val="16"/>
                <w:szCs w:val="16"/>
              </w:rPr>
              <w:t>GLOBAL PRINTING</w:t>
            </w:r>
          </w:p>
        </w:tc>
        <w:tc>
          <w:tcPr>
            <w:gridSpan w:val="2"/>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西安环球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R</w:t>
            </w:r>
            <w:r>
              <w:rPr>
                <w:color w:val="000000"/>
                <w:spacing w:val="0"/>
                <w:w w:val="100"/>
                <w:position w:val="0"/>
              </w:rPr>
              <w:t>印务股份有限</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规定依法取得）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天津市北辰 区科技型中 小企业专项 资金（贷款贴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天津市北辰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区科委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西安市实施 名牌战略扶 持企业创驰</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（著）名商标</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西安市人民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因从事国家鼓励 和扶持特定行业、 产业而获得的补 助（按国家级政策 规定依法取得）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5,025,971.00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5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14"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7</w:t>
      </w:r>
      <w:bookmarkEnd w:id="1552"/>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550"/>
      <w:bookmarkEnd w:id="1551"/>
      <w:bookmarkEnd w:id="155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209,837.03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23,393.38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209,837.03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209,837.03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23,393.38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209,837.03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14,183.92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209,837.03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37,577.30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209,837.03</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7</w:t>
      </w:r>
      <w:bookmarkEnd w:id="1556"/>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554"/>
      <w:bookmarkEnd w:id="1555"/>
      <w:bookmarkEnd w:id="1557"/>
    </w:p>
    <w:p>
      <w:pPr>
        <w:pStyle w:val="Style55"/>
        <w:keepNext/>
        <w:keepLines/>
        <w:widowControl w:val="0"/>
        <w:shd w:val="clear" w:color="auto" w:fill="auto"/>
        <w:bidi w:val="0"/>
        <w:spacing w:before="0" w:after="360" w:line="240" w:lineRule="auto"/>
        <w:ind w:left="0" w:right="0" w:firstLine="14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58"/>
      <w:bookmarkEnd w:id="1559"/>
      <w:bookmarkEnd w:id="156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5,565,769.98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5,820,780.39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413,315.69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-374,240.06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5,979,085.67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5,446,540.33</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140"/>
        <w:jc w:val="left"/>
      </w:pPr>
      <w:bookmarkStart w:id="1561" w:name="bookmark1561"/>
      <w:bookmarkStart w:id="1562" w:name="bookmark1562"/>
      <w:bookmarkStart w:id="1563" w:name="bookmark15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61"/>
      <w:bookmarkEnd w:id="1562"/>
      <w:bookmarkEnd w:id="156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32,775,070.99</w:t>
            </w:r>
          </w:p>
        </w:tc>
      </w:tr>
    </w:tbl>
    <w:p>
      <w:pPr>
        <w:spacing w:lineRule="exact" w:line="1"/>
        <w:rPr>
          <w:sz w:val="2"/>
          <w:szCs w:val="2"/>
        </w:rPr>
      </w:pPr>
      <w:r>
        <w:br w:type="page"/>
      </w:r>
    </w:p>
    <w:tbl>
      <w:tblPr>
        <w:tblOverlap w:val="never"/>
        <w:jc w:val="center"/>
        <w:tblLayout w:type="fixed"/>
      </w:tblPr>
      <w:tblGrid>
        <w:gridCol w:w="4786"/>
        <w:gridCol w:w="4795"/>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4,916,260.65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106,716.48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75,540.13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2,005,672.80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免税投资收益的影响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-704,801.07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加计扣除项目的影响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-358,681.99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-61,621.33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5,979,085.67</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7</w:t>
      </w:r>
      <w:bookmarkEnd w:id="1566"/>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564"/>
      <w:bookmarkEnd w:id="1565"/>
      <w:bookmarkEnd w:id="1567"/>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7</w:t>
      </w:r>
      <w:bookmarkEnd w:id="1570"/>
      <w:r>
        <w:rPr>
          <w:rFonts w:ascii="Times New Roman" w:eastAsia="Times New Roman" w:hAnsi="Times New Roman" w:cs="Times New Roman"/>
          <w:color w:val="000000"/>
          <w:spacing w:val="0"/>
          <w:w w:val="100"/>
          <w:position w:val="0"/>
        </w:rPr>
        <w:t>3</w:t>
      </w:r>
      <w:r>
        <w:rPr>
          <w:color w:val="000000"/>
          <w:spacing w:val="0"/>
          <w:w w:val="100"/>
          <w:position w:val="0"/>
        </w:rPr>
        <w:t>、现金流量表项目</w:t>
      </w:r>
      <w:bookmarkEnd w:id="1568"/>
      <w:bookmarkEnd w:id="1569"/>
      <w:bookmarkEnd w:id="1571"/>
    </w:p>
    <w:p>
      <w:pPr>
        <w:pStyle w:val="Style55"/>
        <w:keepNext/>
        <w:keepLines/>
        <w:widowControl w:val="0"/>
        <w:shd w:val="clear" w:color="auto" w:fill="auto"/>
        <w:bidi w:val="0"/>
        <w:spacing w:before="0" w:after="360" w:line="240" w:lineRule="auto"/>
        <w:ind w:left="0" w:right="0" w:firstLine="0"/>
        <w:jc w:val="left"/>
      </w:pPr>
      <w:bookmarkStart w:id="1572" w:name="bookmark1572"/>
      <w:bookmarkStart w:id="1573" w:name="bookmark1573"/>
      <w:bookmarkStart w:id="1574" w:name="bookmark1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2"/>
      <w:bookmarkEnd w:id="1573"/>
      <w:bookmarkEnd w:id="157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611,607.90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256,065.60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2,675,500.00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收到的贷款贴息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2,350,471.00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960,109.42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481,133.05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57,087.17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6,634,555.13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940,285.82</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1575" w:name="bookmark1575"/>
      <w:bookmarkStart w:id="1576" w:name="bookmark1576"/>
      <w:bookmarkStart w:id="1577" w:name="bookmark15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75"/>
      <w:bookmarkEnd w:id="1576"/>
      <w:bookmarkEnd w:id="157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274,218.40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288,813.06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劳动保护费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66,704.27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910,341.05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820,882.34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1,456,220.59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1,069,195.15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10,169,994.96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9,261,969.69</w:t>
            </w:r>
          </w:p>
        </w:tc>
      </w:tr>
    </w:tbl>
    <w:p>
      <w:pPr>
        <w:spacing w:lineRule="exact" w:line="1"/>
        <w:rPr>
          <w:sz w:val="2"/>
          <w:szCs w:val="2"/>
        </w:rPr>
      </w:pPr>
      <w:r>
        <w:br w:type="page"/>
      </w:r>
    </w:p>
    <w:tbl>
      <w:tblPr>
        <w:tblOverlap w:val="never"/>
        <w:jc w:val="center"/>
        <w:tblLayout w:type="fixed"/>
      </w:tblPr>
      <w:tblGrid>
        <w:gridCol w:w="3192"/>
        <w:gridCol w:w="3197"/>
        <w:gridCol w:w="3211"/>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2B201F"/>
                <w:spacing w:val="0"/>
                <w:w w:val="100"/>
                <w:position w:val="0"/>
                <w:sz w:val="16"/>
                <w:szCs w:val="16"/>
              </w:rPr>
              <w:t>GLOBAL PRINTING</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西安环球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R</w:t>
            </w:r>
            <w:r>
              <w:rPr>
                <w:color w:val="000000"/>
                <w:spacing w:val="0"/>
                <w:w w:val="100"/>
                <w:position w:val="0"/>
              </w:rPr>
              <w:t>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160,746.96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170,256.69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703,736.12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387,307.86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912,756.79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572,109.37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35,471.70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683,332.93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528,478.99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111,301.89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76,408.00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138,612.72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63,204.26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304,245.09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183,855.47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邮电通信费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477,692.20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496,661.56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146,653.73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33,451.18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239,282.25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420,049.27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17,067,413.14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14,729,375.99</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55"/>
        <w:keepNext/>
        <w:keepLines/>
        <w:widowControl w:val="0"/>
        <w:shd w:val="clear" w:color="auto" w:fill="auto"/>
        <w:tabs>
          <w:tab w:pos="493"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1578"/>
      <w:bookmarkEnd w:id="1579"/>
      <w:bookmarkEnd w:id="1581"/>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582" w:name="bookmark1582"/>
      <w:bookmarkStart w:id="1583" w:name="bookmark1583"/>
      <w:bookmarkStart w:id="1584" w:name="bookmark1584"/>
      <w:bookmarkStart w:id="1585" w:name="bookmark1585"/>
      <w:r>
        <w:rPr>
          <w:color w:val="000000"/>
          <w:spacing w:val="0"/>
          <w:w w:val="100"/>
          <w:position w:val="0"/>
        </w:rPr>
        <w:t>（</w:t>
      </w:r>
      <w:bookmarkEnd w:id="1584"/>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582"/>
      <w:bookmarkEnd w:id="1583"/>
      <w:bookmarkEnd w:id="1585"/>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86"/>
      <w:bookmarkEnd w:id="1587"/>
      <w:bookmarkEnd w:id="1589"/>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1590"/>
      <w:bookmarkEnd w:id="1591"/>
      <w:bookmarkEnd w:id="159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支付的上市相关费用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bl>
    <w:p>
      <w:pPr>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495" w:right="772" w:bottom="1219" w:left="764" w:header="0" w:footer="3" w:gutter="0"/>
          <w:cols w:space="720"/>
          <w:noEndnote/>
          <w:rtlGutter w:val="0"/>
          <w:docGrid w:linePitch="360"/>
        </w:sectPr>
      </w:pPr>
    </w:p>
    <w:p>
      <w:pPr>
        <w:pStyle w:val="Style41"/>
        <w:keepNext/>
        <w:keepLines/>
        <w:widowControl w:val="0"/>
        <w:shd w:val="clear" w:color="auto" w:fill="auto"/>
        <w:bidi w:val="0"/>
        <w:spacing w:before="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7</w:t>
      </w:r>
      <w:bookmarkEnd w:id="1596"/>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594"/>
      <w:bookmarkEnd w:id="1595"/>
      <w:bookmarkEnd w:id="1597"/>
    </w:p>
    <w:p>
      <w:pPr>
        <w:pStyle w:val="Style55"/>
        <w:keepNext/>
        <w:keepLines/>
        <w:widowControl w:val="0"/>
        <w:shd w:val="clear" w:color="auto" w:fill="auto"/>
        <w:bidi w:val="0"/>
        <w:spacing w:before="0" w:after="360" w:line="240" w:lineRule="auto"/>
        <w:ind w:left="0" w:right="0" w:firstLine="0"/>
        <w:jc w:val="left"/>
      </w:pPr>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98"/>
      <w:bookmarkEnd w:id="1599"/>
      <w:bookmarkEnd w:id="1600"/>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26,795,985.32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34,841,328.99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505,667.43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813,723.19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18,700,155.24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18,328,523.01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909,565.15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771,428.68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251,784.16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180,233.74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18,656.88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7,272,933.21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12,000,408.24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-4,564,355.58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-5,106,840.95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418,829.15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-368,726.60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-21,210,332.63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1,761,667.91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-7,284,176.19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-1,578,645.99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19,276,977.75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1,441,841.83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41,266,281.93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63,098,085.47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107,578,026.05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51,324,612.20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51,324,612.20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50,650,579.74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56,253,413.85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674,032.46</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1601" w:name="bookmark1601"/>
      <w:bookmarkStart w:id="1602" w:name="bookmark1602"/>
      <w:bookmarkStart w:id="1603" w:name="bookmark160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01"/>
      <w:bookmarkEnd w:id="1602"/>
      <w:bookmarkEnd w:id="1603"/>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55"/>
        <w:keepNext/>
        <w:keepLines/>
        <w:widowControl w:val="0"/>
        <w:numPr>
          <w:ilvl w:val="0"/>
          <w:numId w:val="57"/>
        </w:numPr>
        <w:shd w:val="clear" w:color="auto" w:fill="auto"/>
        <w:bidi w:val="0"/>
        <w:spacing w:before="0" w:after="360" w:line="240" w:lineRule="auto"/>
        <w:ind w:left="0" w:right="0" w:firstLine="0"/>
        <w:jc w:val="left"/>
      </w:pPr>
      <w:bookmarkStart w:id="1604" w:name="bookmark1604"/>
      <w:bookmarkStart w:id="1605" w:name="bookmark1605"/>
      <w:bookmarkStart w:id="1606" w:name="bookmark1606"/>
      <w:bookmarkStart w:id="1607" w:name="bookmark1607"/>
      <w:bookmarkEnd w:id="1606"/>
      <w:r>
        <w:rPr>
          <w:color w:val="000000"/>
          <w:spacing w:val="0"/>
          <w:w w:val="100"/>
          <w:position w:val="0"/>
        </w:rPr>
        <w:t>本期收到的处置子公司的现金净额</w:t>
      </w:r>
      <w:bookmarkEnd w:id="1604"/>
      <w:bookmarkEnd w:id="1605"/>
      <w:bookmarkEnd w:id="1607"/>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57"/>
        </w:numPr>
        <w:shd w:val="clear" w:color="auto" w:fill="auto"/>
        <w:bidi w:val="0"/>
        <w:spacing w:before="0" w:after="360" w:line="240" w:lineRule="auto"/>
        <w:ind w:left="0" w:right="0" w:firstLine="0"/>
        <w:jc w:val="left"/>
      </w:pPr>
      <w:bookmarkStart w:id="1608" w:name="bookmark1608"/>
      <w:bookmarkStart w:id="1609" w:name="bookmark1609"/>
      <w:bookmarkStart w:id="1610" w:name="bookmark1610"/>
      <w:bookmarkStart w:id="1611" w:name="bookmark1611"/>
      <w:bookmarkEnd w:id="1610"/>
      <w:r>
        <w:rPr>
          <w:color w:val="000000"/>
          <w:spacing w:val="0"/>
          <w:w w:val="100"/>
          <w:position w:val="0"/>
        </w:rPr>
        <w:t>现金和现金等价物的构成</w:t>
      </w:r>
      <w:bookmarkEnd w:id="1608"/>
      <w:bookmarkEnd w:id="1609"/>
      <w:bookmarkEnd w:id="1611"/>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107,578,026.05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51,324,612.20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266,403.62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403,780.09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106,344,479.52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50,920,832.11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967,142.91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107,578,026.05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51,324,612.20</w:t>
            </w:r>
          </w:p>
        </w:tc>
      </w:tr>
    </w:tbl>
    <w:p>
      <w:pPr>
        <w:widowControl w:val="0"/>
        <w:spacing w:after="79" w:line="1" w:lineRule="exact"/>
      </w:pP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4"/>
        <w:keepNext w:val="0"/>
        <w:keepLines w:val="0"/>
        <w:widowControl w:val="0"/>
        <w:shd w:val="clear" w:color="auto" w:fill="auto"/>
        <w:bidi w:val="0"/>
        <w:spacing w:before="0" w:after="680" w:line="312" w:lineRule="exact"/>
        <w:ind w:left="0" w:right="0" w:firstLine="440"/>
        <w:jc w:val="left"/>
      </w:pPr>
      <w:r>
        <w:rPr>
          <w:color w:val="000000"/>
          <w:spacing w:val="0"/>
          <w:w w:val="100"/>
          <w:position w:val="0"/>
        </w:rPr>
        <w:t>本期现金及现金等价物余额与资产负债表货币资金余额不一致的原因主要系其他货币资金中存在到 期日超过</w:t>
      </w:r>
      <w:r>
        <w:rPr>
          <w:b/>
          <w:bCs/>
          <w:color w:val="000000"/>
          <w:spacing w:val="0"/>
          <w:w w:val="100"/>
          <w:position w:val="0"/>
        </w:rPr>
        <w:t>3</w:t>
      </w:r>
      <w:r>
        <w:rPr>
          <w:color w:val="000000"/>
          <w:spacing w:val="0"/>
          <w:w w:val="100"/>
          <w:position w:val="0"/>
        </w:rPr>
        <w:t>个月的保证金</w:t>
      </w:r>
      <w:r>
        <w:rPr>
          <w:b/>
          <w:bCs/>
          <w:color w:val="000000"/>
          <w:spacing w:val="0"/>
          <w:w w:val="100"/>
          <w:position w:val="0"/>
        </w:rPr>
        <w:t>4,551,857.09</w:t>
      </w:r>
      <w:r>
        <w:rPr>
          <w:color w:val="000000"/>
          <w:spacing w:val="0"/>
          <w:w w:val="100"/>
          <w:position w:val="0"/>
        </w:rPr>
        <w:t>元，该项资金使用权受到限制，故现金及现金等价物余额中未包括此 项余额。</w:t>
      </w:r>
    </w:p>
    <w:p>
      <w:pPr>
        <w:pStyle w:val="Style41"/>
        <w:keepNext/>
        <w:keepLines/>
        <w:widowControl w:val="0"/>
        <w:shd w:val="clear" w:color="auto" w:fill="auto"/>
        <w:tabs>
          <w:tab w:pos="478" w:val="left"/>
        </w:tabs>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7</w:t>
      </w:r>
      <w:bookmarkEnd w:id="1614"/>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612"/>
      <w:bookmarkEnd w:id="1613"/>
      <w:bookmarkEnd w:id="1615"/>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78" w:val="left"/>
        </w:tabs>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7</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616"/>
      <w:bookmarkEnd w:id="1617"/>
      <w:bookmarkEnd w:id="161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4,551,857.09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银行承兑汇票保证金</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40,828,088.74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房产抵押取得银行借款</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6,224,585.12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土地使用权抵押取得银行借款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5,757,674.49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应收账款抵押的保理产品</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57,362,205.44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7</w:t>
      </w:r>
      <w:bookmarkEnd w:id="1622"/>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620"/>
      <w:bookmarkEnd w:id="1621"/>
      <w:bookmarkEnd w:id="1623"/>
    </w:p>
    <w:p>
      <w:pPr>
        <w:pStyle w:val="Style55"/>
        <w:keepNext/>
        <w:keepLines/>
        <w:widowControl w:val="0"/>
        <w:shd w:val="clear" w:color="auto" w:fill="auto"/>
        <w:bidi w:val="0"/>
        <w:spacing w:before="0" w:after="360" w:line="240" w:lineRule="auto"/>
        <w:ind w:left="0" w:right="0" w:firstLine="0"/>
        <w:jc w:val="left"/>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4"/>
      <w:bookmarkEnd w:id="1625"/>
      <w:bookmarkEnd w:id="1626"/>
    </w:p>
    <w:p>
      <w:pPr>
        <w:pStyle w:val="Style35"/>
        <w:keepNext w:val="0"/>
        <w:keepLines w:val="0"/>
        <w:widowControl w:val="0"/>
        <w:shd w:val="clear" w:color="auto" w:fill="auto"/>
        <w:bidi w:val="0"/>
        <w:spacing w:before="0" w:after="0" w:line="240" w:lineRule="auto"/>
        <w:ind w:left="8789"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bl>
    <w:tbl>
      <w:tblPr>
        <w:tblOverlap w:val="never"/>
        <w:jc w:val="center"/>
        <w:tblLayout w:type="fixed"/>
      </w:tblPr>
      <w:tblGrid>
        <w:gridCol w:w="2501"/>
        <w:gridCol w:w="2294"/>
        <w:gridCol w:w="2390"/>
        <w:gridCol w:w="2400"/>
      </w:tblGrid>
      <w:tr>
        <w:trPr>
          <w:trHeight w:val="4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487,464.67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3,390,655.67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15,440.88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2,355,212.00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140,349.44</w:t>
            </w:r>
          </w:p>
        </w:tc>
      </w:tr>
    </w:tbl>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279" w:line="1" w:lineRule="exact"/>
      </w:pPr>
    </w:p>
    <w:p>
      <w:pPr>
        <w:pStyle w:val="Style55"/>
        <w:keepNext/>
        <w:keepLines/>
        <w:widowControl w:val="0"/>
        <w:shd w:val="clear" w:color="auto" w:fill="auto"/>
        <w:bidi w:val="0"/>
        <w:spacing w:before="0" w:line="322" w:lineRule="exact"/>
        <w:ind w:left="0" w:right="0" w:firstLine="0"/>
        <w:jc w:val="left"/>
      </w:pPr>
      <w:bookmarkStart w:id="1627" w:name="bookmark1627"/>
      <w:bookmarkStart w:id="1628" w:name="bookmark1628"/>
      <w:bookmarkStart w:id="1629" w:name="bookmark162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7"/>
      <w:bookmarkEnd w:id="1628"/>
      <w:bookmarkEnd w:id="1629"/>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78" w:val="left"/>
        </w:tabs>
        <w:bidi w:val="0"/>
        <w:spacing w:before="0" w:after="38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7</w:t>
      </w:r>
      <w:bookmarkEnd w:id="1632"/>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630"/>
      <w:bookmarkEnd w:id="1631"/>
      <w:bookmarkEnd w:id="1633"/>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478" w:val="left"/>
        </w:tabs>
        <w:bidi w:val="0"/>
        <w:spacing w:before="0" w:after="38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7</w:t>
      </w:r>
      <w:bookmarkEnd w:id="1636"/>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634"/>
      <w:bookmarkEnd w:id="1635"/>
      <w:bookmarkEnd w:id="1637"/>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80" w:line="240" w:lineRule="auto"/>
        <w:ind w:left="0" w:right="0" w:firstLine="0"/>
        <w:jc w:val="left"/>
      </w:pPr>
      <w:bookmarkStart w:id="1638" w:name="bookmark1638"/>
      <w:bookmarkStart w:id="1639" w:name="bookmark1639"/>
      <w:bookmarkStart w:id="1640" w:name="bookmark1640"/>
      <w:bookmarkStart w:id="1641" w:name="bookmark1641"/>
      <w:r>
        <w:rPr>
          <w:color w:val="000000"/>
          <w:spacing w:val="0"/>
          <w:w w:val="100"/>
          <w:position w:val="0"/>
          <w:sz w:val="24"/>
          <w:szCs w:val="24"/>
        </w:rPr>
        <w:t>八</w:t>
      </w:r>
      <w:bookmarkEnd w:id="1640"/>
      <w:r>
        <w:rPr>
          <w:color w:val="000000"/>
          <w:spacing w:val="0"/>
          <w:w w:val="100"/>
          <w:position w:val="0"/>
          <w:sz w:val="24"/>
          <w:szCs w:val="24"/>
        </w:rPr>
        <w:t>、合并范围的变更</w:t>
      </w:r>
      <w:bookmarkEnd w:id="1638"/>
      <w:bookmarkEnd w:id="1639"/>
      <w:bookmarkEnd w:id="1641"/>
    </w:p>
    <w:p>
      <w:pPr>
        <w:pStyle w:val="Style41"/>
        <w:keepNext/>
        <w:keepLines/>
        <w:widowControl w:val="0"/>
        <w:shd w:val="clear" w:color="auto" w:fill="auto"/>
        <w:bidi w:val="0"/>
        <w:spacing w:before="0" w:after="380" w:line="240" w:lineRule="auto"/>
        <w:ind w:left="0" w:right="0" w:firstLine="0"/>
        <w:jc w:val="left"/>
      </w:pPr>
      <w:bookmarkStart w:id="1642" w:name="bookmark1642"/>
      <w:bookmarkStart w:id="1643" w:name="bookmark1643"/>
      <w:bookmarkStart w:id="1644" w:name="bookmark1644"/>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642"/>
      <w:bookmarkEnd w:id="1643"/>
      <w:bookmarkEnd w:id="1644"/>
    </w:p>
    <w:p>
      <w:pPr>
        <w:pStyle w:val="Style55"/>
        <w:keepNext/>
        <w:keepLines/>
        <w:widowControl w:val="0"/>
        <w:shd w:val="clear" w:color="auto" w:fill="auto"/>
        <w:tabs>
          <w:tab w:pos="493" w:val="left"/>
        </w:tabs>
        <w:bidi w:val="0"/>
        <w:spacing w:before="0" w:line="240" w:lineRule="auto"/>
        <w:ind w:left="0" w:right="0" w:firstLine="0"/>
        <w:jc w:val="left"/>
      </w:pPr>
      <w:bookmarkStart w:id="1645" w:name="bookmark1645"/>
      <w:bookmarkStart w:id="1646" w:name="bookmark1646"/>
      <w:bookmarkStart w:id="1647" w:name="bookmark1647"/>
      <w:bookmarkStart w:id="1648" w:name="bookmark1648"/>
      <w:r>
        <w:rPr>
          <w:color w:val="000000"/>
          <w:spacing w:val="0"/>
          <w:w w:val="100"/>
          <w:position w:val="0"/>
        </w:rPr>
        <w:t>（</w:t>
      </w:r>
      <w:bookmarkEnd w:id="1647"/>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645"/>
      <w:bookmarkEnd w:id="1646"/>
      <w:bookmarkEnd w:id="1648"/>
    </w:p>
    <w:p>
      <w:pPr>
        <w:pStyle w:val="Style4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公司本期未发生非同一控制下企业合并。</w:t>
      </w:r>
    </w:p>
    <w:p>
      <w:pPr>
        <w:pStyle w:val="Style55"/>
        <w:keepNext/>
        <w:keepLines/>
        <w:widowControl w:val="0"/>
        <w:shd w:val="clear" w:color="auto" w:fill="auto"/>
        <w:tabs>
          <w:tab w:pos="493" w:val="left"/>
        </w:tabs>
        <w:bidi w:val="0"/>
        <w:spacing w:before="0" w:line="240" w:lineRule="auto"/>
        <w:ind w:left="0" w:right="0" w:firstLine="0"/>
        <w:jc w:val="left"/>
      </w:pPr>
      <w:bookmarkStart w:id="1649" w:name="bookmark1649"/>
      <w:bookmarkStart w:id="1650" w:name="bookmark1650"/>
      <w:bookmarkStart w:id="1651" w:name="bookmark1651"/>
      <w:bookmarkStart w:id="1652" w:name="bookmark1652"/>
      <w:r>
        <w:rPr>
          <w:color w:val="000000"/>
          <w:spacing w:val="0"/>
          <w:w w:val="100"/>
          <w:position w:val="0"/>
        </w:rPr>
        <w:t>（</w:t>
      </w:r>
      <w:bookmarkEnd w:id="1651"/>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649"/>
      <w:bookmarkEnd w:id="1650"/>
      <w:bookmarkEnd w:id="1652"/>
    </w:p>
    <w:p>
      <w:pPr>
        <w:pStyle w:val="Style37"/>
        <w:keepNext w:val="0"/>
        <w:keepLines w:val="0"/>
        <w:widowControl w:val="0"/>
        <w:numPr>
          <w:ilvl w:val="0"/>
          <w:numId w:val="59"/>
        </w:numPr>
        <w:shd w:val="clear" w:color="auto" w:fill="auto"/>
        <w:tabs>
          <w:tab w:pos="282" w:val="left"/>
        </w:tabs>
        <w:bidi w:val="0"/>
        <w:spacing w:before="0" w:after="380" w:line="240" w:lineRule="auto"/>
        <w:ind w:left="0" w:right="0" w:firstLine="0"/>
        <w:jc w:val="left"/>
      </w:pPr>
      <w:bookmarkStart w:id="1653" w:name="bookmark1653"/>
      <w:bookmarkEnd w:id="165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654" w:name="bookmark1654"/>
      <w:bookmarkStart w:id="1655" w:name="bookmark1655"/>
      <w:bookmarkStart w:id="1656" w:name="bookmark1656"/>
      <w:bookmarkStart w:id="1657" w:name="bookmark1657"/>
      <w:r>
        <w:rPr>
          <w:color w:val="000000"/>
          <w:spacing w:val="0"/>
          <w:w w:val="100"/>
          <w:position w:val="0"/>
        </w:rPr>
        <w:t>（</w:t>
      </w:r>
      <w:bookmarkEnd w:id="1656"/>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654"/>
      <w:bookmarkEnd w:id="1655"/>
      <w:bookmarkEnd w:id="1657"/>
    </w:p>
    <w:p>
      <w:pPr>
        <w:pStyle w:val="Style37"/>
        <w:keepNext w:val="0"/>
        <w:keepLines w:val="0"/>
        <w:widowControl w:val="0"/>
        <w:numPr>
          <w:ilvl w:val="0"/>
          <w:numId w:val="59"/>
        </w:numPr>
        <w:shd w:val="clear" w:color="auto" w:fill="auto"/>
        <w:tabs>
          <w:tab w:pos="282" w:val="left"/>
        </w:tabs>
        <w:bidi w:val="0"/>
        <w:spacing w:before="0" w:after="380" w:line="240" w:lineRule="auto"/>
        <w:ind w:left="0" w:right="0" w:firstLine="0"/>
        <w:jc w:val="left"/>
      </w:pPr>
      <w:bookmarkStart w:id="1658" w:name="bookmark1658"/>
      <w:bookmarkEnd w:id="165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659"/>
      <w:bookmarkEnd w:id="1660"/>
      <w:bookmarkEnd w:id="1662"/>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5"/>
        <w:keepNext/>
        <w:keepLines/>
        <w:widowControl w:val="0"/>
        <w:shd w:val="clear" w:color="auto" w:fill="auto"/>
        <w:bidi w:val="0"/>
        <w:spacing w:before="0" w:line="240" w:lineRule="auto"/>
        <w:ind w:left="0" w:right="0" w:firstLine="0"/>
        <w:jc w:val="left"/>
      </w:pPr>
      <w:bookmarkStart w:id="1663" w:name="bookmark1663"/>
      <w:bookmarkStart w:id="1664" w:name="bookmark1664"/>
      <w:bookmarkStart w:id="1665" w:name="bookmark1665"/>
      <w:bookmarkStart w:id="1666" w:name="bookmark1666"/>
      <w:r>
        <w:rPr>
          <w:color w:val="000000"/>
          <w:spacing w:val="0"/>
          <w:w w:val="100"/>
          <w:position w:val="0"/>
        </w:rPr>
        <w:t>（</w:t>
      </w:r>
      <w:bookmarkEnd w:id="1665"/>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bookmarkEnd w:id="1663"/>
      <w:bookmarkEnd w:id="1664"/>
      <w:bookmarkEnd w:id="1666"/>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5"/>
        <w:keepNext/>
        <w:keepLines/>
        <w:widowControl w:val="0"/>
        <w:shd w:val="clear" w:color="auto" w:fill="auto"/>
        <w:bidi w:val="0"/>
        <w:spacing w:before="0" w:after="360" w:line="240" w:lineRule="auto"/>
        <w:ind w:left="0" w:right="0" w:firstLine="140"/>
        <w:jc w:val="left"/>
      </w:pPr>
      <w:bookmarkStart w:id="1667" w:name="bookmark1667"/>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w:t>
      </w:r>
      <w:bookmarkEnd w:id="1669"/>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其他说明</w:t>
      </w:r>
      <w:bookmarkEnd w:id="1667"/>
      <w:bookmarkEnd w:id="1668"/>
      <w:bookmarkEnd w:id="1670"/>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bookmarkEnd w:id="1671"/>
      <w:bookmarkEnd w:id="1672"/>
      <w:bookmarkEnd w:id="1673"/>
    </w:p>
    <w:p>
      <w:pPr>
        <w:pStyle w:val="Style55"/>
        <w:keepNext/>
        <w:keepLines/>
        <w:widowControl w:val="0"/>
        <w:shd w:val="clear" w:color="auto" w:fill="auto"/>
        <w:tabs>
          <w:tab w:pos="493" w:val="left"/>
        </w:tabs>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color w:val="000000"/>
          <w:spacing w:val="0"/>
          <w:w w:val="100"/>
          <w:position w:val="0"/>
        </w:rPr>
        <w:t>（</w:t>
      </w:r>
      <w:bookmarkEnd w:id="1676"/>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1674"/>
      <w:bookmarkEnd w:id="1675"/>
      <w:bookmarkEnd w:id="1677"/>
    </w:p>
    <w:p>
      <w:pPr>
        <w:pStyle w:val="Style4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公司本期未发生同一控制下企业合并。</w:t>
      </w:r>
    </w:p>
    <w:p>
      <w:pPr>
        <w:pStyle w:val="Style55"/>
        <w:keepNext/>
        <w:keepLines/>
        <w:widowControl w:val="0"/>
        <w:shd w:val="clear" w:color="auto" w:fill="auto"/>
        <w:tabs>
          <w:tab w:pos="493" w:val="left"/>
        </w:tabs>
        <w:bidi w:val="0"/>
        <w:spacing w:before="0" w:after="36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1678"/>
      <w:bookmarkEnd w:id="1679"/>
      <w:bookmarkEnd w:id="1681"/>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after="36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682"/>
      <w:bookmarkEnd w:id="1683"/>
      <w:bookmarkEnd w:id="1685"/>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3</w:t>
      </w:r>
      <w:bookmarkEnd w:id="1688"/>
      <w:r>
        <w:rPr>
          <w:color w:val="000000"/>
          <w:spacing w:val="0"/>
          <w:w w:val="100"/>
          <w:position w:val="0"/>
        </w:rPr>
        <w:t>、反向购买</w:t>
      </w:r>
      <w:bookmarkEnd w:id="1686"/>
      <w:bookmarkEnd w:id="1687"/>
      <w:bookmarkEnd w:id="1689"/>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4</w:t>
      </w:r>
      <w:bookmarkEnd w:id="1692"/>
      <w:r>
        <w:rPr>
          <w:color w:val="000000"/>
          <w:spacing w:val="0"/>
          <w:w w:val="100"/>
          <w:position w:val="0"/>
        </w:rPr>
        <w:t>、处置子公司</w:t>
      </w:r>
      <w:bookmarkEnd w:id="1690"/>
      <w:bookmarkEnd w:id="1691"/>
      <w:bookmarkEnd w:id="1693"/>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是否存在单次处置对子公司投资即丧失控制权的情形</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1"/>
        <w:keepNext/>
        <w:keepLines/>
        <w:widowControl w:val="0"/>
        <w:shd w:val="clear" w:color="auto" w:fill="auto"/>
        <w:bidi w:val="0"/>
        <w:spacing w:before="0" w:line="240" w:lineRule="auto"/>
        <w:ind w:left="0" w:right="0" w:firstLine="0"/>
        <w:jc w:val="left"/>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5</w:t>
      </w:r>
      <w:bookmarkEnd w:id="1696"/>
      <w:r>
        <w:rPr>
          <w:color w:val="000000"/>
          <w:spacing w:val="0"/>
          <w:w w:val="100"/>
          <w:position w:val="0"/>
        </w:rPr>
        <w:t>、其他原因的合并范围变动</w:t>
      </w:r>
      <w:bookmarkEnd w:id="1694"/>
      <w:bookmarkEnd w:id="1695"/>
      <w:bookmarkEnd w:id="1697"/>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6</w:t>
      </w:r>
      <w:bookmarkEnd w:id="1700"/>
      <w:r>
        <w:rPr>
          <w:color w:val="000000"/>
          <w:spacing w:val="0"/>
          <w:w w:val="100"/>
          <w:position w:val="0"/>
        </w:rPr>
        <w:t>、其他</w:t>
      </w:r>
      <w:bookmarkEnd w:id="1698"/>
      <w:bookmarkEnd w:id="1699"/>
      <w:bookmarkEnd w:id="1701"/>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sz w:val="24"/>
          <w:szCs w:val="24"/>
        </w:rPr>
        <w:t>九</w:t>
      </w:r>
      <w:bookmarkEnd w:id="1704"/>
      <w:r>
        <w:rPr>
          <w:color w:val="000000"/>
          <w:spacing w:val="0"/>
          <w:w w:val="100"/>
          <w:position w:val="0"/>
          <w:sz w:val="24"/>
          <w:szCs w:val="24"/>
        </w:rPr>
        <w:t>、在其他主体中的权益</w:t>
      </w:r>
      <w:bookmarkEnd w:id="1702"/>
      <w:bookmarkEnd w:id="1703"/>
      <w:bookmarkEnd w:id="1705"/>
    </w:p>
    <w:p>
      <w:pPr>
        <w:pStyle w:val="Style41"/>
        <w:keepNext/>
        <w:keepLines/>
        <w:widowControl w:val="0"/>
        <w:shd w:val="clear" w:color="auto" w:fill="auto"/>
        <w:bidi w:val="0"/>
        <w:spacing w:before="0" w:line="240" w:lineRule="auto"/>
        <w:ind w:left="0" w:right="0" w:firstLine="0"/>
        <w:jc w:val="left"/>
      </w:pPr>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706"/>
      <w:bookmarkEnd w:id="1707"/>
      <w:bookmarkEnd w:id="1708"/>
    </w:p>
    <w:p>
      <w:pPr>
        <w:pStyle w:val="Style55"/>
        <w:keepNext/>
        <w:keepLines/>
        <w:widowControl w:val="0"/>
        <w:shd w:val="clear" w:color="auto" w:fill="auto"/>
        <w:bidi w:val="0"/>
        <w:spacing w:before="0" w:after="360" w:line="240" w:lineRule="auto"/>
        <w:ind w:left="0" w:right="0" w:firstLine="0"/>
        <w:jc w:val="left"/>
      </w:pPr>
      <w:bookmarkStart w:id="1709" w:name="bookmark1709"/>
      <w:bookmarkStart w:id="1710" w:name="bookmark1710"/>
      <w:bookmarkStart w:id="1711" w:name="bookmark17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09"/>
      <w:bookmarkEnd w:id="1710"/>
      <w:bookmarkEnd w:id="1711"/>
    </w:p>
    <w:tbl>
      <w:tblPr>
        <w:tblOverlap w:val="never"/>
        <w:jc w:val="center"/>
        <w:tblLayout w:type="fixed"/>
      </w:tblPr>
      <w:tblGrid>
        <w:gridCol w:w="1378"/>
        <w:gridCol w:w="1363"/>
        <w:gridCol w:w="1368"/>
        <w:gridCol w:w="1368"/>
        <w:gridCol w:w="2731"/>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bl>
    <w:p>
      <w:pPr>
        <w:sectPr>
          <w:headerReference w:type="default" r:id="rId217"/>
          <w:footerReference w:type="default" r:id="rId218"/>
          <w:headerReference w:type="even" r:id="rId219"/>
          <w:footerReference w:type="even" r:id="rId220"/>
          <w:headerReference w:type="first" r:id="rId221"/>
          <w:footerReference w:type="first" r:id="rId222"/>
          <w:footnotePr>
            <w:pos w:val="pageBottom"/>
            <w:numFmt w:val="decimal"/>
            <w:numRestart w:val="continuous"/>
          </w:footnotePr>
          <w:pgSz w:w="11900" w:h="16840"/>
          <w:pgMar w:top="1495" w:right="772" w:bottom="1219" w:left="764" w:header="0" w:footer="3" w:gutter="0"/>
          <w:cols w:space="720"/>
          <w:noEndnote/>
          <w:titlePg/>
          <w:rtlGutter w:val="0"/>
          <w:docGrid w:linePitch="360"/>
        </w:sectPr>
      </w:pPr>
    </w:p>
    <w:tbl>
      <w:tblPr>
        <w:tblOverlap w:val="never"/>
        <w:jc w:val="center"/>
        <w:tblLayout w:type="fixed"/>
      </w:tblPr>
      <w:tblGrid>
        <w:gridCol w:w="1378"/>
        <w:gridCol w:w="1363"/>
        <w:gridCol w:w="1368"/>
        <w:gridCol w:w="1368"/>
        <w:gridCol w:w="1368"/>
        <w:gridCol w:w="1363"/>
        <w:gridCol w:w="1378"/>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tcBorders>
              <w:top w:val="single" w:sz="4"/>
              <w:left w:val="single" w:sz="4"/>
              <w:right w:val="single" w:sz="4"/>
            </w:tcBorders>
            <w:shd w:val="clear" w:color="auto" w:fill="D3D3D3"/>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西安永旭创新服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西安市高新区科 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号西安 医药园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西安市高新区科 技一路</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号西安 医药园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出租实验室、办 公场地等；提供 经营管理、后勤、 规章事务等咨询 服务；生产研发 日化工产品（需 办理行政许可的 产品除外）；生 产、组装、研发 电子产品（需办 理行政许可产品 除外）；设计、加 工硬式礼盒。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直接出资取得</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陕西永鑫纸业包 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陕西省西安市临 潼区经济开发区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陕西省西安市临 潼区经济开发区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包装装潢设计、 生产和加工各类 包装材料、包装 制品，彩色印刷， 高档纸板生产， 销售自产产品</w:t>
            </w:r>
          </w:p>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（印刷经营许可 证有效期至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直接出资取得</w:t>
            </w:r>
          </w:p>
        </w:tc>
      </w:tr>
      <w:tr>
        <w:trPr>
          <w:trHeight w:val="352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天津滨海环球印 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天津医药医疗器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械工业园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天津医药医疗器</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械工业园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包装装潢印刷品 印刷、其他印刷 品印刷；包装装 潢设计；纸制包 装材料制造、加 工、销售；包装 装潢印刷品技术 开发。（国家有专 营、专项规定的， 按专营、专项规 定办理）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直接出资取得</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12"/>
      <w:bookmarkEnd w:id="1713"/>
      <w:bookmarkEnd w:id="1714"/>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color w:val="000000"/>
          <w:spacing w:val="0"/>
          <w:w w:val="100"/>
          <w:position w:val="0"/>
        </w:rPr>
        <w:t>（</w:t>
      </w:r>
      <w:bookmarkEnd w:id="171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15"/>
      <w:bookmarkEnd w:id="1716"/>
      <w:bookmarkEnd w:id="1718"/>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14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w:t>
      </w:r>
      <w:bookmarkEnd w:id="1721"/>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使用企业集团资产和清偿企业集团债务的重大限制</w:t>
      </w:r>
      <w:bookmarkEnd w:id="1719"/>
      <w:bookmarkEnd w:id="1720"/>
      <w:bookmarkEnd w:id="1722"/>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both"/>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723"/>
      <w:bookmarkEnd w:id="1724"/>
      <w:bookmarkEnd w:id="1726"/>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727"/>
      <w:bookmarkEnd w:id="1728"/>
      <w:bookmarkEnd w:id="1729"/>
    </w:p>
    <w:p>
      <w:pPr>
        <w:pStyle w:val="Style55"/>
        <w:keepNext/>
        <w:keepLines/>
        <w:widowControl w:val="0"/>
        <w:shd w:val="clear" w:color="auto" w:fill="auto"/>
        <w:bidi w:val="0"/>
        <w:spacing w:before="0" w:line="240" w:lineRule="auto"/>
        <w:ind w:left="0" w:right="0" w:firstLine="0"/>
        <w:jc w:val="both"/>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1730"/>
      <w:bookmarkEnd w:id="1731"/>
      <w:bookmarkEnd w:id="1732"/>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both"/>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1733"/>
      <w:bookmarkEnd w:id="1734"/>
      <w:bookmarkEnd w:id="1735"/>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0"/>
        <w:jc w:val="both"/>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3</w:t>
      </w:r>
      <w:bookmarkEnd w:id="1738"/>
      <w:r>
        <w:rPr>
          <w:color w:val="000000"/>
          <w:spacing w:val="0"/>
          <w:w w:val="100"/>
          <w:position w:val="0"/>
        </w:rPr>
        <w:t>、在合营安排或联营企业中的权益</w:t>
      </w:r>
      <w:bookmarkEnd w:id="1736"/>
      <w:bookmarkEnd w:id="1737"/>
      <w:bookmarkEnd w:id="1739"/>
    </w:p>
    <w:p>
      <w:pPr>
        <w:pStyle w:val="Style55"/>
        <w:keepNext/>
        <w:keepLines/>
        <w:widowControl w:val="0"/>
        <w:shd w:val="clear" w:color="auto" w:fill="auto"/>
        <w:bidi w:val="0"/>
        <w:spacing w:before="0" w:after="320" w:line="240" w:lineRule="auto"/>
        <w:ind w:left="0" w:right="0" w:firstLine="0"/>
        <w:jc w:val="both"/>
      </w:pPr>
      <w:bookmarkStart w:id="1740" w:name="bookmark1740"/>
      <w:bookmarkStart w:id="1741" w:name="bookmark1741"/>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40"/>
      <w:bookmarkEnd w:id="1741"/>
      <w:bookmarkEnd w:id="1742"/>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西安德宝药用包 装有限公司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陕西西安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开发、生产、销 售药用包装铝管 及相关包装材料 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0"/>
        <w:jc w:val="both"/>
      </w:pPr>
      <w:bookmarkStart w:id="1743" w:name="bookmark1743"/>
      <w:bookmarkStart w:id="1744" w:name="bookmark1744"/>
      <w:bookmarkStart w:id="1745" w:name="bookmark17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43"/>
      <w:bookmarkEnd w:id="1744"/>
      <w:bookmarkEnd w:id="1745"/>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220"/>
        <w:jc w:val="left"/>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746"/>
      <w:bookmarkEnd w:id="1747"/>
      <w:bookmarkEnd w:id="174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52,538,570.39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48,886,122.61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52,588,872.44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57,828,863.25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105,127,442.83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106,714,985.86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16,651,507.83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16,525,715.28</w:t>
            </w:r>
          </w:p>
        </w:tc>
      </w:tr>
    </w:tbl>
    <w:p>
      <w:pPr>
        <w:sectPr>
          <w:headerReference w:type="default" r:id="rId223"/>
          <w:footerReference w:type="default" r:id="rId224"/>
          <w:headerReference w:type="even" r:id="rId225"/>
          <w:footerReference w:type="even" r:id="rId226"/>
          <w:headerReference w:type="first" r:id="rId227"/>
          <w:footerReference w:type="first" r:id="rId228"/>
          <w:footnotePr>
            <w:pos w:val="pageBottom"/>
            <w:numFmt w:val="decimal"/>
            <w:numRestart w:val="continuous"/>
          </w:footnotePr>
          <w:pgSz w:w="11900" w:h="16840"/>
          <w:pgMar w:top="1495" w:right="772" w:bottom="1219" w:left="764" w:header="0" w:footer="3" w:gutter="0"/>
          <w:cols w:space="720"/>
          <w:noEndnote/>
          <w:titlePg/>
          <w:rtlGutter w:val="0"/>
          <w:docGrid w:linePitch="360"/>
        </w:sectPr>
      </w:pPr>
    </w:p>
    <w:tbl>
      <w:tblPr>
        <w:tblOverlap w:val="never"/>
        <w:jc w:val="center"/>
        <w:tblLayout w:type="fixed"/>
      </w:tblPr>
      <w:tblGrid>
        <w:gridCol w:w="3192"/>
        <w:gridCol w:w="3197"/>
        <w:gridCol w:w="3211"/>
      </w:tblGrid>
      <w:tr>
        <w:trPr>
          <w:trHeight w:val="293"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40"/>
              <w:jc w:val="left"/>
              <w:rPr>
                <w:sz w:val="16"/>
                <w:szCs w:val="16"/>
              </w:rPr>
            </w:pPr>
            <w:r>
              <w:rPr>
                <w:rFonts w:ascii="Arial" w:eastAsia="Arial" w:hAnsi="Arial" w:cs="Arial"/>
                <w:color w:val="2B201F"/>
                <w:spacing w:val="0"/>
                <w:w w:val="100"/>
                <w:position w:val="0"/>
                <w:sz w:val="16"/>
                <w:szCs w:val="16"/>
              </w:rPr>
              <w:t>GLOBAL PRINTING</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西安环球</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R</w:t>
            </w:r>
            <w:r>
              <w:rPr>
                <w:color w:val="000000"/>
                <w:spacing w:val="0"/>
                <w:w w:val="100"/>
                <w:position w:val="0"/>
              </w:rPr>
              <w:t>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16,651,507.83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16,525,715.28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40,698,930.10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41,487,064.47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40,698,958.40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41,487,092.76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62,722,656.48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59,082,144.48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10,214,508.30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11,685,820.59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10,214,508.30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11,685,820.59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5,486,808.18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2,898,698.44</w:t>
            </w:r>
          </w:p>
        </w:tc>
      </w:tr>
    </w:tbl>
    <w:p>
      <w:pPr>
        <w:widowControl w:val="0"/>
        <w:spacing w:after="359" w:line="1" w:lineRule="exact"/>
      </w:pPr>
    </w:p>
    <w:p>
      <w:pPr>
        <w:pStyle w:val="Style55"/>
        <w:keepNext/>
        <w:keepLines/>
        <w:widowControl w:val="0"/>
        <w:numPr>
          <w:ilvl w:val="0"/>
          <w:numId w:val="61"/>
        </w:numPr>
        <w:shd w:val="clear" w:color="auto" w:fill="auto"/>
        <w:bidi w:val="0"/>
        <w:spacing w:before="0" w:after="360" w:line="240" w:lineRule="auto"/>
        <w:ind w:left="0" w:right="0" w:firstLine="140"/>
        <w:jc w:val="left"/>
      </w:pPr>
      <w:bookmarkStart w:id="1749" w:name="bookmark1749"/>
      <w:bookmarkStart w:id="1750" w:name="bookmark1750"/>
      <w:bookmarkStart w:id="1751" w:name="bookmark1751"/>
      <w:bookmarkStart w:id="1752" w:name="bookmark1752"/>
      <w:bookmarkEnd w:id="1751"/>
      <w:r>
        <w:rPr>
          <w:color w:val="000000"/>
          <w:spacing w:val="0"/>
          <w:w w:val="100"/>
          <w:position w:val="0"/>
        </w:rPr>
        <w:t>不重要的合营企业和联营企业的汇总财务信息</w:t>
      </w:r>
      <w:bookmarkEnd w:id="1749"/>
      <w:bookmarkEnd w:id="1750"/>
      <w:bookmarkEnd w:id="1752"/>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numPr>
          <w:ilvl w:val="0"/>
          <w:numId w:val="61"/>
        </w:numPr>
        <w:shd w:val="clear" w:color="auto" w:fill="auto"/>
        <w:bidi w:val="0"/>
        <w:spacing w:before="0" w:after="360" w:line="240" w:lineRule="auto"/>
        <w:ind w:left="0" w:right="0" w:firstLine="140"/>
        <w:jc w:val="left"/>
      </w:pPr>
      <w:bookmarkStart w:id="1753" w:name="bookmark1753"/>
      <w:bookmarkStart w:id="1754" w:name="bookmark1754"/>
      <w:bookmarkStart w:id="1755" w:name="bookmark1755"/>
      <w:bookmarkStart w:id="1756" w:name="bookmark1756"/>
      <w:bookmarkEnd w:id="1755"/>
      <w:r>
        <w:rPr>
          <w:color w:val="000000"/>
          <w:spacing w:val="0"/>
          <w:w w:val="100"/>
          <w:position w:val="0"/>
        </w:rPr>
        <w:t>合营企业或联营企业向本公司转移资金的能力存在重大限制的说明</w:t>
      </w:r>
      <w:bookmarkEnd w:id="1753"/>
      <w:bookmarkEnd w:id="1754"/>
      <w:bookmarkEnd w:id="1756"/>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numPr>
          <w:ilvl w:val="0"/>
          <w:numId w:val="61"/>
        </w:numPr>
        <w:shd w:val="clear" w:color="auto" w:fill="auto"/>
        <w:bidi w:val="0"/>
        <w:spacing w:before="0" w:after="360" w:line="240" w:lineRule="auto"/>
        <w:ind w:left="0" w:right="0" w:firstLine="140"/>
        <w:jc w:val="left"/>
      </w:pPr>
      <w:bookmarkStart w:id="1757" w:name="bookmark1757"/>
      <w:bookmarkStart w:id="1758" w:name="bookmark1758"/>
      <w:bookmarkStart w:id="1759" w:name="bookmark1759"/>
      <w:bookmarkStart w:id="1760" w:name="bookmark1760"/>
      <w:bookmarkEnd w:id="1759"/>
      <w:r>
        <w:rPr>
          <w:color w:val="000000"/>
          <w:spacing w:val="0"/>
          <w:w w:val="100"/>
          <w:position w:val="0"/>
        </w:rPr>
        <w:t>合营企业或联营企业发生的超额亏损</w:t>
      </w:r>
      <w:bookmarkEnd w:id="1757"/>
      <w:bookmarkEnd w:id="1758"/>
      <w:bookmarkEnd w:id="1760"/>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numPr>
          <w:ilvl w:val="0"/>
          <w:numId w:val="61"/>
        </w:numPr>
        <w:shd w:val="clear" w:color="auto" w:fill="auto"/>
        <w:bidi w:val="0"/>
        <w:spacing w:before="0" w:after="360" w:line="240" w:lineRule="auto"/>
        <w:ind w:left="0" w:right="0" w:firstLine="140"/>
        <w:jc w:val="left"/>
      </w:pPr>
      <w:bookmarkStart w:id="1761" w:name="bookmark1761"/>
      <w:bookmarkStart w:id="1762" w:name="bookmark1762"/>
      <w:bookmarkStart w:id="1763" w:name="bookmark1763"/>
      <w:bookmarkStart w:id="1764" w:name="bookmark1764"/>
      <w:bookmarkEnd w:id="1763"/>
      <w:r>
        <w:rPr>
          <w:color w:val="000000"/>
          <w:spacing w:val="0"/>
          <w:w w:val="100"/>
          <w:position w:val="0"/>
        </w:rPr>
        <w:t>与合营企业投资相关的未确认承诺</w:t>
      </w:r>
      <w:bookmarkEnd w:id="1761"/>
      <w:bookmarkEnd w:id="1762"/>
      <w:bookmarkEnd w:id="1764"/>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numPr>
          <w:ilvl w:val="0"/>
          <w:numId w:val="61"/>
        </w:numPr>
        <w:shd w:val="clear" w:color="auto" w:fill="auto"/>
        <w:bidi w:val="0"/>
        <w:spacing w:before="0" w:after="360" w:line="240" w:lineRule="auto"/>
        <w:ind w:left="0" w:right="0" w:firstLine="140"/>
        <w:jc w:val="left"/>
      </w:pPr>
      <w:bookmarkStart w:id="1765" w:name="bookmark1765"/>
      <w:bookmarkStart w:id="1766" w:name="bookmark1766"/>
      <w:bookmarkStart w:id="1767" w:name="bookmark1767"/>
      <w:bookmarkStart w:id="1768" w:name="bookmark1768"/>
      <w:bookmarkEnd w:id="1767"/>
      <w:r>
        <w:rPr>
          <w:color w:val="000000"/>
          <w:spacing w:val="0"/>
          <w:w w:val="100"/>
          <w:position w:val="0"/>
        </w:rPr>
        <w:t>与合营企业或联营企业投资相关的或有负债</w:t>
      </w:r>
      <w:bookmarkEnd w:id="1765"/>
      <w:bookmarkEnd w:id="1766"/>
      <w:bookmarkEnd w:id="1768"/>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1769" w:name="bookmark1769"/>
      <w:bookmarkStart w:id="1770" w:name="bookmark1770"/>
      <w:bookmarkStart w:id="1771" w:name="bookmark1771"/>
      <w:bookmarkStart w:id="1772" w:name="bookmark1772"/>
      <w:r>
        <w:rPr>
          <w:rFonts w:ascii="Times New Roman" w:eastAsia="Times New Roman" w:hAnsi="Times New Roman" w:cs="Times New Roman"/>
          <w:color w:val="000000"/>
          <w:spacing w:val="0"/>
          <w:w w:val="100"/>
          <w:position w:val="0"/>
        </w:rPr>
        <w:t>4</w:t>
      </w:r>
      <w:bookmarkEnd w:id="1771"/>
      <w:r>
        <w:rPr>
          <w:color w:val="000000"/>
          <w:spacing w:val="0"/>
          <w:w w:val="100"/>
          <w:position w:val="0"/>
        </w:rPr>
        <w:t>、重要的共同经营</w:t>
      </w:r>
      <w:bookmarkEnd w:id="1769"/>
      <w:bookmarkEnd w:id="1770"/>
      <w:bookmarkEnd w:id="1772"/>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5</w:t>
      </w:r>
      <w:bookmarkEnd w:id="1775"/>
      <w:r>
        <w:rPr>
          <w:color w:val="000000"/>
          <w:spacing w:val="0"/>
          <w:w w:val="100"/>
          <w:position w:val="0"/>
        </w:rPr>
        <w:t>、在未纳入合并财务报表范围的结构化主体中的权益</w:t>
      </w:r>
      <w:bookmarkEnd w:id="1773"/>
      <w:bookmarkEnd w:id="1774"/>
      <w:bookmarkEnd w:id="1776"/>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1777" w:name="bookmark1777"/>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6</w:t>
      </w:r>
      <w:bookmarkEnd w:id="1779"/>
      <w:r>
        <w:rPr>
          <w:color w:val="000000"/>
          <w:spacing w:val="0"/>
          <w:w w:val="100"/>
          <w:position w:val="0"/>
        </w:rPr>
        <w:t>、其他</w:t>
      </w:r>
      <w:bookmarkEnd w:id="1777"/>
      <w:bookmarkEnd w:id="1778"/>
      <w:bookmarkEnd w:id="1780"/>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1781" w:name="bookmark1781"/>
      <w:bookmarkStart w:id="1782" w:name="bookmark1782"/>
      <w:bookmarkStart w:id="1783" w:name="bookmark1783"/>
      <w:r>
        <w:rPr>
          <w:color w:val="000000"/>
          <w:spacing w:val="0"/>
          <w:w w:val="100"/>
          <w:position w:val="0"/>
          <w:sz w:val="24"/>
          <w:szCs w:val="24"/>
        </w:rPr>
        <w:t>十、与金融工具相关的风险</w:t>
      </w:r>
      <w:bookmarkEnd w:id="1781"/>
      <w:bookmarkEnd w:id="1782"/>
      <w:bookmarkEnd w:id="1783"/>
    </w:p>
    <w:p>
      <w:pPr>
        <w:pStyle w:val="Style37"/>
        <w:keepNext w:val="0"/>
        <w:keepLines w:val="0"/>
        <w:widowControl w:val="0"/>
        <w:shd w:val="clear" w:color="auto" w:fill="auto"/>
        <w:bidi w:val="0"/>
        <w:spacing w:before="0" w:after="360" w:line="240" w:lineRule="auto"/>
        <w:ind w:left="0" w:right="0" w:firstLine="0"/>
        <w:jc w:val="both"/>
        <w:sectPr>
          <w:headerReference w:type="default" r:id="rId229"/>
          <w:footerReference w:type="default" r:id="rId230"/>
          <w:headerReference w:type="even" r:id="rId231"/>
          <w:footerReference w:type="even" r:id="rId232"/>
          <w:footnotePr>
            <w:pos w:val="pageBottom"/>
            <w:numFmt w:val="decimal"/>
            <w:numRestart w:val="continuous"/>
          </w:footnotePr>
          <w:type w:val="continuous"/>
          <w:pgSz w:w="11900" w:h="16840"/>
          <w:pgMar w:top="1495" w:right="772" w:bottom="1219" w:left="76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80"/>
        <w:keepNext w:val="0"/>
        <w:keepLines w:val="0"/>
        <w:widowControl w:val="0"/>
        <w:shd w:val="clear" w:color="auto" w:fill="auto"/>
        <w:bidi w:val="0"/>
        <w:spacing w:before="0" w:after="0" w:line="240" w:lineRule="auto"/>
        <w:ind w:left="0" w:right="0" w:firstLine="0"/>
        <w:jc w:val="left"/>
      </w:pPr>
      <w:r>
        <w:rPr>
          <w:color w:val="D60110"/>
          <w:spacing w:val="0"/>
          <w:w w:val="100"/>
          <w:position w:val="0"/>
        </w:rPr>
        <w:t>R</w:t>
      </w:r>
      <w:r>
        <w:rPr>
          <w:spacing w:val="0"/>
          <w:w w:val="100"/>
          <w:position w:val="0"/>
        </w:rPr>
        <w:t>璘球印将</w:t>
      </w:r>
    </w:p>
    <w:p>
      <w:pPr>
        <w:pStyle w:val="Style83"/>
        <w:keepNext w:val="0"/>
        <w:keepLines w:val="0"/>
        <w:widowControl w:val="0"/>
        <w:shd w:val="clear" w:color="auto" w:fill="auto"/>
        <w:bidi w:val="0"/>
        <w:spacing w:before="0" w:after="360" w:line="418" w:lineRule="exact"/>
        <w:ind w:left="0" w:right="0" w:firstLine="0"/>
        <w:jc w:val="left"/>
        <w:rPr>
          <w:sz w:val="24"/>
          <w:szCs w:val="24"/>
        </w:rPr>
      </w:pPr>
      <w:r>
        <w:rPr>
          <w:color w:val="D60110"/>
          <w:spacing w:val="0"/>
          <w:w w:val="100"/>
          <w:position w:val="0"/>
          <w:sz w:val="16"/>
          <w:szCs w:val="16"/>
        </w:rPr>
        <w:t>25</w:t>
      </w:r>
      <w:r>
        <w:rPr>
          <w:rFonts w:ascii="SimSun" w:eastAsia="SimSun" w:hAnsi="SimSun" w:cs="SimSun"/>
          <w:b/>
          <w:bCs/>
          <w:color w:val="D60110"/>
          <w:spacing w:val="0"/>
          <w:w w:val="100"/>
          <w:position w:val="0"/>
          <w:sz w:val="24"/>
          <w:szCs w:val="24"/>
        </w:rPr>
        <w:t>】</w:t>
      </w:r>
      <w:r>
        <w:rPr>
          <w:spacing w:val="0"/>
          <w:w w:val="100"/>
          <w:position w:val="0"/>
          <w:sz w:val="16"/>
          <w:szCs w:val="16"/>
        </w:rPr>
        <w:t xml:space="preserve">GLOBAL PRINTING </w:t>
      </w:r>
      <w:r>
        <w:rPr>
          <w:rFonts w:ascii="SimSun" w:eastAsia="SimSun" w:hAnsi="SimSun" w:cs="SimSun"/>
          <w:b/>
          <w:bCs/>
          <w:color w:val="000000"/>
          <w:spacing w:val="0"/>
          <w:w w:val="100"/>
          <w:position w:val="0"/>
          <w:sz w:val="24"/>
          <w:szCs w:val="24"/>
        </w:rPr>
        <w:t>十一、公允价值的披露</w:t>
      </w:r>
    </w:p>
    <w:p>
      <w:pPr>
        <w:pStyle w:val="Style44"/>
        <w:keepNext w:val="0"/>
        <w:keepLines w:val="0"/>
        <w:widowControl w:val="0"/>
        <w:shd w:val="clear" w:color="auto" w:fill="auto"/>
        <w:bidi w:val="0"/>
        <w:spacing w:before="0" w:after="360" w:line="240" w:lineRule="auto"/>
        <w:ind w:left="0" w:right="0" w:firstLine="0"/>
        <w:jc w:val="left"/>
      </w:pPr>
      <w:bookmarkStart w:id="1784" w:name="bookmark1784"/>
      <w:bookmarkStart w:id="1785" w:name="bookmark1785"/>
      <w:r>
        <w:rPr>
          <w:rFonts w:ascii="Times New Roman" w:eastAsia="Times New Roman" w:hAnsi="Times New Roman" w:cs="Times New Roman"/>
          <w:b/>
          <w:bCs/>
          <w:color w:val="000000"/>
          <w:spacing w:val="0"/>
          <w:w w:val="100"/>
          <w:position w:val="0"/>
        </w:rPr>
        <w:t>1</w:t>
      </w:r>
      <w:r>
        <w:rPr>
          <w:b/>
          <w:bCs/>
          <w:color w:val="000000"/>
          <w:spacing w:val="0"/>
          <w:w w:val="100"/>
          <w:position w:val="0"/>
        </w:rPr>
        <w:t>、以公允价值计量的资产和负债的期末公允价值</w:t>
      </w:r>
      <w:bookmarkEnd w:id="1784"/>
      <w:bookmarkEnd w:id="1785"/>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786"/>
      <w:bookmarkEnd w:id="1787"/>
      <w:bookmarkEnd w:id="1788"/>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789" w:name="bookmark1789"/>
      <w:bookmarkStart w:id="1790" w:name="bookmark1790"/>
      <w:bookmarkStart w:id="1791" w:name="bookmark1791"/>
      <w:bookmarkStart w:id="1792" w:name="bookmark1792"/>
      <w:r>
        <w:rPr>
          <w:rFonts w:ascii="Times New Roman" w:eastAsia="Times New Roman" w:hAnsi="Times New Roman" w:cs="Times New Roman"/>
          <w:color w:val="000000"/>
          <w:spacing w:val="0"/>
          <w:w w:val="100"/>
          <w:position w:val="0"/>
        </w:rPr>
        <w:t>3</w:t>
      </w:r>
      <w:bookmarkEnd w:id="1791"/>
      <w:r>
        <w:rPr>
          <w:color w:val="000000"/>
          <w:spacing w:val="0"/>
          <w:w w:val="100"/>
          <w:position w:val="0"/>
        </w:rPr>
        <w:t>、持续和非持续第二层次公允价值计量项目，采用的估值技术和重要参数的定性及定量信息</w:t>
      </w:r>
      <w:bookmarkEnd w:id="1789"/>
      <w:bookmarkEnd w:id="1790"/>
      <w:bookmarkEnd w:id="1792"/>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793" w:name="bookmark1793"/>
      <w:bookmarkStart w:id="1794" w:name="bookmark1794"/>
      <w:bookmarkStart w:id="1795" w:name="bookmark1795"/>
      <w:bookmarkStart w:id="1796" w:name="bookmark1796"/>
      <w:r>
        <w:rPr>
          <w:rFonts w:ascii="Times New Roman" w:eastAsia="Times New Roman" w:hAnsi="Times New Roman" w:cs="Times New Roman"/>
          <w:color w:val="000000"/>
          <w:spacing w:val="0"/>
          <w:w w:val="100"/>
          <w:position w:val="0"/>
        </w:rPr>
        <w:t>4</w:t>
      </w:r>
      <w:bookmarkEnd w:id="1795"/>
      <w:r>
        <w:rPr>
          <w:color w:val="000000"/>
          <w:spacing w:val="0"/>
          <w:w w:val="100"/>
          <w:position w:val="0"/>
        </w:rPr>
        <w:t>、持续和非持续第三层次公允价值计量项目，采用的估值技术和重要参数的定性及定量信息</w:t>
      </w:r>
      <w:bookmarkEnd w:id="1793"/>
      <w:bookmarkEnd w:id="1794"/>
      <w:bookmarkEnd w:id="1796"/>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left"/>
      </w:pPr>
      <w:bookmarkStart w:id="1797" w:name="bookmark1797"/>
      <w:bookmarkStart w:id="1798" w:name="bookmark1798"/>
      <w:bookmarkStart w:id="1799" w:name="bookmark1799"/>
      <w:bookmarkStart w:id="1800" w:name="bookmark1800"/>
      <w:r>
        <w:rPr>
          <w:rFonts w:ascii="Times New Roman" w:eastAsia="Times New Roman" w:hAnsi="Times New Roman" w:cs="Times New Roman"/>
          <w:color w:val="000000"/>
          <w:spacing w:val="0"/>
          <w:w w:val="100"/>
          <w:position w:val="0"/>
        </w:rPr>
        <w:t>5</w:t>
      </w:r>
      <w:bookmarkEnd w:id="1799"/>
      <w:r>
        <w:rPr>
          <w:color w:val="000000"/>
          <w:spacing w:val="0"/>
          <w:w w:val="100"/>
          <w:position w:val="0"/>
        </w:rPr>
        <w:t>、</w:t>
        <w:tab/>
        <w:t>持续的第三层次公允价值计量项目，期初与期末账面价值间的调节信息及不可观察参数敏感性分析</w:t>
      </w:r>
      <w:bookmarkEnd w:id="1797"/>
      <w:bookmarkEnd w:id="1798"/>
      <w:bookmarkEnd w:id="1800"/>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6</w:t>
      </w:r>
      <w:bookmarkEnd w:id="1803"/>
      <w:r>
        <w:rPr>
          <w:color w:val="000000"/>
          <w:spacing w:val="0"/>
          <w:w w:val="100"/>
          <w:position w:val="0"/>
        </w:rPr>
        <w:t>、</w:t>
        <w:tab/>
        <w:t>持续的公允价值计量项目，本期内发生各层级之间转换的，转换的原因及确定转换时点的政策</w:t>
      </w:r>
      <w:bookmarkEnd w:id="1801"/>
      <w:bookmarkEnd w:id="1802"/>
      <w:bookmarkEnd w:id="1804"/>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7</w:t>
      </w:r>
      <w:bookmarkEnd w:id="1807"/>
      <w:r>
        <w:rPr>
          <w:color w:val="000000"/>
          <w:spacing w:val="0"/>
          <w:w w:val="100"/>
          <w:position w:val="0"/>
        </w:rPr>
        <w:t>、本期内发生的估值技术变更及变更原因</w:t>
      </w:r>
      <w:bookmarkEnd w:id="1805"/>
      <w:bookmarkEnd w:id="1806"/>
      <w:bookmarkEnd w:id="1808"/>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8</w:t>
      </w:r>
      <w:bookmarkEnd w:id="1811"/>
      <w:r>
        <w:rPr>
          <w:color w:val="000000"/>
          <w:spacing w:val="0"/>
          <w:w w:val="100"/>
          <w:position w:val="0"/>
        </w:rPr>
        <w:t>、不以公允价值计量的金融资产和金融负债的公允价值情况</w:t>
      </w:r>
      <w:bookmarkEnd w:id="1809"/>
      <w:bookmarkEnd w:id="1810"/>
      <w:bookmarkEnd w:id="1812"/>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9</w:t>
      </w:r>
      <w:bookmarkEnd w:id="1815"/>
      <w:r>
        <w:rPr>
          <w:color w:val="000000"/>
          <w:spacing w:val="0"/>
          <w:w w:val="100"/>
          <w:position w:val="0"/>
        </w:rPr>
        <w:t>、其他</w:t>
      </w:r>
      <w:bookmarkEnd w:id="1813"/>
      <w:bookmarkEnd w:id="1814"/>
      <w:bookmarkEnd w:id="1816"/>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817" w:name="bookmark1817"/>
      <w:bookmarkStart w:id="1818" w:name="bookmark1818"/>
      <w:bookmarkStart w:id="1819" w:name="bookmark1819"/>
      <w:r>
        <w:rPr>
          <w:color w:val="000000"/>
          <w:spacing w:val="0"/>
          <w:w w:val="100"/>
          <w:position w:val="0"/>
          <w:sz w:val="24"/>
          <w:szCs w:val="24"/>
        </w:rPr>
        <w:t>十二、关联方及关联交易</w:t>
      </w:r>
      <w:bookmarkEnd w:id="1817"/>
      <w:bookmarkEnd w:id="1818"/>
      <w:bookmarkEnd w:id="1819"/>
    </w:p>
    <w:p>
      <w:pPr>
        <w:pStyle w:val="Style35"/>
        <w:keepNext w:val="0"/>
        <w:keepLines w:val="0"/>
        <w:widowControl w:val="0"/>
        <w:shd w:val="clear" w:color="auto" w:fill="auto"/>
        <w:bidi w:val="0"/>
        <w:spacing w:before="0" w:after="0" w:line="240" w:lineRule="auto"/>
        <w:ind w:left="0" w:right="0" w:firstLine="0"/>
        <w:jc w:val="left"/>
        <w:rPr>
          <w:sz w:val="20"/>
          <w:szCs w:val="20"/>
        </w:rPr>
      </w:pPr>
      <w:bookmarkStart w:id="1820" w:name="bookmark182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、本企业的母公司情况</w:t>
      </w:r>
      <w:bookmarkEnd w:id="1820"/>
    </w:p>
    <w:tbl>
      <w:tblPr>
        <w:tblOverlap w:val="never"/>
        <w:jc w:val="center"/>
        <w:tblLayout w:type="fixed"/>
      </w:tblPr>
      <w:tblGrid>
        <w:gridCol w:w="1598"/>
        <w:gridCol w:w="1594"/>
        <w:gridCol w:w="1594"/>
        <w:gridCol w:w="1594"/>
        <w:gridCol w:w="1598"/>
        <w:gridCol w:w="1603"/>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sectPr>
          <w:footnotePr>
            <w:pos w:val="pageBottom"/>
            <w:numFmt w:val="decimal"/>
            <w:numRestart w:val="continuous"/>
          </w:footnotePr>
          <w:pgSz w:w="11900" w:h="16840"/>
          <w:pgMar w:top="836" w:right="1195" w:bottom="1158" w:left="1104" w:header="0" w:footer="3" w:gutter="0"/>
          <w:cols w:space="720"/>
          <w:noEndnote/>
          <w:rtlGutter w:val="0"/>
          <w:docGrid w:linePitch="360"/>
        </w:sectPr>
      </w:pPr>
    </w:p>
    <w:tbl>
      <w:tblPr>
        <w:tblOverlap w:val="never"/>
        <w:jc w:val="center"/>
        <w:tblLayout w:type="fixed"/>
      </w:tblPr>
      <w:tblGrid>
        <w:gridCol w:w="1627"/>
        <w:gridCol w:w="1594"/>
        <w:gridCol w:w="1594"/>
        <w:gridCol w:w="1603"/>
        <w:gridCol w:w="1589"/>
        <w:gridCol w:w="1699"/>
      </w:tblGrid>
      <w:tr>
        <w:trPr>
          <w:trHeight w:val="293" w:hRule="exact"/>
        </w:trPr>
        <w:tc>
          <w:tcPr>
            <w:gridSpan w:val="4"/>
            <w:tcBorders/>
            <w:shd w:val="clear" w:color="auto" w:fill="FFFFFF"/>
            <w:vAlign w:val="top"/>
          </w:tcPr>
          <w:p>
            <w:pPr>
              <w:pStyle w:val="Style2"/>
              <w:keepNext w:val="0"/>
              <w:keepLines w:val="0"/>
              <w:widowControl w:val="0"/>
              <w:shd w:val="clear" w:color="auto" w:fill="auto"/>
              <w:tabs>
                <w:tab w:pos="5767" w:val="left"/>
              </w:tabs>
              <w:bidi w:val="0"/>
              <w:spacing w:before="0" w:after="0" w:line="240" w:lineRule="auto"/>
              <w:ind w:left="0" w:right="0" w:firstLine="780"/>
              <w:jc w:val="left"/>
            </w:pPr>
            <w:r>
              <w:rPr>
                <w:rFonts w:ascii="Arial" w:eastAsia="Arial" w:hAnsi="Arial" w:cs="Arial"/>
                <w:color w:val="2B201F"/>
                <w:spacing w:val="0"/>
                <w:w w:val="100"/>
                <w:position w:val="0"/>
                <w:sz w:val="16"/>
                <w:szCs w:val="16"/>
              </w:rPr>
              <w:t>GLOBAL PRINTING</w:t>
              <w:tab/>
            </w:r>
            <w:r>
              <w:rPr>
                <w:color w:val="000000"/>
                <w:spacing w:val="0"/>
                <w:w w:val="100"/>
                <w:position w:val="0"/>
              </w:rPr>
              <w:t>西安环球</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R</w:t>
            </w:r>
            <w:r>
              <w:rPr>
                <w:color w:val="000000"/>
                <w:spacing w:val="0"/>
                <w:w w:val="100"/>
                <w:position w:val="0"/>
              </w:rPr>
              <w:t>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c>
      </w:tr>
      <w:tr>
        <w:trPr>
          <w:trHeight w:val="54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陕西医药控股集团</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西安市高新区科技 二路</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医药及相关产业投 资、医药企业受托管 理、资产重组；医药 实业投资项目的咨 询服务；办理药品、 医疗器械的展览展 销；中西药品、生物 制品、医药保健品的 开发研制；医药行业 的人员上岗培训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述范围中国家法律、 行政法规和国务院 决定规定必须报经 批准的，凭许可证在 有效期内经营；未经 批准不得从事经营 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167100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46.25%</w:t>
            </w:r>
          </w:p>
        </w:tc>
      </w:tr>
    </w:tbl>
    <w:p>
      <w:pPr>
        <w:widowControl w:val="0"/>
        <w:spacing w:after="79" w:line="1" w:lineRule="exact"/>
      </w:pPr>
    </w:p>
    <w:p>
      <w:pPr>
        <w:pStyle w:val="Style3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本企业最终控制方是陕西医药控股集团有限责任公司。。</w:t>
      </w:r>
    </w:p>
    <w:p>
      <w:pPr>
        <w:pStyle w:val="Style3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after="460" w:line="240" w:lineRule="auto"/>
        <w:ind w:left="0" w:right="0" w:firstLine="0"/>
        <w:jc w:val="left"/>
      </w:pPr>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821"/>
      <w:bookmarkEnd w:id="1822"/>
      <w:bookmarkEnd w:id="1823"/>
    </w:p>
    <w:p>
      <w:pPr>
        <w:pStyle w:val="Style44"/>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本企业子公司的情况详见附注“第十一节财务报告”之“九、在其他主体中的权益”之</w:t>
      </w:r>
      <w:r>
        <w:rPr>
          <w:color w:val="000000"/>
          <w:spacing w:val="0"/>
          <w:w w:val="100"/>
          <w:position w:val="0"/>
        </w:rPr>
        <w:t>“1</w:t>
      </w:r>
      <w:r>
        <w:rPr>
          <w:color w:val="000000"/>
          <w:spacing w:val="0"/>
          <w:w w:val="100"/>
          <w:position w:val="0"/>
        </w:rPr>
        <w:t>、在子公</w:t>
      </w:r>
    </w:p>
    <w:p>
      <w:pPr>
        <w:pStyle w:val="Style44"/>
        <w:keepNext w:val="0"/>
        <w:keepLines w:val="0"/>
        <w:widowControl w:val="0"/>
        <w:shd w:val="clear" w:color="auto" w:fill="auto"/>
        <w:bidi w:val="0"/>
        <w:spacing w:before="0" w:after="500" w:line="240" w:lineRule="auto"/>
        <w:ind w:left="0" w:right="0" w:firstLine="0"/>
        <w:jc w:val="left"/>
      </w:pPr>
      <w:r>
        <w:rPr>
          <w:color w:val="000000"/>
          <w:spacing w:val="0"/>
          <w:w w:val="100"/>
          <w:position w:val="0"/>
        </w:rPr>
        <w:t>司中的权益''之"</w:t>
      </w:r>
      <w:r>
        <w:rPr>
          <w:color w:val="000000"/>
          <w:spacing w:val="0"/>
          <w:w w:val="100"/>
          <w:position w:val="0"/>
        </w:rPr>
        <w:t>（1）</w:t>
      </w:r>
      <w:r>
        <w:rPr>
          <w:color w:val="000000"/>
          <w:spacing w:val="0"/>
          <w:w w:val="100"/>
          <w:position w:val="0"/>
        </w:rPr>
        <w:t>企业集团的构成”。</w:t>
      </w:r>
    </w:p>
    <w:p>
      <w:pPr>
        <w:pStyle w:val="Style41"/>
        <w:keepNext/>
        <w:keepLines/>
        <w:widowControl w:val="0"/>
        <w:shd w:val="clear" w:color="auto" w:fill="auto"/>
        <w:bidi w:val="0"/>
        <w:spacing w:before="0" w:after="24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3</w:t>
      </w:r>
      <w:bookmarkEnd w:id="1826"/>
      <w:r>
        <w:rPr>
          <w:color w:val="000000"/>
          <w:spacing w:val="0"/>
          <w:w w:val="100"/>
          <w:position w:val="0"/>
        </w:rPr>
        <w:t>、本企业合营和联营企业情况</w:t>
      </w:r>
      <w:bookmarkEnd w:id="1824"/>
      <w:bookmarkEnd w:id="1825"/>
      <w:bookmarkEnd w:id="1827"/>
    </w:p>
    <w:p>
      <w:pPr>
        <w:pStyle w:val="Style44"/>
        <w:keepNext w:val="0"/>
        <w:keepLines w:val="0"/>
        <w:widowControl w:val="0"/>
        <w:shd w:val="clear" w:color="auto" w:fill="auto"/>
        <w:bidi w:val="0"/>
        <w:spacing w:before="0" w:after="460" w:line="480" w:lineRule="exact"/>
        <w:ind w:left="0" w:right="0" w:firstLine="440"/>
        <w:jc w:val="both"/>
      </w:pPr>
      <w:r>
        <w:rPr>
          <w:color w:val="000000"/>
          <w:spacing w:val="0"/>
          <w:w w:val="100"/>
          <w:position w:val="0"/>
        </w:rPr>
        <w:t>本企业重要的合营或联营企业详见附注“第十一节财务报告”之“九、在其他主体中的权益”之</w:t>
      </w:r>
      <w:r>
        <w:rPr>
          <w:color w:val="000000"/>
          <w:spacing w:val="0"/>
          <w:w w:val="100"/>
          <w:position w:val="0"/>
        </w:rPr>
        <w:t>“3</w:t>
      </w:r>
      <w:r>
        <w:rPr>
          <w:color w:val="000000"/>
          <w:spacing w:val="0"/>
          <w:w w:val="100"/>
          <w:position w:val="0"/>
        </w:rPr>
        <w:t>、 在合营安排或联营企业中的权益”之</w:t>
      </w:r>
      <w:r>
        <w:rPr>
          <w:color w:val="000000"/>
          <w:spacing w:val="0"/>
          <w:w w:val="100"/>
          <w:position w:val="0"/>
        </w:rPr>
        <w:t>“（1）</w:t>
      </w:r>
      <w:r>
        <w:rPr>
          <w:color w:val="000000"/>
          <w:spacing w:val="0"/>
          <w:w w:val="100"/>
          <w:position w:val="0"/>
        </w:rPr>
        <w:t>重要的合营企业或联营企业”。</w:t>
      </w:r>
    </w:p>
    <w:p>
      <w:pPr>
        <w:pStyle w:val="Style41"/>
        <w:keepNext/>
        <w:keepLines/>
        <w:widowControl w:val="0"/>
        <w:shd w:val="clear" w:color="auto" w:fill="auto"/>
        <w:bidi w:val="0"/>
        <w:spacing w:before="0" w:after="80" w:line="502" w:lineRule="auto"/>
        <w:ind w:left="0" w:right="0" w:firstLine="0"/>
        <w:jc w:val="left"/>
      </w:pPr>
      <w:bookmarkStart w:id="1828" w:name="bookmark1828"/>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4</w:t>
      </w:r>
      <w:bookmarkEnd w:id="1830"/>
      <w:r>
        <w:rPr>
          <w:color w:val="000000"/>
          <w:spacing w:val="0"/>
          <w:w w:val="100"/>
          <w:position w:val="0"/>
        </w:rPr>
        <w:t>、其他关联方情况</w:t>
      </w:r>
      <w:bookmarkEnd w:id="1828"/>
      <w:bookmarkEnd w:id="1829"/>
      <w:bookmarkEnd w:id="1831"/>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香港原石国际有限公司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比特（香港）投资有限公司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陕西新药技术开发中心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陕西医药控股集团实业开发有限责任公司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陕西医药控股集团中药产业投资有限责任公司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陕西医药控股集团山海丹药业有限责任公司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bl>
    <w:p>
      <w:pPr>
        <w:sectPr>
          <w:footnotePr>
            <w:pos w:val="pageBottom"/>
            <w:numFmt w:val="decimal"/>
            <w:numRestart w:val="continuous"/>
          </w:footnotePr>
          <w:pgSz w:w="11900" w:h="16840"/>
          <w:pgMar w:top="1487" w:right="1096" w:bottom="1356" w:left="1099" w:header="0" w:footer="3" w:gutter="0"/>
          <w:cols w:space="720"/>
          <w:noEndnote/>
          <w:rtlGutter w:val="0"/>
          <w:docGrid w:linePitch="360"/>
        </w:sectPr>
      </w:pPr>
    </w:p>
    <w:tbl>
      <w:tblPr>
        <w:tblOverlap w:val="never"/>
        <w:jc w:val="center"/>
        <w:tblLayout w:type="fixed"/>
      </w:tblPr>
      <w:tblGrid>
        <w:gridCol w:w="4786"/>
        <w:gridCol w:w="4795"/>
      </w:tblGrid>
      <w:tr>
        <w:trPr>
          <w:trHeight w:val="4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山海丹企业集团公司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陕西孙思邈健康有限责任公司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陕西医药控股集团天宁制药有限责任公司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陕西医药控股集团派昂医药有限责任公司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陕西医药控股集团江兴医化科技有限公司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陕西医药产业投资管理有限公司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陕西医药控股医药研究院有限公司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陕西中药研究所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陕西医药控股集团生物制品有限公司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同受控股股东实质控制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西安黄河制药有限公司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同受控股股东实质控制</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西安海欣制药有限公司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受控股股东重大影响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西安正大制药有限公司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受控股股东重大影响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国药控股陕西有限公司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受控股股东重大影响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西安杨森制药有限公司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受控股股东重大影响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陕西汉江药业集团股份有限公司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受控股股东重大影响</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陕西省外经贸实业集团有限公司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受控股股东重大影响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威海沿黄医药有限公司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受控股股东重大影响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上海久日投资管理有限公司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董事投资公司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西安尊泽商贸有限公司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高管投资公司</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r>
        <w:rPr>
          <w:rFonts w:ascii="Times New Roman" w:eastAsia="Times New Roman" w:hAnsi="Times New Roman" w:cs="Times New Roman"/>
          <w:color w:val="000000"/>
          <w:spacing w:val="0"/>
          <w:w w:val="100"/>
          <w:position w:val="0"/>
        </w:rPr>
        <w:t>5</w:t>
      </w:r>
      <w:bookmarkEnd w:id="1834"/>
      <w:r>
        <w:rPr>
          <w:color w:val="000000"/>
          <w:spacing w:val="0"/>
          <w:w w:val="100"/>
          <w:position w:val="0"/>
        </w:rPr>
        <w:t>、关联交易情况</w:t>
      </w:r>
      <w:bookmarkEnd w:id="1832"/>
      <w:bookmarkEnd w:id="1833"/>
      <w:bookmarkEnd w:id="1835"/>
    </w:p>
    <w:p>
      <w:pPr>
        <w:pStyle w:val="Style55"/>
        <w:keepNext/>
        <w:keepLines/>
        <w:widowControl w:val="0"/>
        <w:shd w:val="clear" w:color="auto" w:fill="auto"/>
        <w:bidi w:val="0"/>
        <w:spacing w:before="0" w:after="360" w:line="240" w:lineRule="auto"/>
        <w:ind w:left="0" w:right="0" w:firstLine="0"/>
        <w:jc w:val="left"/>
      </w:pPr>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36"/>
      <w:bookmarkEnd w:id="1837"/>
      <w:bookmarkEnd w:id="1838"/>
    </w:p>
    <w:p>
      <w:pPr>
        <w:pStyle w:val="Style55"/>
        <w:keepNext/>
        <w:keepLines/>
        <w:widowControl w:val="0"/>
        <w:shd w:val="clear" w:color="auto" w:fill="auto"/>
        <w:bidi w:val="0"/>
        <w:spacing w:before="0" w:after="100" w:line="240" w:lineRule="auto"/>
        <w:ind w:left="0" w:right="0" w:firstLine="0"/>
        <w:jc w:val="center"/>
      </w:pPr>
      <w:bookmarkStart w:id="1836" w:name="bookmark1836"/>
      <w:bookmarkStart w:id="1837" w:name="bookmark1837"/>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bookmarkEnd w:id="1836"/>
      <w:bookmarkEnd w:id="183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西安杨森制药有限公司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24,232,857.50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25,979,369.87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西安海欣制药有限公司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1,707,972.84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831,463.63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西安正大制药有限公司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102,717.16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84,685.13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陕西医药控股集团天宁制药有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113,318.31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37,591.70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西安德宝药用包装有限公司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33,498.10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陕西医药控股集团实业开发有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19,179.15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陕西医药控股集团派昂医药有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251,290.57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I</w:t>
      </w:r>
      <w:r>
        <w:rPr>
          <w:color w:val="000000"/>
          <w:spacing w:val="0"/>
          <w:w w:val="100"/>
          <w:position w:val="0"/>
        </w:rPr>
        <w:t>限责任公司</w:t>
      </w:r>
    </w:p>
    <w:p>
      <w:pPr>
        <w:pStyle w:val="Style55"/>
        <w:keepNext/>
        <w:keepLines/>
        <w:widowControl w:val="0"/>
        <w:shd w:val="clear" w:color="auto" w:fill="auto"/>
        <w:bidi w:val="0"/>
        <w:spacing w:before="0" w:line="240" w:lineRule="auto"/>
        <w:ind w:left="0" w:right="0" w:firstLine="0"/>
        <w:jc w:val="left"/>
      </w:pPr>
      <w:bookmarkStart w:id="1839" w:name="bookmark1839"/>
      <w:bookmarkStart w:id="1840" w:name="bookmark1840"/>
      <w:bookmarkStart w:id="1841" w:name="bookmark1841"/>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39"/>
      <w:bookmarkEnd w:id="1840"/>
      <w:bookmarkEnd w:id="1841"/>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w:t>
      </w:r>
      <w:bookmarkEnd w:id="1844"/>
      <w:r>
        <w:rPr>
          <w:rFonts w:ascii="Times New Roman" w:eastAsia="Times New Roman" w:hAnsi="Times New Roman" w:cs="Times New Roman"/>
          <w:color w:val="000000"/>
          <w:spacing w:val="0"/>
          <w:w w:val="100"/>
          <w:position w:val="0"/>
        </w:rPr>
        <w:t>3</w:t>
      </w:r>
      <w:r>
        <w:rPr>
          <w:color w:val="000000"/>
          <w:spacing w:val="0"/>
          <w:w w:val="100"/>
          <w:position w:val="0"/>
        </w:rPr>
        <w:t>）</w:t>
        <w:tab/>
        <w:t>关联租赁情况</w:t>
      </w:r>
      <w:bookmarkEnd w:id="1842"/>
      <w:bookmarkEnd w:id="1843"/>
      <w:bookmarkEnd w:id="1845"/>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w:t>
      </w:r>
      <w:bookmarkEnd w:id="1848"/>
      <w:r>
        <w:rPr>
          <w:rFonts w:ascii="Times New Roman" w:eastAsia="Times New Roman" w:hAnsi="Times New Roman" w:cs="Times New Roman"/>
          <w:color w:val="000000"/>
          <w:spacing w:val="0"/>
          <w:w w:val="100"/>
          <w:position w:val="0"/>
        </w:rPr>
        <w:t>4</w:t>
      </w:r>
      <w:r>
        <w:rPr>
          <w:color w:val="000000"/>
          <w:spacing w:val="0"/>
          <w:w w:val="100"/>
          <w:position w:val="0"/>
        </w:rPr>
        <w:t>）</w:t>
        <w:tab/>
        <w:t>关联担保情况</w:t>
      </w:r>
      <w:bookmarkEnd w:id="1846"/>
      <w:bookmarkEnd w:id="1847"/>
      <w:bookmarkEnd w:id="1849"/>
    </w:p>
    <w:p>
      <w:pPr>
        <w:pStyle w:val="Style44"/>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本公司作为被担保方</w:t>
      </w:r>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陕西医药控股集团有限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陕西医药控股集团有限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陕西医药控股集团有限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55"/>
        <w:keepNext/>
        <w:keepLines/>
        <w:widowControl w:val="0"/>
        <w:shd w:val="clear" w:color="auto" w:fill="auto"/>
        <w:tabs>
          <w:tab w:pos="493" w:val="left"/>
        </w:tabs>
        <w:bidi w:val="0"/>
        <w:spacing w:before="0" w:line="307" w:lineRule="exact"/>
        <w:ind w:left="0" w:right="0" w:firstLine="0"/>
        <w:jc w:val="left"/>
      </w:pPr>
      <w:bookmarkStart w:id="1850" w:name="bookmark1850"/>
      <w:bookmarkStart w:id="1851" w:name="bookmark1851"/>
      <w:bookmarkStart w:id="1852" w:name="bookmark1852"/>
      <w:bookmarkStart w:id="1853" w:name="bookmark1853"/>
      <w:r>
        <w:rPr>
          <w:color w:val="000000"/>
          <w:spacing w:val="0"/>
          <w:w w:val="100"/>
          <w:position w:val="0"/>
        </w:rPr>
        <w:t>（</w:t>
      </w:r>
      <w:bookmarkEnd w:id="1852"/>
      <w:r>
        <w:rPr>
          <w:rFonts w:ascii="Times New Roman" w:eastAsia="Times New Roman" w:hAnsi="Times New Roman" w:cs="Times New Roman"/>
          <w:color w:val="000000"/>
          <w:spacing w:val="0"/>
          <w:w w:val="100"/>
          <w:position w:val="0"/>
        </w:rPr>
        <w:t>5</w:t>
      </w:r>
      <w:r>
        <w:rPr>
          <w:color w:val="000000"/>
          <w:spacing w:val="0"/>
          <w:w w:val="100"/>
          <w:position w:val="0"/>
        </w:rPr>
        <w:t>）</w:t>
        <w:tab/>
        <w:t>关联方资金拆借</w:t>
      </w:r>
      <w:bookmarkEnd w:id="1850"/>
      <w:bookmarkEnd w:id="1851"/>
      <w:bookmarkEnd w:id="1853"/>
    </w:p>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line="307" w:lineRule="exact"/>
        <w:ind w:left="0" w:right="0" w:firstLine="0"/>
        <w:jc w:val="both"/>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6</w:t>
      </w:r>
      <w:r>
        <w:rPr>
          <w:color w:val="000000"/>
          <w:spacing w:val="0"/>
          <w:w w:val="100"/>
          <w:position w:val="0"/>
        </w:rPr>
        <w:t>）</w:t>
        <w:tab/>
        <w:t>关联方资产转让、债务重组情况</w:t>
      </w:r>
      <w:bookmarkEnd w:id="1854"/>
      <w:bookmarkEnd w:id="1855"/>
      <w:bookmarkEnd w:id="1857"/>
    </w:p>
    <w:p>
      <w:pPr>
        <w:pStyle w:val="Style37"/>
        <w:keepNext w:val="0"/>
        <w:keepLines w:val="0"/>
        <w:widowControl w:val="0"/>
        <w:numPr>
          <w:ilvl w:val="0"/>
          <w:numId w:val="59"/>
        </w:numPr>
        <w:shd w:val="clear" w:color="auto" w:fill="auto"/>
        <w:tabs>
          <w:tab w:pos="282" w:val="left"/>
        </w:tabs>
        <w:bidi w:val="0"/>
        <w:spacing w:before="0" w:after="300" w:line="240" w:lineRule="auto"/>
        <w:ind w:left="0" w:right="0" w:firstLine="0"/>
        <w:jc w:val="both"/>
      </w:pPr>
      <w:bookmarkStart w:id="1858" w:name="bookmark1858"/>
      <w:bookmarkEnd w:id="185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5"/>
        <w:keepNext/>
        <w:keepLines/>
        <w:widowControl w:val="0"/>
        <w:shd w:val="clear" w:color="auto" w:fill="auto"/>
        <w:tabs>
          <w:tab w:pos="493" w:val="left"/>
        </w:tabs>
        <w:bidi w:val="0"/>
        <w:spacing w:before="0" w:line="307" w:lineRule="exact"/>
        <w:ind w:left="0" w:right="0" w:firstLine="0"/>
        <w:jc w:val="both"/>
      </w:pPr>
      <w:bookmarkStart w:id="1859" w:name="bookmark1859"/>
      <w:bookmarkStart w:id="1860" w:name="bookmark1860"/>
      <w:bookmarkStart w:id="1861" w:name="bookmark1861"/>
      <w:bookmarkStart w:id="1862" w:name="bookmark1862"/>
      <w:r>
        <w:rPr>
          <w:color w:val="000000"/>
          <w:spacing w:val="0"/>
          <w:w w:val="100"/>
          <w:position w:val="0"/>
        </w:rPr>
        <w:t>（</w:t>
      </w:r>
      <w:bookmarkEnd w:id="1861"/>
      <w:r>
        <w:rPr>
          <w:rFonts w:ascii="Times New Roman" w:eastAsia="Times New Roman" w:hAnsi="Times New Roman" w:cs="Times New Roman"/>
          <w:color w:val="000000"/>
          <w:spacing w:val="0"/>
          <w:w w:val="100"/>
          <w:position w:val="0"/>
        </w:rPr>
        <w:t>7</w:t>
      </w:r>
      <w:r>
        <w:rPr>
          <w:color w:val="000000"/>
          <w:spacing w:val="0"/>
          <w:w w:val="100"/>
          <w:position w:val="0"/>
        </w:rPr>
        <w:t>）</w:t>
        <w:tab/>
        <w:t>关键管理人员报酬</w:t>
      </w:r>
      <w:bookmarkEnd w:id="1859"/>
      <w:bookmarkEnd w:id="1860"/>
      <w:bookmarkEnd w:id="1862"/>
    </w:p>
    <w:p>
      <w:pPr>
        <w:pStyle w:val="Style37"/>
        <w:keepNext w:val="0"/>
        <w:keepLines w:val="0"/>
        <w:widowControl w:val="0"/>
        <w:numPr>
          <w:ilvl w:val="0"/>
          <w:numId w:val="59"/>
        </w:numPr>
        <w:shd w:val="clear" w:color="auto" w:fill="auto"/>
        <w:tabs>
          <w:tab w:pos="282" w:val="left"/>
        </w:tabs>
        <w:bidi w:val="0"/>
        <w:spacing w:before="0" w:after="300" w:line="240" w:lineRule="auto"/>
        <w:ind w:left="0" w:right="0" w:firstLine="0"/>
        <w:jc w:val="both"/>
      </w:pPr>
      <w:bookmarkStart w:id="1863" w:name="bookmark1863"/>
      <w:bookmarkEnd w:id="186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5"/>
        <w:keepNext/>
        <w:keepLines/>
        <w:widowControl w:val="0"/>
        <w:shd w:val="clear" w:color="auto" w:fill="auto"/>
        <w:tabs>
          <w:tab w:pos="493" w:val="left"/>
        </w:tabs>
        <w:bidi w:val="0"/>
        <w:spacing w:before="0" w:after="300" w:line="307" w:lineRule="exact"/>
        <w:ind w:left="0" w:right="0" w:firstLine="0"/>
        <w:jc w:val="both"/>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rFonts w:ascii="Times New Roman" w:eastAsia="Times New Roman" w:hAnsi="Times New Roman" w:cs="Times New Roman"/>
          <w:color w:val="000000"/>
          <w:spacing w:val="0"/>
          <w:w w:val="100"/>
          <w:position w:val="0"/>
        </w:rPr>
        <w:t>8</w:t>
      </w:r>
      <w:r>
        <w:rPr>
          <w:color w:val="000000"/>
          <w:spacing w:val="0"/>
          <w:w w:val="100"/>
          <w:position w:val="0"/>
        </w:rPr>
        <w:t>）</w:t>
        <w:tab/>
        <w:t>其他关联交易</w:t>
      </w:r>
      <w:bookmarkEnd w:id="1864"/>
      <w:bookmarkEnd w:id="1865"/>
      <w:bookmarkEnd w:id="1867"/>
    </w:p>
    <w:p>
      <w:pPr>
        <w:pStyle w:val="Style44"/>
        <w:keepNext w:val="0"/>
        <w:keepLines w:val="0"/>
        <w:widowControl w:val="0"/>
        <w:shd w:val="clear" w:color="auto" w:fill="auto"/>
        <w:bidi w:val="0"/>
        <w:spacing w:before="0" w:after="380" w:line="307" w:lineRule="exact"/>
        <w:ind w:left="0" w:right="0" w:firstLine="440"/>
        <w:jc w:val="left"/>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487" w:right="1096" w:bottom="1356" w:left="1099" w:header="0" w:footer="3" w:gutter="0"/>
          <w:cols w:space="720"/>
          <w:noEndnote/>
          <w:rtlGutter w:val="0"/>
          <w:docGrid w:linePitch="360"/>
        </w:sectPr>
      </w:pPr>
      <w:r>
        <w:rPr>
          <w:color w:val="000000"/>
          <w:spacing w:val="0"/>
          <w:w w:val="100"/>
          <w:position w:val="0"/>
        </w:rPr>
        <w:t>陕西医药控股集团实业开发有限责任公司为本公司提供生产用水和供暖用蒸汽，本期向本公司收取的 费用金额分别为</w:t>
      </w:r>
      <w:r>
        <w:rPr>
          <w:b/>
          <w:bCs/>
          <w:color w:val="000000"/>
          <w:spacing w:val="0"/>
          <w:w w:val="100"/>
          <w:position w:val="0"/>
        </w:rPr>
        <w:t>67.25</w:t>
      </w:r>
      <w:r>
        <w:rPr>
          <w:color w:val="000000"/>
          <w:spacing w:val="0"/>
          <w:w w:val="100"/>
          <w:position w:val="0"/>
        </w:rPr>
        <w:t>万元。</w:t>
      </w:r>
    </w:p>
    <w:p>
      <w:pPr>
        <w:pStyle w:val="Style41"/>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6</w:t>
      </w:r>
      <w:bookmarkEnd w:id="1870"/>
      <w:r>
        <w:rPr>
          <w:color w:val="000000"/>
          <w:spacing w:val="0"/>
          <w:w w:val="100"/>
          <w:position w:val="0"/>
        </w:rPr>
        <w:t>、关联方应收应付款项</w:t>
      </w:r>
      <w:bookmarkEnd w:id="1868"/>
      <w:bookmarkEnd w:id="1869"/>
      <w:bookmarkEnd w:id="1871"/>
    </w:p>
    <w:p>
      <w:pPr>
        <w:pStyle w:val="Style55"/>
        <w:keepNext/>
        <w:keepLines/>
        <w:widowControl w:val="0"/>
        <w:shd w:val="clear" w:color="auto" w:fill="auto"/>
        <w:bidi w:val="0"/>
        <w:spacing w:before="0" w:after="360" w:line="240" w:lineRule="auto"/>
        <w:ind w:left="0" w:right="0" w:firstLine="0"/>
        <w:jc w:val="left"/>
      </w:pPr>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72"/>
      <w:bookmarkEnd w:id="1873"/>
      <w:bookmarkEnd w:id="1874"/>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西安杨森制药有限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3,336,090.68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166,804.53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5,043,392.91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252,169.65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西安海欣制药有限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1,807,044.30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90,352.22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885,822.62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88,365.94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西安正大制药有限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41,910.35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40,584.50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2,029.23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陕西医药控股集团 天宁制药有限责任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22,753.13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61,102.45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5,411.13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西安德宝药用包装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19,037.40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19,404.74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970.24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陕西医药控股集团 实业开发有限责任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13,139.60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陕西医药控股集团 派昂医药有限责任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18,130.00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西安德宝药用包装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2,588,109.75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西安海欣制药有限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5"/>
        <w:keepNext/>
        <w:keepLines/>
        <w:widowControl w:val="0"/>
        <w:shd w:val="clear" w:color="auto" w:fill="auto"/>
        <w:bidi w:val="0"/>
        <w:spacing w:before="0" w:after="360" w:line="240" w:lineRule="auto"/>
        <w:ind w:left="0" w:right="0" w:firstLine="0"/>
        <w:jc w:val="left"/>
      </w:pPr>
      <w:bookmarkStart w:id="1875" w:name="bookmark1875"/>
      <w:bookmarkStart w:id="1876" w:name="bookmark1876"/>
      <w:bookmarkStart w:id="1877" w:name="bookmark1877"/>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75"/>
      <w:bookmarkEnd w:id="1876"/>
      <w:bookmarkEnd w:id="1877"/>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陕西医药控股集团实业开发 有限责任公司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16,708.60</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594" w:right="1110" w:bottom="2156" w:left="1124" w:header="0" w:footer="3" w:gutter="0"/>
          <w:cols w:space="720"/>
          <w:noEndnote/>
          <w:rtlGutter w:val="0"/>
          <w:docGrid w:linePitch="360"/>
        </w:sectPr>
      </w:pPr>
      <w:bookmarkStart w:id="1878" w:name="bookmark1878"/>
      <w:bookmarkStart w:id="1879" w:name="bookmark1879"/>
      <w:bookmarkStart w:id="1880" w:name="bookmark1880"/>
      <w:bookmarkStart w:id="1881" w:name="bookmark1881"/>
      <w:r>
        <w:rPr>
          <w:rFonts w:ascii="Times New Roman" w:eastAsia="Times New Roman" w:hAnsi="Times New Roman" w:cs="Times New Roman"/>
          <w:color w:val="000000"/>
          <w:spacing w:val="0"/>
          <w:w w:val="100"/>
          <w:position w:val="0"/>
        </w:rPr>
        <w:t>7</w:t>
      </w:r>
      <w:bookmarkEnd w:id="1880"/>
      <w:r>
        <w:rPr>
          <w:color w:val="000000"/>
          <w:spacing w:val="0"/>
          <w:w w:val="100"/>
          <w:position w:val="0"/>
        </w:rPr>
        <w:t>、关联方承诺</w:t>
      </w:r>
      <w:bookmarkEnd w:id="1878"/>
      <w:bookmarkEnd w:id="1879"/>
      <w:bookmarkEnd w:id="1881"/>
    </w:p>
    <w:p>
      <w:pPr>
        <w:pStyle w:val="Style41"/>
        <w:keepNext/>
        <w:keepLines/>
        <w:widowControl w:val="0"/>
        <w:shd w:val="clear" w:color="auto" w:fill="auto"/>
        <w:bidi w:val="0"/>
        <w:spacing w:before="0" w:line="240" w:lineRule="auto"/>
        <w:ind w:left="0" w:right="0" w:firstLine="0"/>
        <w:jc w:val="left"/>
      </w:pPr>
      <w:bookmarkStart w:id="1882" w:name="bookmark1882"/>
      <w:bookmarkStart w:id="1883" w:name="bookmark1883"/>
      <w:bookmarkStart w:id="1884" w:name="bookmark1884"/>
      <w:bookmarkStart w:id="1885" w:name="bookmark1885"/>
      <w:r>
        <w:rPr>
          <w:rFonts w:ascii="Times New Roman" w:eastAsia="Times New Roman" w:hAnsi="Times New Roman" w:cs="Times New Roman"/>
          <w:color w:val="000000"/>
          <w:spacing w:val="0"/>
          <w:w w:val="100"/>
          <w:position w:val="0"/>
        </w:rPr>
        <w:t>8</w:t>
      </w:r>
      <w:bookmarkEnd w:id="1884"/>
      <w:r>
        <w:rPr>
          <w:color w:val="000000"/>
          <w:spacing w:val="0"/>
          <w:w w:val="100"/>
          <w:position w:val="0"/>
        </w:rPr>
        <w:t>、其他</w:t>
      </w:r>
      <w:bookmarkEnd w:id="1882"/>
      <w:bookmarkEnd w:id="1883"/>
      <w:bookmarkEnd w:id="1885"/>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886" w:name="bookmark1886"/>
      <w:bookmarkStart w:id="1887" w:name="bookmark1887"/>
      <w:bookmarkStart w:id="1888" w:name="bookmark1888"/>
      <w:r>
        <w:rPr>
          <w:color w:val="000000"/>
          <w:spacing w:val="0"/>
          <w:w w:val="100"/>
          <w:position w:val="0"/>
          <w:sz w:val="24"/>
          <w:szCs w:val="24"/>
        </w:rPr>
        <w:t>十三、股份支付</w:t>
      </w:r>
      <w:bookmarkEnd w:id="1886"/>
      <w:bookmarkEnd w:id="1887"/>
      <w:bookmarkEnd w:id="1888"/>
    </w:p>
    <w:p>
      <w:pPr>
        <w:pStyle w:val="Style41"/>
        <w:keepNext/>
        <w:keepLines/>
        <w:widowControl w:val="0"/>
        <w:shd w:val="clear" w:color="auto" w:fill="auto"/>
        <w:bidi w:val="0"/>
        <w:spacing w:before="0" w:line="240" w:lineRule="auto"/>
        <w:ind w:left="0" w:right="0" w:firstLine="0"/>
        <w:jc w:val="left"/>
      </w:pPr>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89"/>
      <w:bookmarkEnd w:id="1890"/>
      <w:bookmarkEnd w:id="1891"/>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92"/>
      <w:bookmarkEnd w:id="1893"/>
      <w:bookmarkEnd w:id="1894"/>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bookmarkStart w:id="1898" w:name="bookmark1898"/>
      <w:r>
        <w:rPr>
          <w:rFonts w:ascii="Times New Roman" w:eastAsia="Times New Roman" w:hAnsi="Times New Roman" w:cs="Times New Roman"/>
          <w:color w:val="000000"/>
          <w:spacing w:val="0"/>
          <w:w w:val="100"/>
          <w:position w:val="0"/>
        </w:rPr>
        <w:t>3</w:t>
      </w:r>
      <w:bookmarkEnd w:id="1897"/>
      <w:r>
        <w:rPr>
          <w:color w:val="000000"/>
          <w:spacing w:val="0"/>
          <w:w w:val="100"/>
          <w:position w:val="0"/>
        </w:rPr>
        <w:t>、以现金结算的股份支付情况</w:t>
      </w:r>
      <w:bookmarkEnd w:id="1895"/>
      <w:bookmarkEnd w:id="1896"/>
      <w:bookmarkEnd w:id="1898"/>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4</w:t>
      </w:r>
      <w:bookmarkEnd w:id="1901"/>
      <w:r>
        <w:rPr>
          <w:color w:val="000000"/>
          <w:spacing w:val="0"/>
          <w:w w:val="100"/>
          <w:position w:val="0"/>
        </w:rPr>
        <w:t>、</w:t>
        <w:tab/>
        <w:t>股份支付的修改、终止情况</w:t>
      </w:r>
      <w:bookmarkEnd w:id="1899"/>
      <w:bookmarkEnd w:id="1900"/>
      <w:bookmarkEnd w:id="1902"/>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left"/>
      </w:pPr>
      <w:bookmarkStart w:id="1903" w:name="bookmark1903"/>
      <w:bookmarkStart w:id="1904" w:name="bookmark1904"/>
      <w:bookmarkStart w:id="1905" w:name="bookmark1905"/>
      <w:bookmarkStart w:id="1906" w:name="bookmark1906"/>
      <w:r>
        <w:rPr>
          <w:rFonts w:ascii="Times New Roman" w:eastAsia="Times New Roman" w:hAnsi="Times New Roman" w:cs="Times New Roman"/>
          <w:color w:val="000000"/>
          <w:spacing w:val="0"/>
          <w:w w:val="100"/>
          <w:position w:val="0"/>
        </w:rPr>
        <w:t>5</w:t>
      </w:r>
      <w:bookmarkEnd w:id="1905"/>
      <w:r>
        <w:rPr>
          <w:color w:val="000000"/>
          <w:spacing w:val="0"/>
          <w:w w:val="100"/>
          <w:position w:val="0"/>
        </w:rPr>
        <w:t>、</w:t>
        <w:tab/>
        <w:t>其他</w:t>
      </w:r>
      <w:bookmarkEnd w:id="1903"/>
      <w:bookmarkEnd w:id="1904"/>
      <w:bookmarkEnd w:id="1906"/>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907" w:name="bookmark1907"/>
      <w:bookmarkStart w:id="1908" w:name="bookmark1908"/>
      <w:bookmarkStart w:id="1909" w:name="bookmark1909"/>
      <w:r>
        <w:rPr>
          <w:color w:val="000000"/>
          <w:spacing w:val="0"/>
          <w:w w:val="100"/>
          <w:position w:val="0"/>
          <w:sz w:val="24"/>
          <w:szCs w:val="24"/>
        </w:rPr>
        <w:t>十四、承诺及或有事项</w:t>
      </w:r>
      <w:bookmarkEnd w:id="1907"/>
      <w:bookmarkEnd w:id="1908"/>
      <w:bookmarkEnd w:id="1909"/>
    </w:p>
    <w:p>
      <w:pPr>
        <w:pStyle w:val="Style41"/>
        <w:keepNext/>
        <w:keepLines/>
        <w:widowControl w:val="0"/>
        <w:shd w:val="clear" w:color="auto" w:fill="auto"/>
        <w:tabs>
          <w:tab w:pos="368" w:val="left"/>
        </w:tabs>
        <w:bidi w:val="0"/>
        <w:spacing w:before="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1</w:t>
      </w:r>
      <w:bookmarkEnd w:id="1912"/>
      <w:r>
        <w:rPr>
          <w:color w:val="000000"/>
          <w:spacing w:val="0"/>
          <w:w w:val="100"/>
          <w:position w:val="0"/>
        </w:rPr>
        <w:t>、</w:t>
        <w:tab/>
        <w:t>重要承诺事项</w:t>
      </w:r>
      <w:bookmarkEnd w:id="1910"/>
      <w:bookmarkEnd w:id="1911"/>
      <w:bookmarkEnd w:id="1913"/>
    </w:p>
    <w:p>
      <w:pPr>
        <w:pStyle w:val="Style44"/>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资产负债表日存在的重要承诺</w:t>
      </w:r>
    </w:p>
    <w:p>
      <w:pPr>
        <w:pStyle w:val="Style44"/>
        <w:keepNext w:val="0"/>
        <w:keepLines w:val="0"/>
        <w:widowControl w:val="0"/>
        <w:shd w:val="clear" w:color="auto" w:fill="auto"/>
        <w:bidi w:val="0"/>
        <w:spacing w:before="0" w:after="360" w:line="240" w:lineRule="auto"/>
        <w:ind w:left="0" w:right="0" w:firstLine="380"/>
        <w:jc w:val="left"/>
      </w:pPr>
      <w:r>
        <w:rPr>
          <w:color w:val="000000"/>
          <w:spacing w:val="0"/>
          <w:w w:val="100"/>
          <w:position w:val="0"/>
        </w:rPr>
        <w:t>截止资产负债表日本公司无需要披露的重大承诺事项。</w:t>
      </w:r>
    </w:p>
    <w:p>
      <w:pPr>
        <w:pStyle w:val="Style41"/>
        <w:keepNext/>
        <w:keepLines/>
        <w:widowControl w:val="0"/>
        <w:shd w:val="clear" w:color="auto" w:fill="auto"/>
        <w:tabs>
          <w:tab w:pos="378" w:val="left"/>
        </w:tabs>
        <w:bidi w:val="0"/>
        <w:spacing w:before="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2</w:t>
      </w:r>
      <w:bookmarkEnd w:id="1916"/>
      <w:r>
        <w:rPr>
          <w:color w:val="000000"/>
          <w:spacing w:val="0"/>
          <w:w w:val="100"/>
          <w:position w:val="0"/>
        </w:rPr>
        <w:t>、</w:t>
        <w:tab/>
        <w:t>或有事项</w:t>
      </w:r>
      <w:bookmarkEnd w:id="1914"/>
      <w:bookmarkEnd w:id="1915"/>
      <w:bookmarkEnd w:id="1917"/>
    </w:p>
    <w:p>
      <w:pPr>
        <w:pStyle w:val="Style55"/>
        <w:keepNext/>
        <w:keepLines/>
        <w:widowControl w:val="0"/>
        <w:shd w:val="clear" w:color="auto" w:fill="auto"/>
        <w:bidi w:val="0"/>
        <w:spacing w:before="0" w:after="18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18"/>
      <w:bookmarkEnd w:id="1919"/>
      <w:bookmarkEnd w:id="1920"/>
    </w:p>
    <w:p>
      <w:pPr>
        <w:pStyle w:val="Style12"/>
        <w:keepNext/>
        <w:keepLines/>
        <w:widowControl w:val="0"/>
        <w:numPr>
          <w:ilvl w:val="0"/>
          <w:numId w:val="63"/>
        </w:numPr>
        <w:shd w:val="clear" w:color="auto" w:fill="auto"/>
        <w:tabs>
          <w:tab w:pos="772" w:val="left"/>
        </w:tabs>
        <w:bidi w:val="0"/>
        <w:spacing w:before="0" w:after="0" w:line="473" w:lineRule="exact"/>
        <w:ind w:left="0" w:right="0" w:firstLine="380"/>
        <w:jc w:val="left"/>
        <w:rPr>
          <w:sz w:val="20"/>
          <w:szCs w:val="20"/>
        </w:rPr>
      </w:pPr>
      <w:bookmarkStart w:id="1921" w:name="bookmark1921"/>
      <w:bookmarkStart w:id="1922" w:name="bookmark1922"/>
      <w:bookmarkStart w:id="1923" w:name="bookmark1923"/>
      <w:bookmarkStart w:id="1924" w:name="bookmark1924"/>
      <w:bookmarkEnd w:id="1923"/>
      <w:r>
        <w:rPr>
          <w:b w:val="0"/>
          <w:bCs w:val="0"/>
          <w:color w:val="000000"/>
          <w:spacing w:val="0"/>
          <w:w w:val="100"/>
          <w:position w:val="0"/>
          <w:sz w:val="20"/>
          <w:szCs w:val="20"/>
        </w:rPr>
        <w:t>截止资产负债表日，本公司已背书给他人的尚未到期的银行承兑汇票</w:t>
      </w:r>
      <w:r>
        <w:rPr>
          <w:b w:val="0"/>
          <w:bCs w:val="0"/>
          <w:color w:val="000000"/>
          <w:spacing w:val="0"/>
          <w:w w:val="100"/>
          <w:position w:val="0"/>
          <w:sz w:val="20"/>
          <w:szCs w:val="20"/>
        </w:rPr>
        <w:t>42,072,621.40</w:t>
      </w:r>
      <w:r>
        <w:rPr>
          <w:b w:val="0"/>
          <w:bCs w:val="0"/>
          <w:color w:val="000000"/>
          <w:spacing w:val="0"/>
          <w:w w:val="100"/>
          <w:position w:val="0"/>
          <w:sz w:val="20"/>
          <w:szCs w:val="20"/>
        </w:rPr>
        <w:t>元。</w:t>
      </w:r>
      <w:bookmarkEnd w:id="1921"/>
      <w:bookmarkEnd w:id="1922"/>
      <w:bookmarkEnd w:id="1924"/>
    </w:p>
    <w:p>
      <w:pPr>
        <w:pStyle w:val="Style44"/>
        <w:keepNext w:val="0"/>
        <w:keepLines w:val="0"/>
        <w:widowControl w:val="0"/>
        <w:numPr>
          <w:ilvl w:val="0"/>
          <w:numId w:val="63"/>
        </w:numPr>
        <w:shd w:val="clear" w:color="auto" w:fill="auto"/>
        <w:tabs>
          <w:tab w:pos="814" w:val="left"/>
        </w:tabs>
        <w:bidi w:val="0"/>
        <w:spacing w:before="0" w:after="0" w:line="473" w:lineRule="exact"/>
        <w:ind w:left="0" w:right="0" w:firstLine="420"/>
        <w:jc w:val="left"/>
      </w:pPr>
      <w:bookmarkStart w:id="1925" w:name="bookmark1925"/>
      <w:bookmarkEnd w:id="1925"/>
      <w:r>
        <w:rPr>
          <w:color w:val="000000"/>
          <w:spacing w:val="0"/>
          <w:w w:val="100"/>
          <w:position w:val="0"/>
        </w:rPr>
        <w:t>本公司以位于西安市高新区科技一路</w:t>
      </w:r>
      <w:r>
        <w:rPr>
          <w:color w:val="000000"/>
          <w:spacing w:val="0"/>
          <w:w w:val="100"/>
          <w:position w:val="0"/>
        </w:rPr>
        <w:t>32</w:t>
      </w:r>
      <w:r>
        <w:rPr>
          <w:color w:val="000000"/>
          <w:spacing w:val="0"/>
          <w:w w:val="100"/>
          <w:position w:val="0"/>
        </w:rPr>
        <w:t>号原值</w:t>
      </w:r>
      <w:r>
        <w:rPr>
          <w:color w:val="000000"/>
          <w:spacing w:val="0"/>
          <w:w w:val="100"/>
          <w:position w:val="0"/>
        </w:rPr>
        <w:t xml:space="preserve">8, </w:t>
      </w:r>
      <w:r>
        <w:rPr>
          <w:color w:val="000000"/>
          <w:spacing w:val="0"/>
          <w:w w:val="100"/>
          <w:position w:val="0"/>
        </w:rPr>
        <w:t>740,000.00</w:t>
      </w:r>
      <w:r>
        <w:rPr>
          <w:color w:val="000000"/>
          <w:spacing w:val="0"/>
          <w:w w:val="100"/>
          <w:position w:val="0"/>
        </w:rPr>
        <w:t>元，净值</w:t>
      </w:r>
      <w:r>
        <w:rPr>
          <w:color w:val="000000"/>
          <w:spacing w:val="0"/>
          <w:w w:val="100"/>
          <w:position w:val="0"/>
        </w:rPr>
        <w:t xml:space="preserve">6, </w:t>
      </w:r>
      <w:r>
        <w:rPr>
          <w:color w:val="000000"/>
          <w:spacing w:val="0"/>
          <w:w w:val="100"/>
          <w:position w:val="0"/>
        </w:rPr>
        <w:t>224,585.12</w:t>
      </w:r>
      <w:r>
        <w:rPr>
          <w:color w:val="000000"/>
          <w:spacing w:val="0"/>
          <w:w w:val="100"/>
          <w:position w:val="0"/>
        </w:rPr>
        <w:t>元的土地使 用权及原值</w:t>
      </w:r>
      <w:r>
        <w:rPr>
          <w:color w:val="000000"/>
          <w:spacing w:val="0"/>
          <w:w w:val="100"/>
          <w:position w:val="0"/>
        </w:rPr>
        <w:t>55,269,873.90</w:t>
      </w:r>
      <w:r>
        <w:rPr>
          <w:color w:val="000000"/>
          <w:spacing w:val="0"/>
          <w:w w:val="100"/>
          <w:position w:val="0"/>
        </w:rPr>
        <w:t>元，净值</w:t>
      </w:r>
      <w:r>
        <w:rPr>
          <w:color w:val="000000"/>
          <w:spacing w:val="0"/>
          <w:w w:val="100"/>
          <w:position w:val="0"/>
        </w:rPr>
        <w:t>40,828,088.74</w:t>
      </w:r>
      <w:r>
        <w:rPr>
          <w:color w:val="000000"/>
          <w:spacing w:val="0"/>
          <w:w w:val="100"/>
          <w:position w:val="0"/>
        </w:rPr>
        <w:t>元的地上房产为抵押物，取得汇丰银行（中国）有限 公司西安分行人民币借款</w:t>
      </w:r>
      <w:r>
        <w:rPr>
          <w:color w:val="000000"/>
          <w:spacing w:val="0"/>
          <w:w w:val="100"/>
          <w:position w:val="0"/>
        </w:rPr>
        <w:t>15,000,000.00</w:t>
      </w:r>
      <w:r>
        <w:rPr>
          <w:color w:val="000000"/>
          <w:spacing w:val="0"/>
          <w:w w:val="100"/>
          <w:position w:val="0"/>
        </w:rPr>
        <w:t>元。</w:t>
      </w:r>
    </w:p>
    <w:p>
      <w:pPr>
        <w:pStyle w:val="Style44"/>
        <w:keepNext w:val="0"/>
        <w:keepLines w:val="0"/>
        <w:widowControl w:val="0"/>
        <w:numPr>
          <w:ilvl w:val="0"/>
          <w:numId w:val="63"/>
        </w:numPr>
        <w:shd w:val="clear" w:color="auto" w:fill="auto"/>
        <w:tabs>
          <w:tab w:pos="397" w:val="left"/>
        </w:tabs>
        <w:bidi w:val="0"/>
        <w:spacing w:before="0" w:after="220" w:line="473" w:lineRule="exact"/>
        <w:ind w:left="0" w:right="0" w:firstLine="380"/>
        <w:jc w:val="left"/>
      </w:pPr>
      <w:bookmarkStart w:id="1926" w:name="bookmark1926"/>
      <w:bookmarkStart w:id="1927" w:name="bookmark1927"/>
      <w:bookmarkEnd w:id="1926"/>
      <w:r>
        <w:rPr>
          <w:color w:val="000000"/>
          <w:spacing w:val="0"/>
          <w:w w:val="100"/>
          <w:position w:val="0"/>
        </w:rPr>
        <w:t>本公司为子公司天津环球提供全额担保，天津环球存入</w:t>
      </w:r>
      <w:r>
        <w:rPr>
          <w:color w:val="000000"/>
          <w:spacing w:val="0"/>
          <w:w w:val="100"/>
          <w:position w:val="0"/>
        </w:rPr>
        <w:t>3,245,000.00</w:t>
      </w:r>
      <w:r>
        <w:rPr>
          <w:color w:val="000000"/>
          <w:spacing w:val="0"/>
          <w:w w:val="100"/>
          <w:position w:val="0"/>
        </w:rPr>
        <w:t>元保证金，取得浦发银行天</w:t>
      </w:r>
      <w:bookmarkEnd w:id="1927"/>
      <w:r>
        <w:rPr>
          <w:color w:val="000000"/>
          <w:spacing w:val="0"/>
          <w:w w:val="100"/>
          <w:position w:val="0"/>
        </w:rPr>
        <w:t xml:space="preserve"> </w:t>
      </w:r>
      <w:r>
        <w:rPr>
          <w:color w:val="000000"/>
          <w:spacing w:val="0"/>
          <w:w w:val="100"/>
          <w:position w:val="0"/>
        </w:rPr>
        <w:t>津浦嘉支行授信</w:t>
      </w:r>
      <w:r>
        <w:rPr>
          <w:color w:val="000000"/>
          <w:spacing w:val="0"/>
          <w:w w:val="100"/>
          <w:position w:val="0"/>
        </w:rPr>
        <w:t>10,000,000.00</w:t>
      </w:r>
      <w:r>
        <w:rPr>
          <w:color w:val="000000"/>
          <w:spacing w:val="0"/>
          <w:w w:val="100"/>
          <w:position w:val="0"/>
        </w:rPr>
        <w:t>元提供担保，截止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日，天津环球实际对外开出银行承兑 </w:t>
      </w:r>
      <w:r>
        <w:rPr>
          <w:color w:val="000000"/>
          <w:spacing w:val="0"/>
          <w:w w:val="100"/>
          <w:position w:val="0"/>
        </w:rPr>
        <w:t xml:space="preserve">汇票 </w:t>
      </w:r>
      <w:r>
        <w:rPr>
          <w:color w:val="000000"/>
          <w:spacing w:val="0"/>
          <w:w w:val="100"/>
          <w:position w:val="0"/>
        </w:rPr>
        <w:t xml:space="preserve">6,490,000.00 </w:t>
      </w:r>
      <w:r>
        <w:rPr>
          <w:color w:val="000000"/>
          <w:spacing w:val="0"/>
          <w:w w:val="100"/>
          <w:position w:val="0"/>
        </w:rPr>
        <w:t>元。</w:t>
      </w:r>
    </w:p>
    <w:p>
      <w:pPr>
        <w:pStyle w:val="Style44"/>
        <w:keepNext w:val="0"/>
        <w:keepLines w:val="0"/>
        <w:widowControl w:val="0"/>
        <w:numPr>
          <w:ilvl w:val="0"/>
          <w:numId w:val="63"/>
        </w:numPr>
        <w:shd w:val="clear" w:color="auto" w:fill="auto"/>
        <w:bidi w:val="0"/>
        <w:spacing w:before="0" w:after="220" w:line="240" w:lineRule="auto"/>
        <w:ind w:left="0" w:right="0" w:firstLine="440"/>
        <w:jc w:val="left"/>
      </w:pPr>
      <w:bookmarkStart w:id="1928" w:name="bookmark1928"/>
      <w:bookmarkStart w:id="1929" w:name="bookmark1929"/>
      <w:bookmarkEnd w:id="1928"/>
      <w:r>
        <w:rPr>
          <w:color w:val="000000"/>
          <w:spacing w:val="0"/>
          <w:w w:val="100"/>
          <w:position w:val="0"/>
        </w:rPr>
        <w:t>本公司为子公司永鑫包装提供全额担保，永鑫包装存入</w:t>
      </w:r>
      <w:r>
        <w:rPr>
          <w:color w:val="000000"/>
          <w:spacing w:val="0"/>
          <w:w w:val="100"/>
          <w:position w:val="0"/>
        </w:rPr>
        <w:t>2,074,000.00</w:t>
      </w:r>
      <w:r>
        <w:rPr>
          <w:color w:val="000000"/>
          <w:spacing w:val="0"/>
          <w:w w:val="100"/>
          <w:position w:val="0"/>
        </w:rPr>
        <w:t>元保证金，取得中国光大银</w:t>
      </w:r>
      <w:bookmarkEnd w:id="1929"/>
      <w:r>
        <w:rPr>
          <w:color w:val="000000"/>
          <w:spacing w:val="0"/>
          <w:w w:val="100"/>
          <w:position w:val="0"/>
        </w:rPr>
        <w:t xml:space="preserve"> </w:t>
      </w:r>
      <w:r>
        <w:rPr>
          <w:color w:val="000000"/>
          <w:spacing w:val="0"/>
          <w:w w:val="100"/>
          <w:position w:val="0"/>
        </w:rPr>
        <w:t>行股份有限公司西安分行综合授信额度</w:t>
      </w:r>
      <w:r>
        <w:rPr>
          <w:color w:val="000000"/>
          <w:spacing w:val="0"/>
          <w:w w:val="100"/>
          <w:position w:val="0"/>
        </w:rPr>
        <w:t>9,000,000.00</w:t>
      </w:r>
      <w:r>
        <w:rPr>
          <w:color w:val="000000"/>
          <w:spacing w:val="0"/>
          <w:w w:val="100"/>
          <w:position w:val="0"/>
        </w:rPr>
        <w:t>元提供担保，截止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日，永鑫包装实 际对外开出银行承兑汇票</w:t>
      </w:r>
      <w:r>
        <w:rPr>
          <w:color w:val="000000"/>
          <w:spacing w:val="0"/>
          <w:w w:val="100"/>
          <w:position w:val="0"/>
        </w:rPr>
        <w:t>6,223,000.00</w:t>
      </w:r>
      <w:r>
        <w:rPr>
          <w:color w:val="000000"/>
          <w:spacing w:val="0"/>
          <w:w w:val="100"/>
          <w:position w:val="0"/>
        </w:rPr>
        <w:t>元。</w:t>
      </w:r>
    </w:p>
    <w:p>
      <w:pPr>
        <w:pStyle w:val="Style44"/>
        <w:keepNext w:val="0"/>
        <w:keepLines w:val="0"/>
        <w:widowControl w:val="0"/>
        <w:numPr>
          <w:ilvl w:val="0"/>
          <w:numId w:val="63"/>
        </w:numPr>
        <w:shd w:val="clear" w:color="auto" w:fill="auto"/>
        <w:bidi w:val="0"/>
        <w:spacing w:before="0" w:after="220" w:line="240" w:lineRule="auto"/>
        <w:ind w:left="0" w:right="0" w:firstLine="440"/>
        <w:jc w:val="both"/>
      </w:pPr>
      <w:bookmarkStart w:id="1930" w:name="bookmark1930"/>
      <w:bookmarkStart w:id="1931" w:name="bookmark1931"/>
      <w:bookmarkEnd w:id="1930"/>
      <w:r>
        <w:rPr>
          <w:color w:val="000000"/>
          <w:spacing w:val="0"/>
          <w:w w:val="100"/>
          <w:position w:val="0"/>
        </w:rPr>
        <w:t>陕西医药控股集团有限责任公司为本公司提供最高额担保，取得中国民生银行股份有限公司西安分</w:t>
      </w:r>
      <w:bookmarkEnd w:id="1931"/>
      <w:r>
        <w:rPr>
          <w:color w:val="000000"/>
          <w:spacing w:val="0"/>
          <w:w w:val="100"/>
          <w:position w:val="0"/>
        </w:rPr>
        <w:t xml:space="preserve"> </w:t>
      </w:r>
      <w:r>
        <w:rPr>
          <w:color w:val="000000"/>
          <w:spacing w:val="0"/>
          <w:w w:val="100"/>
          <w:position w:val="0"/>
        </w:rPr>
        <w:t>行</w:t>
      </w:r>
      <w:r>
        <w:rPr>
          <w:color w:val="000000"/>
          <w:spacing w:val="0"/>
          <w:w w:val="100"/>
          <w:position w:val="0"/>
        </w:rPr>
        <w:t>50,000,000.00</w:t>
      </w:r>
      <w:r>
        <w:rPr>
          <w:color w:val="000000"/>
          <w:spacing w:val="0"/>
          <w:w w:val="100"/>
          <w:position w:val="0"/>
        </w:rPr>
        <w:t xml:space="preserve">元综合授信，本公司之子公司天津环球使用该综合授信额度，并以应收本公司 </w:t>
      </w:r>
      <w:r>
        <w:rPr>
          <w:color w:val="000000"/>
          <w:spacing w:val="0"/>
          <w:w w:val="100"/>
          <w:position w:val="0"/>
        </w:rPr>
        <w:t>26,803,266.66</w:t>
      </w:r>
      <w:r>
        <w:rPr>
          <w:color w:val="000000"/>
          <w:spacing w:val="0"/>
          <w:w w:val="100"/>
          <w:position w:val="0"/>
        </w:rPr>
        <w:t>元货款作抵押，取得中国民生银行西安高新支行人民币</w:t>
      </w:r>
      <w:r>
        <w:rPr>
          <w:color w:val="000000"/>
          <w:spacing w:val="0"/>
          <w:w w:val="100"/>
          <w:position w:val="0"/>
        </w:rPr>
        <w:t>26,000,000.00</w:t>
      </w:r>
      <w:r>
        <w:rPr>
          <w:color w:val="000000"/>
          <w:spacing w:val="0"/>
          <w:w w:val="100"/>
          <w:position w:val="0"/>
        </w:rPr>
        <w:t>元的短期借款。</w:t>
      </w:r>
    </w:p>
    <w:p>
      <w:pPr>
        <w:pStyle w:val="Style44"/>
        <w:keepNext w:val="0"/>
        <w:keepLines w:val="0"/>
        <w:widowControl w:val="0"/>
        <w:numPr>
          <w:ilvl w:val="0"/>
          <w:numId w:val="63"/>
        </w:numPr>
        <w:shd w:val="clear" w:color="auto" w:fill="auto"/>
        <w:bidi w:val="0"/>
        <w:spacing w:before="0" w:after="440" w:line="240" w:lineRule="auto"/>
        <w:ind w:left="0" w:right="0" w:firstLine="440"/>
        <w:jc w:val="both"/>
      </w:pPr>
      <w:bookmarkStart w:id="1932" w:name="bookmark1932"/>
      <w:bookmarkStart w:id="1933" w:name="bookmark1933"/>
      <w:bookmarkEnd w:id="1932"/>
      <w:r>
        <w:rPr>
          <w:color w:val="000000"/>
          <w:spacing w:val="0"/>
          <w:w w:val="100"/>
          <w:position w:val="0"/>
        </w:rPr>
        <w:t>本公司为子公司天津环球提供全额担保，取得汇丰银行(中国)有限公司西安分行</w:t>
      </w:r>
      <w:r>
        <w:rPr>
          <w:color w:val="000000"/>
          <w:spacing w:val="0"/>
          <w:w w:val="100"/>
          <w:position w:val="0"/>
        </w:rPr>
        <w:t>20,000,000.00</w:t>
      </w:r>
      <w:bookmarkEnd w:id="1933"/>
      <w:r>
        <w:rPr>
          <w:color w:val="000000"/>
          <w:spacing w:val="0"/>
          <w:w w:val="100"/>
          <w:position w:val="0"/>
        </w:rPr>
        <w:t xml:space="preserve"> </w:t>
      </w:r>
      <w:r>
        <w:rPr>
          <w:color w:val="000000"/>
          <w:spacing w:val="0"/>
          <w:w w:val="100"/>
          <w:position w:val="0"/>
        </w:rPr>
        <w:t>元综合授信，截止</w:t>
      </w:r>
      <w:r>
        <w:rPr>
          <w:color w:val="000000"/>
          <w:spacing w:val="0"/>
          <w:w w:val="100"/>
          <w:position w:val="0"/>
        </w:rPr>
        <w:t>2016</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日，天津环球未从该银行实际取得借款。</w:t>
      </w:r>
    </w:p>
    <w:p>
      <w:pPr>
        <w:pStyle w:val="Style29"/>
        <w:keepNext/>
        <w:keepLines/>
        <w:widowControl w:val="0"/>
        <w:shd w:val="clear" w:color="auto" w:fill="auto"/>
        <w:bidi w:val="0"/>
        <w:spacing w:before="0" w:after="440" w:line="240" w:lineRule="auto"/>
        <w:ind w:left="0" w:right="0" w:firstLine="140"/>
        <w:jc w:val="left"/>
        <w:rPr>
          <w:sz w:val="20"/>
          <w:szCs w:val="20"/>
        </w:rPr>
      </w:pPr>
      <w:bookmarkStart w:id="1934" w:name="bookmark1934"/>
      <w:bookmarkStart w:id="1935" w:name="bookmark1935"/>
      <w:bookmarkStart w:id="1936" w:name="bookmark193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)公司没有需要披露的重要或有事项，也应予以说明</w:t>
      </w:r>
      <w:bookmarkEnd w:id="1934"/>
      <w:bookmarkEnd w:id="1935"/>
      <w:bookmarkEnd w:id="1936"/>
    </w:p>
    <w:p>
      <w:pPr>
        <w:pStyle w:val="Style44"/>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除上述已披露事项外，本公司无其他需要披露的或有事项。</w:t>
      </w:r>
    </w:p>
    <w:p>
      <w:pPr>
        <w:pStyle w:val="Style29"/>
        <w:keepNext/>
        <w:keepLines/>
        <w:widowControl w:val="0"/>
        <w:shd w:val="clear" w:color="auto" w:fill="auto"/>
        <w:bidi w:val="0"/>
        <w:spacing w:before="0" w:after="360" w:line="240" w:lineRule="auto"/>
        <w:ind w:left="0" w:right="0" w:firstLine="0"/>
        <w:jc w:val="left"/>
        <w:rPr>
          <w:sz w:val="20"/>
          <w:szCs w:val="20"/>
        </w:rPr>
      </w:pPr>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w:t>
      </w:r>
      <w:bookmarkEnd w:id="1937"/>
      <w:bookmarkEnd w:id="1938"/>
      <w:bookmarkEnd w:id="1939"/>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1940" w:name="bookmark1940"/>
      <w:bookmarkStart w:id="1941" w:name="bookmark1941"/>
      <w:bookmarkStart w:id="1942" w:name="bookmark1942"/>
      <w:r>
        <w:rPr>
          <w:color w:val="000000"/>
          <w:spacing w:val="0"/>
          <w:w w:val="100"/>
          <w:position w:val="0"/>
          <w:sz w:val="24"/>
          <w:szCs w:val="24"/>
        </w:rPr>
        <w:t>十五、资产负债表日后事项</w:t>
      </w:r>
      <w:bookmarkEnd w:id="1940"/>
      <w:bookmarkEnd w:id="1941"/>
      <w:bookmarkEnd w:id="1942"/>
    </w:p>
    <w:p>
      <w:pPr>
        <w:pStyle w:val="Style41"/>
        <w:keepNext/>
        <w:keepLines/>
        <w:widowControl w:val="0"/>
        <w:shd w:val="clear" w:color="auto" w:fill="auto"/>
        <w:tabs>
          <w:tab w:pos="368" w:val="left"/>
        </w:tabs>
        <w:bidi w:val="0"/>
        <w:spacing w:before="0" w:line="240" w:lineRule="auto"/>
        <w:ind w:left="0" w:right="0" w:firstLine="0"/>
        <w:jc w:val="left"/>
      </w:pPr>
      <w:bookmarkStart w:id="1943" w:name="bookmark1943"/>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rPr>
        <w:t>1</w:t>
      </w:r>
      <w:bookmarkEnd w:id="1945"/>
      <w:r>
        <w:rPr>
          <w:color w:val="000000"/>
          <w:spacing w:val="0"/>
          <w:w w:val="100"/>
          <w:position w:val="0"/>
        </w:rPr>
        <w:t>、</w:t>
        <w:tab/>
        <w:t>重要的非调整事项</w:t>
      </w:r>
      <w:bookmarkEnd w:id="1943"/>
      <w:bookmarkEnd w:id="1944"/>
      <w:bookmarkEnd w:id="1946"/>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left"/>
      </w:pPr>
      <w:bookmarkStart w:id="1947" w:name="bookmark1947"/>
      <w:bookmarkStart w:id="1948" w:name="bookmark1948"/>
      <w:bookmarkStart w:id="1949" w:name="bookmark1949"/>
      <w:bookmarkStart w:id="1950" w:name="bookmark1950"/>
      <w:r>
        <w:rPr>
          <w:rFonts w:ascii="Times New Roman" w:eastAsia="Times New Roman" w:hAnsi="Times New Roman" w:cs="Times New Roman"/>
          <w:color w:val="000000"/>
          <w:spacing w:val="0"/>
          <w:w w:val="100"/>
          <w:position w:val="0"/>
        </w:rPr>
        <w:t>2</w:t>
      </w:r>
      <w:bookmarkEnd w:id="1949"/>
      <w:r>
        <w:rPr>
          <w:color w:val="000000"/>
          <w:spacing w:val="0"/>
          <w:w w:val="100"/>
          <w:position w:val="0"/>
        </w:rPr>
        <w:t>、</w:t>
        <w:tab/>
        <w:t>利润分配情况</w:t>
      </w:r>
      <w:bookmarkEnd w:id="1947"/>
      <w:bookmarkEnd w:id="1948"/>
      <w:bookmarkEnd w:id="1950"/>
    </w:p>
    <w:p>
      <w:pPr>
        <w:pStyle w:val="Style3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378" w:val="left"/>
        </w:tabs>
        <w:bidi w:val="0"/>
        <w:spacing w:before="0" w:line="240" w:lineRule="auto"/>
        <w:ind w:left="0" w:right="0" w:firstLine="0"/>
        <w:jc w:val="left"/>
      </w:pPr>
      <w:bookmarkStart w:id="1951" w:name="bookmark1951"/>
      <w:bookmarkStart w:id="1952" w:name="bookmark1952"/>
      <w:bookmarkStart w:id="1953" w:name="bookmark1953"/>
      <w:bookmarkStart w:id="1954" w:name="bookmark1954"/>
      <w:r>
        <w:rPr>
          <w:rFonts w:ascii="Times New Roman" w:eastAsia="Times New Roman" w:hAnsi="Times New Roman" w:cs="Times New Roman"/>
          <w:color w:val="000000"/>
          <w:spacing w:val="0"/>
          <w:w w:val="100"/>
          <w:position w:val="0"/>
        </w:rPr>
        <w:t>3</w:t>
      </w:r>
      <w:bookmarkEnd w:id="1953"/>
      <w:r>
        <w:rPr>
          <w:color w:val="000000"/>
          <w:spacing w:val="0"/>
          <w:w w:val="100"/>
          <w:position w:val="0"/>
        </w:rPr>
        <w:t>、</w:t>
        <w:tab/>
        <w:t>销售退回</w:t>
      </w:r>
      <w:bookmarkEnd w:id="1951"/>
      <w:bookmarkEnd w:id="1952"/>
      <w:bookmarkEnd w:id="1954"/>
    </w:p>
    <w:p>
      <w:pPr>
        <w:pStyle w:val="Style37"/>
        <w:keepNext w:val="0"/>
        <w:keepLines w:val="0"/>
        <w:widowControl w:val="0"/>
        <w:shd w:val="clear" w:color="auto" w:fill="auto"/>
        <w:bidi w:val="0"/>
        <w:spacing w:before="0" w:after="7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4</w:t>
      </w:r>
      <w:bookmarkEnd w:id="1957"/>
      <w:r>
        <w:rPr>
          <w:color w:val="000000"/>
          <w:spacing w:val="0"/>
          <w:w w:val="100"/>
          <w:position w:val="0"/>
        </w:rPr>
        <w:t>、其他资产负债表日后事项说明</w:t>
      </w:r>
      <w:bookmarkEnd w:id="1955"/>
      <w:bookmarkEnd w:id="1956"/>
      <w:bookmarkEnd w:id="1958"/>
    </w:p>
    <w:p>
      <w:pPr>
        <w:pStyle w:val="Style44"/>
        <w:keepNext w:val="0"/>
        <w:keepLines w:val="0"/>
        <w:widowControl w:val="0"/>
        <w:shd w:val="clear" w:color="auto" w:fill="auto"/>
        <w:bidi w:val="0"/>
        <w:spacing w:before="0" w:after="360" w:line="240" w:lineRule="auto"/>
        <w:ind w:left="0" w:right="0" w:firstLine="440"/>
        <w:jc w:val="left"/>
        <w:sectPr>
          <w:headerReference w:type="default" r:id="rId241"/>
          <w:footerReference w:type="default" r:id="rId242"/>
          <w:headerReference w:type="even" r:id="rId243"/>
          <w:footerReference w:type="even" r:id="rId244"/>
          <w:footnotePr>
            <w:pos w:val="pageBottom"/>
            <w:numFmt w:val="decimal"/>
            <w:numRestart w:val="continuous"/>
          </w:footnotePr>
          <w:pgSz w:w="11900" w:h="16840"/>
          <w:pgMar w:top="1599" w:right="1109" w:bottom="1566" w:left="1104" w:header="0" w:footer="3" w:gutter="0"/>
          <w:cols w:space="720"/>
          <w:noEndnote/>
          <w:rtlGutter w:val="0"/>
          <w:docGrid w:linePitch="360"/>
        </w:sectPr>
      </w:pPr>
      <w:r>
        <w:rPr>
          <w:color w:val="000000"/>
          <w:spacing w:val="0"/>
          <w:w w:val="100"/>
          <w:position w:val="0"/>
        </w:rPr>
        <w:t>截止资产负债表日本公司无需要披露的日后事项。</w:t>
      </w:r>
    </w:p>
    <w:p>
      <w:pPr>
        <w:pStyle w:val="Style80"/>
        <w:keepNext w:val="0"/>
        <w:keepLines w:val="0"/>
        <w:widowControl w:val="0"/>
        <w:shd w:val="clear" w:color="auto" w:fill="auto"/>
        <w:bidi w:val="0"/>
        <w:spacing w:before="0" w:after="0" w:line="240" w:lineRule="auto"/>
        <w:ind w:left="0" w:right="0" w:firstLine="500"/>
        <w:jc w:val="left"/>
      </w:pPr>
      <w:r>
        <w:rPr>
          <w:color w:val="D60110"/>
          <w:spacing w:val="0"/>
          <w:w w:val="100"/>
          <w:position w:val="0"/>
        </w:rPr>
        <w:t>R</w:t>
      </w:r>
      <w:r>
        <w:rPr>
          <w:spacing w:val="0"/>
          <w:w w:val="100"/>
          <w:position w:val="0"/>
        </w:rPr>
        <w:t>璘球印将</w:t>
      </w:r>
    </w:p>
    <w:p>
      <w:pPr>
        <w:pStyle w:val="Style83"/>
        <w:keepNext w:val="0"/>
        <w:keepLines w:val="0"/>
        <w:widowControl w:val="0"/>
        <w:shd w:val="clear" w:color="auto" w:fill="auto"/>
        <w:bidi w:val="0"/>
        <w:spacing w:before="0" w:after="0" w:line="413" w:lineRule="exact"/>
        <w:ind w:left="0" w:right="0" w:firstLine="500"/>
        <w:jc w:val="left"/>
      </w:pPr>
      <w:r>
        <w:rPr>
          <w:color w:val="D60110"/>
          <w:spacing w:val="0"/>
          <w:w w:val="100"/>
          <w:position w:val="0"/>
          <w:shd w:val="clear" w:color="auto" w:fill="FFFFFF"/>
        </w:rPr>
        <w:t xml:space="preserve">2d </w:t>
      </w:r>
      <w:r>
        <w:rPr>
          <w:spacing w:val="0"/>
          <w:w w:val="100"/>
          <w:position w:val="0"/>
          <w:shd w:val="clear" w:color="auto" w:fill="FFFFFF"/>
        </w:rPr>
        <w:t>GLOBAL PRINTING</w:t>
      </w:r>
    </w:p>
    <w:p>
      <w:pPr>
        <w:pStyle w:val="Style22"/>
        <w:keepNext w:val="0"/>
        <w:keepLines w:val="0"/>
        <w:widowControl w:val="0"/>
        <w:shd w:val="clear" w:color="auto" w:fill="auto"/>
        <w:bidi w:val="0"/>
        <w:spacing w:before="0" w:after="380" w:line="413" w:lineRule="exact"/>
        <w:ind w:left="0" w:right="0" w:firstLine="500"/>
        <w:jc w:val="left"/>
        <w:rPr>
          <w:sz w:val="24"/>
          <w:szCs w:val="24"/>
        </w:rPr>
      </w:pPr>
      <w:r>
        <w:rPr>
          <w:color w:val="000000"/>
          <w:spacing w:val="0"/>
          <w:w w:val="100"/>
          <w:position w:val="0"/>
          <w:sz w:val="24"/>
          <w:szCs w:val="24"/>
        </w:rPr>
        <w:t>十六、其他重要事项</w:t>
      </w:r>
    </w:p>
    <w:p>
      <w:pPr>
        <w:pStyle w:val="Style44"/>
        <w:keepNext w:val="0"/>
        <w:keepLines w:val="0"/>
        <w:widowControl w:val="0"/>
        <w:shd w:val="clear" w:color="auto" w:fill="auto"/>
        <w:bidi w:val="0"/>
        <w:spacing w:before="0" w:after="380" w:line="240" w:lineRule="auto"/>
        <w:ind w:left="0" w:right="0" w:firstLine="500"/>
        <w:jc w:val="left"/>
      </w:pPr>
      <w:bookmarkStart w:id="1959" w:name="bookmark1959"/>
      <w:bookmarkStart w:id="1960" w:name="bookmark1960"/>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bookmarkEnd w:id="1959"/>
      <w:bookmarkEnd w:id="1960"/>
    </w:p>
    <w:p>
      <w:pPr>
        <w:pStyle w:val="Style55"/>
        <w:keepNext/>
        <w:keepLines/>
        <w:widowControl w:val="0"/>
        <w:shd w:val="clear" w:color="auto" w:fill="auto"/>
        <w:bidi w:val="0"/>
        <w:spacing w:before="0" w:line="240" w:lineRule="auto"/>
        <w:ind w:left="0" w:right="0" w:firstLine="500"/>
        <w:jc w:val="left"/>
      </w:pPr>
      <w:bookmarkStart w:id="1961" w:name="bookmark1961"/>
      <w:bookmarkStart w:id="1962" w:name="bookmark1962"/>
      <w:bookmarkStart w:id="1963" w:name="bookmark19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61"/>
      <w:bookmarkEnd w:id="1962"/>
      <w:bookmarkEnd w:id="1963"/>
    </w:p>
    <w:p>
      <w:pPr>
        <w:pStyle w:val="Style37"/>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500"/>
        <w:jc w:val="left"/>
      </w:pPr>
      <w:bookmarkStart w:id="1964" w:name="bookmark1964"/>
      <w:bookmarkStart w:id="1965" w:name="bookmark1965"/>
      <w:bookmarkStart w:id="1966" w:name="bookmark19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64"/>
      <w:bookmarkEnd w:id="1965"/>
      <w:bookmarkEnd w:id="1966"/>
    </w:p>
    <w:p>
      <w:pPr>
        <w:pStyle w:val="Style37"/>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78" w:val="left"/>
        </w:tabs>
        <w:bidi w:val="0"/>
        <w:spacing w:before="0" w:after="380" w:line="240" w:lineRule="auto"/>
        <w:ind w:left="0" w:right="0" w:firstLine="500"/>
        <w:jc w:val="left"/>
      </w:pPr>
      <w:bookmarkStart w:id="1967" w:name="bookmark1967"/>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2</w:t>
      </w:r>
      <w:bookmarkEnd w:id="1969"/>
      <w:r>
        <w:rPr>
          <w:color w:val="000000"/>
          <w:spacing w:val="0"/>
          <w:w w:val="100"/>
          <w:position w:val="0"/>
        </w:rPr>
        <w:t>、</w:t>
        <w:tab/>
        <w:t>债务重组</w:t>
      </w:r>
      <w:bookmarkEnd w:id="1967"/>
      <w:bookmarkEnd w:id="1968"/>
      <w:bookmarkEnd w:id="1970"/>
    </w:p>
    <w:p>
      <w:pPr>
        <w:pStyle w:val="Style37"/>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78" w:val="left"/>
        </w:tabs>
        <w:bidi w:val="0"/>
        <w:spacing w:before="0" w:after="380" w:line="240" w:lineRule="auto"/>
        <w:ind w:left="0" w:right="0" w:firstLine="50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3</w:t>
      </w:r>
      <w:bookmarkEnd w:id="1973"/>
      <w:r>
        <w:rPr>
          <w:color w:val="000000"/>
          <w:spacing w:val="0"/>
          <w:w w:val="100"/>
          <w:position w:val="0"/>
        </w:rPr>
        <w:t>、</w:t>
        <w:tab/>
        <w:t>资产置换</w:t>
      </w:r>
      <w:bookmarkEnd w:id="1971"/>
      <w:bookmarkEnd w:id="1972"/>
      <w:bookmarkEnd w:id="1974"/>
    </w:p>
    <w:p>
      <w:pPr>
        <w:pStyle w:val="Style55"/>
        <w:keepNext/>
        <w:keepLines/>
        <w:widowControl w:val="0"/>
        <w:shd w:val="clear" w:color="auto" w:fill="auto"/>
        <w:bidi w:val="0"/>
        <w:spacing w:before="0" w:line="240" w:lineRule="auto"/>
        <w:ind w:left="0" w:right="0" w:firstLine="500"/>
        <w:jc w:val="left"/>
      </w:pPr>
      <w:bookmarkStart w:id="1975" w:name="bookmark1975"/>
      <w:bookmarkStart w:id="1976" w:name="bookmark1976"/>
      <w:bookmarkStart w:id="1977" w:name="bookmark19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）非货币性资产交换</w:t>
      </w:r>
      <w:bookmarkEnd w:id="1975"/>
      <w:bookmarkEnd w:id="1976"/>
      <w:bookmarkEnd w:id="1977"/>
    </w:p>
    <w:p>
      <w:pPr>
        <w:pStyle w:val="Style37"/>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500"/>
        <w:jc w:val="left"/>
      </w:pPr>
      <w:bookmarkStart w:id="1978" w:name="bookmark1978"/>
      <w:bookmarkStart w:id="1979" w:name="bookmark1979"/>
      <w:bookmarkStart w:id="1980" w:name="bookmark19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）其他资产置换</w:t>
      </w:r>
      <w:bookmarkEnd w:id="1978"/>
      <w:bookmarkEnd w:id="1979"/>
      <w:bookmarkEnd w:id="1980"/>
    </w:p>
    <w:p>
      <w:pPr>
        <w:pStyle w:val="Style37"/>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after="380" w:line="240" w:lineRule="auto"/>
        <w:ind w:left="0" w:right="0" w:firstLine="50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4</w:t>
      </w:r>
      <w:bookmarkEnd w:id="1983"/>
      <w:r>
        <w:rPr>
          <w:color w:val="000000"/>
          <w:spacing w:val="0"/>
          <w:w w:val="100"/>
          <w:position w:val="0"/>
        </w:rPr>
        <w:t>、年金计划</w:t>
      </w:r>
      <w:bookmarkEnd w:id="1981"/>
      <w:bookmarkEnd w:id="1982"/>
      <w:bookmarkEnd w:id="1984"/>
    </w:p>
    <w:p>
      <w:pPr>
        <w:pStyle w:val="Style37"/>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41"/>
        <w:keepNext/>
        <w:keepLines/>
        <w:widowControl w:val="0"/>
        <w:shd w:val="clear" w:color="auto" w:fill="auto"/>
        <w:tabs>
          <w:tab w:pos="878" w:val="left"/>
        </w:tabs>
        <w:bidi w:val="0"/>
        <w:spacing w:before="0" w:after="380" w:line="240" w:lineRule="auto"/>
        <w:ind w:left="0" w:right="0" w:firstLine="50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5</w:t>
      </w:r>
      <w:bookmarkEnd w:id="1987"/>
      <w:r>
        <w:rPr>
          <w:color w:val="000000"/>
          <w:spacing w:val="0"/>
          <w:w w:val="100"/>
          <w:position w:val="0"/>
        </w:rPr>
        <w:t>、</w:t>
        <w:tab/>
        <w:t>终止经营</w:t>
      </w:r>
      <w:bookmarkEnd w:id="1985"/>
      <w:bookmarkEnd w:id="1986"/>
      <w:bookmarkEnd w:id="1988"/>
    </w:p>
    <w:p>
      <w:pPr>
        <w:pStyle w:val="Style37"/>
        <w:keepNext w:val="0"/>
        <w:keepLines w:val="0"/>
        <w:widowControl w:val="0"/>
        <w:shd w:val="clear" w:color="auto" w:fill="auto"/>
        <w:bidi w:val="0"/>
        <w:spacing w:before="0" w:after="38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tabs>
          <w:tab w:pos="878" w:val="left"/>
        </w:tabs>
        <w:bidi w:val="0"/>
        <w:spacing w:before="0" w:after="380" w:line="240" w:lineRule="auto"/>
        <w:ind w:left="0" w:right="0" w:firstLine="50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6</w:t>
      </w:r>
      <w:bookmarkEnd w:id="1991"/>
      <w:r>
        <w:rPr>
          <w:color w:val="000000"/>
          <w:spacing w:val="0"/>
          <w:w w:val="100"/>
          <w:position w:val="0"/>
        </w:rPr>
        <w:t>、</w:t>
        <w:tab/>
        <w:t>分部信息</w:t>
      </w:r>
      <w:bookmarkEnd w:id="1989"/>
      <w:bookmarkEnd w:id="1990"/>
      <w:bookmarkEnd w:id="1992"/>
    </w:p>
    <w:p>
      <w:pPr>
        <w:pStyle w:val="Style55"/>
        <w:keepNext/>
        <w:keepLines/>
        <w:widowControl w:val="0"/>
        <w:shd w:val="clear" w:color="auto" w:fill="auto"/>
        <w:bidi w:val="0"/>
        <w:spacing w:before="0" w:line="240" w:lineRule="auto"/>
        <w:ind w:left="0" w:right="0" w:firstLine="500"/>
        <w:jc w:val="left"/>
      </w:pPr>
      <w:bookmarkStart w:id="1993" w:name="bookmark1993"/>
      <w:bookmarkStart w:id="1994" w:name="bookmark1994"/>
      <w:bookmarkStart w:id="1995" w:name="bookmark19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993"/>
      <w:bookmarkEnd w:id="1994"/>
      <w:bookmarkEnd w:id="1995"/>
    </w:p>
    <w:p>
      <w:pPr>
        <w:pStyle w:val="Style37"/>
        <w:keepNext w:val="0"/>
        <w:keepLines w:val="0"/>
        <w:widowControl w:val="0"/>
        <w:shd w:val="clear" w:color="auto" w:fill="auto"/>
        <w:bidi w:val="0"/>
        <w:spacing w:before="0" w:after="72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620"/>
        <w:jc w:val="left"/>
        <w:sectPr>
          <w:headerReference w:type="default" r:id="rId245"/>
          <w:footerReference w:type="default" r:id="rId246"/>
          <w:headerReference w:type="even" r:id="rId247"/>
          <w:footerReference w:type="even" r:id="rId248"/>
          <w:footnotePr>
            <w:pos w:val="pageBottom"/>
            <w:numFmt w:val="decimal"/>
            <w:numRestart w:val="continuous"/>
          </w:footnotePr>
          <w:pgSz w:w="11900" w:h="16840"/>
          <w:pgMar w:top="836" w:right="629" w:bottom="1998" w:left="624" w:header="0" w:footer="3" w:gutter="0"/>
          <w:cols w:space="720"/>
          <w:noEndnote/>
          <w:rtlGutter w:val="0"/>
          <w:docGrid w:linePitch="360"/>
        </w:sectPr>
      </w:pPr>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996"/>
      <w:bookmarkEnd w:id="1997"/>
      <w:bookmarkEnd w:id="1998"/>
    </w:p>
    <w:p>
      <w:pPr>
        <w:pStyle w:val="Style55"/>
        <w:keepNext/>
        <w:keepLines/>
        <w:widowControl w:val="0"/>
        <w:numPr>
          <w:ilvl w:val="0"/>
          <w:numId w:val="65"/>
        </w:numPr>
        <w:shd w:val="clear" w:color="auto" w:fill="auto"/>
        <w:bidi w:val="0"/>
        <w:spacing w:before="0" w:after="360" w:line="240" w:lineRule="auto"/>
        <w:ind w:left="0" w:right="0" w:firstLine="62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公司无报告分部的，或者不能披露各报告分部的资产总额和负债总额的，应说明原因</w:t>
      </w:r>
      <w:bookmarkEnd w:id="1999"/>
      <w:bookmarkEnd w:id="2000"/>
      <w:bookmarkEnd w:id="2002"/>
    </w:p>
    <w:p>
      <w:pPr>
        <w:pStyle w:val="Style37"/>
        <w:keepNext w:val="0"/>
        <w:keepLines w:val="0"/>
        <w:widowControl w:val="0"/>
        <w:shd w:val="clear" w:color="auto" w:fill="auto"/>
        <w:bidi w:val="0"/>
        <w:spacing w:before="0" w:after="360" w:line="240"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numPr>
          <w:ilvl w:val="0"/>
          <w:numId w:val="65"/>
        </w:numPr>
        <w:shd w:val="clear" w:color="auto" w:fill="auto"/>
        <w:bidi w:val="0"/>
        <w:spacing w:before="0" w:after="360" w:line="240" w:lineRule="auto"/>
        <w:ind w:left="0" w:right="0" w:firstLine="620"/>
        <w:jc w:val="both"/>
      </w:pPr>
      <w:bookmarkStart w:id="2003" w:name="bookmark2003"/>
      <w:bookmarkStart w:id="2004" w:name="bookmark2004"/>
      <w:bookmarkStart w:id="2005" w:name="bookmark2005"/>
      <w:bookmarkStart w:id="2006" w:name="bookmark2006"/>
      <w:bookmarkEnd w:id="2005"/>
      <w:r>
        <w:rPr>
          <w:color w:val="000000"/>
          <w:spacing w:val="0"/>
          <w:w w:val="100"/>
          <w:position w:val="0"/>
        </w:rPr>
        <w:t>其他说明</w:t>
      </w:r>
      <w:bookmarkEnd w:id="2003"/>
      <w:bookmarkEnd w:id="2004"/>
      <w:bookmarkEnd w:id="2006"/>
    </w:p>
    <w:p>
      <w:pPr>
        <w:pStyle w:val="Style44"/>
        <w:keepNext w:val="0"/>
        <w:keepLines w:val="0"/>
        <w:widowControl w:val="0"/>
        <w:shd w:val="clear" w:color="auto" w:fill="auto"/>
        <w:bidi w:val="0"/>
        <w:spacing w:before="0" w:after="680" w:line="240" w:lineRule="auto"/>
        <w:ind w:left="0" w:right="0" w:firstLine="920"/>
        <w:jc w:val="left"/>
      </w:pPr>
      <w:r>
        <w:rPr>
          <w:color w:val="000000"/>
          <w:spacing w:val="0"/>
          <w:w w:val="100"/>
          <w:position w:val="0"/>
        </w:rPr>
        <w:t>截止资产负债表日本公司无需要披露的其他重要事项。</w:t>
      </w:r>
    </w:p>
    <w:p>
      <w:pPr>
        <w:pStyle w:val="Style41"/>
        <w:keepNext/>
        <w:keepLines/>
        <w:widowControl w:val="0"/>
        <w:shd w:val="clear" w:color="auto" w:fill="auto"/>
        <w:bidi w:val="0"/>
        <w:spacing w:before="0" w:line="240" w:lineRule="auto"/>
        <w:ind w:left="0" w:right="0" w:firstLine="500"/>
        <w:jc w:val="left"/>
      </w:pPr>
      <w:bookmarkStart w:id="2007" w:name="bookmark2007"/>
      <w:bookmarkStart w:id="2008" w:name="bookmark2008"/>
      <w:bookmarkStart w:id="2009" w:name="bookmark2009"/>
      <w:bookmarkStart w:id="2010" w:name="bookmark2010"/>
      <w:r>
        <w:rPr>
          <w:rFonts w:ascii="Times New Roman" w:eastAsia="Times New Roman" w:hAnsi="Times New Roman" w:cs="Times New Roman"/>
          <w:color w:val="000000"/>
          <w:spacing w:val="0"/>
          <w:w w:val="100"/>
          <w:position w:val="0"/>
        </w:rPr>
        <w:t>7</w:t>
      </w:r>
      <w:bookmarkEnd w:id="2009"/>
      <w:r>
        <w:rPr>
          <w:color w:val="000000"/>
          <w:spacing w:val="0"/>
          <w:w w:val="100"/>
          <w:position w:val="0"/>
        </w:rPr>
        <w:t>、其他对投资者决策有影响的重要交易和事项</w:t>
      </w:r>
      <w:bookmarkEnd w:id="2007"/>
      <w:bookmarkEnd w:id="2008"/>
      <w:bookmarkEnd w:id="2010"/>
    </w:p>
    <w:p>
      <w:pPr>
        <w:pStyle w:val="Style37"/>
        <w:keepNext w:val="0"/>
        <w:keepLines w:val="0"/>
        <w:widowControl w:val="0"/>
        <w:shd w:val="clear" w:color="auto" w:fill="auto"/>
        <w:bidi w:val="0"/>
        <w:spacing w:before="0" w:after="360" w:line="240" w:lineRule="auto"/>
        <w:ind w:left="0" w:right="0" w:firstLine="5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500"/>
        <w:jc w:val="left"/>
      </w:pPr>
      <w:bookmarkStart w:id="2011" w:name="bookmark2011"/>
      <w:bookmarkStart w:id="2012" w:name="bookmark2012"/>
      <w:bookmarkStart w:id="2013" w:name="bookmark2013"/>
      <w:bookmarkStart w:id="2014" w:name="bookmark2014"/>
      <w:r>
        <w:rPr>
          <w:rFonts w:ascii="Times New Roman" w:eastAsia="Times New Roman" w:hAnsi="Times New Roman" w:cs="Times New Roman"/>
          <w:color w:val="000000"/>
          <w:spacing w:val="0"/>
          <w:w w:val="100"/>
          <w:position w:val="0"/>
        </w:rPr>
        <w:t>8</w:t>
      </w:r>
      <w:bookmarkEnd w:id="2013"/>
      <w:r>
        <w:rPr>
          <w:color w:val="000000"/>
          <w:spacing w:val="0"/>
          <w:w w:val="100"/>
          <w:position w:val="0"/>
        </w:rPr>
        <w:t>、其他</w:t>
      </w:r>
      <w:bookmarkEnd w:id="2011"/>
      <w:bookmarkEnd w:id="2012"/>
      <w:bookmarkEnd w:id="2014"/>
    </w:p>
    <w:p>
      <w:pPr>
        <w:pStyle w:val="Style37"/>
        <w:keepNext w:val="0"/>
        <w:keepLines w:val="0"/>
        <w:widowControl w:val="0"/>
        <w:shd w:val="clear" w:color="auto" w:fill="auto"/>
        <w:bidi w:val="0"/>
        <w:spacing w:before="0" w:after="360" w:line="240"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500"/>
        <w:jc w:val="both"/>
      </w:pPr>
      <w:bookmarkStart w:id="2015" w:name="bookmark2015"/>
      <w:bookmarkStart w:id="2016" w:name="bookmark2016"/>
      <w:bookmarkStart w:id="2017" w:name="bookmark2017"/>
      <w:r>
        <w:rPr>
          <w:color w:val="000000"/>
          <w:spacing w:val="0"/>
          <w:w w:val="100"/>
          <w:position w:val="0"/>
          <w:sz w:val="24"/>
          <w:szCs w:val="24"/>
        </w:rPr>
        <w:t>十七、母公司财务报表主要项目注释</w:t>
      </w:r>
      <w:bookmarkEnd w:id="2015"/>
      <w:bookmarkEnd w:id="2016"/>
      <w:bookmarkEnd w:id="2017"/>
    </w:p>
    <w:p>
      <w:pPr>
        <w:pStyle w:val="Style41"/>
        <w:keepNext/>
        <w:keepLines/>
        <w:widowControl w:val="0"/>
        <w:shd w:val="clear" w:color="auto" w:fill="auto"/>
        <w:bidi w:val="0"/>
        <w:spacing w:before="0" w:line="240" w:lineRule="auto"/>
        <w:ind w:left="0" w:right="0" w:firstLine="500"/>
        <w:jc w:val="both"/>
      </w:pPr>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18"/>
      <w:bookmarkEnd w:id="2019"/>
      <w:bookmarkEnd w:id="2020"/>
    </w:p>
    <w:p>
      <w:pPr>
        <w:pStyle w:val="Style55"/>
        <w:keepNext/>
        <w:keepLines/>
        <w:widowControl w:val="0"/>
        <w:shd w:val="clear" w:color="auto" w:fill="auto"/>
        <w:bidi w:val="0"/>
        <w:spacing w:before="0" w:after="360" w:line="240" w:lineRule="auto"/>
        <w:ind w:left="0" w:right="0" w:firstLine="620"/>
        <w:jc w:val="left"/>
      </w:pPr>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21"/>
      <w:bookmarkEnd w:id="2022"/>
      <w:bookmarkEnd w:id="202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133"/>
        <w:gridCol w:w="710"/>
        <w:gridCol w:w="1133"/>
        <w:gridCol w:w="710"/>
        <w:gridCol w:w="1133"/>
        <w:gridCol w:w="1133"/>
        <w:gridCol w:w="710"/>
        <w:gridCol w:w="1133"/>
        <w:gridCol w:w="566"/>
        <w:gridCol w:w="114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按信用风险 特征组合计 提坏账准备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90,087,713.53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4,737,166.48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85,350,547.05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88,492,321.96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4,498,082.70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83,994,239.26</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单项金额不 重大但单独 计提坏账准 备的应收账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850,608.07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801,575.51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49,032.56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1,004,184.23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839,871.86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83.64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164,312.37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90,938,321.60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5,538,741.99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85,399,579.61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89,496,506.19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5,337,954.56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84,158,551.63</w:t>
            </w:r>
          </w:p>
        </w:tc>
      </w:tr>
    </w:tbl>
    <w:p>
      <w:pPr>
        <w:widowControl w:val="0"/>
        <w:spacing w:after="119" w:line="1" w:lineRule="exact"/>
      </w:pPr>
    </w:p>
    <w:p>
      <w:pPr>
        <w:pStyle w:val="Style37"/>
        <w:keepNext w:val="0"/>
        <w:keepLines w:val="0"/>
        <w:widowControl w:val="0"/>
        <w:shd w:val="clear" w:color="auto" w:fill="auto"/>
        <w:bidi w:val="0"/>
        <w:spacing w:before="0" w:after="120" w:line="240" w:lineRule="auto"/>
        <w:ind w:left="0" w:right="0" w:firstLine="500"/>
        <w:jc w:val="both"/>
      </w:pPr>
      <w:r>
        <w:rPr>
          <w:color w:val="000000"/>
          <w:spacing w:val="0"/>
          <w:w w:val="100"/>
          <w:position w:val="0"/>
        </w:rPr>
        <w:t>期末单项金额重大并单项计提坏账准备的应收账款:</w:t>
      </w:r>
    </w:p>
    <w:p>
      <w:pPr>
        <w:pStyle w:val="Style37"/>
        <w:keepNext w:val="0"/>
        <w:keepLines w:val="0"/>
        <w:widowControl w:val="0"/>
        <w:shd w:val="clear" w:color="auto" w:fill="auto"/>
        <w:bidi w:val="0"/>
        <w:spacing w:before="0" w:after="120" w:line="240" w:lineRule="auto"/>
        <w:ind w:left="0" w:right="0" w:firstLine="5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after="120" w:line="240" w:lineRule="auto"/>
        <w:ind w:left="0" w:right="0" w:firstLine="500"/>
        <w:jc w:val="both"/>
      </w:pPr>
      <w:r>
        <w:rPr>
          <w:color w:val="000000"/>
          <w:spacing w:val="0"/>
          <w:w w:val="100"/>
          <w:position w:val="0"/>
        </w:rPr>
        <w:t>组合中，按账龄分析法计提坏账准备的应收账款:</w:t>
      </w:r>
    </w:p>
    <w:p>
      <w:pPr>
        <w:pStyle w:val="Style37"/>
        <w:keepNext w:val="0"/>
        <w:keepLines w:val="0"/>
        <w:widowControl w:val="0"/>
        <w:shd w:val="clear" w:color="auto" w:fill="auto"/>
        <w:bidi w:val="0"/>
        <w:spacing w:before="0" w:after="360" w:line="240" w:lineRule="auto"/>
        <w:ind w:left="0" w:right="0" w:firstLine="500"/>
        <w:jc w:val="both"/>
        <w:sectPr>
          <w:headerReference w:type="default" r:id="rId249"/>
          <w:footerReference w:type="default" r:id="rId250"/>
          <w:headerReference w:type="even" r:id="rId251"/>
          <w:footerReference w:type="even" r:id="rId252"/>
          <w:footnotePr>
            <w:pos w:val="pageBottom"/>
            <w:numFmt w:val="decimal"/>
            <w:numRestart w:val="continuous"/>
          </w:footnotePr>
          <w:pgSz w:w="11900" w:h="16840"/>
          <w:pgMar w:top="1594" w:right="629" w:bottom="1565" w:left="62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80"/>
        <w:keepNext w:val="0"/>
        <w:keepLines w:val="0"/>
        <w:widowControl w:val="0"/>
        <w:shd w:val="clear" w:color="auto" w:fill="auto"/>
        <w:bidi w:val="0"/>
        <w:spacing w:before="0" w:after="340" w:line="240" w:lineRule="auto"/>
        <w:ind w:left="1220" w:right="0" w:firstLine="0"/>
        <w:jc w:val="left"/>
      </w:pPr>
      <w:r>
        <w:rPr>
          <w:spacing w:val="0"/>
          <w:w w:val="100"/>
          <w:position w:val="0"/>
        </w:rPr>
        <w:t>璘球印将</w:t>
      </w:r>
    </w:p>
    <w:p>
      <w:pPr>
        <w:pStyle w:val="Style37"/>
        <w:keepNext w:val="0"/>
        <w:keepLines w:val="0"/>
        <w:widowControl w:val="0"/>
        <w:shd w:val="clear" w:color="auto" w:fill="auto"/>
        <w:bidi w:val="0"/>
        <w:spacing w:before="0" w:after="0" w:line="240" w:lineRule="auto"/>
        <w:ind w:left="0" w:right="480" w:firstLine="0"/>
        <w:jc w:val="right"/>
      </w:pPr>
      <w:r>
        <w:rPr>
          <w:color w:val="000000"/>
          <w:spacing w:val="0"/>
          <w:w w:val="100"/>
          <w:position w:val="0"/>
        </w:rPr>
        <w:t>单位：元</w:t>
      </w:r>
    </w:p>
    <w:p>
      <w:pPr>
        <w:widowControl w:val="0"/>
        <w:spacing w:line="1" w:lineRule="exact"/>
        <w:sectPr>
          <w:footnotePr>
            <w:pos w:val="pageBottom"/>
            <w:numFmt w:val="decimal"/>
            <w:numRestart w:val="continuous"/>
          </w:footnotePr>
          <w:pgSz w:w="11900" w:h="16840"/>
          <w:pgMar w:top="865" w:right="629" w:bottom="2353" w:left="624" w:header="0" w:footer="3" w:gutter="0"/>
          <w:cols w:space="720"/>
          <w:noEndnote/>
          <w:rtlGutter w:val="0"/>
          <w:docGrid w:linePitch="360"/>
        </w:sectPr>
      </w:pPr>
      <w:r>
        <mc:AlternateContent>
          <mc:Choice Requires="wps">
            <w:drawing>
              <wp:anchor distT="0" distB="0" distL="0" distR="0" simplePos="0" relativeHeight="125829426" behindDoc="0" locked="0" layoutInCell="1" allowOverlap="1">
                <wp:simplePos x="0" y="0"/>
                <wp:positionH relativeFrom="page">
                  <wp:posOffset>713740</wp:posOffset>
                </wp:positionH>
                <wp:positionV relativeFrom="paragraph">
                  <wp:posOffset>0</wp:posOffset>
                </wp:positionV>
                <wp:extent cx="3048000" cy="1795145"/>
                <wp:wrapTopAndBottom/>
                <wp:docPr id="765" name="Shape 765"/>
                <a:graphic xmlns:a="http://schemas.openxmlformats.org/drawingml/2006/main">
                  <a:graphicData uri="http://schemas.microsoft.com/office/word/2010/wordprocessingShape">
                    <wps:wsp>
                      <wps:cNvSpPr txBox="1"/>
                      <wps:spPr>
                        <a:xfrm>
                          <a:ext cx="3048000" cy="1795145"/>
                        </a:xfrm>
                        <a:prstGeom prst="rect"/>
                        <a:noFill/>
                      </wps:spPr>
                      <wps:txbx>
                        <w:txbxContent>
                          <w:tbl>
                            <w:tblPr>
                              <w:tblOverlap w:val="never"/>
                              <w:jc w:val="left"/>
                              <w:tblLayout w:type="fixed"/>
                            </w:tblPr>
                            <w:tblGrid>
                              <w:gridCol w:w="2496"/>
                              <w:gridCol w:w="2304"/>
                            </w:tblGrid>
                            <w:tr>
                              <w:trPr>
                                <w:tblHeade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88,577,644.18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723,682.65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786,386.70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90,087,713.53</w:t>
                                  </w:r>
                                </w:p>
                              </w:tc>
                            </w:tr>
                          </w:tbl>
                          <w:p>
                            <w:pPr>
                              <w:widowControl w:val="0"/>
                              <w:spacing w:line="1" w:lineRule="exact"/>
                            </w:pPr>
                          </w:p>
                        </w:txbxContent>
                      </wps:txbx>
                      <wps:bodyPr lIns="0" tIns="0" rIns="0" bIns="0">
                        <a:noAutoFit/>
                      </wps:bodyPr>
                    </wps:wsp>
                  </a:graphicData>
                </a:graphic>
              </wp:anchor>
            </w:drawing>
          </mc:Choice>
          <mc:Fallback>
            <w:pict>
              <v:shape id="_x0000_s1791" type="#_x0000_t202" style="position:absolute;margin-left:56.200000000000003pt;margin-top:0;width:240.pt;height:141.34999999999999pt;z-index:-125829327;mso-wrap-distance-left:0;mso-wrap-distance-right:0;mso-position-horizontal-relative:page" filled="f" stroked="f">
                <v:textbox inset="0,0,0,0">
                  <w:txbxContent>
                    <w:tbl>
                      <w:tblPr>
                        <w:tblOverlap w:val="never"/>
                        <w:jc w:val="left"/>
                        <w:tblLayout w:type="fixed"/>
                      </w:tblPr>
                      <w:tblGrid>
                        <w:gridCol w:w="2496"/>
                        <w:gridCol w:w="2304"/>
                      </w:tblGrid>
                      <w:tr>
                        <w:trPr>
                          <w:tblHeade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88,577,644.18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723,682.65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786,386.70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90,087,713.53</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28" behindDoc="0" locked="0" layoutInCell="1" allowOverlap="1">
                <wp:simplePos x="0" y="0"/>
                <wp:positionH relativeFrom="page">
                  <wp:posOffset>3749675</wp:posOffset>
                </wp:positionH>
                <wp:positionV relativeFrom="paragraph">
                  <wp:posOffset>0</wp:posOffset>
                </wp:positionV>
                <wp:extent cx="3048000" cy="1795145"/>
                <wp:wrapTopAndBottom/>
                <wp:docPr id="767" name="Shape 767"/>
                <a:graphic xmlns:a="http://schemas.openxmlformats.org/drawingml/2006/main">
                  <a:graphicData uri="http://schemas.microsoft.com/office/word/2010/wordprocessingShape">
                    <wps:wsp>
                      <wps:cNvSpPr txBox="1"/>
                      <wps:spPr>
                        <a:xfrm>
                          <a:ext cx="3048000" cy="1795145"/>
                        </a:xfrm>
                        <a:prstGeom prst="rect"/>
                        <a:noFill/>
                      </wps:spPr>
                      <wps:txbx>
                        <w:txbxContent>
                          <w:tbl>
                            <w:tblPr>
                              <w:tblOverlap w:val="never"/>
                              <w:jc w:val="left"/>
                              <w:tblLayout w:type="fixed"/>
                            </w:tblPr>
                            <w:tblGrid>
                              <w:gridCol w:w="2400"/>
                              <w:gridCol w:w="2400"/>
                            </w:tblGrid>
                            <w:tr>
                              <w:trPr>
                                <w:tblHeader/>
                                <w:trHeight w:val="403" w:hRule="exact"/>
                              </w:trPr>
                              <w:tc>
                                <w:tcPr>
                                  <w:gridSpan w:val="2"/>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2"/>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4,428,882.21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4,737,166.48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r>
                          </w:tbl>
                          <w:p>
                            <w:pPr>
                              <w:widowControl w:val="0"/>
                              <w:spacing w:line="1" w:lineRule="exact"/>
                            </w:pPr>
                          </w:p>
                        </w:txbxContent>
                      </wps:txbx>
                      <wps:bodyPr lIns="0" tIns="0" rIns="0" bIns="0">
                        <a:noAutoFit/>
                      </wps:bodyPr>
                    </wps:wsp>
                  </a:graphicData>
                </a:graphic>
              </wp:anchor>
            </w:drawing>
          </mc:Choice>
          <mc:Fallback>
            <w:pict>
              <v:shape id="_x0000_s1793" type="#_x0000_t202" style="position:absolute;margin-left:295.25pt;margin-top:0;width:240.pt;height:141.34999999999999pt;z-index:-125829325;mso-wrap-distance-left:0;mso-wrap-distance-right:0;mso-position-horizontal-relative:page" filled="f" stroked="f">
                <v:textbox inset="0,0,0,0">
                  <w:txbxContent>
                    <w:tbl>
                      <w:tblPr>
                        <w:tblOverlap w:val="never"/>
                        <w:jc w:val="left"/>
                        <w:tblLayout w:type="fixed"/>
                      </w:tblPr>
                      <w:tblGrid>
                        <w:gridCol w:w="2400"/>
                        <w:gridCol w:w="2400"/>
                      </w:tblGrid>
                      <w:tr>
                        <w:trPr>
                          <w:tblHeader/>
                          <w:trHeight w:val="403" w:hRule="exact"/>
                        </w:trPr>
                        <w:tc>
                          <w:tcPr>
                            <w:gridSpan w:val="2"/>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2"/>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4,428,882.21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235,916.01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4,737,166.48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r>
                    </w:tbl>
                    <w:p>
                      <w:pPr>
                        <w:widowControl w:val="0"/>
                        <w:spacing w:line="1" w:lineRule="exact"/>
                      </w:pPr>
                    </w:p>
                  </w:txbxContent>
                </v:textbox>
                <w10:wrap type="topAndBottom" anchorx="page"/>
              </v:shape>
            </w:pict>
          </mc:Fallback>
        </mc:AlternateConten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确定该组合依据的说明：</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组合中，采用余额百分比法计提坏账准备的应收账款:</w:t>
      </w:r>
    </w:p>
    <w:p>
      <w:pPr>
        <w:pStyle w:val="Style3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both"/>
      </w:pPr>
      <w:r>
        <w:rPr>
          <w:color w:val="000000"/>
          <w:spacing w:val="0"/>
          <w:w w:val="100"/>
          <w:position w:val="0"/>
        </w:rPr>
        <w:t>组合中，采用其他方法计提坏账准备的应收账款：</w:t>
      </w:r>
    </w:p>
    <w:p>
      <w:pPr>
        <w:pStyle w:val="Style3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140"/>
        <w:jc w:val="left"/>
      </w:pPr>
      <w:bookmarkStart w:id="2024" w:name="bookmark2024"/>
      <w:bookmarkStart w:id="2025" w:name="bookmark2025"/>
      <w:bookmarkStart w:id="2026" w:name="bookmark20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24"/>
      <w:bookmarkEnd w:id="2025"/>
      <w:bookmarkEnd w:id="2026"/>
    </w:p>
    <w:p>
      <w:pPr>
        <w:pStyle w:val="Style3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200,787.43</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5"/>
        <w:keepNext/>
        <w:keepLines/>
        <w:widowControl w:val="0"/>
        <w:shd w:val="clear" w:color="auto" w:fill="auto"/>
        <w:tabs>
          <w:tab w:pos="493" w:val="left"/>
        </w:tabs>
        <w:bidi w:val="0"/>
        <w:spacing w:before="0" w:line="240" w:lineRule="auto"/>
        <w:ind w:left="0" w:right="0" w:firstLine="0"/>
        <w:jc w:val="left"/>
      </w:pPr>
      <w:bookmarkStart w:id="2027" w:name="bookmark2027"/>
      <w:bookmarkStart w:id="2028" w:name="bookmark2028"/>
      <w:bookmarkStart w:id="2029" w:name="bookmark2029"/>
      <w:bookmarkStart w:id="2030" w:name="bookmark2030"/>
      <w:r>
        <w:rPr>
          <w:color w:val="000000"/>
          <w:spacing w:val="0"/>
          <w:w w:val="100"/>
          <w:position w:val="0"/>
        </w:rPr>
        <w:t>（</w:t>
      </w:r>
      <w:bookmarkEnd w:id="2029"/>
      <w:r>
        <w:rPr>
          <w:rFonts w:ascii="Times New Roman" w:eastAsia="Times New Roman" w:hAnsi="Times New Roman" w:cs="Times New Roman"/>
          <w:color w:val="000000"/>
          <w:spacing w:val="0"/>
          <w:w w:val="100"/>
          <w:position w:val="0"/>
        </w:rPr>
        <w:t>3</w:t>
      </w:r>
      <w:r>
        <w:rPr>
          <w:color w:val="000000"/>
          <w:spacing w:val="0"/>
          <w:w w:val="100"/>
          <w:position w:val="0"/>
        </w:rPr>
        <w:t>）</w:t>
        <w:tab/>
        <w:t>本期实际核销的应收账款情况</w:t>
      </w:r>
      <w:bookmarkEnd w:id="2027"/>
      <w:bookmarkEnd w:id="2028"/>
      <w:bookmarkEnd w:id="2030"/>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tabs>
          <w:tab w:pos="493" w:val="left"/>
        </w:tabs>
        <w:bidi w:val="0"/>
        <w:spacing w:before="0" w:after="320" w:line="240" w:lineRule="auto"/>
        <w:ind w:left="0" w:right="0" w:firstLine="0"/>
        <w:jc w:val="left"/>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4</w:t>
      </w:r>
      <w:r>
        <w:rPr>
          <w:color w:val="000000"/>
          <w:spacing w:val="0"/>
          <w:w w:val="100"/>
          <w:position w:val="0"/>
        </w:rPr>
        <w:t>）</w:t>
        <w:tab/>
        <w:t>按欠款方归集的期末余额前五名的应收账款情况</w:t>
      </w:r>
      <w:bookmarkEnd w:id="2031"/>
      <w:bookmarkEnd w:id="2032"/>
      <w:bookmarkEnd w:id="2034"/>
    </w:p>
    <w:tbl>
      <w:tblPr>
        <w:tblOverlap w:val="never"/>
        <w:jc w:val="left"/>
        <w:tblLayout w:type="fixed"/>
      </w:tblPr>
      <w:tblGrid>
        <w:gridCol w:w="2808"/>
        <w:gridCol w:w="1901"/>
        <w:gridCol w:w="1320"/>
        <w:gridCol w:w="1598"/>
        <w:gridCol w:w="109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大额债务人名称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占应收账款的 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与本公司</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拜耳医药保健有限公司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8,794,448.93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9.67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439,722.45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吉林省吴太感康药业有限公司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7,933,750.59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396,687.53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赛诺菲（杭州）制药有限公司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5,297,760.74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264,888.04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诺和诺德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3,931,885.98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196,594.30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北京诺华制药有限公司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7"/>
                <w:szCs w:val="17"/>
              </w:rPr>
              <w:t>3,847,512.82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192,375.64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r>
      <w:tr>
        <w:trPr>
          <w:trHeight w:val="5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29,805,359.06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32.78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7"/>
                <w:szCs w:val="17"/>
              </w:rPr>
              <w:t>1,490,267.95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55"/>
        <w:keepNext/>
        <w:keepLines/>
        <w:widowControl w:val="0"/>
        <w:shd w:val="clear" w:color="auto" w:fill="auto"/>
        <w:bidi w:val="0"/>
        <w:spacing w:before="0" w:line="240" w:lineRule="auto"/>
        <w:ind w:left="0" w:right="0" w:firstLine="140"/>
        <w:jc w:val="left"/>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5</w:t>
      </w:r>
      <w:r>
        <w:rPr>
          <w:color w:val="000000"/>
          <w:spacing w:val="0"/>
          <w:w w:val="100"/>
          <w:position w:val="0"/>
        </w:rPr>
        <w:t>）因金融资产转移而终止确认的应收账款</w:t>
      </w:r>
      <w:bookmarkEnd w:id="2035"/>
      <w:bookmarkEnd w:id="2036"/>
      <w:bookmarkEnd w:id="2038"/>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6</w:t>
      </w:r>
      <w:r>
        <w:rPr>
          <w:color w:val="000000"/>
          <w:spacing w:val="0"/>
          <w:w w:val="100"/>
          <w:position w:val="0"/>
        </w:rPr>
        <w:t>）转移应收账款且继续涉入形成的资产、负债金额</w:t>
      </w:r>
      <w:bookmarkEnd w:id="2039"/>
      <w:bookmarkEnd w:id="2040"/>
      <w:bookmarkEnd w:id="2042"/>
      <w:r>
        <w:br w:type="page"/>
      </w:r>
    </w:p>
    <w:p>
      <w:pPr>
        <w:pStyle w:val="Style41"/>
        <w:keepNext/>
        <w:keepLines/>
        <w:widowControl w:val="0"/>
        <w:shd w:val="clear" w:color="auto" w:fill="auto"/>
        <w:bidi w:val="0"/>
        <w:spacing w:before="0" w:after="380" w:line="240" w:lineRule="auto"/>
        <w:ind w:left="0" w:right="0" w:firstLine="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43"/>
      <w:bookmarkEnd w:id="2044"/>
      <w:bookmarkEnd w:id="2045"/>
    </w:p>
    <w:p>
      <w:pPr>
        <w:pStyle w:val="Style55"/>
        <w:keepNext/>
        <w:keepLines/>
        <w:widowControl w:val="0"/>
        <w:shd w:val="clear" w:color="auto" w:fill="auto"/>
        <w:bidi w:val="0"/>
        <w:spacing w:before="0" w:line="240" w:lineRule="auto"/>
        <w:ind w:left="0" w:right="0" w:firstLine="0"/>
        <w:jc w:val="left"/>
      </w:pPr>
      <w:bookmarkStart w:id="2046" w:name="bookmark2046"/>
      <w:bookmarkStart w:id="2047" w:name="bookmark2047"/>
      <w:bookmarkStart w:id="2048" w:name="bookmark2048"/>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2046"/>
      <w:bookmarkEnd w:id="2047"/>
      <w:bookmarkEnd w:id="2048"/>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133"/>
        <w:gridCol w:w="710"/>
        <w:gridCol w:w="850"/>
        <w:gridCol w:w="710"/>
        <w:gridCol w:w="1133"/>
        <w:gridCol w:w="1133"/>
        <w:gridCol w:w="710"/>
        <w:gridCol w:w="850"/>
        <w:gridCol w:w="566"/>
        <w:gridCol w:w="114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 特征组合计 提坏账准备 的其他应收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15,827,730.62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15,786,409.49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12,900,702.85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36,494.74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12,864,208.11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15,827,730.62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41,321.13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15,786,409.49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12,900,702.85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36,494.74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12,864,208.11</w:t>
            </w:r>
          </w:p>
        </w:tc>
      </w:tr>
    </w:tbl>
    <w:p>
      <w:pPr>
        <w:pStyle w:val="Style3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343"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157,422.64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259,500.00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441,922.64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w:t>
            </w:r>
          </w:p>
        </w:tc>
      </w:tr>
    </w:tbl>
    <w:p>
      <w:pPr>
        <w:widowControl w:val="0"/>
        <w:spacing w:after="139" w:line="1" w:lineRule="exact"/>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组合中，采用余额百分比法计提坏账准备的其他应收款:</w:t>
      </w:r>
    </w:p>
    <w:p>
      <w:pPr>
        <w:pStyle w:val="Style3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组合中，采用其他方法计提坏账准备的其他应收款：</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5"/>
        <w:keepNext/>
        <w:keepLines/>
        <w:widowControl w:val="0"/>
        <w:shd w:val="clear" w:color="auto" w:fill="auto"/>
        <w:bidi w:val="0"/>
        <w:spacing w:before="0" w:line="240" w:lineRule="auto"/>
        <w:ind w:left="0" w:right="0" w:firstLine="0"/>
        <w:jc w:val="left"/>
      </w:pPr>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49"/>
      <w:bookmarkEnd w:id="2050"/>
      <w:bookmarkEnd w:id="2051"/>
    </w:p>
    <w:p>
      <w:pPr>
        <w:pStyle w:val="Style37"/>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type w:val="continuous"/>
          <w:pgSz w:w="11900" w:h="16840"/>
          <w:pgMar w:top="1234" w:right="900" w:bottom="1984" w:left="1050" w:header="0" w:footer="3" w:gutter="0"/>
          <w:cols w:space="720"/>
          <w:noEndnote/>
          <w:rtlGutter w:val="0"/>
          <w:docGrid w:linePitch="360"/>
        </w:sectPr>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4,826.39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55"/>
        <w:keepNext/>
        <w:keepLines/>
        <w:widowControl w:val="0"/>
        <w:shd w:val="clear" w:color="auto" w:fill="auto"/>
        <w:bidi w:val="0"/>
        <w:spacing w:before="0" w:after="360" w:line="240" w:lineRule="auto"/>
        <w:ind w:left="0" w:right="0" w:firstLine="0"/>
        <w:jc w:val="left"/>
      </w:pPr>
      <w:bookmarkStart w:id="2052" w:name="bookmark2052"/>
      <w:bookmarkStart w:id="2053" w:name="bookmark2053"/>
      <w:bookmarkStart w:id="2054" w:name="bookmark2054"/>
      <w:bookmarkStart w:id="2055" w:name="bookmark2055"/>
      <w:r>
        <w:rPr>
          <w:color w:val="000000"/>
          <w:spacing w:val="0"/>
          <w:w w:val="100"/>
          <w:position w:val="0"/>
        </w:rPr>
        <w:t>（</w:t>
      </w:r>
      <w:bookmarkEnd w:id="2054"/>
      <w:r>
        <w:rPr>
          <w:rFonts w:ascii="Times New Roman" w:eastAsia="Times New Roman" w:hAnsi="Times New Roman" w:cs="Times New Roman"/>
          <w:color w:val="000000"/>
          <w:spacing w:val="0"/>
          <w:w w:val="100"/>
          <w:position w:val="0"/>
        </w:rPr>
        <w:t>3</w:t>
      </w:r>
      <w:r>
        <w:rPr>
          <w:color w:val="000000"/>
          <w:spacing w:val="0"/>
          <w:w w:val="100"/>
          <w:position w:val="0"/>
        </w:rPr>
        <w:t>）本期实际核销的其他应收款情况</w:t>
      </w:r>
      <w:bookmarkEnd w:id="2052"/>
      <w:bookmarkEnd w:id="2053"/>
      <w:bookmarkEnd w:id="2055"/>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bidi w:val="0"/>
        <w:spacing w:before="0" w:after="360" w:line="240" w:lineRule="auto"/>
        <w:ind w:left="0" w:right="0" w:firstLine="0"/>
        <w:jc w:val="left"/>
      </w:pPr>
      <w:bookmarkStart w:id="2056" w:name="bookmark2056"/>
      <w:bookmarkStart w:id="2057" w:name="bookmark2057"/>
      <w:bookmarkStart w:id="2058" w:name="bookmark2058"/>
      <w:bookmarkStart w:id="2059" w:name="bookmark2059"/>
      <w:r>
        <w:rPr>
          <w:rFonts w:ascii="Times New Roman" w:eastAsia="Times New Roman" w:hAnsi="Times New Roman" w:cs="Times New Roman"/>
          <w:color w:val="000000"/>
          <w:spacing w:val="0"/>
          <w:w w:val="100"/>
          <w:position w:val="0"/>
        </w:rPr>
        <w:t>（</w:t>
      </w:r>
      <w:bookmarkEnd w:id="2058"/>
      <w:r>
        <w:rPr>
          <w:rFonts w:ascii="Times New Roman" w:eastAsia="Times New Roman" w:hAnsi="Times New Roman" w:cs="Times New Roman"/>
          <w:color w:val="000000"/>
          <w:spacing w:val="0"/>
          <w:w w:val="100"/>
          <w:position w:val="0"/>
        </w:rPr>
        <w:t>4</w:t>
      </w:r>
      <w:r>
        <w:rPr>
          <w:color w:val="000000"/>
          <w:spacing w:val="0"/>
          <w:w w:val="100"/>
          <w:position w:val="0"/>
        </w:rPr>
        <w:t>）其他应收款按款项性质分类情况</w:t>
      </w:r>
      <w:bookmarkEnd w:id="2056"/>
      <w:bookmarkEnd w:id="2057"/>
      <w:bookmarkEnd w:id="205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74"/>
        <w:gridCol w:w="3096"/>
        <w:gridCol w:w="31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15,385,807.98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12,385,807.98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391,922.64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59,894.87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15,827,730.62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12,900,702.85</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5</w:t>
      </w:r>
      <w:r>
        <w:rPr>
          <w:color w:val="000000"/>
          <w:spacing w:val="0"/>
          <w:w w:val="100"/>
          <w:position w:val="0"/>
        </w:rPr>
        <w:t>）按欠款方归集的期末余额前五名的其他应收款情况</w:t>
      </w:r>
      <w:bookmarkEnd w:id="2060"/>
      <w:bookmarkEnd w:id="2061"/>
      <w:bookmarkEnd w:id="2063"/>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陕西永鑫纸业包装有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年以内</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西安永旭创新服务有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7,385,807.98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哈药集团股份有限公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长春生物制品研究所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湖南株洲千金药业股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15,590,807.98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20,500.00.</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w:t>
      </w:r>
      <w:bookmarkEnd w:id="2066"/>
      <w:r>
        <w:rPr>
          <w:rFonts w:ascii="Times New Roman" w:eastAsia="Times New Roman" w:hAnsi="Times New Roman" w:cs="Times New Roman"/>
          <w:color w:val="000000"/>
          <w:spacing w:val="0"/>
          <w:w w:val="100"/>
          <w:position w:val="0"/>
        </w:rPr>
        <w:t>6</w:t>
      </w:r>
      <w:r>
        <w:rPr>
          <w:color w:val="000000"/>
          <w:spacing w:val="0"/>
          <w:w w:val="100"/>
          <w:position w:val="0"/>
        </w:rPr>
        <w:t>）涉及政府补助的应收款项</w:t>
      </w:r>
      <w:bookmarkEnd w:id="2064"/>
      <w:bookmarkEnd w:id="2065"/>
      <w:bookmarkEnd w:id="2067"/>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493" w:val="left"/>
        </w:tabs>
        <w:bidi w:val="0"/>
        <w:spacing w:before="0" w:after="360" w:line="240" w:lineRule="auto"/>
        <w:ind w:left="0" w:right="0" w:firstLine="0"/>
        <w:jc w:val="both"/>
      </w:pPr>
      <w:bookmarkStart w:id="2068" w:name="bookmark2068"/>
      <w:bookmarkStart w:id="2069" w:name="bookmark2069"/>
      <w:bookmarkStart w:id="2070" w:name="bookmark2070"/>
      <w:bookmarkStart w:id="2071" w:name="bookmark2071"/>
      <w:r>
        <w:rPr>
          <w:color w:val="000000"/>
          <w:spacing w:val="0"/>
          <w:w w:val="100"/>
          <w:position w:val="0"/>
        </w:rPr>
        <w:t>（</w:t>
      </w:r>
      <w:bookmarkEnd w:id="2070"/>
      <w:r>
        <w:rPr>
          <w:rFonts w:ascii="Times New Roman" w:eastAsia="Times New Roman" w:hAnsi="Times New Roman" w:cs="Times New Roman"/>
          <w:color w:val="000000"/>
          <w:spacing w:val="0"/>
          <w:w w:val="100"/>
          <w:position w:val="0"/>
        </w:rPr>
        <w:t>7</w:t>
      </w:r>
      <w:r>
        <w:rPr>
          <w:color w:val="000000"/>
          <w:spacing w:val="0"/>
          <w:w w:val="100"/>
          <w:position w:val="0"/>
        </w:rPr>
        <w:t>）</w:t>
        <w:tab/>
        <w:t>因金融资产转移而终止确认的其他应收款</w:t>
      </w:r>
      <w:bookmarkEnd w:id="2068"/>
      <w:bookmarkEnd w:id="2069"/>
      <w:bookmarkEnd w:id="2071"/>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493" w:val="left"/>
        </w:tabs>
        <w:bidi w:val="0"/>
        <w:spacing w:before="0" w:after="360" w:line="240" w:lineRule="auto"/>
        <w:ind w:left="0" w:right="0" w:firstLine="0"/>
        <w:jc w:val="both"/>
      </w:pPr>
      <w:bookmarkStart w:id="2072" w:name="bookmark2072"/>
      <w:bookmarkStart w:id="2073" w:name="bookmark2073"/>
      <w:bookmarkStart w:id="2074" w:name="bookmark2074"/>
      <w:bookmarkStart w:id="2075" w:name="bookmark2075"/>
      <w:r>
        <w:rPr>
          <w:color w:val="000000"/>
          <w:spacing w:val="0"/>
          <w:w w:val="100"/>
          <w:position w:val="0"/>
        </w:rPr>
        <w:t>（</w:t>
      </w:r>
      <w:bookmarkEnd w:id="2074"/>
      <w:r>
        <w:rPr>
          <w:rFonts w:ascii="Times New Roman" w:eastAsia="Times New Roman" w:hAnsi="Times New Roman" w:cs="Times New Roman"/>
          <w:color w:val="000000"/>
          <w:spacing w:val="0"/>
          <w:w w:val="100"/>
          <w:position w:val="0"/>
        </w:rPr>
        <w:t>8</w:t>
      </w:r>
      <w:r>
        <w:rPr>
          <w:color w:val="000000"/>
          <w:spacing w:val="0"/>
          <w:w w:val="100"/>
          <w:position w:val="0"/>
        </w:rPr>
        <w:t>）</w:t>
        <w:tab/>
        <w:t>转移其他应收款且继续涉入形成的资产、负债金额</w:t>
      </w:r>
      <w:bookmarkEnd w:id="2072"/>
      <w:bookmarkEnd w:id="2073"/>
      <w:bookmarkEnd w:id="2075"/>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41"/>
        <w:keepNext/>
        <w:keepLines/>
        <w:widowControl w:val="0"/>
        <w:shd w:val="clear" w:color="auto" w:fill="auto"/>
        <w:bidi w:val="0"/>
        <w:spacing w:before="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3</w:t>
      </w:r>
      <w:bookmarkEnd w:id="2078"/>
      <w:r>
        <w:rPr>
          <w:color w:val="000000"/>
          <w:spacing w:val="0"/>
          <w:w w:val="100"/>
          <w:position w:val="0"/>
        </w:rPr>
        <w:t>、长期股权投资</w:t>
      </w:r>
      <w:bookmarkEnd w:id="2076"/>
      <w:bookmarkEnd w:id="2077"/>
      <w:bookmarkEnd w:id="2079"/>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190,888,826.38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190,888,826.38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78,437,726.38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78,437,726.38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40,698,958.40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40,698,958.40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41,487,092.76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41,487,092.76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231,587,784.78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231,587,784.78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119,924,819.14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119,924,819.14</w:t>
            </w: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2080" w:name="bookmark2080"/>
      <w:bookmarkStart w:id="2081" w:name="bookmark2081"/>
      <w:bookmarkStart w:id="2082" w:name="bookmark2082"/>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80"/>
      <w:bookmarkEnd w:id="2081"/>
      <w:bookmarkEnd w:id="2082"/>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陕西永鑫纸业包 装有限公司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8,789,533.93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8,789,533.93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西安永旭创新服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22,148,192.45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22,148,192.45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天津滨海环球印 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112,451,100.00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159,951,100.00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78,437,726.38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112,451,100.00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190,888,826.38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55"/>
        <w:keepNext/>
        <w:keepLines/>
        <w:widowControl w:val="0"/>
        <w:shd w:val="clear" w:color="auto" w:fill="auto"/>
        <w:bidi w:val="0"/>
        <w:spacing w:before="0" w:after="360" w:line="240" w:lineRule="auto"/>
        <w:ind w:left="0" w:right="0" w:firstLine="0"/>
        <w:jc w:val="left"/>
      </w:pPr>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83"/>
      <w:bookmarkEnd w:id="2084"/>
      <w:bookmarkEnd w:id="2085"/>
    </w:p>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1186"/>
        <w:gridCol w:w="408"/>
        <w:gridCol w:w="163"/>
        <w:gridCol w:w="634"/>
        <w:gridCol w:w="1066"/>
        <w:gridCol w:w="533"/>
        <w:gridCol w:w="600"/>
        <w:gridCol w:w="1133"/>
        <w:gridCol w:w="658"/>
        <w:gridCol w:w="480"/>
        <w:gridCol w:w="1118"/>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9"/>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认的投资损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其他 综合 收益 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 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宣告发放现 金股利或利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 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西安德宝 药用包装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41,487,092.76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4,698,673.82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5,486,808.18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40,698,958.40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41,487,092.76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4,698,673.82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5,486,808.18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40,698,958.40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41,487,092.76</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4,698,673.82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5,486,808.18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40,698,958.40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5"/>
        <w:keepNext/>
        <w:keepLines/>
        <w:widowControl w:val="0"/>
        <w:numPr>
          <w:ilvl w:val="0"/>
          <w:numId w:val="67"/>
        </w:numPr>
        <w:shd w:val="clear" w:color="auto" w:fill="auto"/>
        <w:bidi w:val="0"/>
        <w:spacing w:before="0" w:after="360" w:line="240" w:lineRule="auto"/>
        <w:ind w:left="0" w:right="0" w:firstLine="0"/>
        <w:jc w:val="left"/>
      </w:pPr>
      <w:bookmarkStart w:id="2086" w:name="bookmark2086"/>
      <w:bookmarkStart w:id="2087" w:name="bookmark2087"/>
      <w:bookmarkStart w:id="2088" w:name="bookmark2088"/>
      <w:bookmarkStart w:id="2089" w:name="bookmark2089"/>
      <w:bookmarkEnd w:id="2088"/>
      <w:r>
        <w:rPr>
          <w:color w:val="000000"/>
          <w:spacing w:val="0"/>
          <w:w w:val="100"/>
          <w:position w:val="0"/>
        </w:rPr>
        <w:t>其他说明</w:t>
      </w:r>
      <w:bookmarkEnd w:id="2086"/>
      <w:bookmarkEnd w:id="2087"/>
      <w:bookmarkEnd w:id="2089"/>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line="240" w:lineRule="auto"/>
        <w:ind w:left="0" w:right="0" w:firstLine="0"/>
        <w:jc w:val="both"/>
      </w:pPr>
      <w:bookmarkStart w:id="2090" w:name="bookmark2090"/>
      <w:bookmarkStart w:id="2091" w:name="bookmark2091"/>
      <w:bookmarkStart w:id="2092" w:name="bookmark2092"/>
      <w:bookmarkStart w:id="2093" w:name="bookmark2093"/>
      <w:r>
        <w:rPr>
          <w:rFonts w:ascii="Times New Roman" w:eastAsia="Times New Roman" w:hAnsi="Times New Roman" w:cs="Times New Roman"/>
          <w:color w:val="000000"/>
          <w:spacing w:val="0"/>
          <w:w w:val="100"/>
          <w:position w:val="0"/>
        </w:rPr>
        <w:t>4</w:t>
      </w:r>
      <w:bookmarkEnd w:id="2092"/>
      <w:r>
        <w:rPr>
          <w:color w:val="000000"/>
          <w:spacing w:val="0"/>
          <w:w w:val="100"/>
          <w:position w:val="0"/>
        </w:rPr>
        <w:t>、营业收入和营业成本</w:t>
      </w:r>
      <w:bookmarkEnd w:id="2090"/>
      <w:bookmarkEnd w:id="2091"/>
      <w:bookmarkEnd w:id="2093"/>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315,417,781.48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255,535,382.37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311,645,433.12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242,388,757.47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3,594,754.13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2,476,221.47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3,911,401.02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2,821,360.49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319,012,535.61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258,011,603.84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315,556,834.14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245,210,117.96</w:t>
            </w:r>
          </w:p>
        </w:tc>
      </w:tr>
    </w:tbl>
    <w:p>
      <w:pPr>
        <w:widowControl w:val="0"/>
        <w:spacing w:after="679" w:line="1" w:lineRule="exact"/>
      </w:pPr>
    </w:p>
    <w:p>
      <w:pPr>
        <w:pStyle w:val="Style41"/>
        <w:keepNext/>
        <w:keepLines/>
        <w:widowControl w:val="0"/>
        <w:shd w:val="clear" w:color="auto" w:fill="auto"/>
        <w:bidi w:val="0"/>
        <w:spacing w:before="0" w:line="240" w:lineRule="auto"/>
        <w:ind w:left="0" w:right="0" w:firstLine="0"/>
        <w:jc w:val="both"/>
      </w:pPr>
      <w:bookmarkStart w:id="2094" w:name="bookmark2094"/>
      <w:bookmarkStart w:id="2095" w:name="bookmark2095"/>
      <w:bookmarkStart w:id="2096" w:name="bookmark2096"/>
      <w:bookmarkStart w:id="2097" w:name="bookmark2097"/>
      <w:r>
        <w:rPr>
          <w:rFonts w:ascii="Times New Roman" w:eastAsia="Times New Roman" w:hAnsi="Times New Roman" w:cs="Times New Roman"/>
          <w:color w:val="000000"/>
          <w:spacing w:val="0"/>
          <w:w w:val="100"/>
          <w:position w:val="0"/>
        </w:rPr>
        <w:t>5</w:t>
      </w:r>
      <w:bookmarkEnd w:id="2096"/>
      <w:r>
        <w:rPr>
          <w:color w:val="000000"/>
          <w:spacing w:val="0"/>
          <w:w w:val="100"/>
          <w:position w:val="0"/>
        </w:rPr>
        <w:t>、投资收益</w:t>
      </w:r>
      <w:bookmarkEnd w:id="2094"/>
      <w:bookmarkEnd w:id="2095"/>
      <w:bookmarkEnd w:id="2097"/>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4,698,673.82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5,375,477.47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4,698,673.82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5,375,477.47</w:t>
            </w:r>
          </w:p>
        </w:tc>
      </w:tr>
    </w:tbl>
    <w:p>
      <w:pPr>
        <w:widowControl w:val="0"/>
        <w:spacing w:after="359" w:line="1" w:lineRule="exact"/>
      </w:pPr>
    </w:p>
    <w:p>
      <w:pPr>
        <w:pStyle w:val="Style41"/>
        <w:keepNext/>
        <w:keepLines/>
        <w:widowControl w:val="0"/>
        <w:shd w:val="clear" w:color="auto" w:fill="auto"/>
        <w:bidi w:val="0"/>
        <w:spacing w:before="0" w:line="240" w:lineRule="auto"/>
        <w:ind w:left="0" w:right="0" w:firstLine="0"/>
        <w:jc w:val="both"/>
      </w:pPr>
      <w:bookmarkStart w:id="2098" w:name="bookmark2098"/>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6</w:t>
      </w:r>
      <w:bookmarkEnd w:id="2100"/>
      <w:r>
        <w:rPr>
          <w:color w:val="000000"/>
          <w:spacing w:val="0"/>
          <w:w w:val="100"/>
          <w:position w:val="0"/>
        </w:rPr>
        <w:t>、其他</w:t>
      </w:r>
      <w:bookmarkEnd w:id="2098"/>
      <w:bookmarkEnd w:id="2099"/>
      <w:bookmarkEnd w:id="2101"/>
    </w:p>
    <w:p>
      <w:pPr>
        <w:pStyle w:val="Style3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both"/>
      </w:pPr>
      <w:bookmarkStart w:id="2102" w:name="bookmark2102"/>
      <w:bookmarkStart w:id="2103" w:name="bookmark2103"/>
      <w:bookmarkStart w:id="2104" w:name="bookmark2104"/>
      <w:r>
        <w:rPr>
          <w:color w:val="000000"/>
          <w:spacing w:val="0"/>
          <w:w w:val="100"/>
          <w:position w:val="0"/>
          <w:sz w:val="24"/>
          <w:szCs w:val="24"/>
        </w:rPr>
        <w:t>十八、补充资料</w:t>
      </w:r>
      <w:bookmarkEnd w:id="2102"/>
      <w:bookmarkEnd w:id="2103"/>
      <w:bookmarkEnd w:id="2104"/>
    </w:p>
    <w:p>
      <w:pPr>
        <w:pStyle w:val="Style41"/>
        <w:keepNext/>
        <w:keepLines/>
        <w:widowControl w:val="0"/>
        <w:shd w:val="clear" w:color="auto" w:fill="auto"/>
        <w:bidi w:val="0"/>
        <w:spacing w:before="0" w:line="240" w:lineRule="auto"/>
        <w:ind w:left="0" w:right="0" w:firstLine="0"/>
        <w:jc w:val="both"/>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05"/>
      <w:bookmarkEnd w:id="2106"/>
      <w:bookmarkEnd w:id="2107"/>
    </w:p>
    <w:p>
      <w:pPr>
        <w:pStyle w:val="Style37"/>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5"/>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32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-198,762.38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处置固定资产损失</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5,025,971.00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收到政府补助</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36,866.81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收到个税手续费返还</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726,535.25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4,137,540.18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headerReference w:type="default" r:id="rId253"/>
          <w:footerReference w:type="default" r:id="rId254"/>
          <w:headerReference w:type="even" r:id="rId255"/>
          <w:footerReference w:type="even" r:id="rId256"/>
          <w:footnotePr>
            <w:pos w:val="pageBottom"/>
            <w:numFmt w:val="decimal"/>
            <w:numRestart w:val="continuous"/>
          </w:footnotePr>
          <w:pgSz w:w="11900" w:h="16840"/>
          <w:pgMar w:top="1601" w:right="1105" w:bottom="1439" w:left="1109" w:header="0" w:footer="3" w:gutter="0"/>
          <w:cols w:space="720"/>
          <w:noEndnote/>
          <w:rtlGutter w:val="0"/>
          <w:docGrid w:linePitch="360"/>
        </w:sectPr>
      </w:pPr>
    </w:p>
    <w:p>
      <w:pPr>
        <w:pStyle w:val="Style37"/>
        <w:keepNext w:val="0"/>
        <w:keepLines w:val="0"/>
        <w:widowControl w:val="0"/>
        <w:shd w:val="clear" w:color="auto" w:fill="auto"/>
        <w:bidi w:val="0"/>
        <w:spacing w:before="0" w:line="240" w:lineRule="auto"/>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号一非经常性损益》定义界定的非经常性损益项目，以及把《公 </w:t>
      </w:r>
      <w:r>
        <w:rPr>
          <w:color w:val="000000"/>
          <w:spacing w:val="0"/>
          <w:w w:val="100"/>
          <w:position w:val="0"/>
        </w:rPr>
        <w:t>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号一非经常性损益》中列举的非经常性损益项目界定为经常性损益的项目，应 </w:t>
      </w:r>
      <w:r>
        <w:rPr>
          <w:color w:val="000000"/>
          <w:spacing w:val="0"/>
          <w:w w:val="100"/>
          <w:position w:val="0"/>
        </w:rPr>
        <w:t>说明原因。</w:t>
      </w:r>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300" w:line="240" w:lineRule="auto"/>
        <w:ind w:left="0" w:right="0" w:firstLine="0"/>
        <w:jc w:val="left"/>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08"/>
      <w:bookmarkEnd w:id="2109"/>
      <w:bookmarkEnd w:id="2110"/>
    </w:p>
    <w:tbl>
      <w:tblPr>
        <w:tblOverlap w:val="never"/>
        <w:jc w:val="center"/>
        <w:tblLayout w:type="fixed"/>
      </w:tblPr>
      <w:tblGrid>
        <w:gridCol w:w="2664"/>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w:t>
            </w:r>
          </w:p>
        </w:tc>
      </w:tr>
    </w:tbl>
    <w:p>
      <w:pPr>
        <w:widowControl w:val="0"/>
        <w:spacing w:after="299" w:line="1" w:lineRule="exact"/>
      </w:pPr>
    </w:p>
    <w:p>
      <w:pPr>
        <w:pStyle w:val="Style41"/>
        <w:keepNext/>
        <w:keepLines/>
        <w:widowControl w:val="0"/>
        <w:shd w:val="clear" w:color="auto" w:fill="auto"/>
        <w:bidi w:val="0"/>
        <w:spacing w:before="0" w:after="38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3</w:t>
      </w:r>
      <w:bookmarkEnd w:id="2113"/>
      <w:r>
        <w:rPr>
          <w:color w:val="000000"/>
          <w:spacing w:val="0"/>
          <w:w w:val="100"/>
          <w:position w:val="0"/>
        </w:rPr>
        <w:t>、境内外会计准则下会计数据差异</w:t>
      </w:r>
      <w:bookmarkEnd w:id="2111"/>
      <w:bookmarkEnd w:id="2112"/>
      <w:bookmarkEnd w:id="2114"/>
    </w:p>
    <w:p>
      <w:pPr>
        <w:pStyle w:val="Style55"/>
        <w:keepNext/>
        <w:keepLines/>
        <w:widowControl w:val="0"/>
        <w:shd w:val="clear" w:color="auto" w:fill="auto"/>
        <w:tabs>
          <w:tab w:pos="493" w:val="left"/>
        </w:tabs>
        <w:bidi w:val="0"/>
        <w:spacing w:before="0" w:line="240" w:lineRule="auto"/>
        <w:ind w:left="0" w:right="0" w:firstLine="0"/>
        <w:jc w:val="left"/>
      </w:pPr>
      <w:bookmarkStart w:id="2115" w:name="bookmark2115"/>
      <w:bookmarkStart w:id="2116" w:name="bookmark2116"/>
      <w:bookmarkStart w:id="2117" w:name="bookmark2117"/>
      <w:bookmarkStart w:id="2118" w:name="bookmark2118"/>
      <w:r>
        <w:rPr>
          <w:color w:val="000000"/>
          <w:spacing w:val="0"/>
          <w:w w:val="100"/>
          <w:position w:val="0"/>
        </w:rPr>
        <w:t>（</w:t>
      </w:r>
      <w:bookmarkEnd w:id="211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15"/>
      <w:bookmarkEnd w:id="2116"/>
      <w:bookmarkEnd w:id="2118"/>
    </w:p>
    <w:p>
      <w:pPr>
        <w:pStyle w:val="Style3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tabs>
          <w:tab w:pos="493" w:val="left"/>
        </w:tabs>
        <w:bidi w:val="0"/>
        <w:spacing w:before="0" w:line="240" w:lineRule="auto"/>
        <w:ind w:left="0" w:right="0" w:firstLine="0"/>
        <w:jc w:val="left"/>
      </w:pPr>
      <w:bookmarkStart w:id="2119" w:name="bookmark2119"/>
      <w:bookmarkStart w:id="2120" w:name="bookmark2120"/>
      <w:bookmarkStart w:id="2121" w:name="bookmark2121"/>
      <w:bookmarkStart w:id="2122" w:name="bookmark2122"/>
      <w:r>
        <w:rPr>
          <w:color w:val="000000"/>
          <w:spacing w:val="0"/>
          <w:w w:val="100"/>
          <w:position w:val="0"/>
        </w:rPr>
        <w:t>（</w:t>
      </w:r>
      <w:bookmarkEnd w:id="212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19"/>
      <w:bookmarkEnd w:id="2120"/>
      <w:bookmarkEnd w:id="2122"/>
    </w:p>
    <w:p>
      <w:pPr>
        <w:pStyle w:val="Style3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55"/>
        <w:keepNext/>
        <w:keepLines/>
        <w:widowControl w:val="0"/>
        <w:shd w:val="clear" w:color="auto" w:fill="auto"/>
        <w:bidi w:val="0"/>
        <w:spacing w:before="0" w:line="326" w:lineRule="exact"/>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rPr>
        <w:t>（</w:t>
      </w:r>
      <w:bookmarkEnd w:id="2125"/>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123"/>
      <w:bookmarkEnd w:id="2124"/>
      <w:bookmarkEnd w:id="2126"/>
    </w:p>
    <w:p>
      <w:pPr>
        <w:pStyle w:val="Style37"/>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41"/>
        <w:keepNext/>
        <w:keepLines/>
        <w:widowControl w:val="0"/>
        <w:shd w:val="clear" w:color="auto" w:fill="auto"/>
        <w:bidi w:val="0"/>
        <w:spacing w:before="0" w:after="380" w:line="326" w:lineRule="exact"/>
        <w:ind w:left="0" w:right="0" w:firstLine="0"/>
        <w:jc w:val="both"/>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4</w:t>
      </w:r>
      <w:bookmarkEnd w:id="2129"/>
      <w:r>
        <w:rPr>
          <w:color w:val="000000"/>
          <w:spacing w:val="0"/>
          <w:w w:val="100"/>
          <w:position w:val="0"/>
        </w:rPr>
        <w:t>、其他</w:t>
      </w:r>
      <w:bookmarkEnd w:id="2127"/>
      <w:bookmarkEnd w:id="2128"/>
      <w:bookmarkEnd w:id="2130"/>
    </w:p>
    <w:p>
      <w:pPr>
        <w:pStyle w:val="Style37"/>
        <w:keepNext w:val="0"/>
        <w:keepLines w:val="0"/>
        <w:widowControl w:val="0"/>
        <w:shd w:val="clear" w:color="auto" w:fill="auto"/>
        <w:bidi w:val="0"/>
        <w:spacing w:before="0" w:after="340" w:line="240" w:lineRule="auto"/>
        <w:ind w:left="0" w:right="0" w:firstLine="0"/>
        <w:jc w:val="both"/>
        <w:sectPr>
          <w:headerReference w:type="default" r:id="rId257"/>
          <w:footerReference w:type="default" r:id="rId258"/>
          <w:headerReference w:type="even" r:id="rId259"/>
          <w:footerReference w:type="even" r:id="rId260"/>
          <w:footnotePr>
            <w:pos w:val="pageBottom"/>
            <w:numFmt w:val="decimal"/>
            <w:numRestart w:val="continuous"/>
          </w:footnotePr>
          <w:type w:val="continuous"/>
          <w:pgSz w:w="11900" w:h="16840"/>
          <w:pgMar w:top="1601" w:right="1105" w:bottom="1439" w:left="1109"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0" w:after="660" w:line="240" w:lineRule="auto"/>
        <w:ind w:left="0" w:right="0" w:firstLine="0"/>
        <w:jc w:val="center"/>
      </w:pPr>
      <w:bookmarkStart w:id="2131" w:name="bookmark2131"/>
      <w:bookmarkStart w:id="2132" w:name="bookmark2132"/>
      <w:bookmarkStart w:id="2133" w:name="bookmark2133"/>
      <w:r>
        <w:rPr>
          <w:color w:val="000000"/>
          <w:spacing w:val="0"/>
          <w:w w:val="100"/>
          <w:position w:val="0"/>
        </w:rPr>
        <w:t>第十二节备查文件目录</w:t>
      </w:r>
      <w:bookmarkEnd w:id="2131"/>
      <w:bookmarkEnd w:id="2132"/>
      <w:bookmarkEnd w:id="2133"/>
    </w:p>
    <w:p>
      <w:pPr>
        <w:pStyle w:val="Style44"/>
        <w:keepNext w:val="0"/>
        <w:keepLines w:val="0"/>
        <w:widowControl w:val="0"/>
        <w:shd w:val="clear" w:color="auto" w:fill="auto"/>
        <w:tabs>
          <w:tab w:pos="469" w:val="left"/>
        </w:tabs>
        <w:bidi w:val="0"/>
        <w:spacing w:before="0" w:after="220" w:line="240" w:lineRule="auto"/>
        <w:ind w:left="0" w:right="0" w:firstLine="0"/>
        <w:jc w:val="left"/>
      </w:pPr>
      <w:bookmarkStart w:id="2134" w:name="bookmark2134"/>
      <w:r>
        <w:rPr>
          <w:color w:val="000000"/>
          <w:spacing w:val="0"/>
          <w:w w:val="100"/>
          <w:position w:val="0"/>
        </w:rPr>
        <w:t>一</w:t>
      </w:r>
      <w:bookmarkEnd w:id="2134"/>
      <w:r>
        <w:rPr>
          <w:color w:val="000000"/>
          <w:spacing w:val="0"/>
          <w:w w:val="100"/>
          <w:position w:val="0"/>
        </w:rPr>
        <w:t>、</w:t>
        <w:tab/>
        <w:t>载有公司法定代表人签名的</w:t>
      </w:r>
      <w:r>
        <w:rPr>
          <w:b/>
          <w:bCs/>
          <w:color w:val="000000"/>
          <w:spacing w:val="0"/>
          <w:w w:val="100"/>
          <w:position w:val="0"/>
        </w:rPr>
        <w:t>2016</w:t>
      </w:r>
      <w:r>
        <w:rPr>
          <w:color w:val="000000"/>
          <w:spacing w:val="0"/>
          <w:w w:val="100"/>
          <w:position w:val="0"/>
        </w:rPr>
        <w:t>年年度报告文本。</w:t>
      </w:r>
    </w:p>
    <w:p>
      <w:pPr>
        <w:pStyle w:val="Style44"/>
        <w:keepNext w:val="0"/>
        <w:keepLines w:val="0"/>
        <w:widowControl w:val="0"/>
        <w:shd w:val="clear" w:color="auto" w:fill="auto"/>
        <w:tabs>
          <w:tab w:pos="469" w:val="left"/>
        </w:tabs>
        <w:bidi w:val="0"/>
        <w:spacing w:before="0" w:after="220" w:line="240" w:lineRule="auto"/>
        <w:ind w:left="0" w:right="0" w:firstLine="0"/>
        <w:jc w:val="left"/>
      </w:pPr>
      <w:bookmarkStart w:id="2135" w:name="bookmark2135"/>
      <w:r>
        <w:rPr>
          <w:color w:val="000000"/>
          <w:spacing w:val="0"/>
          <w:w w:val="100"/>
          <w:position w:val="0"/>
        </w:rPr>
        <w:t>二</w:t>
      </w:r>
      <w:bookmarkEnd w:id="2135"/>
      <w:r>
        <w:rPr>
          <w:color w:val="000000"/>
          <w:spacing w:val="0"/>
          <w:w w:val="100"/>
          <w:position w:val="0"/>
        </w:rPr>
        <w:t>、</w:t>
        <w:tab/>
        <w:t>载有公司法定代表人、主管会计工作负责人、会计机构负责人签名并盖章的财务报表。</w:t>
      </w:r>
    </w:p>
    <w:p>
      <w:pPr>
        <w:pStyle w:val="Style44"/>
        <w:keepNext w:val="0"/>
        <w:keepLines w:val="0"/>
        <w:widowControl w:val="0"/>
        <w:shd w:val="clear" w:color="auto" w:fill="auto"/>
        <w:tabs>
          <w:tab w:pos="474" w:val="left"/>
        </w:tabs>
        <w:bidi w:val="0"/>
        <w:spacing w:before="0" w:after="220" w:line="240" w:lineRule="auto"/>
        <w:ind w:left="0" w:right="0" w:firstLine="0"/>
        <w:jc w:val="left"/>
      </w:pPr>
      <w:bookmarkStart w:id="2136" w:name="bookmark2136"/>
      <w:r>
        <w:rPr>
          <w:color w:val="000000"/>
          <w:spacing w:val="0"/>
          <w:w w:val="100"/>
          <w:position w:val="0"/>
        </w:rPr>
        <w:t>三</w:t>
      </w:r>
      <w:bookmarkEnd w:id="2136"/>
      <w:r>
        <w:rPr>
          <w:color w:val="000000"/>
          <w:spacing w:val="0"/>
          <w:w w:val="100"/>
          <w:position w:val="0"/>
        </w:rPr>
        <w:t>、</w:t>
        <w:tab/>
        <w:t>载有会计师事务所盖章、注册会计师签字并盖章的公司</w:t>
      </w:r>
      <w:r>
        <w:rPr>
          <w:b/>
          <w:bCs/>
          <w:color w:val="000000"/>
          <w:spacing w:val="0"/>
          <w:w w:val="100"/>
          <w:position w:val="0"/>
        </w:rPr>
        <w:t>2016</w:t>
      </w:r>
      <w:r>
        <w:rPr>
          <w:color w:val="000000"/>
          <w:spacing w:val="0"/>
          <w:w w:val="100"/>
          <w:position w:val="0"/>
        </w:rPr>
        <w:t>年度审计报告原件。</w:t>
      </w:r>
    </w:p>
    <w:p>
      <w:pPr>
        <w:pStyle w:val="Style44"/>
        <w:keepNext w:val="0"/>
        <w:keepLines w:val="0"/>
        <w:widowControl w:val="0"/>
        <w:shd w:val="clear" w:color="auto" w:fill="auto"/>
        <w:tabs>
          <w:tab w:pos="474" w:val="left"/>
        </w:tabs>
        <w:bidi w:val="0"/>
        <w:spacing w:before="0" w:after="220" w:line="240" w:lineRule="auto"/>
        <w:ind w:left="0" w:right="0" w:firstLine="0"/>
        <w:jc w:val="left"/>
      </w:pPr>
      <w:bookmarkStart w:id="2137" w:name="bookmark2137"/>
      <w:r>
        <w:rPr>
          <w:color w:val="000000"/>
          <w:spacing w:val="0"/>
          <w:w w:val="100"/>
          <w:position w:val="0"/>
        </w:rPr>
        <w:t>四</w:t>
      </w:r>
      <w:bookmarkEnd w:id="2137"/>
      <w:r>
        <w:rPr>
          <w:color w:val="000000"/>
          <w:spacing w:val="0"/>
          <w:w w:val="100"/>
          <w:position w:val="0"/>
        </w:rPr>
        <w:t>、</w:t>
        <w:tab/>
        <w:t>报告期内公司在中国证监会指定报纸上公开披露过的所有公司文件的正本及公告的原稿。</w:t>
      </w:r>
    </w:p>
    <w:p>
      <w:pPr>
        <w:pStyle w:val="Style44"/>
        <w:keepNext w:val="0"/>
        <w:keepLines w:val="0"/>
        <w:widowControl w:val="0"/>
        <w:shd w:val="clear" w:color="auto" w:fill="auto"/>
        <w:tabs>
          <w:tab w:pos="474" w:val="left"/>
        </w:tabs>
        <w:bidi w:val="0"/>
        <w:spacing w:before="0" w:after="1140" w:line="240" w:lineRule="auto"/>
        <w:ind w:left="0" w:right="0" w:firstLine="0"/>
        <w:jc w:val="left"/>
      </w:pPr>
      <w:bookmarkStart w:id="2138" w:name="bookmark2138"/>
      <w:r>
        <w:rPr>
          <w:color w:val="000000"/>
          <w:spacing w:val="0"/>
          <w:w w:val="100"/>
          <w:position w:val="0"/>
        </w:rPr>
        <w:t>五</w:t>
      </w:r>
      <w:bookmarkEnd w:id="2138"/>
      <w:r>
        <w:rPr>
          <w:color w:val="000000"/>
          <w:spacing w:val="0"/>
          <w:w w:val="100"/>
          <w:position w:val="0"/>
        </w:rPr>
        <w:t>、</w:t>
        <w:tab/>
        <w:t>其他有关资料。</w:t>
      </w:r>
    </w:p>
    <w:p>
      <w:pPr>
        <w:pStyle w:val="Style44"/>
        <w:keepNext w:val="0"/>
        <w:keepLines w:val="0"/>
        <w:widowControl w:val="0"/>
        <w:shd w:val="clear" w:color="auto" w:fill="auto"/>
        <w:bidi w:val="0"/>
        <w:spacing w:before="0" w:after="220" w:line="240" w:lineRule="auto"/>
        <w:ind w:left="0" w:right="0" w:firstLine="0"/>
        <w:jc w:val="right"/>
        <w:rPr>
          <w:sz w:val="22"/>
          <w:szCs w:val="22"/>
        </w:rPr>
      </w:pPr>
      <w:r>
        <w:rPr>
          <w:color w:val="000000"/>
          <w:spacing w:val="0"/>
          <w:w w:val="100"/>
          <w:position w:val="0"/>
          <w:sz w:val="22"/>
          <w:szCs w:val="22"/>
        </w:rPr>
        <w:t>西安环球印务股份有限公司</w:t>
      </w:r>
    </w:p>
    <w:p>
      <w:pPr>
        <w:pStyle w:val="Style44"/>
        <w:keepNext w:val="0"/>
        <w:keepLines w:val="0"/>
        <w:widowControl w:val="0"/>
        <w:shd w:val="clear" w:color="auto" w:fill="auto"/>
        <w:bidi w:val="0"/>
        <w:spacing w:before="0" w:after="220" w:line="240" w:lineRule="auto"/>
        <w:ind w:left="0" w:right="0" w:firstLine="0"/>
        <w:jc w:val="right"/>
        <w:rPr>
          <w:sz w:val="22"/>
          <w:szCs w:val="22"/>
        </w:rPr>
      </w:pPr>
      <w:r>
        <w:rPr>
          <w:color w:val="000000"/>
          <w:spacing w:val="0"/>
          <w:w w:val="100"/>
          <w:position w:val="0"/>
          <w:sz w:val="22"/>
          <w:szCs w:val="22"/>
        </w:rPr>
        <w:t>董事长：李移岭</w:t>
      </w:r>
    </w:p>
    <w:p>
      <w:pPr>
        <w:pStyle w:val="Style44"/>
        <w:keepNext w:val="0"/>
        <w:keepLines w:val="0"/>
        <w:widowControl w:val="0"/>
        <w:shd w:val="clear" w:color="auto" w:fill="auto"/>
        <w:bidi w:val="0"/>
        <w:spacing w:before="0" w:after="220" w:line="240" w:lineRule="auto"/>
        <w:ind w:left="0" w:right="0" w:firstLine="0"/>
        <w:jc w:val="right"/>
        <w:rPr>
          <w:sz w:val="22"/>
          <w:szCs w:val="22"/>
        </w:rPr>
      </w:pPr>
      <w:r>
        <w:rPr>
          <w:color w:val="000000"/>
          <w:spacing w:val="0"/>
          <w:w w:val="100"/>
          <w:position w:val="0"/>
          <w:sz w:val="22"/>
          <w:szCs w:val="22"/>
        </w:rPr>
        <w:t>二零一七年四月二十六日</w:t>
      </w:r>
    </w:p>
    <w:sectPr>
      <w:headerReference w:type="default" r:id="rId261"/>
      <w:footerReference w:type="default" r:id="rId262"/>
      <w:headerReference w:type="even" r:id="rId263"/>
      <w:footerReference w:type="even" r:id="rId264"/>
      <w:footnotePr>
        <w:pos w:val="pageBottom"/>
        <w:numFmt w:val="decimal"/>
        <w:numRestart w:val="continuous"/>
      </w:footnotePr>
      <w:pgSz w:w="11900" w:h="16840"/>
      <w:pgMar w:top="1772" w:right="1109" w:bottom="1772"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6781800</wp:posOffset>
              </wp:positionH>
              <wp:positionV relativeFrom="page">
                <wp:posOffset>9958070</wp:posOffset>
              </wp:positionV>
              <wp:extent cx="52070" cy="79375"/>
              <wp:wrapNone/>
              <wp:docPr id="6" name="Shape 6"/>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2" type="#_x0000_t202" style="position:absolute;margin-left:534.pt;margin-top:784.10000000000002pt;width:4.0999999999999996pt;height:6.25pt;z-index:-1887440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6725285</wp:posOffset>
              </wp:positionH>
              <wp:positionV relativeFrom="page">
                <wp:posOffset>9987915</wp:posOffset>
              </wp:positionV>
              <wp:extent cx="97790" cy="79375"/>
              <wp:wrapNone/>
              <wp:docPr id="70" name="Shape 7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6" type="#_x0000_t202" style="position:absolute;margin-left:529.54999999999995pt;margin-top:786.45000000000005pt;width:7.7000000000000002pt;height:6.25pt;z-index:-18874400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4" behindDoc="1" locked="0" layoutInCell="1" allowOverlap="1">
              <wp:simplePos x="0" y="0"/>
              <wp:positionH relativeFrom="page">
                <wp:posOffset>6649720</wp:posOffset>
              </wp:positionH>
              <wp:positionV relativeFrom="page">
                <wp:posOffset>9977120</wp:posOffset>
              </wp:positionV>
              <wp:extent cx="155575" cy="79375"/>
              <wp:wrapNone/>
              <wp:docPr id="647" name="Shape 6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3" type="#_x0000_t202" style="position:absolute;margin-left:523.60000000000002pt;margin-top:785.60000000000002pt;width:12.25pt;height:6.25pt;z-index:-18874351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0" behindDoc="1" locked="0" layoutInCell="1" allowOverlap="1">
              <wp:simplePos x="0" y="0"/>
              <wp:positionH relativeFrom="page">
                <wp:posOffset>6649720</wp:posOffset>
              </wp:positionH>
              <wp:positionV relativeFrom="page">
                <wp:posOffset>9977120</wp:posOffset>
              </wp:positionV>
              <wp:extent cx="155575" cy="79375"/>
              <wp:wrapNone/>
              <wp:docPr id="654" name="Shape 65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0" type="#_x0000_t202" style="position:absolute;margin-left:523.60000000000002pt;margin-top:785.60000000000002pt;width:12.25pt;height:6.25pt;z-index:-18874351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6" behindDoc="1" locked="0" layoutInCell="1" allowOverlap="1">
              <wp:simplePos x="0" y="0"/>
              <wp:positionH relativeFrom="page">
                <wp:posOffset>6698615</wp:posOffset>
              </wp:positionH>
              <wp:positionV relativeFrom="page">
                <wp:posOffset>9978390</wp:posOffset>
              </wp:positionV>
              <wp:extent cx="155575" cy="79375"/>
              <wp:wrapNone/>
              <wp:docPr id="660" name="Shape 66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6" type="#_x0000_t202" style="position:absolute;margin-left:527.45000000000005pt;margin-top:785.70000000000005pt;width:12.25pt;height:6.25pt;z-index:-18874350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6649720</wp:posOffset>
              </wp:positionH>
              <wp:positionV relativeFrom="page">
                <wp:posOffset>9977120</wp:posOffset>
              </wp:positionV>
              <wp:extent cx="155575" cy="79375"/>
              <wp:wrapNone/>
              <wp:docPr id="667" name="Shape 66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3" type="#_x0000_t202" style="position:absolute;margin-left:523.60000000000002pt;margin-top:785.60000000000002pt;width:12.25pt;height:6.25pt;z-index:-18874350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6649720</wp:posOffset>
              </wp:positionH>
              <wp:positionV relativeFrom="page">
                <wp:posOffset>9977120</wp:posOffset>
              </wp:positionV>
              <wp:extent cx="155575" cy="79375"/>
              <wp:wrapNone/>
              <wp:docPr id="674" name="Shape 6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0" type="#_x0000_t202" style="position:absolute;margin-left:523.60000000000002pt;margin-top:785.60000000000002pt;width:12.25pt;height:6.25pt;z-index:-18874349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6698615</wp:posOffset>
              </wp:positionH>
              <wp:positionV relativeFrom="page">
                <wp:posOffset>9978390</wp:posOffset>
              </wp:positionV>
              <wp:extent cx="155575" cy="79375"/>
              <wp:wrapNone/>
              <wp:docPr id="680" name="Shape 6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6" type="#_x0000_t202" style="position:absolute;margin-left:527.45000000000005pt;margin-top:785.70000000000005pt;width:12.25pt;height:6.25pt;z-index:-18874348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8" behindDoc="1" locked="0" layoutInCell="1" allowOverlap="1">
              <wp:simplePos x="0" y="0"/>
              <wp:positionH relativeFrom="page">
                <wp:posOffset>6698615</wp:posOffset>
              </wp:positionH>
              <wp:positionV relativeFrom="page">
                <wp:posOffset>10099675</wp:posOffset>
              </wp:positionV>
              <wp:extent cx="152400" cy="79375"/>
              <wp:wrapNone/>
              <wp:docPr id="684" name="Shape 68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0" type="#_x0000_t202" style="position:absolute;margin-left:527.45000000000005pt;margin-top:795.25pt;width:12.pt;height:6.25pt;z-index:-18874348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6678295</wp:posOffset>
              </wp:positionH>
              <wp:positionV relativeFrom="page">
                <wp:posOffset>9958070</wp:posOffset>
              </wp:positionV>
              <wp:extent cx="155575" cy="79375"/>
              <wp:wrapNone/>
              <wp:docPr id="689" name="Shape 68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5" type="#_x0000_t202" style="position:absolute;margin-left:525.85000000000002pt;margin-top:784.10000000000002pt;width:12.25pt;height:6.25pt;z-index:-18874348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6649720</wp:posOffset>
              </wp:positionH>
              <wp:positionV relativeFrom="page">
                <wp:posOffset>9977120</wp:posOffset>
              </wp:positionV>
              <wp:extent cx="155575" cy="79375"/>
              <wp:wrapNone/>
              <wp:docPr id="696" name="Shape 69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2" type="#_x0000_t202" style="position:absolute;margin-left:523.60000000000002pt;margin-top:785.60000000000002pt;width:12.25pt;height:6.25pt;z-index:-18874347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6649720</wp:posOffset>
              </wp:positionH>
              <wp:positionV relativeFrom="page">
                <wp:posOffset>9977120</wp:posOffset>
              </wp:positionV>
              <wp:extent cx="155575" cy="79375"/>
              <wp:wrapNone/>
              <wp:docPr id="703" name="Shape 70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9" type="#_x0000_t202" style="position:absolute;margin-left:523.60000000000002pt;margin-top:785.60000000000002pt;width:12.25pt;height:6.25pt;z-index:-18874346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6788150</wp:posOffset>
              </wp:positionH>
              <wp:positionV relativeFrom="page">
                <wp:posOffset>9958070</wp:posOffset>
              </wp:positionV>
              <wp:extent cx="45720" cy="79375"/>
              <wp:wrapNone/>
              <wp:docPr id="72" name="Shape 72"/>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534.5pt;margin-top:784.10000000000002pt;width:3.6000000000000001pt;height:6.25pt;z-index:-18874400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725805</wp:posOffset>
              </wp:positionH>
              <wp:positionV relativeFrom="page">
                <wp:posOffset>9324340</wp:posOffset>
              </wp:positionV>
              <wp:extent cx="853440" cy="115570"/>
              <wp:wrapNone/>
              <wp:docPr id="710" name="Shape 710"/>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txbxContent>
                    </wps:txbx>
                    <wps:bodyPr wrap="none" lIns="0" tIns="0" rIns="0" bIns="0">
                      <a:spAutoFit/>
                    </wps:bodyPr>
                  </wps:wsp>
                </a:graphicData>
              </a:graphic>
            </wp:anchor>
          </w:drawing>
        </mc:Choice>
        <mc:Fallback>
          <w:pict>
            <v:shape id="_x0000_s1736" type="#_x0000_t202" style="position:absolute;margin-left:57.149999999999999pt;margin-top:734.20000000000005pt;width:67.200000000000003pt;height:9.0999999999999996pt;z-index:-18874346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5292" behindDoc="1" locked="0" layoutInCell="1" allowOverlap="1">
              <wp:simplePos x="0" y="0"/>
              <wp:positionH relativeFrom="page">
                <wp:posOffset>6678295</wp:posOffset>
              </wp:positionH>
              <wp:positionV relativeFrom="page">
                <wp:posOffset>9958070</wp:posOffset>
              </wp:positionV>
              <wp:extent cx="155575" cy="79375"/>
              <wp:wrapNone/>
              <wp:docPr id="712" name="Shape 71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8" type="#_x0000_t202" style="position:absolute;margin-left:525.85000000000002pt;margin-top:784.10000000000002pt;width:12.25pt;height:6.25pt;z-index:-18874346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725805</wp:posOffset>
              </wp:positionH>
              <wp:positionV relativeFrom="page">
                <wp:posOffset>9324340</wp:posOffset>
              </wp:positionV>
              <wp:extent cx="853440" cy="115570"/>
              <wp:wrapNone/>
              <wp:docPr id="719" name="Shape 719"/>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txbxContent>
                    </wps:txbx>
                    <wps:bodyPr wrap="none" lIns="0" tIns="0" rIns="0" bIns="0">
                      <a:spAutoFit/>
                    </wps:bodyPr>
                  </wps:wsp>
                </a:graphicData>
              </a:graphic>
            </wp:anchor>
          </w:drawing>
        </mc:Choice>
        <mc:Fallback>
          <w:pict>
            <v:shape id="_x0000_s1745" type="#_x0000_t202" style="position:absolute;margin-left:57.149999999999999pt;margin-top:734.20000000000005pt;width:67.200000000000003pt;height:9.0999999999999996pt;z-index:-18874345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5300" behindDoc="1" locked="0" layoutInCell="1" allowOverlap="1">
              <wp:simplePos x="0" y="0"/>
              <wp:positionH relativeFrom="page">
                <wp:posOffset>6678295</wp:posOffset>
              </wp:positionH>
              <wp:positionV relativeFrom="page">
                <wp:posOffset>9958070</wp:posOffset>
              </wp:positionV>
              <wp:extent cx="155575" cy="79375"/>
              <wp:wrapNone/>
              <wp:docPr id="721" name="Shape 72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7" type="#_x0000_t202" style="position:absolute;margin-left:525.85000000000002pt;margin-top:784.10000000000002pt;width:12.25pt;height:6.25pt;z-index:-18874345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6649720</wp:posOffset>
              </wp:positionH>
              <wp:positionV relativeFrom="page">
                <wp:posOffset>9977120</wp:posOffset>
              </wp:positionV>
              <wp:extent cx="155575" cy="79375"/>
              <wp:wrapNone/>
              <wp:docPr id="728" name="Shape 7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4" type="#_x0000_t202" style="position:absolute;margin-left:523.60000000000002pt;margin-top:785.60000000000002pt;width:12.25pt;height:6.25pt;z-index:-18874344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6649720</wp:posOffset>
              </wp:positionH>
              <wp:positionV relativeFrom="page">
                <wp:posOffset>9977120</wp:posOffset>
              </wp:positionV>
              <wp:extent cx="155575" cy="79375"/>
              <wp:wrapNone/>
              <wp:docPr id="735" name="Shape 73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1" type="#_x0000_t202" style="position:absolute;margin-left:523.60000000000002pt;margin-top:785.60000000000002pt;width:12.25pt;height:6.25pt;z-index:-18874344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6" behindDoc="1" locked="0" layoutInCell="1" allowOverlap="1">
              <wp:simplePos x="0" y="0"/>
              <wp:positionH relativeFrom="page">
                <wp:posOffset>725805</wp:posOffset>
              </wp:positionH>
              <wp:positionV relativeFrom="page">
                <wp:posOffset>9424670</wp:posOffset>
              </wp:positionV>
              <wp:extent cx="853440" cy="115570"/>
              <wp:wrapNone/>
              <wp:docPr id="740" name="Shape 740"/>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wps:txbx>
                    <wps:bodyPr wrap="none" lIns="0" tIns="0" rIns="0" bIns="0">
                      <a:spAutoFit/>
                    </wps:bodyPr>
                  </wps:wsp>
                </a:graphicData>
              </a:graphic>
            </wp:anchor>
          </w:drawing>
        </mc:Choice>
        <mc:Fallback>
          <w:pict>
            <v:shape id="_x0000_s1766" type="#_x0000_t202" style="position:absolute;margin-left:57.149999999999999pt;margin-top:742.10000000000002pt;width:67.200000000000003pt;height:9.0999999999999996pt;z-index:-18874343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5318" behindDoc="1" locked="0" layoutInCell="1" allowOverlap="1">
              <wp:simplePos x="0" y="0"/>
              <wp:positionH relativeFrom="page">
                <wp:posOffset>6678295</wp:posOffset>
              </wp:positionH>
              <wp:positionV relativeFrom="page">
                <wp:posOffset>9958070</wp:posOffset>
              </wp:positionV>
              <wp:extent cx="146050" cy="79375"/>
              <wp:wrapNone/>
              <wp:docPr id="742" name="Shape 74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8" type="#_x0000_t202" style="position:absolute;margin-left:525.85000000000002pt;margin-top:784.10000000000002pt;width:11.5pt;height:6.25pt;z-index:-18874343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725805</wp:posOffset>
              </wp:positionH>
              <wp:positionV relativeFrom="page">
                <wp:posOffset>9424670</wp:posOffset>
              </wp:positionV>
              <wp:extent cx="853440" cy="115570"/>
              <wp:wrapNone/>
              <wp:docPr id="747" name="Shape 747"/>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wps:txbx>
                    <wps:bodyPr wrap="none" lIns="0" tIns="0" rIns="0" bIns="0">
                      <a:spAutoFit/>
                    </wps:bodyPr>
                  </wps:wsp>
                </a:graphicData>
              </a:graphic>
            </wp:anchor>
          </w:drawing>
        </mc:Choice>
        <mc:Fallback>
          <w:pict>
            <v:shape id="_x0000_s1773" type="#_x0000_t202" style="position:absolute;margin-left:57.149999999999999pt;margin-top:742.10000000000002pt;width:67.200000000000003pt;height:9.0999999999999996pt;z-index:-18874343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5324" behindDoc="1" locked="0" layoutInCell="1" allowOverlap="1">
              <wp:simplePos x="0" y="0"/>
              <wp:positionH relativeFrom="page">
                <wp:posOffset>6678295</wp:posOffset>
              </wp:positionH>
              <wp:positionV relativeFrom="page">
                <wp:posOffset>9958070</wp:posOffset>
              </wp:positionV>
              <wp:extent cx="146050" cy="79375"/>
              <wp:wrapNone/>
              <wp:docPr id="749" name="Shape 74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5" type="#_x0000_t202" style="position:absolute;margin-left:525.85000000000002pt;margin-top:784.10000000000002pt;width:11.5pt;height:6.25pt;z-index:-18874342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725805</wp:posOffset>
              </wp:positionH>
              <wp:positionV relativeFrom="page">
                <wp:posOffset>9434195</wp:posOffset>
              </wp:positionV>
              <wp:extent cx="853440" cy="115570"/>
              <wp:wrapNone/>
              <wp:docPr id="754" name="Shape 754"/>
              <a:graphic xmlns:a="http://schemas.openxmlformats.org/drawingml/2006/main">
                <a:graphicData uri="http://schemas.microsoft.com/office/word/2010/wordprocessingShape">
                  <wps:wsp>
                    <wps:cNvSpPr txBox="1"/>
                    <wps:spPr>
                      <a:xfrm>
                        <a:ext cx="853440" cy="11557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wps:txbx>
                    <wps:bodyPr wrap="none" lIns="0" tIns="0" rIns="0" bIns="0">
                      <a:spAutoFit/>
                    </wps:bodyPr>
                  </wps:wsp>
                </a:graphicData>
              </a:graphic>
            </wp:anchor>
          </w:drawing>
        </mc:Choice>
        <mc:Fallback>
          <w:pict>
            <v:shape id="_x0000_s1780" type="#_x0000_t202" style="position:absolute;margin-left:57.149999999999999pt;margin-top:742.85000000000002pt;width:67.200000000000003pt;height:9.0999999999999996pt;z-index:-18874342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txbxContent>
              </v:textbox>
              <w10:wrap anchorx="page" anchory="page"/>
            </v:shape>
          </w:pict>
        </mc:Fallback>
      </mc:AlternateContent>
    </w:r>
    <w:r>
      <mc:AlternateContent>
        <mc:Choice Requires="wps">
          <w:drawing>
            <wp:anchor distT="0" distB="0" distL="0" distR="0" simplePos="0" relativeHeight="62915330" behindDoc="1" locked="0" layoutInCell="1" allowOverlap="1">
              <wp:simplePos x="0" y="0"/>
              <wp:positionH relativeFrom="page">
                <wp:posOffset>6678295</wp:posOffset>
              </wp:positionH>
              <wp:positionV relativeFrom="page">
                <wp:posOffset>9955530</wp:posOffset>
              </wp:positionV>
              <wp:extent cx="152400" cy="82550"/>
              <wp:wrapNone/>
              <wp:docPr id="756" name="Shape 756"/>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2" type="#_x0000_t202" style="position:absolute;margin-left:525.85000000000002pt;margin-top:783.89999999999998pt;width:12.pt;height:6.5pt;z-index:-18874342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6" behindDoc="1" locked="0" layoutInCell="1" allowOverlap="1">
              <wp:simplePos x="0" y="0"/>
              <wp:positionH relativeFrom="page">
                <wp:posOffset>6649720</wp:posOffset>
              </wp:positionH>
              <wp:positionV relativeFrom="page">
                <wp:posOffset>9977120</wp:posOffset>
              </wp:positionV>
              <wp:extent cx="155575" cy="79375"/>
              <wp:wrapNone/>
              <wp:docPr id="763" name="Shape 76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9" type="#_x0000_t202" style="position:absolute;margin-left:523.60000000000002pt;margin-top:785.60000000000002pt;width:12.25pt;height:6.25pt;z-index:-18874341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2" behindDoc="1" locked="0" layoutInCell="1" allowOverlap="1">
              <wp:simplePos x="0" y="0"/>
              <wp:positionH relativeFrom="page">
                <wp:posOffset>6649720</wp:posOffset>
              </wp:positionH>
              <wp:positionV relativeFrom="page">
                <wp:posOffset>9977120</wp:posOffset>
              </wp:positionV>
              <wp:extent cx="155575" cy="79375"/>
              <wp:wrapNone/>
              <wp:docPr id="774" name="Shape 7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0" type="#_x0000_t202" style="position:absolute;margin-left:523.60000000000002pt;margin-top:785.60000000000002pt;width:12.25pt;height:6.25pt;z-index:-18874341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8" behindDoc="1" locked="0" layoutInCell="1" allowOverlap="1">
              <wp:simplePos x="0" y="0"/>
              <wp:positionH relativeFrom="page">
                <wp:posOffset>6675120</wp:posOffset>
              </wp:positionH>
              <wp:positionV relativeFrom="page">
                <wp:posOffset>9958070</wp:posOffset>
              </wp:positionV>
              <wp:extent cx="155575" cy="79375"/>
              <wp:wrapNone/>
              <wp:docPr id="781" name="Shape 7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7" type="#_x0000_t202" style="position:absolute;margin-left:525.60000000000002pt;margin-top:784.10000000000002pt;width:12.25pt;height:6.25pt;z-index:-18874340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6788150</wp:posOffset>
              </wp:positionH>
              <wp:positionV relativeFrom="page">
                <wp:posOffset>9958070</wp:posOffset>
              </wp:positionV>
              <wp:extent cx="45720" cy="79375"/>
              <wp:wrapNone/>
              <wp:docPr id="74" name="Shape 74"/>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534.5pt;margin-top:784.10000000000002pt;width:3.6000000000000001pt;height:6.25pt;z-index:-18874400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4" behindDoc="1" locked="0" layoutInCell="1" allowOverlap="1">
              <wp:simplePos x="0" y="0"/>
              <wp:positionH relativeFrom="page">
                <wp:posOffset>6649720</wp:posOffset>
              </wp:positionH>
              <wp:positionV relativeFrom="page">
                <wp:posOffset>9977120</wp:posOffset>
              </wp:positionV>
              <wp:extent cx="155575" cy="79375"/>
              <wp:wrapNone/>
              <wp:docPr id="788" name="Shape 7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4" type="#_x0000_t202" style="position:absolute;margin-left:523.60000000000002pt;margin-top:785.60000000000002pt;width:12.25pt;height:6.25pt;z-index:-18874339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0" behindDoc="1" locked="0" layoutInCell="1" allowOverlap="1">
              <wp:simplePos x="0" y="0"/>
              <wp:positionH relativeFrom="page">
                <wp:posOffset>6649720</wp:posOffset>
              </wp:positionH>
              <wp:positionV relativeFrom="page">
                <wp:posOffset>9977120</wp:posOffset>
              </wp:positionV>
              <wp:extent cx="155575" cy="79375"/>
              <wp:wrapNone/>
              <wp:docPr id="795" name="Shape 79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1" type="#_x0000_t202" style="position:absolute;margin-left:523.60000000000002pt;margin-top:785.60000000000002pt;width:12.25pt;height:6.25pt;z-index:-18874339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6" behindDoc="1" locked="0" layoutInCell="1" allowOverlap="1">
              <wp:simplePos x="0" y="0"/>
              <wp:positionH relativeFrom="page">
                <wp:posOffset>6675120</wp:posOffset>
              </wp:positionH>
              <wp:positionV relativeFrom="page">
                <wp:posOffset>9958070</wp:posOffset>
              </wp:positionV>
              <wp:extent cx="155575" cy="79375"/>
              <wp:wrapNone/>
              <wp:docPr id="802" name="Shape 8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8" type="#_x0000_t202" style="position:absolute;margin-left:525.60000000000002pt;margin-top:784.10000000000002pt;width:12.25pt;height:6.25pt;z-index:-18874338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72" behindDoc="1" locked="0" layoutInCell="1" allowOverlap="1">
              <wp:simplePos x="0" y="0"/>
              <wp:positionH relativeFrom="page">
                <wp:posOffset>6675120</wp:posOffset>
              </wp:positionH>
              <wp:positionV relativeFrom="page">
                <wp:posOffset>9958070</wp:posOffset>
              </wp:positionV>
              <wp:extent cx="155575" cy="79375"/>
              <wp:wrapNone/>
              <wp:docPr id="809" name="Shape 8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5" type="#_x0000_t202" style="position:absolute;margin-left:525.60000000000002pt;margin-top:784.10000000000002pt;width:12.25pt;height:6.25pt;z-index:-18874338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6725285</wp:posOffset>
              </wp:positionH>
              <wp:positionV relativeFrom="page">
                <wp:posOffset>9987915</wp:posOffset>
              </wp:positionV>
              <wp:extent cx="97790" cy="79375"/>
              <wp:wrapNone/>
              <wp:docPr id="81" name="Shape 8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7" type="#_x0000_t202" style="position:absolute;margin-left:529.54999999999995pt;margin-top:786.45000000000005pt;width:7.7000000000000002pt;height:6.25pt;z-index:-18874399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6725285</wp:posOffset>
              </wp:positionH>
              <wp:positionV relativeFrom="page">
                <wp:posOffset>9987915</wp:posOffset>
              </wp:positionV>
              <wp:extent cx="97790" cy="79375"/>
              <wp:wrapNone/>
              <wp:docPr id="88" name="Shape 8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4" type="#_x0000_t202" style="position:absolute;margin-left:529.54999999999995pt;margin-top:786.45000000000005pt;width:7.7000000000000002pt;height:6.25pt;z-index:-18874399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6781800</wp:posOffset>
              </wp:positionH>
              <wp:positionV relativeFrom="page">
                <wp:posOffset>9958070</wp:posOffset>
              </wp:positionV>
              <wp:extent cx="52070" cy="79375"/>
              <wp:wrapNone/>
              <wp:docPr id="95" name="Shape 95"/>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534.pt;margin-top:784.10000000000002pt;width:4.0999999999999996pt;height:6.25pt;z-index:-18874398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6736080</wp:posOffset>
              </wp:positionH>
              <wp:positionV relativeFrom="page">
                <wp:posOffset>9958070</wp:posOffset>
              </wp:positionV>
              <wp:extent cx="97790" cy="79375"/>
              <wp:wrapNone/>
              <wp:docPr id="100" name="Shape 10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530.39999999999998pt;margin-top:784.10000000000002pt;width:7.7000000000000002pt;height:6.25pt;z-index:-18874398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6736080</wp:posOffset>
              </wp:positionH>
              <wp:positionV relativeFrom="page">
                <wp:posOffset>9958070</wp:posOffset>
              </wp:positionV>
              <wp:extent cx="97790" cy="79375"/>
              <wp:wrapNone/>
              <wp:docPr id="104" name="Shape 10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30.39999999999998pt;margin-top:784.10000000000002pt;width:7.7000000000000002pt;height:6.25pt;z-index:-18874397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6732905</wp:posOffset>
              </wp:positionH>
              <wp:positionV relativeFrom="page">
                <wp:posOffset>9982835</wp:posOffset>
              </wp:positionV>
              <wp:extent cx="109855" cy="82550"/>
              <wp:wrapNone/>
              <wp:docPr id="126" name="Shape 126"/>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30.14999999999998pt;margin-top:786.05000000000007pt;width:8.6500000000000004pt;height:6.5pt;z-index:-18874397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6732905</wp:posOffset>
              </wp:positionH>
              <wp:positionV relativeFrom="page">
                <wp:posOffset>9982835</wp:posOffset>
              </wp:positionV>
              <wp:extent cx="109855" cy="82550"/>
              <wp:wrapNone/>
              <wp:docPr id="132" name="Shape 132"/>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8" type="#_x0000_t202" style="position:absolute;margin-left:530.14999999999998pt;margin-top:786.05000000000007pt;width:8.6500000000000004pt;height:6.5pt;z-index:-18874396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6781800</wp:posOffset>
              </wp:positionH>
              <wp:positionV relativeFrom="page">
                <wp:posOffset>9958070</wp:posOffset>
              </wp:positionV>
              <wp:extent cx="52070" cy="79375"/>
              <wp:wrapNone/>
              <wp:docPr id="13" name="Shape 13"/>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4.pt;margin-top:784.10000000000002pt;width:4.0999999999999996pt;height:6.25pt;z-index:-1887440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6714490</wp:posOffset>
              </wp:positionH>
              <wp:positionV relativeFrom="page">
                <wp:posOffset>9945370</wp:posOffset>
              </wp:positionV>
              <wp:extent cx="97790" cy="79375"/>
              <wp:wrapNone/>
              <wp:docPr id="138" name="Shape 13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4" type="#_x0000_t202" style="position:absolute;margin-left:528.70000000000005pt;margin-top:783.10000000000002pt;width:7.7000000000000002pt;height:6.25pt;z-index:-1887439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6736080</wp:posOffset>
              </wp:positionH>
              <wp:positionV relativeFrom="page">
                <wp:posOffset>9958070</wp:posOffset>
              </wp:positionV>
              <wp:extent cx="97790" cy="79375"/>
              <wp:wrapNone/>
              <wp:docPr id="143" name="Shape 1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530.39999999999998pt;margin-top:784.10000000000002pt;width:7.7000000000000002pt;height:6.25pt;z-index:-1887439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6736080</wp:posOffset>
              </wp:positionH>
              <wp:positionV relativeFrom="page">
                <wp:posOffset>9958070</wp:posOffset>
              </wp:positionV>
              <wp:extent cx="97790" cy="79375"/>
              <wp:wrapNone/>
              <wp:docPr id="147" name="Shape 1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3" type="#_x0000_t202" style="position:absolute;margin-left:530.39999999999998pt;margin-top:784.10000000000002pt;width:7.7000000000000002pt;height:6.25pt;z-index:-1887439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6732905</wp:posOffset>
              </wp:positionH>
              <wp:positionV relativeFrom="page">
                <wp:posOffset>9982835</wp:posOffset>
              </wp:positionV>
              <wp:extent cx="109855" cy="82550"/>
              <wp:wrapNone/>
              <wp:docPr id="153" name="Shape 153"/>
              <a:graphic xmlns:a="http://schemas.openxmlformats.org/drawingml/2006/main">
                <a:graphicData uri="http://schemas.microsoft.com/office/word/2010/wordprocessingShape">
                  <wps:wsp>
                    <wps:cNvSpPr txBox="1"/>
                    <wps:spPr>
                      <a:xfrm>
                        <a:ext cx="109855" cy="825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9" type="#_x0000_t202" style="position:absolute;margin-left:530.14999999999998pt;margin-top:786.05000000000007pt;width:8.6500000000000004pt;height:6.5pt;z-index:-1887439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6632575</wp:posOffset>
              </wp:positionH>
              <wp:positionV relativeFrom="page">
                <wp:posOffset>9988550</wp:posOffset>
              </wp:positionV>
              <wp:extent cx="109855" cy="79375"/>
              <wp:wrapNone/>
              <wp:docPr id="159" name="Shape 15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522.25pt;margin-top:786.5pt;width:8.6500000000000004pt;height:6.25pt;z-index:-18874394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6632575</wp:posOffset>
              </wp:positionH>
              <wp:positionV relativeFrom="page">
                <wp:posOffset>9988550</wp:posOffset>
              </wp:positionV>
              <wp:extent cx="109855" cy="79375"/>
              <wp:wrapNone/>
              <wp:docPr id="165" name="Shape 16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1" type="#_x0000_t202" style="position:absolute;margin-left:522.25pt;margin-top:786.5pt;width:8.6500000000000004pt;height:6.25pt;z-index:-18874393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6632575</wp:posOffset>
              </wp:positionH>
              <wp:positionV relativeFrom="page">
                <wp:posOffset>9988550</wp:posOffset>
              </wp:positionV>
              <wp:extent cx="109855" cy="79375"/>
              <wp:wrapNone/>
              <wp:docPr id="171" name="Shape 17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522.25pt;margin-top:786.5pt;width:8.6500000000000004pt;height:6.25pt;z-index:-18874392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6734175</wp:posOffset>
              </wp:positionH>
              <wp:positionV relativeFrom="page">
                <wp:posOffset>9955530</wp:posOffset>
              </wp:positionV>
              <wp:extent cx="100330" cy="79375"/>
              <wp:wrapNone/>
              <wp:docPr id="177" name="Shape 17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3" type="#_x0000_t202" style="position:absolute;margin-left:530.25pt;margin-top:783.89999999999998pt;width:7.9000000000000004pt;height:6.25pt;z-index:-18874392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6734175</wp:posOffset>
              </wp:positionH>
              <wp:positionV relativeFrom="page">
                <wp:posOffset>9955530</wp:posOffset>
              </wp:positionV>
              <wp:extent cx="100330" cy="79375"/>
              <wp:wrapNone/>
              <wp:docPr id="183" name="Shape 18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9" type="#_x0000_t202" style="position:absolute;margin-left:530.25pt;margin-top:783.89999999999998pt;width:7.9000000000000004pt;height:6.25pt;z-index:-18874391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6632575</wp:posOffset>
              </wp:positionH>
              <wp:positionV relativeFrom="page">
                <wp:posOffset>9988550</wp:posOffset>
              </wp:positionV>
              <wp:extent cx="109855" cy="79375"/>
              <wp:wrapNone/>
              <wp:docPr id="189" name="Shape 18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5" type="#_x0000_t202" style="position:absolute;margin-left:522.25pt;margin-top:786.5pt;width:8.6500000000000004pt;height:6.25pt;z-index:-18874391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6725285</wp:posOffset>
              </wp:positionH>
              <wp:positionV relativeFrom="page">
                <wp:posOffset>9987915</wp:posOffset>
              </wp:positionV>
              <wp:extent cx="97790" cy="79375"/>
              <wp:wrapNone/>
              <wp:docPr id="20" name="Shape 2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529.54999999999995pt;margin-top:786.45000000000005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6632575</wp:posOffset>
              </wp:positionH>
              <wp:positionV relativeFrom="page">
                <wp:posOffset>9988550</wp:posOffset>
              </wp:positionV>
              <wp:extent cx="109855" cy="79375"/>
              <wp:wrapNone/>
              <wp:docPr id="195" name="Shape 19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522.25pt;margin-top:786.5pt;width:8.6500000000000004pt;height:6.25pt;z-index:-18874390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6632575</wp:posOffset>
              </wp:positionH>
              <wp:positionV relativeFrom="page">
                <wp:posOffset>9988550</wp:posOffset>
              </wp:positionV>
              <wp:extent cx="109855" cy="79375"/>
              <wp:wrapNone/>
              <wp:docPr id="205" name="Shape 20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1" type="#_x0000_t202" style="position:absolute;margin-left:522.25pt;margin-top:786.5pt;width:8.6500000000000004pt;height:6.25pt;z-index:-18874389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6632575</wp:posOffset>
              </wp:positionH>
              <wp:positionV relativeFrom="page">
                <wp:posOffset>9988550</wp:posOffset>
              </wp:positionV>
              <wp:extent cx="109855" cy="79375"/>
              <wp:wrapNone/>
              <wp:docPr id="211" name="Shape 21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7" type="#_x0000_t202" style="position:absolute;margin-left:522.25pt;margin-top:786.5pt;width:8.6500000000000004pt;height:6.25pt;z-index:-18874389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6734175</wp:posOffset>
              </wp:positionH>
              <wp:positionV relativeFrom="page">
                <wp:posOffset>9955530</wp:posOffset>
              </wp:positionV>
              <wp:extent cx="100330" cy="79375"/>
              <wp:wrapNone/>
              <wp:docPr id="217" name="Shape 217"/>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3" type="#_x0000_t202" style="position:absolute;margin-left:530.25pt;margin-top:783.89999999999998pt;width:7.9000000000000004pt;height:6.25pt;z-index:-18874388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6736080</wp:posOffset>
              </wp:positionH>
              <wp:positionV relativeFrom="page">
                <wp:posOffset>9958070</wp:posOffset>
              </wp:positionV>
              <wp:extent cx="97790" cy="79375"/>
              <wp:wrapNone/>
              <wp:docPr id="221" name="Shape 2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530.39999999999998pt;margin-top:784.10000000000002pt;width:7.7000000000000002pt;height:6.25pt;z-index:-18874388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6736080</wp:posOffset>
              </wp:positionH>
              <wp:positionV relativeFrom="page">
                <wp:posOffset>9958070</wp:posOffset>
              </wp:positionV>
              <wp:extent cx="97790" cy="79375"/>
              <wp:wrapNone/>
              <wp:docPr id="225" name="Shape 2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1" type="#_x0000_t202" style="position:absolute;margin-left:530.39999999999998pt;margin-top:784.10000000000002pt;width:7.7000000000000002pt;height:6.25pt;z-index:-18874387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6632575</wp:posOffset>
              </wp:positionH>
              <wp:positionV relativeFrom="page">
                <wp:posOffset>9988550</wp:posOffset>
              </wp:positionV>
              <wp:extent cx="109855" cy="79375"/>
              <wp:wrapNone/>
              <wp:docPr id="231" name="Shape 23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7" type="#_x0000_t202" style="position:absolute;margin-left:522.25pt;margin-top:786.5pt;width:8.6500000000000004pt;height:6.25pt;z-index:-18874387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6632575</wp:posOffset>
              </wp:positionH>
              <wp:positionV relativeFrom="page">
                <wp:posOffset>9988550</wp:posOffset>
              </wp:positionV>
              <wp:extent cx="109855" cy="79375"/>
              <wp:wrapNone/>
              <wp:docPr id="237" name="Shape 23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522.25pt;margin-top:786.5pt;width:8.6500000000000004pt;height:6.25pt;z-index:-18874386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6685280</wp:posOffset>
              </wp:positionH>
              <wp:positionV relativeFrom="page">
                <wp:posOffset>9923145</wp:posOffset>
              </wp:positionV>
              <wp:extent cx="113030" cy="79375"/>
              <wp:wrapNone/>
              <wp:docPr id="244" name="Shape 244"/>
              <a:graphic xmlns:a="http://schemas.openxmlformats.org/drawingml/2006/main">
                <a:graphicData uri="http://schemas.microsoft.com/office/word/2010/wordprocessingShape">
                  <wps:wsp>
                    <wps:cNvSpPr txBox="1"/>
                    <wps:spPr>
                      <a:xfrm>
                        <a:ext cx="11303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0" type="#_x0000_t202" style="position:absolute;margin-left:526.39999999999998pt;margin-top:781.35000000000002pt;width:8.9000000000000004pt;height:6.25pt;z-index:-18874386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6715760</wp:posOffset>
              </wp:positionH>
              <wp:positionV relativeFrom="page">
                <wp:posOffset>9989185</wp:posOffset>
              </wp:positionV>
              <wp:extent cx="109855" cy="79375"/>
              <wp:wrapNone/>
              <wp:docPr id="251" name="Shape 25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7" type="#_x0000_t202" style="position:absolute;margin-left:528.79999999999995pt;margin-top:786.55000000000007pt;width:8.6500000000000004pt;height:6.25pt;z-index:-18874385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6725285</wp:posOffset>
              </wp:positionH>
              <wp:positionV relativeFrom="page">
                <wp:posOffset>9987915</wp:posOffset>
              </wp:positionV>
              <wp:extent cx="97790" cy="79375"/>
              <wp:wrapNone/>
              <wp:docPr id="27" name="Shape 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3" type="#_x0000_t202" style="position:absolute;margin-left:529.54999999999995pt;margin-top:786.45000000000005pt;width:7.7000000000000002pt;height:6.25pt;z-index:-18874404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6632575</wp:posOffset>
              </wp:positionH>
              <wp:positionV relativeFrom="page">
                <wp:posOffset>9988550</wp:posOffset>
              </wp:positionV>
              <wp:extent cx="109855" cy="79375"/>
              <wp:wrapNone/>
              <wp:docPr id="258" name="Shape 25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4" type="#_x0000_t202" style="position:absolute;margin-left:522.25pt;margin-top:786.5pt;width:8.6500000000000004pt;height:6.25pt;z-index:-1887438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6632575</wp:posOffset>
              </wp:positionH>
              <wp:positionV relativeFrom="page">
                <wp:posOffset>9988550</wp:posOffset>
              </wp:positionV>
              <wp:extent cx="109855" cy="79375"/>
              <wp:wrapNone/>
              <wp:docPr id="264" name="Shape 26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0" type="#_x0000_t202" style="position:absolute;margin-left:522.25pt;margin-top:786.5pt;width:8.6500000000000004pt;height:6.25pt;z-index:-18874384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6745605</wp:posOffset>
              </wp:positionH>
              <wp:positionV relativeFrom="page">
                <wp:posOffset>10102215</wp:posOffset>
              </wp:positionV>
              <wp:extent cx="106680" cy="79375"/>
              <wp:wrapNone/>
              <wp:docPr id="268" name="Shape 26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4" type="#_x0000_t202" style="position:absolute;margin-left:531.14999999999998pt;margin-top:795.45000000000005pt;width:8.4000000000000004pt;height:6.25pt;z-index:-18874383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6745605</wp:posOffset>
              </wp:positionH>
              <wp:positionV relativeFrom="page">
                <wp:posOffset>10102215</wp:posOffset>
              </wp:positionV>
              <wp:extent cx="106680" cy="79375"/>
              <wp:wrapNone/>
              <wp:docPr id="272" name="Shape 27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8" type="#_x0000_t202" style="position:absolute;margin-left:531.14999999999998pt;margin-top:795.45000000000005pt;width:8.4000000000000004pt;height:6.25pt;z-index:-18874383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6715760</wp:posOffset>
              </wp:positionH>
              <wp:positionV relativeFrom="page">
                <wp:posOffset>9989185</wp:posOffset>
              </wp:positionV>
              <wp:extent cx="109855" cy="79375"/>
              <wp:wrapNone/>
              <wp:docPr id="281" name="Shape 28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7" type="#_x0000_t202" style="position:absolute;margin-left:528.79999999999995pt;margin-top:786.55000000000007pt;width:8.6500000000000004pt;height:6.25pt;z-index:-18874382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6715760</wp:posOffset>
              </wp:positionH>
              <wp:positionV relativeFrom="page">
                <wp:posOffset>9989185</wp:posOffset>
              </wp:positionV>
              <wp:extent cx="109855" cy="79375"/>
              <wp:wrapNone/>
              <wp:docPr id="288" name="Shape 28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4" type="#_x0000_t202" style="position:absolute;margin-left:528.79999999999995pt;margin-top:786.55000000000007pt;width:8.6500000000000004pt;height:6.25pt;z-index:-18874382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6632575</wp:posOffset>
              </wp:positionH>
              <wp:positionV relativeFrom="page">
                <wp:posOffset>9988550</wp:posOffset>
              </wp:positionV>
              <wp:extent cx="109855" cy="79375"/>
              <wp:wrapNone/>
              <wp:docPr id="294" name="Shape 29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0" type="#_x0000_t202" style="position:absolute;margin-left:522.25pt;margin-top:786.5pt;width:8.6500000000000004pt;height:6.25pt;z-index:-18874381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6632575</wp:posOffset>
              </wp:positionH>
              <wp:positionV relativeFrom="page">
                <wp:posOffset>9988550</wp:posOffset>
              </wp:positionV>
              <wp:extent cx="109855" cy="79375"/>
              <wp:wrapNone/>
              <wp:docPr id="300" name="Shape 30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6" type="#_x0000_t202" style="position:absolute;margin-left:522.25pt;margin-top:786.5pt;width:8.6500000000000004pt;height:6.25pt;z-index:-18874381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6715760</wp:posOffset>
              </wp:positionH>
              <wp:positionV relativeFrom="page">
                <wp:posOffset>9989185</wp:posOffset>
              </wp:positionV>
              <wp:extent cx="109855" cy="79375"/>
              <wp:wrapNone/>
              <wp:docPr id="315" name="Shape 31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528.79999999999995pt;margin-top:786.55000000000007pt;width:8.6500000000000004pt;height:6.25pt;z-index:-18874380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6715760</wp:posOffset>
              </wp:positionH>
              <wp:positionV relativeFrom="page">
                <wp:posOffset>9989185</wp:posOffset>
              </wp:positionV>
              <wp:extent cx="109855" cy="79375"/>
              <wp:wrapNone/>
              <wp:docPr id="322" name="Shape 32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8" type="#_x0000_t202" style="position:absolute;margin-left:528.79999999999995pt;margin-top:786.55000000000007pt;width:8.6500000000000004pt;height:6.25pt;z-index:-18874379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6781800</wp:posOffset>
              </wp:positionH>
              <wp:positionV relativeFrom="page">
                <wp:posOffset>9958070</wp:posOffset>
              </wp:positionV>
              <wp:extent cx="52070" cy="79375"/>
              <wp:wrapNone/>
              <wp:docPr id="34" name="Shape 34"/>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0" type="#_x0000_t202" style="position:absolute;margin-left:534.pt;margin-top:784.10000000000002pt;width:4.0999999999999996pt;height:6.25pt;z-index:-18874403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6745605</wp:posOffset>
              </wp:positionH>
              <wp:positionV relativeFrom="page">
                <wp:posOffset>10102215</wp:posOffset>
              </wp:positionV>
              <wp:extent cx="106680" cy="79375"/>
              <wp:wrapNone/>
              <wp:docPr id="326" name="Shape 32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2" type="#_x0000_t202" style="position:absolute;margin-left:531.14999999999998pt;margin-top:795.45000000000005pt;width:8.4000000000000004pt;height:6.25pt;z-index:-18874379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6632575</wp:posOffset>
              </wp:positionH>
              <wp:positionV relativeFrom="page">
                <wp:posOffset>9988550</wp:posOffset>
              </wp:positionV>
              <wp:extent cx="109855" cy="79375"/>
              <wp:wrapNone/>
              <wp:docPr id="332" name="Shape 33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8" type="#_x0000_t202" style="position:absolute;margin-left:522.25pt;margin-top:786.5pt;width:8.6500000000000004pt;height:6.25pt;z-index:-18874378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6632575</wp:posOffset>
              </wp:positionH>
              <wp:positionV relativeFrom="page">
                <wp:posOffset>9988550</wp:posOffset>
              </wp:positionV>
              <wp:extent cx="109855" cy="79375"/>
              <wp:wrapNone/>
              <wp:docPr id="338" name="Shape 33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4" type="#_x0000_t202" style="position:absolute;margin-left:522.25pt;margin-top:786.5pt;width:8.6500000000000004pt;height:6.25pt;z-index:-18874378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6736080</wp:posOffset>
              </wp:positionH>
              <wp:positionV relativeFrom="page">
                <wp:posOffset>9958070</wp:posOffset>
              </wp:positionV>
              <wp:extent cx="97790" cy="79375"/>
              <wp:wrapNone/>
              <wp:docPr id="342" name="Shape 34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8" type="#_x0000_t202" style="position:absolute;margin-left:530.39999999999998pt;margin-top:784.10000000000002pt;width:7.7000000000000002pt;height:6.25pt;z-index:-18874377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6736080</wp:posOffset>
              </wp:positionH>
              <wp:positionV relativeFrom="page">
                <wp:posOffset>9958070</wp:posOffset>
              </wp:positionV>
              <wp:extent cx="97790" cy="79375"/>
              <wp:wrapNone/>
              <wp:docPr id="346" name="Shape 34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2" type="#_x0000_t202" style="position:absolute;margin-left:530.39999999999998pt;margin-top:784.10000000000002pt;width:7.7000000000000002pt;height:6.25pt;z-index:-18874377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6632575</wp:posOffset>
              </wp:positionH>
              <wp:positionV relativeFrom="page">
                <wp:posOffset>9988550</wp:posOffset>
              </wp:positionV>
              <wp:extent cx="109855" cy="79375"/>
              <wp:wrapNone/>
              <wp:docPr id="352" name="Shape 35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8" type="#_x0000_t202" style="position:absolute;margin-left:522.25pt;margin-top:786.5pt;width:8.6500000000000004pt;height:6.25pt;z-index:-18874376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6715760</wp:posOffset>
              </wp:positionH>
              <wp:positionV relativeFrom="page">
                <wp:posOffset>9989185</wp:posOffset>
              </wp:positionV>
              <wp:extent cx="109855" cy="79375"/>
              <wp:wrapNone/>
              <wp:docPr id="359" name="Shape 35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5" type="#_x0000_t202" style="position:absolute;margin-left:528.79999999999995pt;margin-top:786.55000000000007pt;width:8.6500000000000004pt;height:6.25pt;z-index:-18874376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6715760</wp:posOffset>
              </wp:positionH>
              <wp:positionV relativeFrom="page">
                <wp:posOffset>9989185</wp:posOffset>
              </wp:positionV>
              <wp:extent cx="109855" cy="79375"/>
              <wp:wrapNone/>
              <wp:docPr id="368" name="Shape 36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4" type="#_x0000_t202" style="position:absolute;margin-left:528.79999999999995pt;margin-top:786.55000000000007pt;width:8.6500000000000004pt;height:6.25pt;z-index:-18874375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6632575</wp:posOffset>
              </wp:positionH>
              <wp:positionV relativeFrom="page">
                <wp:posOffset>9988550</wp:posOffset>
              </wp:positionV>
              <wp:extent cx="109855" cy="79375"/>
              <wp:wrapNone/>
              <wp:docPr id="374" name="Shape 37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0" type="#_x0000_t202" style="position:absolute;margin-left:522.25pt;margin-top:786.5pt;width:8.6500000000000004pt;height:6.25pt;z-index:-1887437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6632575</wp:posOffset>
              </wp:positionH>
              <wp:positionV relativeFrom="page">
                <wp:posOffset>9988550</wp:posOffset>
              </wp:positionV>
              <wp:extent cx="109855" cy="79375"/>
              <wp:wrapNone/>
              <wp:docPr id="386" name="Shape 38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2" type="#_x0000_t202" style="position:absolute;margin-left:522.25pt;margin-top:786.5pt;width:8.6500000000000004pt;height:6.25pt;z-index:-1887437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6781800</wp:posOffset>
              </wp:positionH>
              <wp:positionV relativeFrom="page">
                <wp:posOffset>9958070</wp:posOffset>
              </wp:positionV>
              <wp:extent cx="52070" cy="79375"/>
              <wp:wrapNone/>
              <wp:docPr id="41" name="Shape 41"/>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34.pt;margin-top:784.10000000000002pt;width:4.0999999999999996pt;height:6.25pt;z-index:-18874402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6715760</wp:posOffset>
              </wp:positionH>
              <wp:positionV relativeFrom="page">
                <wp:posOffset>9989185</wp:posOffset>
              </wp:positionV>
              <wp:extent cx="109855" cy="79375"/>
              <wp:wrapNone/>
              <wp:docPr id="393" name="Shape 39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9" type="#_x0000_t202" style="position:absolute;margin-left:528.79999999999995pt;margin-top:786.55000000000007pt;width:8.6500000000000004pt;height:6.25pt;z-index:-18874373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6715760</wp:posOffset>
              </wp:positionH>
              <wp:positionV relativeFrom="page">
                <wp:posOffset>9989185</wp:posOffset>
              </wp:positionV>
              <wp:extent cx="109855" cy="79375"/>
              <wp:wrapNone/>
              <wp:docPr id="400" name="Shape 40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6" type="#_x0000_t202" style="position:absolute;margin-left:528.79999999999995pt;margin-top:786.55000000000007pt;width:8.6500000000000004pt;height:6.25pt;z-index:-18874373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6715760</wp:posOffset>
              </wp:positionH>
              <wp:positionV relativeFrom="page">
                <wp:posOffset>9989185</wp:posOffset>
              </wp:positionV>
              <wp:extent cx="109855" cy="79375"/>
              <wp:wrapNone/>
              <wp:docPr id="407" name="Shape 40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3" type="#_x0000_t202" style="position:absolute;margin-left:528.79999999999995pt;margin-top:786.55000000000007pt;width:8.6500000000000004pt;height:6.25pt;z-index:-18874372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6632575</wp:posOffset>
              </wp:positionH>
              <wp:positionV relativeFrom="page">
                <wp:posOffset>9988550</wp:posOffset>
              </wp:positionV>
              <wp:extent cx="109855" cy="79375"/>
              <wp:wrapNone/>
              <wp:docPr id="419" name="Shape 41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5" type="#_x0000_t202" style="position:absolute;margin-left:522.25pt;margin-top:786.5pt;width:8.6500000000000004pt;height:6.25pt;z-index:-18874372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6632575</wp:posOffset>
              </wp:positionH>
              <wp:positionV relativeFrom="page">
                <wp:posOffset>9988550</wp:posOffset>
              </wp:positionV>
              <wp:extent cx="109855" cy="79375"/>
              <wp:wrapNone/>
              <wp:docPr id="425" name="Shape 425"/>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1" type="#_x0000_t202" style="position:absolute;margin-left:522.25pt;margin-top:786.5pt;width:8.6500000000000004pt;height:6.25pt;z-index:-18874371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6715760</wp:posOffset>
              </wp:positionH>
              <wp:positionV relativeFrom="page">
                <wp:posOffset>9989185</wp:posOffset>
              </wp:positionV>
              <wp:extent cx="109855" cy="79375"/>
              <wp:wrapNone/>
              <wp:docPr id="432" name="Shape 43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8" type="#_x0000_t202" style="position:absolute;margin-left:528.79999999999995pt;margin-top:786.55000000000007pt;width:8.6500000000000004pt;height:6.25pt;z-index:-18874370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6715760</wp:posOffset>
              </wp:positionH>
              <wp:positionV relativeFrom="page">
                <wp:posOffset>9989185</wp:posOffset>
              </wp:positionV>
              <wp:extent cx="109855" cy="79375"/>
              <wp:wrapNone/>
              <wp:docPr id="439" name="Shape 43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5" type="#_x0000_t202" style="position:absolute;margin-left:528.79999999999995pt;margin-top:786.55000000000007pt;width:8.6500000000000004pt;height:6.25pt;z-index:-18874370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9660890</wp:posOffset>
              </wp:positionH>
              <wp:positionV relativeFrom="page">
                <wp:posOffset>6828155</wp:posOffset>
              </wp:positionV>
              <wp:extent cx="91440" cy="79375"/>
              <wp:wrapNone/>
              <wp:docPr id="446" name="Shape 446"/>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2" type="#_x0000_t202" style="position:absolute;margin-left:760.70000000000005pt;margin-top:537.64999999999998pt;width:7.2000000000000002pt;height:6.25pt;z-index:-18874369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9660890</wp:posOffset>
              </wp:positionH>
              <wp:positionV relativeFrom="page">
                <wp:posOffset>6828155</wp:posOffset>
              </wp:positionV>
              <wp:extent cx="91440" cy="79375"/>
              <wp:wrapNone/>
              <wp:docPr id="453" name="Shape 453"/>
              <a:graphic xmlns:a="http://schemas.openxmlformats.org/drawingml/2006/main">
                <a:graphicData uri="http://schemas.microsoft.com/office/word/2010/wordprocessingShape">
                  <wps:wsp>
                    <wps:cNvSpPr txBox="1"/>
                    <wps:spPr>
                      <a:xfrm>
                        <a:ext cx="9144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9" type="#_x0000_t202" style="position:absolute;margin-left:760.70000000000005pt;margin-top:537.64999999999998pt;width:7.2000000000000002pt;height:6.25pt;z-index:-18874369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6649720</wp:posOffset>
              </wp:positionH>
              <wp:positionV relativeFrom="page">
                <wp:posOffset>9977120</wp:posOffset>
              </wp:positionV>
              <wp:extent cx="155575" cy="79375"/>
              <wp:wrapNone/>
              <wp:docPr id="461" name="Shape 46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7" type="#_x0000_t202" style="position:absolute;margin-left:523.60000000000002pt;margin-top:785.60000000000002pt;width:12.25pt;height:6.25pt;z-index:-18874368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6784975</wp:posOffset>
              </wp:positionH>
              <wp:positionV relativeFrom="page">
                <wp:posOffset>9958070</wp:posOffset>
              </wp:positionV>
              <wp:extent cx="48895" cy="79375"/>
              <wp:wrapNone/>
              <wp:docPr id="47" name="Shape 47"/>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34.25pt;margin-top:784.10000000000002pt;width:3.8500000000000001pt;height:6.25pt;z-index:-18874402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6649720</wp:posOffset>
              </wp:positionH>
              <wp:positionV relativeFrom="page">
                <wp:posOffset>9977120</wp:posOffset>
              </wp:positionV>
              <wp:extent cx="155575" cy="79375"/>
              <wp:wrapNone/>
              <wp:docPr id="468" name="Shape 46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4" type="#_x0000_t202" style="position:absolute;margin-left:523.60000000000002pt;margin-top:785.60000000000002pt;width:12.25pt;height:6.25pt;z-index:-18874367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6722110</wp:posOffset>
              </wp:positionH>
              <wp:positionV relativeFrom="page">
                <wp:posOffset>9957435</wp:posOffset>
              </wp:positionV>
              <wp:extent cx="103505" cy="79375"/>
              <wp:wrapNone/>
              <wp:docPr id="475" name="Shape 47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1" type="#_x0000_t202" style="position:absolute;margin-left:529.29999999999995pt;margin-top:784.05000000000007pt;width:8.1500000000000004pt;height:6.25pt;z-index:-18874367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6649720</wp:posOffset>
              </wp:positionH>
              <wp:positionV relativeFrom="page">
                <wp:posOffset>9977120</wp:posOffset>
              </wp:positionV>
              <wp:extent cx="155575" cy="79375"/>
              <wp:wrapNone/>
              <wp:docPr id="493" name="Shape 4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9" type="#_x0000_t202" style="position:absolute;margin-left:523.60000000000002pt;margin-top:785.60000000000002pt;width:12.25pt;height:6.25pt;z-index:-18874365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6649720</wp:posOffset>
              </wp:positionH>
              <wp:positionV relativeFrom="page">
                <wp:posOffset>9977120</wp:posOffset>
              </wp:positionV>
              <wp:extent cx="155575" cy="79375"/>
              <wp:wrapNone/>
              <wp:docPr id="500" name="Shape 50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6" type="#_x0000_t202" style="position:absolute;margin-left:523.60000000000002pt;margin-top:785.60000000000002pt;width:12.25pt;height:6.25pt;z-index:-18874365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6649720</wp:posOffset>
              </wp:positionH>
              <wp:positionV relativeFrom="page">
                <wp:posOffset>9977120</wp:posOffset>
              </wp:positionV>
              <wp:extent cx="155575" cy="79375"/>
              <wp:wrapNone/>
              <wp:docPr id="508" name="Shape 5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4" type="#_x0000_t202" style="position:absolute;margin-left:523.60000000000002pt;margin-top:785.60000000000002pt;width:12.25pt;height:6.25pt;z-index:-18874364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6649720</wp:posOffset>
              </wp:positionH>
              <wp:positionV relativeFrom="page">
                <wp:posOffset>9977120</wp:posOffset>
              </wp:positionV>
              <wp:extent cx="155575" cy="79375"/>
              <wp:wrapNone/>
              <wp:docPr id="515" name="Shape 51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1" type="#_x0000_t202" style="position:absolute;margin-left:523.60000000000002pt;margin-top:785.60000000000002pt;width:12.25pt;height:6.25pt;z-index:-18874364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6695440</wp:posOffset>
              </wp:positionH>
              <wp:positionV relativeFrom="page">
                <wp:posOffset>10116185</wp:posOffset>
              </wp:positionV>
              <wp:extent cx="146050" cy="79375"/>
              <wp:wrapNone/>
              <wp:docPr id="519" name="Shape 519"/>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5" type="#_x0000_t202" style="position:absolute;margin-left:527.20000000000005pt;margin-top:796.55000000000007pt;width:11.5pt;height:6.25pt;z-index:-18874363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6695440</wp:posOffset>
              </wp:positionH>
              <wp:positionV relativeFrom="page">
                <wp:posOffset>10116185</wp:posOffset>
              </wp:positionV>
              <wp:extent cx="146050" cy="79375"/>
              <wp:wrapNone/>
              <wp:docPr id="523" name="Shape 52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9" type="#_x0000_t202" style="position:absolute;margin-left:527.20000000000005pt;margin-top:796.55000000000007pt;width:11.5pt;height:6.25pt;z-index:-18874363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6784975</wp:posOffset>
              </wp:positionH>
              <wp:positionV relativeFrom="page">
                <wp:posOffset>9958070</wp:posOffset>
              </wp:positionV>
              <wp:extent cx="48895" cy="79375"/>
              <wp:wrapNone/>
              <wp:docPr id="52" name="Shape 52"/>
              <a:graphic xmlns:a="http://schemas.openxmlformats.org/drawingml/2006/main">
                <a:graphicData uri="http://schemas.microsoft.com/office/word/2010/wordprocessingShape">
                  <wps:wsp>
                    <wps:cNvSpPr txBox="1"/>
                    <wps:spPr>
                      <a:xfrm>
                        <a:ext cx="48895"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8" type="#_x0000_t202" style="position:absolute;margin-left:534.25pt;margin-top:784.10000000000002pt;width:3.8500000000000001pt;height:6.25pt;z-index:-18874402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6695440</wp:posOffset>
              </wp:positionH>
              <wp:positionV relativeFrom="page">
                <wp:posOffset>10116185</wp:posOffset>
              </wp:positionV>
              <wp:extent cx="146050" cy="79375"/>
              <wp:wrapNone/>
              <wp:docPr id="527" name="Shape 52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3" type="#_x0000_t202" style="position:absolute;margin-left:527.20000000000005pt;margin-top:796.55000000000007pt;width:11.5pt;height:6.25pt;z-index:-18874362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6689090</wp:posOffset>
              </wp:positionH>
              <wp:positionV relativeFrom="page">
                <wp:posOffset>9940925</wp:posOffset>
              </wp:positionV>
              <wp:extent cx="146050" cy="79375"/>
              <wp:wrapNone/>
              <wp:docPr id="533" name="Shape 533"/>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9" type="#_x0000_t202" style="position:absolute;margin-left:526.70000000000005pt;margin-top:782.75pt;width:11.5pt;height:6.25pt;z-index:-18874362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6649720</wp:posOffset>
              </wp:positionH>
              <wp:positionV relativeFrom="page">
                <wp:posOffset>9977120</wp:posOffset>
              </wp:positionV>
              <wp:extent cx="155575" cy="79375"/>
              <wp:wrapNone/>
              <wp:docPr id="540" name="Shape 5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6" type="#_x0000_t202" style="position:absolute;margin-left:523.60000000000002pt;margin-top:785.60000000000002pt;width:12.25pt;height:6.25pt;z-index:-18874361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6649720</wp:posOffset>
              </wp:positionH>
              <wp:positionV relativeFrom="page">
                <wp:posOffset>9977120</wp:posOffset>
              </wp:positionV>
              <wp:extent cx="155575" cy="79375"/>
              <wp:wrapNone/>
              <wp:docPr id="547" name="Shape 54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3" type="#_x0000_t202" style="position:absolute;margin-left:523.60000000000002pt;margin-top:785.60000000000002pt;width:12.25pt;height:6.25pt;z-index:-18874361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6698615</wp:posOffset>
              </wp:positionH>
              <wp:positionV relativeFrom="page">
                <wp:posOffset>9978390</wp:posOffset>
              </wp:positionV>
              <wp:extent cx="155575" cy="79375"/>
              <wp:wrapNone/>
              <wp:docPr id="553" name="Shape 5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9" type="#_x0000_t202" style="position:absolute;margin-left:527.45000000000005pt;margin-top:785.70000000000005pt;width:12.25pt;height:6.25pt;z-index:-18874360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6698615</wp:posOffset>
              </wp:positionH>
              <wp:positionV relativeFrom="page">
                <wp:posOffset>9978390</wp:posOffset>
              </wp:positionV>
              <wp:extent cx="155575" cy="79375"/>
              <wp:wrapNone/>
              <wp:docPr id="559" name="Shape 55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5" type="#_x0000_t202" style="position:absolute;margin-left:527.45000000000005pt;margin-top:785.70000000000005pt;width:12.25pt;height:6.25pt;z-index:-18874359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6698615</wp:posOffset>
              </wp:positionH>
              <wp:positionV relativeFrom="page">
                <wp:posOffset>9978390</wp:posOffset>
              </wp:positionV>
              <wp:extent cx="155575" cy="79375"/>
              <wp:wrapNone/>
              <wp:docPr id="565" name="Shape 5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1" type="#_x0000_t202" style="position:absolute;margin-left:527.45000000000005pt;margin-top:785.70000000000005pt;width:12.25pt;height:6.25pt;z-index:-18874359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6649720</wp:posOffset>
              </wp:positionH>
              <wp:positionV relativeFrom="page">
                <wp:posOffset>9977120</wp:posOffset>
              </wp:positionV>
              <wp:extent cx="155575" cy="79375"/>
              <wp:wrapNone/>
              <wp:docPr id="572" name="Shape 57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8" type="#_x0000_t202" style="position:absolute;margin-left:523.60000000000002pt;margin-top:785.60000000000002pt;width:12.25pt;height:6.25pt;z-index:-18874358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6649720</wp:posOffset>
              </wp:positionH>
              <wp:positionV relativeFrom="page">
                <wp:posOffset>9977120</wp:posOffset>
              </wp:positionV>
              <wp:extent cx="155575" cy="79375"/>
              <wp:wrapNone/>
              <wp:docPr id="579" name="Shape 57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5" type="#_x0000_t202" style="position:absolute;margin-left:523.60000000000002pt;margin-top:785.60000000000002pt;width:12.25pt;height:6.25pt;z-index:-18874358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6649720</wp:posOffset>
              </wp:positionH>
              <wp:positionV relativeFrom="page">
                <wp:posOffset>9977120</wp:posOffset>
              </wp:positionV>
              <wp:extent cx="155575" cy="79375"/>
              <wp:wrapNone/>
              <wp:docPr id="586" name="Shape 5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2" type="#_x0000_t202" style="position:absolute;margin-left:523.60000000000002pt;margin-top:785.60000000000002pt;width:12.25pt;height:6.25pt;z-index:-18874357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6725285</wp:posOffset>
              </wp:positionH>
              <wp:positionV relativeFrom="page">
                <wp:posOffset>9987915</wp:posOffset>
              </wp:positionV>
              <wp:extent cx="97790" cy="79375"/>
              <wp:wrapNone/>
              <wp:docPr id="63" name="Shape 6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9" type="#_x0000_t202" style="position:absolute;margin-left:529.54999999999995pt;margin-top:786.45000000000005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6678295</wp:posOffset>
              </wp:positionH>
              <wp:positionV relativeFrom="page">
                <wp:posOffset>9958070</wp:posOffset>
              </wp:positionV>
              <wp:extent cx="155575" cy="79375"/>
              <wp:wrapNone/>
              <wp:docPr id="588" name="Shape 5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4" type="#_x0000_t202" style="position:absolute;margin-left:525.85000000000002pt;margin-top:784.10000000000002pt;width:12.25pt;height:6.25pt;z-index:-18874357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6678295</wp:posOffset>
              </wp:positionH>
              <wp:positionV relativeFrom="page">
                <wp:posOffset>9958070</wp:posOffset>
              </wp:positionV>
              <wp:extent cx="155575" cy="79375"/>
              <wp:wrapNone/>
              <wp:docPr id="590" name="Shape 59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6" type="#_x0000_t202" style="position:absolute;margin-left:525.85000000000002pt;margin-top:784.10000000000002pt;width:12.25pt;height:6.25pt;z-index:-18874357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6698615</wp:posOffset>
              </wp:positionH>
              <wp:positionV relativeFrom="page">
                <wp:posOffset>9978390</wp:posOffset>
              </wp:positionV>
              <wp:extent cx="155575" cy="79375"/>
              <wp:wrapNone/>
              <wp:docPr id="596" name="Shape 59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2" type="#_x0000_t202" style="position:absolute;margin-left:527.45000000000005pt;margin-top:785.70000000000005pt;width:12.25pt;height:6.25pt;z-index:-18874356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6698615</wp:posOffset>
              </wp:positionH>
              <wp:positionV relativeFrom="page">
                <wp:posOffset>9978390</wp:posOffset>
              </wp:positionV>
              <wp:extent cx="155575" cy="79375"/>
              <wp:wrapNone/>
              <wp:docPr id="602" name="Shape 6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8" type="#_x0000_t202" style="position:absolute;margin-left:527.45000000000005pt;margin-top:785.70000000000005pt;width:12.25pt;height:6.25pt;z-index:-18874355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0" behindDoc="1" locked="0" layoutInCell="1" allowOverlap="1">
              <wp:simplePos x="0" y="0"/>
              <wp:positionH relativeFrom="page">
                <wp:posOffset>6649720</wp:posOffset>
              </wp:positionH>
              <wp:positionV relativeFrom="page">
                <wp:posOffset>9977120</wp:posOffset>
              </wp:positionV>
              <wp:extent cx="155575" cy="79375"/>
              <wp:wrapNone/>
              <wp:docPr id="609" name="Shape 60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5" type="#_x0000_t202" style="position:absolute;margin-left:523.60000000000002pt;margin-top:785.60000000000002pt;width:12.25pt;height:6.25pt;z-index:-18874355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6649720</wp:posOffset>
              </wp:positionH>
              <wp:positionV relativeFrom="page">
                <wp:posOffset>9977120</wp:posOffset>
              </wp:positionV>
              <wp:extent cx="155575" cy="79375"/>
              <wp:wrapNone/>
              <wp:docPr id="616" name="Shape 61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2" type="#_x0000_t202" style="position:absolute;margin-left:523.60000000000002pt;margin-top:785.60000000000002pt;width:12.25pt;height:6.25pt;z-index:-18874354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6698615</wp:posOffset>
              </wp:positionH>
              <wp:positionV relativeFrom="page">
                <wp:posOffset>9978390</wp:posOffset>
              </wp:positionV>
              <wp:extent cx="155575" cy="79375"/>
              <wp:wrapNone/>
              <wp:docPr id="622" name="Shape 62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8" type="#_x0000_t202" style="position:absolute;margin-left:527.45000000000005pt;margin-top:785.70000000000005pt;width:12.25pt;height:6.25pt;z-index:-18874354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6649720</wp:posOffset>
              </wp:positionH>
              <wp:positionV relativeFrom="page">
                <wp:posOffset>9977120</wp:posOffset>
              </wp:positionV>
              <wp:extent cx="155575" cy="79375"/>
              <wp:wrapNone/>
              <wp:docPr id="629" name="Shape 6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5" type="#_x0000_t202" style="position:absolute;margin-left:523.60000000000002pt;margin-top:785.60000000000002pt;width:12.25pt;height:6.25pt;z-index:-18874353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6649720</wp:posOffset>
              </wp:positionH>
              <wp:positionV relativeFrom="page">
                <wp:posOffset>9977120</wp:posOffset>
              </wp:positionV>
              <wp:extent cx="155575" cy="79375"/>
              <wp:wrapNone/>
              <wp:docPr id="636" name="Shape 63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2" type="#_x0000_t202" style="position:absolute;margin-left:523.60000000000002pt;margin-top:785.60000000000002pt;width:12.25pt;height:6.25pt;z-index:-18874352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8" behindDoc="1" locked="0" layoutInCell="1" allowOverlap="1">
              <wp:simplePos x="0" y="0"/>
              <wp:positionH relativeFrom="page">
                <wp:posOffset>6677660</wp:posOffset>
              </wp:positionH>
              <wp:positionV relativeFrom="page">
                <wp:posOffset>10063480</wp:posOffset>
              </wp:positionV>
              <wp:extent cx="155575" cy="79375"/>
              <wp:wrapNone/>
              <wp:docPr id="640" name="Shape 64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6" type="#_x0000_t202" style="position:absolute;margin-left:525.79999999999995pt;margin-top:792.39999999999998pt;width:12.25pt;height:6.25pt;z-index:-18874352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744220</wp:posOffset>
              </wp:positionH>
              <wp:positionV relativeFrom="page">
                <wp:posOffset>563880</wp:posOffset>
              </wp:positionV>
              <wp:extent cx="1414145" cy="332105"/>
              <wp:wrapNone/>
              <wp:docPr id="1" name="Shape 1"/>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8.600000000000001pt;margin-top:44.399999999999999pt;width:111.35000000000001pt;height:26.150000000000002pt;z-index:-18874406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4364990</wp:posOffset>
              </wp:positionH>
              <wp:positionV relativeFrom="page">
                <wp:posOffset>844550</wp:posOffset>
              </wp:positionV>
              <wp:extent cx="2444750" cy="106680"/>
              <wp:wrapNone/>
              <wp:docPr id="3" name="Shape 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29" type="#_x0000_t202" style="position:absolute;margin-left:343.69999999999999pt;margin-top:66.5pt;width:192.5pt;height:8.4000000000000004pt;z-index:-18874406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5" name="Shape 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744220</wp:posOffset>
              </wp:positionH>
              <wp:positionV relativeFrom="page">
                <wp:posOffset>563880</wp:posOffset>
              </wp:positionV>
              <wp:extent cx="1414145" cy="332105"/>
              <wp:wrapNone/>
              <wp:docPr id="65" name="Shape 65"/>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091" type="#_x0000_t202" style="position:absolute;margin-left:58.600000000000001pt;margin-top:44.399999999999999pt;width:111.35000000000001pt;height:26.150000000000002pt;z-index:-18874401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4364990</wp:posOffset>
              </wp:positionH>
              <wp:positionV relativeFrom="page">
                <wp:posOffset>844550</wp:posOffset>
              </wp:positionV>
              <wp:extent cx="2444750" cy="106680"/>
              <wp:wrapNone/>
              <wp:docPr id="67" name="Shape 6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3" type="#_x0000_t202" style="position:absolute;margin-left:343.69999999999999pt;margin-top:66.5pt;width:192.5pt;height:8.4000000000000004pt;z-index:-18874401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69" name="Shape 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737235</wp:posOffset>
              </wp:positionH>
              <wp:positionV relativeFrom="page">
                <wp:posOffset>332740</wp:posOffset>
              </wp:positionV>
              <wp:extent cx="1410970" cy="335280"/>
              <wp:wrapNone/>
              <wp:docPr id="642" name="Shape 642"/>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68" type="#_x0000_t202" style="position:absolute;margin-left:58.050000000000004pt;margin-top:26.199999999999999pt;width:111.10000000000001pt;height:26.400000000000002pt;z-index:-18874352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32" behindDoc="1" locked="0" layoutInCell="1" allowOverlap="1">
              <wp:simplePos x="0" y="0"/>
              <wp:positionH relativeFrom="page">
                <wp:posOffset>4358005</wp:posOffset>
              </wp:positionH>
              <wp:positionV relativeFrom="page">
                <wp:posOffset>613410</wp:posOffset>
              </wp:positionV>
              <wp:extent cx="2444750" cy="106680"/>
              <wp:wrapNone/>
              <wp:docPr id="644" name="Shape 6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0" type="#_x0000_t202" style="position:absolute;margin-left:343.15000000000003pt;margin-top:48.300000000000004pt;width:192.5pt;height:8.4000000000000004pt;z-index:-18874352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737235</wp:posOffset>
              </wp:positionH>
              <wp:positionV relativeFrom="page">
                <wp:posOffset>332740</wp:posOffset>
              </wp:positionV>
              <wp:extent cx="1410970" cy="335280"/>
              <wp:wrapNone/>
              <wp:docPr id="649" name="Shape 649"/>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75" type="#_x0000_t202" style="position:absolute;margin-left:58.050000000000004pt;margin-top:26.199999999999999pt;width:111.10000000000001pt;height:26.400000000000002pt;z-index:-18874351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38" behindDoc="1" locked="0" layoutInCell="1" allowOverlap="1">
              <wp:simplePos x="0" y="0"/>
              <wp:positionH relativeFrom="page">
                <wp:posOffset>4358005</wp:posOffset>
              </wp:positionH>
              <wp:positionV relativeFrom="page">
                <wp:posOffset>613410</wp:posOffset>
              </wp:positionV>
              <wp:extent cx="2444750" cy="106680"/>
              <wp:wrapNone/>
              <wp:docPr id="651" name="Shape 65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7" type="#_x0000_t202" style="position:absolute;margin-left:343.15000000000003pt;margin-top:48.300000000000004pt;width:192.5pt;height:8.4000000000000004pt;z-index:-18874351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653" name="Shape 6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764540</wp:posOffset>
              </wp:positionH>
              <wp:positionV relativeFrom="page">
                <wp:posOffset>545465</wp:posOffset>
              </wp:positionV>
              <wp:extent cx="1414145" cy="332105"/>
              <wp:wrapNone/>
              <wp:docPr id="656" name="Shape 656"/>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82" type="#_x0000_t202" style="position:absolute;margin-left:60.200000000000003pt;margin-top:42.950000000000003pt;width:111.35000000000001pt;height:26.150000000000002pt;z-index:-18874351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44" behindDoc="1" locked="0" layoutInCell="1" allowOverlap="1">
              <wp:simplePos x="0" y="0"/>
              <wp:positionH relativeFrom="page">
                <wp:posOffset>4385310</wp:posOffset>
              </wp:positionH>
              <wp:positionV relativeFrom="page">
                <wp:posOffset>826135</wp:posOffset>
              </wp:positionV>
              <wp:extent cx="2444750" cy="106680"/>
              <wp:wrapNone/>
              <wp:docPr id="658" name="Shape 65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84" type="#_x0000_t202" style="position:absolute;margin-left:345.30000000000001pt;margin-top:65.049999999999997pt;width:192.5pt;height:8.4000000000000004pt;z-index:-18874350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737235</wp:posOffset>
              </wp:positionH>
              <wp:positionV relativeFrom="page">
                <wp:posOffset>332740</wp:posOffset>
              </wp:positionV>
              <wp:extent cx="1410970" cy="335280"/>
              <wp:wrapNone/>
              <wp:docPr id="662" name="Shape 662"/>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88" type="#_x0000_t202" style="position:absolute;margin-left:58.050000000000004pt;margin-top:26.199999999999999pt;width:111.10000000000001pt;height:26.400000000000002pt;z-index:-18874350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50" behindDoc="1" locked="0" layoutInCell="1" allowOverlap="1">
              <wp:simplePos x="0" y="0"/>
              <wp:positionH relativeFrom="page">
                <wp:posOffset>4358005</wp:posOffset>
              </wp:positionH>
              <wp:positionV relativeFrom="page">
                <wp:posOffset>613410</wp:posOffset>
              </wp:positionV>
              <wp:extent cx="2444750" cy="106680"/>
              <wp:wrapNone/>
              <wp:docPr id="664" name="Shape 66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0" type="#_x0000_t202" style="position:absolute;margin-left:343.15000000000003pt;margin-top:48.300000000000004pt;width:192.5pt;height:8.4000000000000004pt;z-index:-18874350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666" name="Shape 6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737235</wp:posOffset>
              </wp:positionH>
              <wp:positionV relativeFrom="page">
                <wp:posOffset>332740</wp:posOffset>
              </wp:positionV>
              <wp:extent cx="1410970" cy="335280"/>
              <wp:wrapNone/>
              <wp:docPr id="669" name="Shape 669"/>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95" type="#_x0000_t202" style="position:absolute;margin-left:58.050000000000004pt;margin-top:26.199999999999999pt;width:111.10000000000001pt;height:26.400000000000002pt;z-index:-18874349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56" behindDoc="1" locked="0" layoutInCell="1" allowOverlap="1">
              <wp:simplePos x="0" y="0"/>
              <wp:positionH relativeFrom="page">
                <wp:posOffset>4358005</wp:posOffset>
              </wp:positionH>
              <wp:positionV relativeFrom="page">
                <wp:posOffset>613410</wp:posOffset>
              </wp:positionV>
              <wp:extent cx="2444750" cy="106680"/>
              <wp:wrapNone/>
              <wp:docPr id="671" name="Shape 67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7" type="#_x0000_t202" style="position:absolute;margin-left:343.15000000000003pt;margin-top:48.300000000000004pt;width:192.5pt;height:8.4000000000000004pt;z-index:-18874349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673" name="Shape 6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764540</wp:posOffset>
              </wp:positionH>
              <wp:positionV relativeFrom="page">
                <wp:posOffset>545465</wp:posOffset>
              </wp:positionV>
              <wp:extent cx="1414145" cy="332105"/>
              <wp:wrapNone/>
              <wp:docPr id="676" name="Shape 676"/>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702" type="#_x0000_t202" style="position:absolute;margin-left:60.200000000000003pt;margin-top:42.950000000000003pt;width:111.35000000000001pt;height:26.150000000000002pt;z-index:-18874349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62" behindDoc="1" locked="0" layoutInCell="1" allowOverlap="1">
              <wp:simplePos x="0" y="0"/>
              <wp:positionH relativeFrom="page">
                <wp:posOffset>4385310</wp:posOffset>
              </wp:positionH>
              <wp:positionV relativeFrom="page">
                <wp:posOffset>826135</wp:posOffset>
              </wp:positionV>
              <wp:extent cx="2444750" cy="106680"/>
              <wp:wrapNone/>
              <wp:docPr id="678" name="Shape 67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04" type="#_x0000_t202" style="position:absolute;margin-left:345.30000000000001pt;margin-top:65.049999999999997pt;width:192.5pt;height:8.4000000000000004pt;z-index:-18874349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1215390</wp:posOffset>
              </wp:positionH>
              <wp:positionV relativeFrom="page">
                <wp:posOffset>703580</wp:posOffset>
              </wp:positionV>
              <wp:extent cx="960120" cy="213360"/>
              <wp:wrapNone/>
              <wp:docPr id="682" name="Shape 682"/>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708" type="#_x0000_t202" style="position:absolute;margin-left:95.700000000000003pt;margin-top:55.399999999999999pt;width:75.600000000000009pt;height:16.800000000000001pt;z-index:-18874348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4364990</wp:posOffset>
              </wp:positionH>
              <wp:positionV relativeFrom="page">
                <wp:posOffset>847725</wp:posOffset>
              </wp:positionV>
              <wp:extent cx="2444750" cy="106680"/>
              <wp:wrapNone/>
              <wp:docPr id="686" name="Shape 68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2" type="#_x0000_t202" style="position:absolute;margin-left:343.69999999999999pt;margin-top:66.75pt;width:192.5pt;height:8.4000000000000004pt;z-index:-18874348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688" name="Shape 6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737235</wp:posOffset>
              </wp:positionH>
              <wp:positionV relativeFrom="page">
                <wp:posOffset>332740</wp:posOffset>
              </wp:positionV>
              <wp:extent cx="1410970" cy="335280"/>
              <wp:wrapNone/>
              <wp:docPr id="691" name="Shape 69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717" type="#_x0000_t202" style="position:absolute;margin-left:58.050000000000004pt;margin-top:26.199999999999999pt;width:111.10000000000001pt;height:26.400000000000002pt;z-index:-18874347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76" behindDoc="1" locked="0" layoutInCell="1" allowOverlap="1">
              <wp:simplePos x="0" y="0"/>
              <wp:positionH relativeFrom="page">
                <wp:posOffset>4358005</wp:posOffset>
              </wp:positionH>
              <wp:positionV relativeFrom="page">
                <wp:posOffset>613410</wp:posOffset>
              </wp:positionV>
              <wp:extent cx="2444750" cy="106680"/>
              <wp:wrapNone/>
              <wp:docPr id="693" name="Shape 69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9" type="#_x0000_t202" style="position:absolute;margin-left:343.15000000000003pt;margin-top:48.300000000000004pt;width:192.5pt;height:8.4000000000000004pt;z-index:-18874347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695" name="Shape 6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737235</wp:posOffset>
              </wp:positionH>
              <wp:positionV relativeFrom="page">
                <wp:posOffset>332740</wp:posOffset>
              </wp:positionV>
              <wp:extent cx="1410970" cy="335280"/>
              <wp:wrapNone/>
              <wp:docPr id="698" name="Shape 698"/>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724" type="#_x0000_t202" style="position:absolute;margin-left:58.050000000000004pt;margin-top:26.199999999999999pt;width:111.10000000000001pt;height:26.400000000000002pt;z-index:-18874347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82" behindDoc="1" locked="0" layoutInCell="1" allowOverlap="1">
              <wp:simplePos x="0" y="0"/>
              <wp:positionH relativeFrom="page">
                <wp:posOffset>4358005</wp:posOffset>
              </wp:positionH>
              <wp:positionV relativeFrom="page">
                <wp:posOffset>613410</wp:posOffset>
              </wp:positionV>
              <wp:extent cx="2444750" cy="106680"/>
              <wp:wrapNone/>
              <wp:docPr id="700" name="Shape 70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26" type="#_x0000_t202" style="position:absolute;margin-left:343.15000000000003pt;margin-top:48.300000000000004pt;width:192.5pt;height:8.4000000000000004pt;z-index:-18874347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702" name="Shape 7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744220</wp:posOffset>
              </wp:positionH>
              <wp:positionV relativeFrom="page">
                <wp:posOffset>567690</wp:posOffset>
              </wp:positionV>
              <wp:extent cx="1414145" cy="332105"/>
              <wp:wrapNone/>
              <wp:docPr id="705" name="Shape 705"/>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731" type="#_x0000_t202" style="position:absolute;margin-left:58.600000000000001pt;margin-top:44.700000000000003pt;width:111.35000000000001pt;height:26.150000000000002pt;z-index:-18874346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88" behindDoc="1" locked="0" layoutInCell="1" allowOverlap="1">
              <wp:simplePos x="0" y="0"/>
              <wp:positionH relativeFrom="page">
                <wp:posOffset>4364990</wp:posOffset>
              </wp:positionH>
              <wp:positionV relativeFrom="page">
                <wp:posOffset>847725</wp:posOffset>
              </wp:positionV>
              <wp:extent cx="2444750" cy="106680"/>
              <wp:wrapNone/>
              <wp:docPr id="707" name="Shape 70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3" type="#_x0000_t202" style="position:absolute;margin-left:343.69999999999999pt;margin-top:66.75pt;width:192.5pt;height:8.4000000000000004pt;z-index:-18874346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709" name="Shape 7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744220</wp:posOffset>
              </wp:positionH>
              <wp:positionV relativeFrom="page">
                <wp:posOffset>567690</wp:posOffset>
              </wp:positionV>
              <wp:extent cx="1414145" cy="332105"/>
              <wp:wrapNone/>
              <wp:docPr id="714" name="Shape 714"/>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740" type="#_x0000_t202" style="position:absolute;margin-left:58.600000000000001pt;margin-top:44.700000000000003pt;width:111.35000000000001pt;height:26.150000000000002pt;z-index:-18874345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96" behindDoc="1" locked="0" layoutInCell="1" allowOverlap="1">
              <wp:simplePos x="0" y="0"/>
              <wp:positionH relativeFrom="page">
                <wp:posOffset>4364990</wp:posOffset>
              </wp:positionH>
              <wp:positionV relativeFrom="page">
                <wp:posOffset>847725</wp:posOffset>
              </wp:positionV>
              <wp:extent cx="2444750" cy="106680"/>
              <wp:wrapNone/>
              <wp:docPr id="716" name="Shape 7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42" type="#_x0000_t202" style="position:absolute;margin-left:343.69999999999999pt;margin-top:66.75pt;width:192.5pt;height:8.4000000000000004pt;z-index:-18874345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718" name="Shape 7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737235</wp:posOffset>
              </wp:positionH>
              <wp:positionV relativeFrom="page">
                <wp:posOffset>332740</wp:posOffset>
              </wp:positionV>
              <wp:extent cx="1410970" cy="335280"/>
              <wp:wrapNone/>
              <wp:docPr id="723" name="Shape 72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749" type="#_x0000_t202" style="position:absolute;margin-left:58.050000000000004pt;margin-top:26.199999999999999pt;width:111.10000000000001pt;height:26.400000000000002pt;z-index:-18874345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304" behindDoc="1" locked="0" layoutInCell="1" allowOverlap="1">
              <wp:simplePos x="0" y="0"/>
              <wp:positionH relativeFrom="page">
                <wp:posOffset>4358005</wp:posOffset>
              </wp:positionH>
              <wp:positionV relativeFrom="page">
                <wp:posOffset>613410</wp:posOffset>
              </wp:positionV>
              <wp:extent cx="2444750" cy="106680"/>
              <wp:wrapNone/>
              <wp:docPr id="725" name="Shape 72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51" type="#_x0000_t202" style="position:absolute;margin-left:343.15000000000003pt;margin-top:48.300000000000004pt;width:192.5pt;height:8.4000000000000004pt;z-index:-18874344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727" name="Shape 7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737235</wp:posOffset>
              </wp:positionH>
              <wp:positionV relativeFrom="page">
                <wp:posOffset>332740</wp:posOffset>
              </wp:positionV>
              <wp:extent cx="1410970" cy="335280"/>
              <wp:wrapNone/>
              <wp:docPr id="730" name="Shape 730"/>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756" type="#_x0000_t202" style="position:absolute;margin-left:58.050000000000004pt;margin-top:26.199999999999999pt;width:111.10000000000001pt;height:26.400000000000002pt;z-index:-18874344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310" behindDoc="1" locked="0" layoutInCell="1" allowOverlap="1">
              <wp:simplePos x="0" y="0"/>
              <wp:positionH relativeFrom="page">
                <wp:posOffset>4358005</wp:posOffset>
              </wp:positionH>
              <wp:positionV relativeFrom="page">
                <wp:posOffset>613410</wp:posOffset>
              </wp:positionV>
              <wp:extent cx="2444750" cy="106680"/>
              <wp:wrapNone/>
              <wp:docPr id="732" name="Shape 73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58" type="#_x0000_t202" style="position:absolute;margin-left:343.15000000000003pt;margin-top:48.300000000000004pt;width:192.5pt;height:8.4000000000000004pt;z-index:-18874344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734" name="Shape 7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4364990</wp:posOffset>
              </wp:positionH>
              <wp:positionV relativeFrom="page">
                <wp:posOffset>847725</wp:posOffset>
              </wp:positionV>
              <wp:extent cx="2444750" cy="106680"/>
              <wp:wrapNone/>
              <wp:docPr id="737" name="Shape 73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63" type="#_x0000_t202" style="position:absolute;margin-left:343.69999999999999pt;margin-top:66.75pt;width:192.5pt;height:8.4000000000000004pt;z-index:-18874343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739" name="Shape 7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4364990</wp:posOffset>
              </wp:positionH>
              <wp:positionV relativeFrom="page">
                <wp:posOffset>847725</wp:posOffset>
              </wp:positionV>
              <wp:extent cx="2444750" cy="106680"/>
              <wp:wrapNone/>
              <wp:docPr id="744" name="Shape 7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70" type="#_x0000_t202" style="position:absolute;margin-left:343.69999999999999pt;margin-top:66.75pt;width:192.5pt;height:8.4000000000000004pt;z-index:-18874343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746" name="Shape 7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1195070</wp:posOffset>
              </wp:positionH>
              <wp:positionV relativeFrom="page">
                <wp:posOffset>829310</wp:posOffset>
              </wp:positionV>
              <wp:extent cx="5614670" cy="125095"/>
              <wp:wrapNone/>
              <wp:docPr id="751" name="Shape 751"/>
              <a:graphic xmlns:a="http://schemas.openxmlformats.org/drawingml/2006/main">
                <a:graphicData uri="http://schemas.microsoft.com/office/word/2010/wordprocessingShape">
                  <wps:wsp>
                    <wps:cNvSpPr txBox="1"/>
                    <wps:spPr>
                      <a:xfrm>
                        <a:ext cx="5614670" cy="125095"/>
                      </a:xfrm>
                      <a:prstGeom prst="rect"/>
                      <a:noFill/>
                    </wps:spPr>
                    <wps:txbx>
                      <w:txbxContent>
                        <w:p>
                          <w:pPr>
                            <w:pStyle w:val="Style71"/>
                            <w:keepNext w:val="0"/>
                            <w:keepLines w:val="0"/>
                            <w:widowControl w:val="0"/>
                            <w:shd w:val="clear" w:color="auto" w:fill="auto"/>
                            <w:tabs>
                              <w:tab w:pos="8803" w:val="right"/>
                            </w:tabs>
                            <w:bidi w:val="0"/>
                            <w:spacing w:before="0" w:after="0" w:line="240" w:lineRule="auto"/>
                            <w:ind w:left="0" w:right="0" w:firstLine="0"/>
                            <w:jc w:val="left"/>
                          </w:pPr>
                          <w:r>
                            <w:rPr>
                              <w:rFonts w:ascii="Arial Unicode MS" w:eastAsia="Arial Unicode MS" w:hAnsi="Arial Unicode MS" w:cs="Arial Unicode MS"/>
                              <w:color w:val="2B201F"/>
                              <w:spacing w:val="0"/>
                              <w:w w:val="100"/>
                              <w:position w:val="0"/>
                              <w:sz w:val="16"/>
                              <w:szCs w:val="16"/>
                            </w:rPr>
                            <w:t>GLOBAL PANTING</w:t>
                            <w:tab/>
                          </w:r>
                          <w:r>
                            <w:rPr>
                              <w:color w:val="000000"/>
                              <w:spacing w:val="0"/>
                              <w:w w:val="100"/>
                              <w:position w:val="0"/>
                              <w:u w:val="single"/>
                            </w:rPr>
                            <w:t>西安环球印务股份有限公司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777" type="#_x0000_t202" style="position:absolute;margin-left:94.100000000000009pt;margin-top:65.299999999999997pt;width:442.10000000000002pt;height:9.8499999999999996pt;z-index:-188743427;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8803" w:val="right"/>
                      </w:tabs>
                      <w:bidi w:val="0"/>
                      <w:spacing w:before="0" w:after="0" w:line="240" w:lineRule="auto"/>
                      <w:ind w:left="0" w:right="0" w:firstLine="0"/>
                      <w:jc w:val="left"/>
                    </w:pPr>
                    <w:r>
                      <w:rPr>
                        <w:rFonts w:ascii="Arial Unicode MS" w:eastAsia="Arial Unicode MS" w:hAnsi="Arial Unicode MS" w:cs="Arial Unicode MS"/>
                        <w:color w:val="2B201F"/>
                        <w:spacing w:val="0"/>
                        <w:w w:val="100"/>
                        <w:position w:val="0"/>
                        <w:sz w:val="16"/>
                        <w:szCs w:val="16"/>
                      </w:rPr>
                      <w:t>GLOBAL PANTING</w:t>
                      <w:tab/>
                    </w:r>
                    <w:r>
                      <w:rPr>
                        <w:color w:val="000000"/>
                        <w:spacing w:val="0"/>
                        <w:w w:val="100"/>
                        <w:position w:val="0"/>
                        <w:u w:val="single"/>
                      </w:rPr>
                      <w:t>西安环球印务股份有限公司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753" name="Shape 7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2" behindDoc="1" locked="0" layoutInCell="1" allowOverlap="1">
              <wp:simplePos x="0" y="0"/>
              <wp:positionH relativeFrom="page">
                <wp:posOffset>737235</wp:posOffset>
              </wp:positionH>
              <wp:positionV relativeFrom="page">
                <wp:posOffset>332740</wp:posOffset>
              </wp:positionV>
              <wp:extent cx="1410970" cy="335280"/>
              <wp:wrapNone/>
              <wp:docPr id="758" name="Shape 758"/>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784" type="#_x0000_t202" style="position:absolute;margin-left:58.050000000000004pt;margin-top:26.199999999999999pt;width:111.10000000000001pt;height:26.400000000000002pt;z-index:-18874342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334" behindDoc="1" locked="0" layoutInCell="1" allowOverlap="1">
              <wp:simplePos x="0" y="0"/>
              <wp:positionH relativeFrom="page">
                <wp:posOffset>4358005</wp:posOffset>
              </wp:positionH>
              <wp:positionV relativeFrom="page">
                <wp:posOffset>613410</wp:posOffset>
              </wp:positionV>
              <wp:extent cx="2444750" cy="106680"/>
              <wp:wrapNone/>
              <wp:docPr id="760" name="Shape 76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6" type="#_x0000_t202" style="position:absolute;margin-left:343.15000000000003pt;margin-top:48.300000000000004pt;width:192.5pt;height:8.4000000000000004pt;z-index:-18874341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762" name="Shape 7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8" behindDoc="1" locked="0" layoutInCell="1" allowOverlap="1">
              <wp:simplePos x="0" y="0"/>
              <wp:positionH relativeFrom="page">
                <wp:posOffset>737235</wp:posOffset>
              </wp:positionH>
              <wp:positionV relativeFrom="page">
                <wp:posOffset>332740</wp:posOffset>
              </wp:positionV>
              <wp:extent cx="1410970" cy="335280"/>
              <wp:wrapNone/>
              <wp:docPr id="769" name="Shape 769"/>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795" type="#_x0000_t202" style="position:absolute;margin-left:58.050000000000004pt;margin-top:26.199999999999999pt;width:111.10000000000001pt;height:26.400000000000002pt;z-index:-18874341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340" behindDoc="1" locked="0" layoutInCell="1" allowOverlap="1">
              <wp:simplePos x="0" y="0"/>
              <wp:positionH relativeFrom="page">
                <wp:posOffset>4358005</wp:posOffset>
              </wp:positionH>
              <wp:positionV relativeFrom="page">
                <wp:posOffset>613410</wp:posOffset>
              </wp:positionV>
              <wp:extent cx="2444750" cy="106680"/>
              <wp:wrapNone/>
              <wp:docPr id="771" name="Shape 77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7" type="#_x0000_t202" style="position:absolute;margin-left:343.15000000000003pt;margin-top:48.300000000000004pt;width:192.5pt;height:8.4000000000000004pt;z-index:-18874341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773" name="Shape 7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44" behindDoc="1" locked="0" layoutInCell="1" allowOverlap="1">
              <wp:simplePos x="0" y="0"/>
              <wp:positionH relativeFrom="page">
                <wp:posOffset>740410</wp:posOffset>
              </wp:positionH>
              <wp:positionV relativeFrom="page">
                <wp:posOffset>565785</wp:posOffset>
              </wp:positionV>
              <wp:extent cx="1414145" cy="332105"/>
              <wp:wrapNone/>
              <wp:docPr id="776" name="Shape 776"/>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802" type="#_x0000_t202" style="position:absolute;margin-left:58.300000000000004pt;margin-top:44.550000000000004pt;width:111.35000000000001pt;height:26.150000000000002pt;z-index:-18874340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346" behindDoc="1" locked="0" layoutInCell="1" allowOverlap="1">
              <wp:simplePos x="0" y="0"/>
              <wp:positionH relativeFrom="page">
                <wp:posOffset>4361815</wp:posOffset>
              </wp:positionH>
              <wp:positionV relativeFrom="page">
                <wp:posOffset>846455</wp:posOffset>
              </wp:positionV>
              <wp:extent cx="2444750" cy="106680"/>
              <wp:wrapNone/>
              <wp:docPr id="778" name="Shape 77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4" type="#_x0000_t202" style="position:absolute;margin-left:343.44999999999999pt;margin-top:66.650000000000006pt;width:192.5pt;height:8.4000000000000004pt;z-index:-18874340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989330</wp:posOffset>
              </wp:positionV>
              <wp:extent cx="6163310" cy="0"/>
              <wp:wrapNone/>
              <wp:docPr id="780" name="Shape 7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77.900000000000006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0" behindDoc="1" locked="0" layoutInCell="1" allowOverlap="1">
              <wp:simplePos x="0" y="0"/>
              <wp:positionH relativeFrom="page">
                <wp:posOffset>737235</wp:posOffset>
              </wp:positionH>
              <wp:positionV relativeFrom="page">
                <wp:posOffset>332740</wp:posOffset>
              </wp:positionV>
              <wp:extent cx="1410970" cy="335280"/>
              <wp:wrapNone/>
              <wp:docPr id="783" name="Shape 78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809" type="#_x0000_t202" style="position:absolute;margin-left:58.050000000000004pt;margin-top:26.199999999999999pt;width:111.10000000000001pt;height:26.400000000000002pt;z-index:-18874340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352" behindDoc="1" locked="0" layoutInCell="1" allowOverlap="1">
              <wp:simplePos x="0" y="0"/>
              <wp:positionH relativeFrom="page">
                <wp:posOffset>4358005</wp:posOffset>
              </wp:positionH>
              <wp:positionV relativeFrom="page">
                <wp:posOffset>613410</wp:posOffset>
              </wp:positionV>
              <wp:extent cx="2444750" cy="106680"/>
              <wp:wrapNone/>
              <wp:docPr id="785" name="Shape 78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1" type="#_x0000_t202" style="position:absolute;margin-left:343.15000000000003pt;margin-top:48.300000000000004pt;width:192.5pt;height:8.4000000000000004pt;z-index:-18874340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787" name="Shape 7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56" behindDoc="1" locked="0" layoutInCell="1" allowOverlap="1">
              <wp:simplePos x="0" y="0"/>
              <wp:positionH relativeFrom="page">
                <wp:posOffset>737235</wp:posOffset>
              </wp:positionH>
              <wp:positionV relativeFrom="page">
                <wp:posOffset>332740</wp:posOffset>
              </wp:positionV>
              <wp:extent cx="1410970" cy="335280"/>
              <wp:wrapNone/>
              <wp:docPr id="790" name="Shape 790"/>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816" type="#_x0000_t202" style="position:absolute;margin-left:58.050000000000004pt;margin-top:26.199999999999999pt;width:111.10000000000001pt;height:26.400000000000002pt;z-index:-18874339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358" behindDoc="1" locked="0" layoutInCell="1" allowOverlap="1">
              <wp:simplePos x="0" y="0"/>
              <wp:positionH relativeFrom="page">
                <wp:posOffset>4358005</wp:posOffset>
              </wp:positionH>
              <wp:positionV relativeFrom="page">
                <wp:posOffset>613410</wp:posOffset>
              </wp:positionV>
              <wp:extent cx="2444750" cy="106680"/>
              <wp:wrapNone/>
              <wp:docPr id="792" name="Shape 79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8" type="#_x0000_t202" style="position:absolute;margin-left:343.15000000000003pt;margin-top:48.300000000000004pt;width:192.5pt;height:8.4000000000000004pt;z-index:-18874339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794" name="Shape 7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2" behindDoc="1" locked="0" layoutInCell="1" allowOverlap="1">
              <wp:simplePos x="0" y="0"/>
              <wp:positionH relativeFrom="page">
                <wp:posOffset>740410</wp:posOffset>
              </wp:positionH>
              <wp:positionV relativeFrom="page">
                <wp:posOffset>565785</wp:posOffset>
              </wp:positionV>
              <wp:extent cx="1414145" cy="332105"/>
              <wp:wrapNone/>
              <wp:docPr id="797" name="Shape 797"/>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823" type="#_x0000_t202" style="position:absolute;margin-left:58.300000000000004pt;margin-top:44.550000000000004pt;width:111.35000000000001pt;height:26.150000000000002pt;z-index:-18874339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364" behindDoc="1" locked="0" layoutInCell="1" allowOverlap="1">
              <wp:simplePos x="0" y="0"/>
              <wp:positionH relativeFrom="page">
                <wp:posOffset>4361815</wp:posOffset>
              </wp:positionH>
              <wp:positionV relativeFrom="page">
                <wp:posOffset>846455</wp:posOffset>
              </wp:positionV>
              <wp:extent cx="2444750" cy="106680"/>
              <wp:wrapNone/>
              <wp:docPr id="799" name="Shape 79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25" type="#_x0000_t202" style="position:absolute;margin-left:343.44999999999999pt;margin-top:66.650000000000006pt;width:192.5pt;height:8.4000000000000004pt;z-index:-18874338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989330</wp:posOffset>
              </wp:positionV>
              <wp:extent cx="6163310" cy="0"/>
              <wp:wrapNone/>
              <wp:docPr id="801" name="Shape 8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77.900000000000006pt;width:485.30000000000001pt;height:0;z-index:-251658240;mso-position-horizontal-relative:page;mso-position-vertical-relative:page">
              <v:stroke weight="1.pt"/>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68" behindDoc="1" locked="0" layoutInCell="1" allowOverlap="1">
              <wp:simplePos x="0" y="0"/>
              <wp:positionH relativeFrom="page">
                <wp:posOffset>740410</wp:posOffset>
              </wp:positionH>
              <wp:positionV relativeFrom="page">
                <wp:posOffset>565785</wp:posOffset>
              </wp:positionV>
              <wp:extent cx="1414145" cy="332105"/>
              <wp:wrapNone/>
              <wp:docPr id="804" name="Shape 804"/>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830" type="#_x0000_t202" style="position:absolute;margin-left:58.300000000000004pt;margin-top:44.550000000000004pt;width:111.35000000000001pt;height:26.150000000000002pt;z-index:-18874338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370" behindDoc="1" locked="0" layoutInCell="1" allowOverlap="1">
              <wp:simplePos x="0" y="0"/>
              <wp:positionH relativeFrom="page">
                <wp:posOffset>4361815</wp:posOffset>
              </wp:positionH>
              <wp:positionV relativeFrom="page">
                <wp:posOffset>846455</wp:posOffset>
              </wp:positionV>
              <wp:extent cx="2444750" cy="106680"/>
              <wp:wrapNone/>
              <wp:docPr id="806" name="Shape 80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2" type="#_x0000_t202" style="position:absolute;margin-left:343.44999999999999pt;margin-top:66.650000000000006pt;width:192.5pt;height:8.4000000000000004pt;z-index:-18874338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691515</wp:posOffset>
              </wp:positionH>
              <wp:positionV relativeFrom="page">
                <wp:posOffset>989330</wp:posOffset>
              </wp:positionV>
              <wp:extent cx="6163310" cy="0"/>
              <wp:wrapNone/>
              <wp:docPr id="808" name="Shape 8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450000000000003pt;margin-top:77.900000000000006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744220</wp:posOffset>
              </wp:positionH>
              <wp:positionV relativeFrom="page">
                <wp:posOffset>563880</wp:posOffset>
              </wp:positionV>
              <wp:extent cx="1414145" cy="332105"/>
              <wp:wrapNone/>
              <wp:docPr id="76" name="Shape 76"/>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02" type="#_x0000_t202" style="position:absolute;margin-left:58.600000000000001pt;margin-top:44.399999999999999pt;width:111.35000000000001pt;height:26.150000000000002pt;z-index:-18874400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4364990</wp:posOffset>
              </wp:positionH>
              <wp:positionV relativeFrom="page">
                <wp:posOffset>844550</wp:posOffset>
              </wp:positionV>
              <wp:extent cx="2444750" cy="106680"/>
              <wp:wrapNone/>
              <wp:docPr id="78" name="Shape 7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04" type="#_x0000_t202" style="position:absolute;margin-left:343.69999999999999pt;margin-top:66.5pt;width:192.5pt;height:8.4000000000000004pt;z-index:-18874400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80" name="Shape 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744220</wp:posOffset>
              </wp:positionH>
              <wp:positionV relativeFrom="page">
                <wp:posOffset>563880</wp:posOffset>
              </wp:positionV>
              <wp:extent cx="1414145" cy="332105"/>
              <wp:wrapNone/>
              <wp:docPr id="83" name="Shape 83"/>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09" type="#_x0000_t202" style="position:absolute;margin-left:58.600000000000001pt;margin-top:44.399999999999999pt;width:111.35000000000001pt;height:26.150000000000002pt;z-index:-18874399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58" behindDoc="1" locked="0" layoutInCell="1" allowOverlap="1">
              <wp:simplePos x="0" y="0"/>
              <wp:positionH relativeFrom="page">
                <wp:posOffset>4364990</wp:posOffset>
              </wp:positionH>
              <wp:positionV relativeFrom="page">
                <wp:posOffset>844550</wp:posOffset>
              </wp:positionV>
              <wp:extent cx="2444750" cy="106680"/>
              <wp:wrapNone/>
              <wp:docPr id="85" name="Shape 8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1" type="#_x0000_t202" style="position:absolute;margin-left:343.69999999999999pt;margin-top:66.5pt;width:192.5pt;height:8.4000000000000004pt;z-index:-18874399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87" name="Shape 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744220</wp:posOffset>
              </wp:positionH>
              <wp:positionV relativeFrom="page">
                <wp:posOffset>563880</wp:posOffset>
              </wp:positionV>
              <wp:extent cx="1414145" cy="332105"/>
              <wp:wrapNone/>
              <wp:docPr id="90" name="Shape 90"/>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16" type="#_x0000_t202" style="position:absolute;margin-left:58.600000000000001pt;margin-top:44.399999999999999pt;width:111.35000000000001pt;height:26.150000000000002pt;z-index:-18874399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4364990</wp:posOffset>
              </wp:positionH>
              <wp:positionV relativeFrom="page">
                <wp:posOffset>844550</wp:posOffset>
              </wp:positionV>
              <wp:extent cx="2444750" cy="106680"/>
              <wp:wrapNone/>
              <wp:docPr id="92" name="Shape 9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18" type="#_x0000_t202" style="position:absolute;margin-left:343.69999999999999pt;margin-top:66.5pt;width:192.5pt;height:8.4000000000000004pt;z-index:-18874398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94" name="Shape 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4364990</wp:posOffset>
              </wp:positionH>
              <wp:positionV relativeFrom="page">
                <wp:posOffset>847725</wp:posOffset>
              </wp:positionV>
              <wp:extent cx="2444750" cy="106680"/>
              <wp:wrapNone/>
              <wp:docPr id="98" name="Shape 9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4" type="#_x0000_t202" style="position:absolute;margin-left:343.69999999999999pt;margin-top:66.75pt;width:192.5pt;height:8.4000000000000004pt;z-index:-18874398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4364990</wp:posOffset>
              </wp:positionH>
              <wp:positionV relativeFrom="page">
                <wp:posOffset>847725</wp:posOffset>
              </wp:positionV>
              <wp:extent cx="2444750" cy="106680"/>
              <wp:wrapNone/>
              <wp:docPr id="102" name="Shape 10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8" type="#_x0000_t202" style="position:absolute;margin-left:343.69999999999999pt;margin-top:66.75pt;width:192.5pt;height:8.4000000000000004pt;z-index:-18874398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753110</wp:posOffset>
              </wp:positionH>
              <wp:positionV relativeFrom="page">
                <wp:posOffset>554355</wp:posOffset>
              </wp:positionV>
              <wp:extent cx="1414145" cy="332105"/>
              <wp:wrapNone/>
              <wp:docPr id="122" name="Shape 122"/>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48" type="#_x0000_t202" style="position:absolute;margin-left:59.300000000000004pt;margin-top:43.649999999999999pt;width:111.35000000000001pt;height:26.150000000000002pt;z-index:-18874397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4373880</wp:posOffset>
              </wp:positionH>
              <wp:positionV relativeFrom="page">
                <wp:posOffset>834390</wp:posOffset>
              </wp:positionV>
              <wp:extent cx="2444750" cy="106680"/>
              <wp:wrapNone/>
              <wp:docPr id="124" name="Shape 12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0" type="#_x0000_t202" style="position:absolute;margin-left:344.40000000000003pt;margin-top:65.700000000000003pt;width:192.5pt;height:8.4000000000000004pt;z-index:-18874397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753110</wp:posOffset>
              </wp:positionH>
              <wp:positionV relativeFrom="page">
                <wp:posOffset>554355</wp:posOffset>
              </wp:positionV>
              <wp:extent cx="1414145" cy="332105"/>
              <wp:wrapNone/>
              <wp:docPr id="128" name="Shape 128"/>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54" type="#_x0000_t202" style="position:absolute;margin-left:59.300000000000004pt;margin-top:43.649999999999999pt;width:111.35000000000001pt;height:26.150000000000002pt;z-index:-18874397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4373880</wp:posOffset>
              </wp:positionH>
              <wp:positionV relativeFrom="page">
                <wp:posOffset>834390</wp:posOffset>
              </wp:positionV>
              <wp:extent cx="2444750" cy="106680"/>
              <wp:wrapNone/>
              <wp:docPr id="130" name="Shape 13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56" type="#_x0000_t202" style="position:absolute;margin-left:344.40000000000003pt;margin-top:65.700000000000003pt;width:192.5pt;height:8.4000000000000004pt;z-index:-18874396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744220</wp:posOffset>
              </wp:positionH>
              <wp:positionV relativeFrom="page">
                <wp:posOffset>563880</wp:posOffset>
              </wp:positionV>
              <wp:extent cx="1414145" cy="332105"/>
              <wp:wrapNone/>
              <wp:docPr id="8" name="Shape 8"/>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034" type="#_x0000_t202" style="position:absolute;margin-left:58.600000000000001pt;margin-top:44.399999999999999pt;width:111.35000000000001pt;height:26.150000000000002pt;z-index:-18874405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4364990</wp:posOffset>
              </wp:positionH>
              <wp:positionV relativeFrom="page">
                <wp:posOffset>844550</wp:posOffset>
              </wp:positionV>
              <wp:extent cx="2444750" cy="106680"/>
              <wp:wrapNone/>
              <wp:docPr id="10" name="Shape 1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6" type="#_x0000_t202" style="position:absolute;margin-left:343.69999999999999pt;margin-top:66.5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1173480</wp:posOffset>
              </wp:positionH>
              <wp:positionV relativeFrom="page">
                <wp:posOffset>554355</wp:posOffset>
              </wp:positionV>
              <wp:extent cx="960120" cy="213360"/>
              <wp:wrapNone/>
              <wp:docPr id="134" name="Shape 134"/>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160" type="#_x0000_t202" style="position:absolute;margin-left:92.400000000000006pt;margin-top:43.649999999999999pt;width:75.600000000000009pt;height:16.800000000000001pt;z-index:-18874396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1173480</wp:posOffset>
              </wp:positionH>
              <wp:positionV relativeFrom="page">
                <wp:posOffset>816610</wp:posOffset>
              </wp:positionV>
              <wp:extent cx="5614670" cy="125095"/>
              <wp:wrapNone/>
              <wp:docPr id="136" name="Shape 136"/>
              <a:graphic xmlns:a="http://schemas.openxmlformats.org/drawingml/2006/main">
                <a:graphicData uri="http://schemas.microsoft.com/office/word/2010/wordprocessingShape">
                  <wps:wsp>
                    <wps:cNvSpPr txBox="1"/>
                    <wps:spPr>
                      <a:xfrm>
                        <a:ext cx="5614670" cy="125095"/>
                      </a:xfrm>
                      <a:prstGeom prst="rect"/>
                      <a:noFill/>
                    </wps:spPr>
                    <wps:txbx>
                      <w:txbxContent>
                        <w:p>
                          <w:pPr>
                            <w:pStyle w:val="Style14"/>
                            <w:keepNext w:val="0"/>
                            <w:keepLines w:val="0"/>
                            <w:widowControl w:val="0"/>
                            <w:shd w:val="clear" w:color="auto" w:fill="auto"/>
                            <w:tabs>
                              <w:tab w:pos="8803" w:val="right"/>
                            </w:tabs>
                            <w:bidi w:val="0"/>
                            <w:spacing w:before="0" w:after="0" w:line="240" w:lineRule="auto"/>
                            <w:ind w:left="0" w:right="0" w:firstLine="0"/>
                            <w:jc w:val="left"/>
                            <w:rPr>
                              <w:sz w:val="17"/>
                              <w:szCs w:val="17"/>
                            </w:rPr>
                          </w:pPr>
                          <w:r>
                            <w:rPr>
                              <w:rFonts w:ascii="Arial Unicode MS" w:eastAsia="Arial Unicode MS" w:hAnsi="Arial Unicode MS" w:cs="Arial Unicode MS"/>
                              <w:color w:val="2B201F"/>
                              <w:spacing w:val="0"/>
                              <w:w w:val="100"/>
                              <w:position w:val="0"/>
                              <w:sz w:val="16"/>
                              <w:szCs w:val="16"/>
                            </w:rPr>
                            <w:t>GLOBAL PANTING</w:t>
                            <w:tab/>
                          </w: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62" type="#_x0000_t202" style="position:absolute;margin-left:92.400000000000006pt;margin-top:64.299999999999997pt;width:442.10000000000002pt;height:9.8499999999999996pt;z-index:-18874396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8803" w:val="right"/>
                      </w:tabs>
                      <w:bidi w:val="0"/>
                      <w:spacing w:before="0" w:after="0" w:line="240" w:lineRule="auto"/>
                      <w:ind w:left="0" w:right="0" w:firstLine="0"/>
                      <w:jc w:val="left"/>
                      <w:rPr>
                        <w:sz w:val="17"/>
                        <w:szCs w:val="17"/>
                      </w:rPr>
                    </w:pPr>
                    <w:r>
                      <w:rPr>
                        <w:rFonts w:ascii="Arial Unicode MS" w:eastAsia="Arial Unicode MS" w:hAnsi="Arial Unicode MS" w:cs="Arial Unicode MS"/>
                        <w:color w:val="2B201F"/>
                        <w:spacing w:val="0"/>
                        <w:w w:val="100"/>
                        <w:position w:val="0"/>
                        <w:sz w:val="16"/>
                        <w:szCs w:val="16"/>
                      </w:rPr>
                      <w:t>GLOBAL PANTING</w:t>
                      <w:tab/>
                    </w: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4364990</wp:posOffset>
              </wp:positionH>
              <wp:positionV relativeFrom="page">
                <wp:posOffset>847725</wp:posOffset>
              </wp:positionV>
              <wp:extent cx="2444750" cy="106680"/>
              <wp:wrapNone/>
              <wp:docPr id="141" name="Shape 14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7" type="#_x0000_t202" style="position:absolute;margin-left:343.69999999999999pt;margin-top:66.75pt;width:192.5pt;height:8.4000000000000004pt;z-index:-18874395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4364990</wp:posOffset>
              </wp:positionH>
              <wp:positionV relativeFrom="page">
                <wp:posOffset>847725</wp:posOffset>
              </wp:positionV>
              <wp:extent cx="2444750" cy="106680"/>
              <wp:wrapNone/>
              <wp:docPr id="145" name="Shape 14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1" type="#_x0000_t202" style="position:absolute;margin-left:343.69999999999999pt;margin-top:66.75pt;width:192.5pt;height:8.4000000000000004pt;z-index:-1887439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753110</wp:posOffset>
              </wp:positionH>
              <wp:positionV relativeFrom="page">
                <wp:posOffset>554355</wp:posOffset>
              </wp:positionV>
              <wp:extent cx="1414145" cy="332105"/>
              <wp:wrapNone/>
              <wp:docPr id="149" name="Shape 149"/>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75" type="#_x0000_t202" style="position:absolute;margin-left:59.300000000000004pt;margin-top:43.649999999999999pt;width:111.35000000000001pt;height:26.150000000000002pt;z-index:-1887439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4373880</wp:posOffset>
              </wp:positionH>
              <wp:positionV relativeFrom="page">
                <wp:posOffset>834390</wp:posOffset>
              </wp:positionV>
              <wp:extent cx="2444750" cy="106680"/>
              <wp:wrapNone/>
              <wp:docPr id="151" name="Shape 15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7" type="#_x0000_t202" style="position:absolute;margin-left:344.40000000000003pt;margin-top:65.700000000000003pt;width:192.5pt;height:8.4000000000000004pt;z-index:-1887439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652780</wp:posOffset>
              </wp:positionH>
              <wp:positionV relativeFrom="page">
                <wp:posOffset>532765</wp:posOffset>
              </wp:positionV>
              <wp:extent cx="1410970" cy="335280"/>
              <wp:wrapNone/>
              <wp:docPr id="155" name="Shape 155"/>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81" type="#_x0000_t202" style="position:absolute;margin-left:51.399999999999999pt;margin-top:41.950000000000003pt;width:111.10000000000001pt;height:26.400000000000002pt;z-index:-1887439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4273550</wp:posOffset>
              </wp:positionH>
              <wp:positionV relativeFrom="page">
                <wp:posOffset>812800</wp:posOffset>
              </wp:positionV>
              <wp:extent cx="2444750" cy="106680"/>
              <wp:wrapNone/>
              <wp:docPr id="157" name="Shape 15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3" type="#_x0000_t202" style="position:absolute;margin-left:336.5pt;margin-top:64.pt;width:192.5pt;height:8.4000000000000004pt;z-index:-18874394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652780</wp:posOffset>
              </wp:positionH>
              <wp:positionV relativeFrom="page">
                <wp:posOffset>532765</wp:posOffset>
              </wp:positionV>
              <wp:extent cx="1410970" cy="335280"/>
              <wp:wrapNone/>
              <wp:docPr id="161" name="Shape 16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87" type="#_x0000_t202" style="position:absolute;margin-left:51.399999999999999pt;margin-top:41.950000000000003pt;width:111.10000000000001pt;height:26.400000000000002pt;z-index:-18874393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4273550</wp:posOffset>
              </wp:positionH>
              <wp:positionV relativeFrom="page">
                <wp:posOffset>812800</wp:posOffset>
              </wp:positionV>
              <wp:extent cx="2444750" cy="106680"/>
              <wp:wrapNone/>
              <wp:docPr id="163" name="Shape 16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9" type="#_x0000_t202" style="position:absolute;margin-left:336.5pt;margin-top:64.pt;width:192.5pt;height:8.4000000000000004pt;z-index:-18874393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652780</wp:posOffset>
              </wp:positionH>
              <wp:positionV relativeFrom="page">
                <wp:posOffset>532765</wp:posOffset>
              </wp:positionV>
              <wp:extent cx="1410970" cy="335280"/>
              <wp:wrapNone/>
              <wp:docPr id="167" name="Shape 167"/>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93" type="#_x0000_t202" style="position:absolute;margin-left:51.399999999999999pt;margin-top:41.950000000000003pt;width:111.10000000000001pt;height:26.400000000000002pt;z-index:-18874393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22" behindDoc="1" locked="0" layoutInCell="1" allowOverlap="1">
              <wp:simplePos x="0" y="0"/>
              <wp:positionH relativeFrom="page">
                <wp:posOffset>4273550</wp:posOffset>
              </wp:positionH>
              <wp:positionV relativeFrom="page">
                <wp:posOffset>812800</wp:posOffset>
              </wp:positionV>
              <wp:extent cx="2444750" cy="106680"/>
              <wp:wrapNone/>
              <wp:docPr id="169" name="Shape 16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95" type="#_x0000_t202" style="position:absolute;margin-left:336.5pt;margin-top:64.pt;width:192.5pt;height:8.4000000000000004pt;z-index:-18874393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748030</wp:posOffset>
              </wp:positionH>
              <wp:positionV relativeFrom="page">
                <wp:posOffset>564515</wp:posOffset>
              </wp:positionV>
              <wp:extent cx="1414145" cy="332105"/>
              <wp:wrapNone/>
              <wp:docPr id="173" name="Shape 173"/>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199" type="#_x0000_t202" style="position:absolute;margin-left:58.899999999999999pt;margin-top:44.450000000000003pt;width:111.35000000000001pt;height:26.150000000000002pt;z-index:-18874392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28" behindDoc="1" locked="0" layoutInCell="1" allowOverlap="1">
              <wp:simplePos x="0" y="0"/>
              <wp:positionH relativeFrom="page">
                <wp:posOffset>4369435</wp:posOffset>
              </wp:positionH>
              <wp:positionV relativeFrom="page">
                <wp:posOffset>845185</wp:posOffset>
              </wp:positionV>
              <wp:extent cx="2444750" cy="106680"/>
              <wp:wrapNone/>
              <wp:docPr id="175" name="Shape 17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1" type="#_x0000_t202" style="position:absolute;margin-left:344.05000000000001pt;margin-top:66.549999999999997pt;width:192.5pt;height:8.4000000000000004pt;z-index:-18874392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748030</wp:posOffset>
              </wp:positionH>
              <wp:positionV relativeFrom="page">
                <wp:posOffset>564515</wp:posOffset>
              </wp:positionV>
              <wp:extent cx="1414145" cy="332105"/>
              <wp:wrapNone/>
              <wp:docPr id="179" name="Shape 179"/>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05" type="#_x0000_t202" style="position:absolute;margin-left:58.899999999999999pt;margin-top:44.450000000000003pt;width:111.35000000000001pt;height:26.150000000000002pt;z-index:-18874392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34" behindDoc="1" locked="0" layoutInCell="1" allowOverlap="1">
              <wp:simplePos x="0" y="0"/>
              <wp:positionH relativeFrom="page">
                <wp:posOffset>4369435</wp:posOffset>
              </wp:positionH>
              <wp:positionV relativeFrom="page">
                <wp:posOffset>845185</wp:posOffset>
              </wp:positionV>
              <wp:extent cx="2444750" cy="106680"/>
              <wp:wrapNone/>
              <wp:docPr id="181" name="Shape 18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07" type="#_x0000_t202" style="position:absolute;margin-left:344.05000000000001pt;margin-top:66.549999999999997pt;width:192.5pt;height:8.4000000000000004pt;z-index:-18874391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652780</wp:posOffset>
              </wp:positionH>
              <wp:positionV relativeFrom="page">
                <wp:posOffset>532765</wp:posOffset>
              </wp:positionV>
              <wp:extent cx="1410970" cy="335280"/>
              <wp:wrapNone/>
              <wp:docPr id="185" name="Shape 185"/>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11" type="#_x0000_t202" style="position:absolute;margin-left:51.399999999999999pt;margin-top:41.950000000000003pt;width:111.10000000000001pt;height:26.400000000000002pt;z-index:-18874391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40" behindDoc="1" locked="0" layoutInCell="1" allowOverlap="1">
              <wp:simplePos x="0" y="0"/>
              <wp:positionH relativeFrom="page">
                <wp:posOffset>4273550</wp:posOffset>
              </wp:positionH>
              <wp:positionV relativeFrom="page">
                <wp:posOffset>812800</wp:posOffset>
              </wp:positionV>
              <wp:extent cx="2444750" cy="106680"/>
              <wp:wrapNone/>
              <wp:docPr id="187" name="Shape 18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3" type="#_x0000_t202" style="position:absolute;margin-left:336.5pt;margin-top:64.pt;width:192.5pt;height:8.4000000000000004pt;z-index:-18874391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744220</wp:posOffset>
              </wp:positionH>
              <wp:positionV relativeFrom="page">
                <wp:posOffset>563880</wp:posOffset>
              </wp:positionV>
              <wp:extent cx="1414145" cy="332105"/>
              <wp:wrapNone/>
              <wp:docPr id="15" name="Shape 15"/>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041" type="#_x0000_t202" style="position:absolute;margin-left:58.600000000000001pt;margin-top:44.399999999999999pt;width:111.35000000000001pt;height:26.150000000000002pt;z-index:-1887440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4364990</wp:posOffset>
              </wp:positionH>
              <wp:positionV relativeFrom="page">
                <wp:posOffset>844550</wp:posOffset>
              </wp:positionV>
              <wp:extent cx="2444750" cy="106680"/>
              <wp:wrapNone/>
              <wp:docPr id="17" name="Shape 1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3" type="#_x0000_t202" style="position:absolute;margin-left:343.69999999999999pt;margin-top:66.5pt;width:192.5pt;height:8.4000000000000004pt;z-index:-1887440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19" name="Shape 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652780</wp:posOffset>
              </wp:positionH>
              <wp:positionV relativeFrom="page">
                <wp:posOffset>532765</wp:posOffset>
              </wp:positionV>
              <wp:extent cx="1410970" cy="335280"/>
              <wp:wrapNone/>
              <wp:docPr id="191" name="Shape 19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17" type="#_x0000_t202" style="position:absolute;margin-left:51.399999999999999pt;margin-top:41.950000000000003pt;width:111.10000000000001pt;height:26.400000000000002pt;z-index:-18874390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46" behindDoc="1" locked="0" layoutInCell="1" allowOverlap="1">
              <wp:simplePos x="0" y="0"/>
              <wp:positionH relativeFrom="page">
                <wp:posOffset>4273550</wp:posOffset>
              </wp:positionH>
              <wp:positionV relativeFrom="page">
                <wp:posOffset>812800</wp:posOffset>
              </wp:positionV>
              <wp:extent cx="2444750" cy="106680"/>
              <wp:wrapNone/>
              <wp:docPr id="193" name="Shape 19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9" type="#_x0000_t202" style="position:absolute;margin-left:336.5pt;margin-top:64.pt;width:192.5pt;height:8.4000000000000004pt;z-index:-18874390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652780</wp:posOffset>
              </wp:positionH>
              <wp:positionV relativeFrom="page">
                <wp:posOffset>532765</wp:posOffset>
              </wp:positionV>
              <wp:extent cx="1410970" cy="335280"/>
              <wp:wrapNone/>
              <wp:docPr id="201" name="Shape 20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27" type="#_x0000_t202" style="position:absolute;margin-left:51.399999999999999pt;margin-top:41.950000000000003pt;width:111.10000000000001pt;height:26.400000000000002pt;z-index:-18874390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4273550</wp:posOffset>
              </wp:positionH>
              <wp:positionV relativeFrom="page">
                <wp:posOffset>812800</wp:posOffset>
              </wp:positionV>
              <wp:extent cx="2444750" cy="106680"/>
              <wp:wrapNone/>
              <wp:docPr id="203" name="Shape 20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9" type="#_x0000_t202" style="position:absolute;margin-left:336.5pt;margin-top:64.pt;width:192.5pt;height:8.4000000000000004pt;z-index:-18874390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652780</wp:posOffset>
              </wp:positionH>
              <wp:positionV relativeFrom="page">
                <wp:posOffset>532765</wp:posOffset>
              </wp:positionV>
              <wp:extent cx="1410970" cy="335280"/>
              <wp:wrapNone/>
              <wp:docPr id="207" name="Shape 207"/>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33" type="#_x0000_t202" style="position:absolute;margin-left:51.399999999999999pt;margin-top:41.950000000000003pt;width:111.10000000000001pt;height:26.400000000000002pt;z-index:-18874389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4273550</wp:posOffset>
              </wp:positionH>
              <wp:positionV relativeFrom="page">
                <wp:posOffset>812800</wp:posOffset>
              </wp:positionV>
              <wp:extent cx="2444750" cy="106680"/>
              <wp:wrapNone/>
              <wp:docPr id="209" name="Shape 20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5" type="#_x0000_t202" style="position:absolute;margin-left:336.5pt;margin-top:64.pt;width:192.5pt;height:8.4000000000000004pt;z-index:-18874389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748030</wp:posOffset>
              </wp:positionH>
              <wp:positionV relativeFrom="page">
                <wp:posOffset>564515</wp:posOffset>
              </wp:positionV>
              <wp:extent cx="1414145" cy="332105"/>
              <wp:wrapNone/>
              <wp:docPr id="213" name="Shape 213"/>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39" type="#_x0000_t202" style="position:absolute;margin-left:58.899999999999999pt;margin-top:44.450000000000003pt;width:111.35000000000001pt;height:26.150000000000002pt;z-index:-18874389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64" behindDoc="1" locked="0" layoutInCell="1" allowOverlap="1">
              <wp:simplePos x="0" y="0"/>
              <wp:positionH relativeFrom="page">
                <wp:posOffset>4369435</wp:posOffset>
              </wp:positionH>
              <wp:positionV relativeFrom="page">
                <wp:posOffset>845185</wp:posOffset>
              </wp:positionV>
              <wp:extent cx="2444750" cy="106680"/>
              <wp:wrapNone/>
              <wp:docPr id="215" name="Shape 21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41" type="#_x0000_t202" style="position:absolute;margin-left:344.05000000000001pt;margin-top:66.549999999999997pt;width:192.5pt;height:8.4000000000000004pt;z-index:-18874388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4364990</wp:posOffset>
              </wp:positionH>
              <wp:positionV relativeFrom="page">
                <wp:posOffset>847725</wp:posOffset>
              </wp:positionV>
              <wp:extent cx="2444750" cy="106680"/>
              <wp:wrapNone/>
              <wp:docPr id="219" name="Shape 21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5" type="#_x0000_t202" style="position:absolute;margin-left:343.69999999999999pt;margin-top:66.75pt;width:192.5pt;height:8.4000000000000004pt;z-index:-18874388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4364990</wp:posOffset>
              </wp:positionH>
              <wp:positionV relativeFrom="page">
                <wp:posOffset>847725</wp:posOffset>
              </wp:positionV>
              <wp:extent cx="2444750" cy="106680"/>
              <wp:wrapNone/>
              <wp:docPr id="223" name="Shape 22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9" type="#_x0000_t202" style="position:absolute;margin-left:343.69999999999999pt;margin-top:66.75pt;width:192.5pt;height:8.4000000000000004pt;z-index:-18874388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652780</wp:posOffset>
              </wp:positionH>
              <wp:positionV relativeFrom="page">
                <wp:posOffset>532765</wp:posOffset>
              </wp:positionV>
              <wp:extent cx="1410970" cy="335280"/>
              <wp:wrapNone/>
              <wp:docPr id="227" name="Shape 227"/>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53" type="#_x0000_t202" style="position:absolute;margin-left:51.399999999999999pt;margin-top:41.950000000000003pt;width:111.10000000000001pt;height:26.400000000000002pt;z-index:-18874387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4273550</wp:posOffset>
              </wp:positionH>
              <wp:positionV relativeFrom="page">
                <wp:posOffset>812800</wp:posOffset>
              </wp:positionV>
              <wp:extent cx="2444750" cy="106680"/>
              <wp:wrapNone/>
              <wp:docPr id="229" name="Shape 22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5" type="#_x0000_t202" style="position:absolute;margin-left:336.5pt;margin-top:64.pt;width:192.5pt;height:8.4000000000000004pt;z-index:-18874387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652780</wp:posOffset>
              </wp:positionH>
              <wp:positionV relativeFrom="page">
                <wp:posOffset>532765</wp:posOffset>
              </wp:positionV>
              <wp:extent cx="1410970" cy="335280"/>
              <wp:wrapNone/>
              <wp:docPr id="233" name="Shape 23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59" type="#_x0000_t202" style="position:absolute;margin-left:51.399999999999999pt;margin-top:41.950000000000003pt;width:111.10000000000001pt;height:26.400000000000002pt;z-index:-18874387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84" behindDoc="1" locked="0" layoutInCell="1" allowOverlap="1">
              <wp:simplePos x="0" y="0"/>
              <wp:positionH relativeFrom="page">
                <wp:posOffset>4273550</wp:posOffset>
              </wp:positionH>
              <wp:positionV relativeFrom="page">
                <wp:posOffset>812800</wp:posOffset>
              </wp:positionV>
              <wp:extent cx="2444750" cy="106680"/>
              <wp:wrapNone/>
              <wp:docPr id="235" name="Shape 23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61" type="#_x0000_t202" style="position:absolute;margin-left:336.5pt;margin-top:64.pt;width:192.5pt;height:8.4000000000000004pt;z-index:-18874386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705485</wp:posOffset>
              </wp:positionH>
              <wp:positionV relativeFrom="page">
                <wp:posOffset>532765</wp:posOffset>
              </wp:positionV>
              <wp:extent cx="1414145" cy="332105"/>
              <wp:wrapNone/>
              <wp:docPr id="239" name="Shape 239"/>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25</w:t>
                          </w:r>
                          <w:r>
                            <w:rPr>
                              <w:rFonts w:ascii="SimHei" w:eastAsia="SimHei" w:hAnsi="SimHei" w:cs="SimHei"/>
                              <w:color w:val="D60110"/>
                              <w:spacing w:val="0"/>
                              <w:w w:val="100"/>
                              <w:position w:val="0"/>
                              <w:sz w:val="36"/>
                              <w:szCs w:val="36"/>
                            </w:rPr>
                            <w:t>】</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65" type="#_x0000_t202" style="position:absolute;margin-left:55.550000000000004pt;margin-top:41.950000000000003pt;width:111.35000000000001pt;height:26.150000000000002pt;z-index:-18874386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25</w:t>
                    </w:r>
                    <w:r>
                      <w:rPr>
                        <w:rFonts w:ascii="SimHei" w:eastAsia="SimHei" w:hAnsi="SimHei" w:cs="SimHei"/>
                        <w:color w:val="D60110"/>
                        <w:spacing w:val="0"/>
                        <w:w w:val="100"/>
                        <w:position w:val="0"/>
                        <w:sz w:val="36"/>
                        <w:szCs w:val="36"/>
                      </w:rPr>
                      <w:t>】</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90" behindDoc="1" locked="0" layoutInCell="1" allowOverlap="1">
              <wp:simplePos x="0" y="0"/>
              <wp:positionH relativeFrom="page">
                <wp:posOffset>4326255</wp:posOffset>
              </wp:positionH>
              <wp:positionV relativeFrom="page">
                <wp:posOffset>812800</wp:posOffset>
              </wp:positionV>
              <wp:extent cx="2444750" cy="106680"/>
              <wp:wrapNone/>
              <wp:docPr id="241" name="Shape 24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67" type="#_x0000_t202" style="position:absolute;margin-left:340.65000000000003pt;margin-top:64.pt;width:192.5pt;height:8.4000000000000004pt;z-index:-18874386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656590</wp:posOffset>
              </wp:positionH>
              <wp:positionV relativeFrom="page">
                <wp:posOffset>955675</wp:posOffset>
              </wp:positionV>
              <wp:extent cx="6163310" cy="0"/>
              <wp:wrapNone/>
              <wp:docPr id="243" name="Shape 24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00000000000003pt;margin-top:75.25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735965</wp:posOffset>
              </wp:positionH>
              <wp:positionV relativeFrom="page">
                <wp:posOffset>532765</wp:posOffset>
              </wp:positionV>
              <wp:extent cx="1414145" cy="332105"/>
              <wp:wrapNone/>
              <wp:docPr id="246" name="Shape 246"/>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72" type="#_x0000_t202" style="position:absolute;margin-left:57.950000000000003pt;margin-top:41.950000000000003pt;width:111.35000000000001pt;height:26.150000000000002pt;z-index:-18874385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4356735</wp:posOffset>
              </wp:positionH>
              <wp:positionV relativeFrom="page">
                <wp:posOffset>812800</wp:posOffset>
              </wp:positionV>
              <wp:extent cx="2444750" cy="106680"/>
              <wp:wrapNone/>
              <wp:docPr id="248" name="Shape 24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274" type="#_x0000_t202" style="position:absolute;margin-left:343.05000000000001pt;margin-top:64.pt;width:192.5pt;height:8.4000000000000004pt;z-index:-18874385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744220</wp:posOffset>
              </wp:positionH>
              <wp:positionV relativeFrom="page">
                <wp:posOffset>563880</wp:posOffset>
              </wp:positionV>
              <wp:extent cx="1414145" cy="332105"/>
              <wp:wrapNone/>
              <wp:docPr id="22" name="Shape 22"/>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048" type="#_x0000_t202" style="position:absolute;margin-left:58.600000000000001pt;margin-top:44.399999999999999pt;width:111.35000000000001pt;height:26.150000000000002pt;z-index:-1887440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4364990</wp:posOffset>
              </wp:positionH>
              <wp:positionV relativeFrom="page">
                <wp:posOffset>844550</wp:posOffset>
              </wp:positionV>
              <wp:extent cx="2444750" cy="106680"/>
              <wp:wrapNone/>
              <wp:docPr id="24" name="Shape 2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0" type="#_x0000_t202" style="position:absolute;margin-left:343.69999999999999pt;margin-top:66.5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652780</wp:posOffset>
              </wp:positionH>
              <wp:positionV relativeFrom="page">
                <wp:posOffset>532765</wp:posOffset>
              </wp:positionV>
              <wp:extent cx="1410970" cy="335280"/>
              <wp:wrapNone/>
              <wp:docPr id="254" name="Shape 25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80" type="#_x0000_t202" style="position:absolute;margin-left:51.399999999999999pt;margin-top:41.950000000000003pt;width:111.10000000000001pt;height:26.400000000000002pt;z-index:-1887438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4273550</wp:posOffset>
              </wp:positionH>
              <wp:positionV relativeFrom="page">
                <wp:posOffset>812800</wp:posOffset>
              </wp:positionV>
              <wp:extent cx="2444750" cy="106680"/>
              <wp:wrapNone/>
              <wp:docPr id="256" name="Shape 25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2" type="#_x0000_t202" style="position:absolute;margin-left:336.5pt;margin-top:64.pt;width:192.5pt;height:8.4000000000000004pt;z-index:-18874385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652780</wp:posOffset>
              </wp:positionH>
              <wp:positionV relativeFrom="page">
                <wp:posOffset>532765</wp:posOffset>
              </wp:positionV>
              <wp:extent cx="1410970" cy="335280"/>
              <wp:wrapNone/>
              <wp:docPr id="260" name="Shape 260"/>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286" type="#_x0000_t202" style="position:absolute;margin-left:51.399999999999999pt;margin-top:41.950000000000003pt;width:111.10000000000001pt;height:26.400000000000002pt;z-index:-1887438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08" behindDoc="1" locked="0" layoutInCell="1" allowOverlap="1">
              <wp:simplePos x="0" y="0"/>
              <wp:positionH relativeFrom="page">
                <wp:posOffset>4273550</wp:posOffset>
              </wp:positionH>
              <wp:positionV relativeFrom="page">
                <wp:posOffset>812800</wp:posOffset>
              </wp:positionV>
              <wp:extent cx="2444750" cy="106680"/>
              <wp:wrapNone/>
              <wp:docPr id="262" name="Shape 26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8" type="#_x0000_t202" style="position:absolute;margin-left:336.5pt;margin-top:64.pt;width:192.5pt;height:8.4000000000000004pt;z-index:-18874384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1210310</wp:posOffset>
              </wp:positionH>
              <wp:positionV relativeFrom="page">
                <wp:posOffset>706120</wp:posOffset>
              </wp:positionV>
              <wp:extent cx="960120" cy="213360"/>
              <wp:wrapNone/>
              <wp:docPr id="266" name="Shape 266"/>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292" type="#_x0000_t202" style="position:absolute;margin-left:95.299999999999997pt;margin-top:55.600000000000001pt;width:75.600000000000009pt;height:16.800000000000001pt;z-index:-18874384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1210310</wp:posOffset>
              </wp:positionH>
              <wp:positionV relativeFrom="page">
                <wp:posOffset>706120</wp:posOffset>
              </wp:positionV>
              <wp:extent cx="960120" cy="213360"/>
              <wp:wrapNone/>
              <wp:docPr id="270" name="Shape 270"/>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296" type="#_x0000_t202" style="position:absolute;margin-left:95.299999999999997pt;margin-top:55.600000000000001pt;width:75.600000000000009pt;height:16.800000000000001pt;z-index:-18874383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735965</wp:posOffset>
              </wp:positionH>
              <wp:positionV relativeFrom="page">
                <wp:posOffset>532765</wp:posOffset>
              </wp:positionV>
              <wp:extent cx="1414145" cy="332105"/>
              <wp:wrapNone/>
              <wp:docPr id="276" name="Shape 276"/>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02" type="#_x0000_t202" style="position:absolute;margin-left:57.950000000000003pt;margin-top:41.950000000000003pt;width:111.35000000000001pt;height:26.150000000000002pt;z-index:-18874383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22" behindDoc="1" locked="0" layoutInCell="1" allowOverlap="1">
              <wp:simplePos x="0" y="0"/>
              <wp:positionH relativeFrom="page">
                <wp:posOffset>4356735</wp:posOffset>
              </wp:positionH>
              <wp:positionV relativeFrom="page">
                <wp:posOffset>812800</wp:posOffset>
              </wp:positionV>
              <wp:extent cx="2444750" cy="106680"/>
              <wp:wrapNone/>
              <wp:docPr id="278" name="Shape 27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04" type="#_x0000_t202" style="position:absolute;margin-left:343.05000000000001pt;margin-top:64.pt;width:192.5pt;height:8.4000000000000004pt;z-index:-18874383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280" name="Shape 2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735965</wp:posOffset>
              </wp:positionH>
              <wp:positionV relativeFrom="page">
                <wp:posOffset>532765</wp:posOffset>
              </wp:positionV>
              <wp:extent cx="1414145" cy="332105"/>
              <wp:wrapNone/>
              <wp:docPr id="283" name="Shape 283"/>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09" type="#_x0000_t202" style="position:absolute;margin-left:57.950000000000003pt;margin-top:41.950000000000003pt;width:111.35000000000001pt;height:26.150000000000002pt;z-index:-18874382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28" behindDoc="1" locked="0" layoutInCell="1" allowOverlap="1">
              <wp:simplePos x="0" y="0"/>
              <wp:positionH relativeFrom="page">
                <wp:posOffset>4356735</wp:posOffset>
              </wp:positionH>
              <wp:positionV relativeFrom="page">
                <wp:posOffset>812800</wp:posOffset>
              </wp:positionV>
              <wp:extent cx="2444750" cy="106680"/>
              <wp:wrapNone/>
              <wp:docPr id="285" name="Shape 28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11" type="#_x0000_t202" style="position:absolute;margin-left:343.05000000000001pt;margin-top:64.pt;width:192.5pt;height:8.4000000000000004pt;z-index:-18874382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287" name="Shape 2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652780</wp:posOffset>
              </wp:positionH>
              <wp:positionV relativeFrom="page">
                <wp:posOffset>532765</wp:posOffset>
              </wp:positionV>
              <wp:extent cx="1410970" cy="335280"/>
              <wp:wrapNone/>
              <wp:docPr id="290" name="Shape 290"/>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16" type="#_x0000_t202" style="position:absolute;margin-left:51.399999999999999pt;margin-top:41.950000000000003pt;width:111.10000000000001pt;height:26.400000000000002pt;z-index:-18874382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4273550</wp:posOffset>
              </wp:positionH>
              <wp:positionV relativeFrom="page">
                <wp:posOffset>812800</wp:posOffset>
              </wp:positionV>
              <wp:extent cx="2444750" cy="106680"/>
              <wp:wrapNone/>
              <wp:docPr id="292" name="Shape 29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8" type="#_x0000_t202" style="position:absolute;margin-left:336.5pt;margin-top:64.pt;width:192.5pt;height:8.4000000000000004pt;z-index:-18874381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652780</wp:posOffset>
              </wp:positionH>
              <wp:positionV relativeFrom="page">
                <wp:posOffset>532765</wp:posOffset>
              </wp:positionV>
              <wp:extent cx="1410970" cy="335280"/>
              <wp:wrapNone/>
              <wp:docPr id="296" name="Shape 296"/>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22" type="#_x0000_t202" style="position:absolute;margin-left:51.399999999999999pt;margin-top:41.950000000000003pt;width:111.10000000000001pt;height:26.400000000000002pt;z-index:-18874381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4273550</wp:posOffset>
              </wp:positionH>
              <wp:positionV relativeFrom="page">
                <wp:posOffset>812800</wp:posOffset>
              </wp:positionV>
              <wp:extent cx="2444750" cy="106680"/>
              <wp:wrapNone/>
              <wp:docPr id="298" name="Shape 29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24" type="#_x0000_t202" style="position:absolute;margin-left:336.5pt;margin-top:64.pt;width:192.5pt;height:8.4000000000000004pt;z-index:-18874381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735965</wp:posOffset>
              </wp:positionH>
              <wp:positionV relativeFrom="page">
                <wp:posOffset>532765</wp:posOffset>
              </wp:positionV>
              <wp:extent cx="1414145" cy="332105"/>
              <wp:wrapNone/>
              <wp:docPr id="310" name="Shape 310"/>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36" type="#_x0000_t202" style="position:absolute;margin-left:57.950000000000003pt;margin-top:41.950000000000003pt;width:111.35000000000001pt;height:26.150000000000002pt;z-index:-18874380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4356735</wp:posOffset>
              </wp:positionH>
              <wp:positionV relativeFrom="page">
                <wp:posOffset>812800</wp:posOffset>
              </wp:positionV>
              <wp:extent cx="2444750" cy="106680"/>
              <wp:wrapNone/>
              <wp:docPr id="312" name="Shape 31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38" type="#_x0000_t202" style="position:absolute;margin-left:343.05000000000001pt;margin-top:64.pt;width:192.5pt;height:8.4000000000000004pt;z-index:-18874380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314" name="Shape 3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735965</wp:posOffset>
              </wp:positionH>
              <wp:positionV relativeFrom="page">
                <wp:posOffset>532765</wp:posOffset>
              </wp:positionV>
              <wp:extent cx="1414145" cy="332105"/>
              <wp:wrapNone/>
              <wp:docPr id="317" name="Shape 317"/>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43" type="#_x0000_t202" style="position:absolute;margin-left:57.950000000000003pt;margin-top:41.950000000000003pt;width:111.35000000000001pt;height:26.150000000000002pt;z-index:-18874380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52" behindDoc="1" locked="0" layoutInCell="1" allowOverlap="1">
              <wp:simplePos x="0" y="0"/>
              <wp:positionH relativeFrom="page">
                <wp:posOffset>4356735</wp:posOffset>
              </wp:positionH>
              <wp:positionV relativeFrom="page">
                <wp:posOffset>812800</wp:posOffset>
              </wp:positionV>
              <wp:extent cx="2444750" cy="106680"/>
              <wp:wrapNone/>
              <wp:docPr id="319" name="Shape 31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45" type="#_x0000_t202" style="position:absolute;margin-left:343.05000000000001pt;margin-top:64.pt;width:192.5pt;height:8.4000000000000004pt;z-index:-18874380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321" name="Shape 32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744220</wp:posOffset>
              </wp:positionH>
              <wp:positionV relativeFrom="page">
                <wp:posOffset>563880</wp:posOffset>
              </wp:positionV>
              <wp:extent cx="1414145" cy="332105"/>
              <wp:wrapNone/>
              <wp:docPr id="29" name="Shape 29"/>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055" type="#_x0000_t202" style="position:absolute;margin-left:58.600000000000001pt;margin-top:44.399999999999999pt;width:111.35000000000001pt;height:26.150000000000002pt;z-index:-18874403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4364990</wp:posOffset>
              </wp:positionH>
              <wp:positionV relativeFrom="page">
                <wp:posOffset>844550</wp:posOffset>
              </wp:positionV>
              <wp:extent cx="2444750" cy="106680"/>
              <wp:wrapNone/>
              <wp:docPr id="31" name="Shape 3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7" type="#_x0000_t202" style="position:absolute;margin-left:343.69999999999999pt;margin-top:66.5pt;width:192.5pt;height:8.4000000000000004pt;z-index:-18874403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33" name="Shape 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1210310</wp:posOffset>
              </wp:positionH>
              <wp:positionV relativeFrom="page">
                <wp:posOffset>706120</wp:posOffset>
              </wp:positionV>
              <wp:extent cx="960120" cy="213360"/>
              <wp:wrapNone/>
              <wp:docPr id="324" name="Shape 324"/>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350" type="#_x0000_t202" style="position:absolute;margin-left:95.299999999999997pt;margin-top:55.600000000000001pt;width:75.600000000000009pt;height:16.800000000000001pt;z-index:-18874379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652780</wp:posOffset>
              </wp:positionH>
              <wp:positionV relativeFrom="page">
                <wp:posOffset>532765</wp:posOffset>
              </wp:positionV>
              <wp:extent cx="1410970" cy="335280"/>
              <wp:wrapNone/>
              <wp:docPr id="328" name="Shape 328"/>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54" type="#_x0000_t202" style="position:absolute;margin-left:51.399999999999999pt;margin-top:41.950000000000003pt;width:111.10000000000001pt;height:26.400000000000002pt;z-index:-18874379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62" behindDoc="1" locked="0" layoutInCell="1" allowOverlap="1">
              <wp:simplePos x="0" y="0"/>
              <wp:positionH relativeFrom="page">
                <wp:posOffset>4273550</wp:posOffset>
              </wp:positionH>
              <wp:positionV relativeFrom="page">
                <wp:posOffset>812800</wp:posOffset>
              </wp:positionV>
              <wp:extent cx="2444750" cy="106680"/>
              <wp:wrapNone/>
              <wp:docPr id="330" name="Shape 33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6" type="#_x0000_t202" style="position:absolute;margin-left:336.5pt;margin-top:64.pt;width:192.5pt;height:8.4000000000000004pt;z-index:-18874379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652780</wp:posOffset>
              </wp:positionH>
              <wp:positionV relativeFrom="page">
                <wp:posOffset>532765</wp:posOffset>
              </wp:positionV>
              <wp:extent cx="1410970" cy="335280"/>
              <wp:wrapNone/>
              <wp:docPr id="334" name="Shape 33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60" type="#_x0000_t202" style="position:absolute;margin-left:51.399999999999999pt;margin-top:41.950000000000003pt;width:111.10000000000001pt;height:26.400000000000002pt;z-index:-18874378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68" behindDoc="1" locked="0" layoutInCell="1" allowOverlap="1">
              <wp:simplePos x="0" y="0"/>
              <wp:positionH relativeFrom="page">
                <wp:posOffset>4273550</wp:posOffset>
              </wp:positionH>
              <wp:positionV relativeFrom="page">
                <wp:posOffset>812800</wp:posOffset>
              </wp:positionV>
              <wp:extent cx="2444750" cy="106680"/>
              <wp:wrapNone/>
              <wp:docPr id="336" name="Shape 33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62" type="#_x0000_t202" style="position:absolute;margin-left:336.5pt;margin-top:64.pt;width:192.5pt;height:8.4000000000000004pt;z-index:-18874378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4364990</wp:posOffset>
              </wp:positionH>
              <wp:positionV relativeFrom="page">
                <wp:posOffset>847725</wp:posOffset>
              </wp:positionV>
              <wp:extent cx="2444750" cy="106680"/>
              <wp:wrapNone/>
              <wp:docPr id="340" name="Shape 34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66" type="#_x0000_t202" style="position:absolute;margin-left:343.69999999999999pt;margin-top:66.75pt;width:192.5pt;height:8.4000000000000004pt;z-index:-18874378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4364990</wp:posOffset>
              </wp:positionH>
              <wp:positionV relativeFrom="page">
                <wp:posOffset>847725</wp:posOffset>
              </wp:positionV>
              <wp:extent cx="2444750" cy="106680"/>
              <wp:wrapNone/>
              <wp:docPr id="344" name="Shape 3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0" type="#_x0000_t202" style="position:absolute;margin-left:343.69999999999999pt;margin-top:66.75pt;width:192.5pt;height:8.4000000000000004pt;z-index:-18874377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652780</wp:posOffset>
              </wp:positionH>
              <wp:positionV relativeFrom="page">
                <wp:posOffset>532765</wp:posOffset>
              </wp:positionV>
              <wp:extent cx="1410970" cy="335280"/>
              <wp:wrapNone/>
              <wp:docPr id="348" name="Shape 348"/>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74" type="#_x0000_t202" style="position:absolute;margin-left:51.399999999999999pt;margin-top:41.950000000000003pt;width:111.10000000000001pt;height:26.400000000000002pt;z-index:-18874377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4273550</wp:posOffset>
              </wp:positionH>
              <wp:positionV relativeFrom="page">
                <wp:posOffset>812800</wp:posOffset>
              </wp:positionV>
              <wp:extent cx="2444750" cy="106680"/>
              <wp:wrapNone/>
              <wp:docPr id="350" name="Shape 35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6" type="#_x0000_t202" style="position:absolute;margin-left:336.5pt;margin-top:64.pt;width:192.5pt;height:8.4000000000000004pt;z-index:-18874377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735965</wp:posOffset>
              </wp:positionH>
              <wp:positionV relativeFrom="page">
                <wp:posOffset>532765</wp:posOffset>
              </wp:positionV>
              <wp:extent cx="1414145" cy="332105"/>
              <wp:wrapNone/>
              <wp:docPr id="354" name="Shape 354"/>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80" type="#_x0000_t202" style="position:absolute;margin-left:57.950000000000003pt;margin-top:41.950000000000003pt;width:111.35000000000001pt;height:26.150000000000002pt;z-index:-18874376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88" behindDoc="1" locked="0" layoutInCell="1" allowOverlap="1">
              <wp:simplePos x="0" y="0"/>
              <wp:positionH relativeFrom="page">
                <wp:posOffset>4356735</wp:posOffset>
              </wp:positionH>
              <wp:positionV relativeFrom="page">
                <wp:posOffset>812800</wp:posOffset>
              </wp:positionV>
              <wp:extent cx="2444750" cy="106680"/>
              <wp:wrapNone/>
              <wp:docPr id="356" name="Shape 35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82" type="#_x0000_t202" style="position:absolute;margin-left:343.05000000000001pt;margin-top:64.pt;width:192.5pt;height:8.4000000000000004pt;z-index:-18874376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358" name="Shape 35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735965</wp:posOffset>
              </wp:positionH>
              <wp:positionV relativeFrom="page">
                <wp:posOffset>532765</wp:posOffset>
              </wp:positionV>
              <wp:extent cx="1414145" cy="332105"/>
              <wp:wrapNone/>
              <wp:docPr id="363" name="Shape 363"/>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89" type="#_x0000_t202" style="position:absolute;margin-left:57.950000000000003pt;margin-top:41.950000000000003pt;width:111.35000000000001pt;height:26.150000000000002pt;z-index:-18874376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994" behindDoc="1" locked="0" layoutInCell="1" allowOverlap="1">
              <wp:simplePos x="0" y="0"/>
              <wp:positionH relativeFrom="page">
                <wp:posOffset>4356735</wp:posOffset>
              </wp:positionH>
              <wp:positionV relativeFrom="page">
                <wp:posOffset>812800</wp:posOffset>
              </wp:positionV>
              <wp:extent cx="2444750" cy="106680"/>
              <wp:wrapNone/>
              <wp:docPr id="365" name="Shape 36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391" type="#_x0000_t202" style="position:absolute;margin-left:343.05000000000001pt;margin-top:64.pt;width:192.5pt;height:8.4000000000000004pt;z-index:-18874375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367" name="Shape 3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652780</wp:posOffset>
              </wp:positionH>
              <wp:positionV relativeFrom="page">
                <wp:posOffset>532765</wp:posOffset>
              </wp:positionV>
              <wp:extent cx="1410970" cy="335280"/>
              <wp:wrapNone/>
              <wp:docPr id="370" name="Shape 370"/>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396" type="#_x0000_t202" style="position:absolute;margin-left:51.399999999999999pt;margin-top:41.950000000000003pt;width:111.10000000000001pt;height:26.400000000000002pt;z-index:-18874375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4273550</wp:posOffset>
              </wp:positionH>
              <wp:positionV relativeFrom="page">
                <wp:posOffset>812800</wp:posOffset>
              </wp:positionV>
              <wp:extent cx="2444750" cy="106680"/>
              <wp:wrapNone/>
              <wp:docPr id="372" name="Shape 37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98" type="#_x0000_t202" style="position:absolute;margin-left:336.5pt;margin-top:64.pt;width:192.5pt;height:8.4000000000000004pt;z-index:-18874375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652780</wp:posOffset>
              </wp:positionH>
              <wp:positionV relativeFrom="page">
                <wp:posOffset>532765</wp:posOffset>
              </wp:positionV>
              <wp:extent cx="1410970" cy="335280"/>
              <wp:wrapNone/>
              <wp:docPr id="382" name="Shape 382"/>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08" type="#_x0000_t202" style="position:absolute;margin-left:51.399999999999999pt;margin-top:41.950000000000003pt;width:111.10000000000001pt;height:26.400000000000002pt;z-index:-18874374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4273550</wp:posOffset>
              </wp:positionH>
              <wp:positionV relativeFrom="page">
                <wp:posOffset>812800</wp:posOffset>
              </wp:positionV>
              <wp:extent cx="2444750" cy="106680"/>
              <wp:wrapNone/>
              <wp:docPr id="384" name="Shape 38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10" type="#_x0000_t202" style="position:absolute;margin-left:336.5pt;margin-top:64.pt;width:192.5pt;height:8.4000000000000004pt;z-index:-18874374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744220</wp:posOffset>
              </wp:positionH>
              <wp:positionV relativeFrom="page">
                <wp:posOffset>563880</wp:posOffset>
              </wp:positionV>
              <wp:extent cx="1414145" cy="332105"/>
              <wp:wrapNone/>
              <wp:docPr id="36" name="Shape 36"/>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062" type="#_x0000_t202" style="position:absolute;margin-left:58.600000000000001pt;margin-top:44.399999999999999pt;width:111.35000000000001pt;height:26.150000000000002pt;z-index:-18874403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22" behindDoc="1" locked="0" layoutInCell="1" allowOverlap="1">
              <wp:simplePos x="0" y="0"/>
              <wp:positionH relativeFrom="page">
                <wp:posOffset>4364990</wp:posOffset>
              </wp:positionH>
              <wp:positionV relativeFrom="page">
                <wp:posOffset>844550</wp:posOffset>
              </wp:positionV>
              <wp:extent cx="2444750" cy="106680"/>
              <wp:wrapNone/>
              <wp:docPr id="38" name="Shape 3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4" type="#_x0000_t202" style="position:absolute;margin-left:343.69999999999999pt;margin-top:66.5pt;width:192.5pt;height:8.4000000000000004pt;z-index:-188744031;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735965</wp:posOffset>
              </wp:positionH>
              <wp:positionV relativeFrom="page">
                <wp:posOffset>532765</wp:posOffset>
              </wp:positionV>
              <wp:extent cx="1414145" cy="332105"/>
              <wp:wrapNone/>
              <wp:docPr id="388" name="Shape 388"/>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14" type="#_x0000_t202" style="position:absolute;margin-left:57.950000000000003pt;margin-top:41.950000000000003pt;width:111.35000000000001pt;height:26.150000000000002pt;z-index:-18874374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12" behindDoc="1" locked="0" layoutInCell="1" allowOverlap="1">
              <wp:simplePos x="0" y="0"/>
              <wp:positionH relativeFrom="page">
                <wp:posOffset>4356735</wp:posOffset>
              </wp:positionH>
              <wp:positionV relativeFrom="page">
                <wp:posOffset>812800</wp:posOffset>
              </wp:positionV>
              <wp:extent cx="2444750" cy="106680"/>
              <wp:wrapNone/>
              <wp:docPr id="390" name="Shape 39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16" type="#_x0000_t202" style="position:absolute;margin-left:343.05000000000001pt;margin-top:64.pt;width:192.5pt;height:8.4000000000000004pt;z-index:-18874374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392" name="Shape 3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735965</wp:posOffset>
              </wp:positionH>
              <wp:positionV relativeFrom="page">
                <wp:posOffset>532765</wp:posOffset>
              </wp:positionV>
              <wp:extent cx="1414145" cy="332105"/>
              <wp:wrapNone/>
              <wp:docPr id="395" name="Shape 395"/>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21" type="#_x0000_t202" style="position:absolute;margin-left:57.950000000000003pt;margin-top:41.950000000000003pt;width:111.35000000000001pt;height:26.150000000000002pt;z-index:-18874373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18" behindDoc="1" locked="0" layoutInCell="1" allowOverlap="1">
              <wp:simplePos x="0" y="0"/>
              <wp:positionH relativeFrom="page">
                <wp:posOffset>4356735</wp:posOffset>
              </wp:positionH>
              <wp:positionV relativeFrom="page">
                <wp:posOffset>812800</wp:posOffset>
              </wp:positionV>
              <wp:extent cx="2444750" cy="106680"/>
              <wp:wrapNone/>
              <wp:docPr id="397" name="Shape 39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23" type="#_x0000_t202" style="position:absolute;margin-left:343.05000000000001pt;margin-top:64.pt;width:192.5pt;height:8.4000000000000004pt;z-index:-18874373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399" name="Shape 3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735965</wp:posOffset>
              </wp:positionH>
              <wp:positionV relativeFrom="page">
                <wp:posOffset>532765</wp:posOffset>
              </wp:positionV>
              <wp:extent cx="1414145" cy="332105"/>
              <wp:wrapNone/>
              <wp:docPr id="402" name="Shape 402"/>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28" type="#_x0000_t202" style="position:absolute;margin-left:57.950000000000003pt;margin-top:41.950000000000003pt;width:111.35000000000001pt;height:26.150000000000002pt;z-index:-18874373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24" behindDoc="1" locked="0" layoutInCell="1" allowOverlap="1">
              <wp:simplePos x="0" y="0"/>
              <wp:positionH relativeFrom="page">
                <wp:posOffset>4356735</wp:posOffset>
              </wp:positionH>
              <wp:positionV relativeFrom="page">
                <wp:posOffset>812800</wp:posOffset>
              </wp:positionV>
              <wp:extent cx="2444750" cy="106680"/>
              <wp:wrapNone/>
              <wp:docPr id="404" name="Shape 40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30" type="#_x0000_t202" style="position:absolute;margin-left:343.05000000000001pt;margin-top:64.pt;width:192.5pt;height:8.4000000000000004pt;z-index:-18874372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406" name="Shape 4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652780</wp:posOffset>
              </wp:positionH>
              <wp:positionV relativeFrom="page">
                <wp:posOffset>532765</wp:posOffset>
              </wp:positionV>
              <wp:extent cx="1410970" cy="335280"/>
              <wp:wrapNone/>
              <wp:docPr id="415" name="Shape 415"/>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41" type="#_x0000_t202" style="position:absolute;margin-left:51.399999999999999pt;margin-top:41.950000000000003pt;width:111.10000000000001pt;height:26.400000000000002pt;z-index:-188743725;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4273550</wp:posOffset>
              </wp:positionH>
              <wp:positionV relativeFrom="page">
                <wp:posOffset>812800</wp:posOffset>
              </wp:positionV>
              <wp:extent cx="2444750" cy="106680"/>
              <wp:wrapNone/>
              <wp:docPr id="417" name="Shape 41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43" type="#_x0000_t202" style="position:absolute;margin-left:336.5pt;margin-top:64.pt;width:192.5pt;height:8.4000000000000004pt;z-index:-188743723;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652780</wp:posOffset>
              </wp:positionH>
              <wp:positionV relativeFrom="page">
                <wp:posOffset>532765</wp:posOffset>
              </wp:positionV>
              <wp:extent cx="1410970" cy="335280"/>
              <wp:wrapNone/>
              <wp:docPr id="421" name="Shape 42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47" type="#_x0000_t202" style="position:absolute;margin-left:51.399999999999999pt;margin-top:41.950000000000003pt;width:111.10000000000001pt;height:26.400000000000002pt;z-index:-18874371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36" behindDoc="1" locked="0" layoutInCell="1" allowOverlap="1">
              <wp:simplePos x="0" y="0"/>
              <wp:positionH relativeFrom="page">
                <wp:posOffset>4273550</wp:posOffset>
              </wp:positionH>
              <wp:positionV relativeFrom="page">
                <wp:posOffset>812800</wp:posOffset>
              </wp:positionV>
              <wp:extent cx="2444750" cy="106680"/>
              <wp:wrapNone/>
              <wp:docPr id="423" name="Shape 42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49" type="#_x0000_t202" style="position:absolute;margin-left:336.5pt;margin-top:64.pt;width:192.5pt;height:8.4000000000000004pt;z-index:-18874371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735965</wp:posOffset>
              </wp:positionH>
              <wp:positionV relativeFrom="page">
                <wp:posOffset>532765</wp:posOffset>
              </wp:positionV>
              <wp:extent cx="1414145" cy="332105"/>
              <wp:wrapNone/>
              <wp:docPr id="427" name="Shape 427"/>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53" type="#_x0000_t202" style="position:absolute;margin-left:57.950000000000003pt;margin-top:41.950000000000003pt;width:111.35000000000001pt;height:26.150000000000002pt;z-index:-18874371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42" behindDoc="1" locked="0" layoutInCell="1" allowOverlap="1">
              <wp:simplePos x="0" y="0"/>
              <wp:positionH relativeFrom="page">
                <wp:posOffset>4356735</wp:posOffset>
              </wp:positionH>
              <wp:positionV relativeFrom="page">
                <wp:posOffset>812800</wp:posOffset>
              </wp:positionV>
              <wp:extent cx="2444750" cy="106680"/>
              <wp:wrapNone/>
              <wp:docPr id="429" name="Shape 42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55" type="#_x0000_t202" style="position:absolute;margin-left:343.05000000000001pt;margin-top:64.pt;width:192.5pt;height:8.4000000000000004pt;z-index:-18874371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431" name="Shape 4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735965</wp:posOffset>
              </wp:positionH>
              <wp:positionV relativeFrom="page">
                <wp:posOffset>532765</wp:posOffset>
              </wp:positionV>
              <wp:extent cx="1414145" cy="332105"/>
              <wp:wrapNone/>
              <wp:docPr id="434" name="Shape 434"/>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60" type="#_x0000_t202" style="position:absolute;margin-left:57.950000000000003pt;margin-top:41.950000000000003pt;width:111.35000000000001pt;height:26.150000000000002pt;z-index:-18874370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48" behindDoc="1" locked="0" layoutInCell="1" allowOverlap="1">
              <wp:simplePos x="0" y="0"/>
              <wp:positionH relativeFrom="page">
                <wp:posOffset>4356735</wp:posOffset>
              </wp:positionH>
              <wp:positionV relativeFrom="page">
                <wp:posOffset>812800</wp:posOffset>
              </wp:positionV>
              <wp:extent cx="2444750" cy="106680"/>
              <wp:wrapNone/>
              <wp:docPr id="436" name="Shape 43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2" type="#_x0000_t202" style="position:absolute;margin-left:343.05000000000001pt;margin-top:64.pt;width:192.5pt;height:8.4000000000000004pt;z-index:-18874370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955675</wp:posOffset>
              </wp:positionV>
              <wp:extent cx="6163310" cy="0"/>
              <wp:wrapNone/>
              <wp:docPr id="438" name="Shape 43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5.25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931545</wp:posOffset>
              </wp:positionH>
              <wp:positionV relativeFrom="page">
                <wp:posOffset>561340</wp:posOffset>
              </wp:positionV>
              <wp:extent cx="1414145" cy="332105"/>
              <wp:wrapNone/>
              <wp:docPr id="441" name="Shape 441"/>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25</w:t>
                          </w:r>
                          <w:r>
                            <w:rPr>
                              <w:color w:val="D60110"/>
                              <w:spacing w:val="0"/>
                              <w:w w:val="100"/>
                              <w:position w:val="0"/>
                              <w:sz w:val="20"/>
                              <w:szCs w:val="20"/>
                            </w:rPr>
                            <w:t>】</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67" type="#_x0000_t202" style="position:absolute;margin-left:73.350000000000009pt;margin-top:44.200000000000003pt;width:111.35000000000001pt;height:26.150000000000002pt;z-index:-18874370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25</w:t>
                    </w:r>
                    <w:r>
                      <w:rPr>
                        <w:color w:val="D60110"/>
                        <w:spacing w:val="0"/>
                        <w:w w:val="100"/>
                        <w:position w:val="0"/>
                        <w:sz w:val="20"/>
                        <w:szCs w:val="20"/>
                      </w:rPr>
                      <w:t>】</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4552315</wp:posOffset>
              </wp:positionH>
              <wp:positionV relativeFrom="page">
                <wp:posOffset>838835</wp:posOffset>
              </wp:positionV>
              <wp:extent cx="2441575" cy="106680"/>
              <wp:wrapNone/>
              <wp:docPr id="443" name="Shape 443"/>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69" type="#_x0000_t202" style="position:absolute;margin-left:358.44999999999999pt;margin-top:66.049999999999997pt;width:192.25pt;height:8.4000000000000004pt;z-index:-18874369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993775</wp:posOffset>
              </wp:positionV>
              <wp:extent cx="8906510" cy="0"/>
              <wp:wrapNone/>
              <wp:docPr id="445" name="Shape 44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5pt;margin-top:78.25pt;width:701.30000000000007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931545</wp:posOffset>
              </wp:positionH>
              <wp:positionV relativeFrom="page">
                <wp:posOffset>561340</wp:posOffset>
              </wp:positionV>
              <wp:extent cx="1414145" cy="332105"/>
              <wp:wrapNone/>
              <wp:docPr id="448" name="Shape 448"/>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25</w:t>
                          </w:r>
                          <w:r>
                            <w:rPr>
                              <w:color w:val="D60110"/>
                              <w:spacing w:val="0"/>
                              <w:w w:val="100"/>
                              <w:position w:val="0"/>
                              <w:sz w:val="20"/>
                              <w:szCs w:val="20"/>
                            </w:rPr>
                            <w:t>】</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74" type="#_x0000_t202" style="position:absolute;margin-left:73.350000000000009pt;margin-top:44.200000000000003pt;width:111.35000000000001pt;height:26.150000000000002pt;z-index:-18874369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25</w:t>
                    </w:r>
                    <w:r>
                      <w:rPr>
                        <w:color w:val="D60110"/>
                        <w:spacing w:val="0"/>
                        <w:w w:val="100"/>
                        <w:position w:val="0"/>
                        <w:sz w:val="20"/>
                        <w:szCs w:val="20"/>
                      </w:rPr>
                      <w:t>】</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4552315</wp:posOffset>
              </wp:positionH>
              <wp:positionV relativeFrom="page">
                <wp:posOffset>838835</wp:posOffset>
              </wp:positionV>
              <wp:extent cx="2441575" cy="106680"/>
              <wp:wrapNone/>
              <wp:docPr id="450" name="Shape 45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76" type="#_x0000_t202" style="position:absolute;margin-left:358.44999999999999pt;margin-top:66.049999999999997pt;width:192.25pt;height:8.4000000000000004pt;z-index:-18874369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882650</wp:posOffset>
              </wp:positionH>
              <wp:positionV relativeFrom="page">
                <wp:posOffset>993775</wp:posOffset>
              </wp:positionV>
              <wp:extent cx="8906510" cy="0"/>
              <wp:wrapNone/>
              <wp:docPr id="452" name="Shape 45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9.5pt;margin-top:78.25pt;width:701.30000000000007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737235</wp:posOffset>
              </wp:positionH>
              <wp:positionV relativeFrom="page">
                <wp:posOffset>332740</wp:posOffset>
              </wp:positionV>
              <wp:extent cx="1410970" cy="335280"/>
              <wp:wrapNone/>
              <wp:docPr id="456" name="Shape 456"/>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82" type="#_x0000_t202" style="position:absolute;margin-left:58.050000000000004pt;margin-top:26.199999999999999pt;width:111.10000000000001pt;height:26.400000000000002pt;z-index:-18874368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66" behindDoc="1" locked="0" layoutInCell="1" allowOverlap="1">
              <wp:simplePos x="0" y="0"/>
              <wp:positionH relativeFrom="page">
                <wp:posOffset>4358005</wp:posOffset>
              </wp:positionH>
              <wp:positionV relativeFrom="page">
                <wp:posOffset>613410</wp:posOffset>
              </wp:positionV>
              <wp:extent cx="2444750" cy="106680"/>
              <wp:wrapNone/>
              <wp:docPr id="458" name="Shape 458"/>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84" type="#_x0000_t202" style="position:absolute;margin-left:343.15000000000003pt;margin-top:48.300000000000004pt;width:192.5pt;height:8.4000000000000004pt;z-index:-18874368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460" name="Shape 4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744220</wp:posOffset>
              </wp:positionH>
              <wp:positionV relativeFrom="page">
                <wp:posOffset>567690</wp:posOffset>
              </wp:positionV>
              <wp:extent cx="6065520" cy="387350"/>
              <wp:wrapNone/>
              <wp:docPr id="44" name="Shape 44"/>
              <a:graphic xmlns:a="http://schemas.openxmlformats.org/drawingml/2006/main">
                <a:graphicData uri="http://schemas.microsoft.com/office/word/2010/wordprocessingShape">
                  <wps:wsp>
                    <wps:cNvSpPr txBox="1"/>
                    <wps:spPr>
                      <a:xfrm>
                        <a:ext cx="6065520" cy="3873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110"/>
                              <w:spacing w:val="0"/>
                              <w:w w:val="100"/>
                              <w:position w:val="0"/>
                              <w:sz w:val="46"/>
                              <w:szCs w:val="46"/>
                            </w:rPr>
                            <w:t>TS|</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tabs>
                              <w:tab w:pos="8750" w:val="right"/>
                            </w:tabs>
                            <w:bidi w:val="0"/>
                            <w:spacing w:before="0" w:after="0" w:line="240" w:lineRule="auto"/>
                            <w:ind w:left="0" w:right="0" w:firstLine="0"/>
                            <w:jc w:val="left"/>
                            <w:rPr>
                              <w:sz w:val="17"/>
                              <w:szCs w:val="17"/>
                            </w:rPr>
                          </w:pPr>
                          <w:r>
                            <w:rPr>
                              <w:rFonts w:ascii="Arial Unicode MS" w:eastAsia="Arial Unicode MS" w:hAnsi="Arial Unicode MS" w:cs="Arial Unicode MS"/>
                              <w:color w:val="2B201F"/>
                              <w:spacing w:val="0"/>
                              <w:w w:val="100"/>
                              <w:position w:val="0"/>
                              <w:sz w:val="16"/>
                              <w:szCs w:val="16"/>
                            </w:rPr>
                            <w:t>GLOBAL PRINTING</w:t>
                            <w:tab/>
                          </w:r>
                          <w:r>
                            <w:rPr>
                              <w:rFonts w:ascii="SimSun" w:eastAsia="SimSun" w:hAnsi="SimSun" w:cs="SimSun"/>
                              <w:color w:val="000000"/>
                              <w:spacing w:val="0"/>
                              <w:w w:val="100"/>
                              <w:position w:val="0"/>
                              <w:sz w:val="17"/>
                              <w:szCs w:val="17"/>
                              <w:u w:val="single"/>
                            </w:rPr>
                            <w:t>西安环球印务股份有限公司</w:t>
                          </w:r>
                          <w:r>
                            <w:rPr>
                              <w:color w:val="000000"/>
                              <w:spacing w:val="0"/>
                              <w:w w:val="100"/>
                              <w:position w:val="0"/>
                              <w:sz w:val="18"/>
                              <w:szCs w:val="18"/>
                              <w:u w:val="single"/>
                            </w:rPr>
                            <w:t>2016</w:t>
                          </w:r>
                          <w:r>
                            <w:rPr>
                              <w:rFonts w:ascii="SimSun" w:eastAsia="SimSun" w:hAnsi="SimSun" w:cs="SimSun"/>
                              <w:color w:val="000000"/>
                              <w:spacing w:val="0"/>
                              <w:w w:val="100"/>
                              <w:position w:val="0"/>
                              <w:sz w:val="17"/>
                              <w:szCs w:val="17"/>
                              <w:u w:val="single"/>
                            </w:rPr>
                            <w:t>年年度报告全文</w:t>
                          </w:r>
                        </w:p>
                      </w:txbxContent>
                    </wps:txbx>
                    <wps:bodyPr lIns="0" tIns="0" rIns="0" bIns="0">
                      <a:spAutoFit/>
                    </wps:bodyPr>
                  </wps:wsp>
                </a:graphicData>
              </a:graphic>
            </wp:anchor>
          </w:drawing>
        </mc:Choice>
        <mc:Fallback>
          <w:pict>
            <v:shape id="_x0000_s1070" type="#_x0000_t202" style="position:absolute;margin-left:58.600000000000001pt;margin-top:44.700000000000003pt;width:477.60000000000002pt;height:30.5pt;z-index:-18874402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110"/>
                        <w:spacing w:val="0"/>
                        <w:w w:val="100"/>
                        <w:position w:val="0"/>
                        <w:sz w:val="46"/>
                        <w:szCs w:val="46"/>
                      </w:rPr>
                      <w:t>TS|</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tabs>
                        <w:tab w:pos="8750" w:val="right"/>
                      </w:tabs>
                      <w:bidi w:val="0"/>
                      <w:spacing w:before="0" w:after="0" w:line="240" w:lineRule="auto"/>
                      <w:ind w:left="0" w:right="0" w:firstLine="0"/>
                      <w:jc w:val="left"/>
                      <w:rPr>
                        <w:sz w:val="17"/>
                        <w:szCs w:val="17"/>
                      </w:rPr>
                    </w:pPr>
                    <w:r>
                      <w:rPr>
                        <w:rFonts w:ascii="Arial Unicode MS" w:eastAsia="Arial Unicode MS" w:hAnsi="Arial Unicode MS" w:cs="Arial Unicode MS"/>
                        <w:color w:val="2B201F"/>
                        <w:spacing w:val="0"/>
                        <w:w w:val="100"/>
                        <w:position w:val="0"/>
                        <w:sz w:val="16"/>
                        <w:szCs w:val="16"/>
                      </w:rPr>
                      <w:t>GLOBAL PRINTING</w:t>
                      <w:tab/>
                    </w:r>
                    <w:r>
                      <w:rPr>
                        <w:rFonts w:ascii="SimSun" w:eastAsia="SimSun" w:hAnsi="SimSun" w:cs="SimSun"/>
                        <w:color w:val="000000"/>
                        <w:spacing w:val="0"/>
                        <w:w w:val="100"/>
                        <w:position w:val="0"/>
                        <w:sz w:val="17"/>
                        <w:szCs w:val="17"/>
                        <w:u w:val="single"/>
                      </w:rPr>
                      <w:t>西安环球印务股份有限公司</w:t>
                    </w:r>
                    <w:r>
                      <w:rPr>
                        <w:color w:val="000000"/>
                        <w:spacing w:val="0"/>
                        <w:w w:val="100"/>
                        <w:position w:val="0"/>
                        <w:sz w:val="18"/>
                        <w:szCs w:val="18"/>
                        <w:u w:val="single"/>
                      </w:rPr>
                      <w:t>2016</w:t>
                    </w:r>
                    <w:r>
                      <w:rPr>
                        <w:rFonts w:ascii="SimSun" w:eastAsia="SimSun" w:hAnsi="SimSun" w:cs="SimSun"/>
                        <w:color w:val="000000"/>
                        <w:spacing w:val="0"/>
                        <w:w w:val="100"/>
                        <w:position w:val="0"/>
                        <w:sz w:val="17"/>
                        <w:szCs w:val="17"/>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737235</wp:posOffset>
              </wp:positionH>
              <wp:positionV relativeFrom="page">
                <wp:posOffset>332740</wp:posOffset>
              </wp:positionV>
              <wp:extent cx="1410970" cy="335280"/>
              <wp:wrapNone/>
              <wp:docPr id="463" name="Shape 46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89" type="#_x0000_t202" style="position:absolute;margin-left:58.050000000000004pt;margin-top:26.199999999999999pt;width:111.10000000000001pt;height:26.400000000000002pt;z-index:-18874368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72" behindDoc="1" locked="0" layoutInCell="1" allowOverlap="1">
              <wp:simplePos x="0" y="0"/>
              <wp:positionH relativeFrom="page">
                <wp:posOffset>4358005</wp:posOffset>
              </wp:positionH>
              <wp:positionV relativeFrom="page">
                <wp:posOffset>613410</wp:posOffset>
              </wp:positionV>
              <wp:extent cx="2444750" cy="106680"/>
              <wp:wrapNone/>
              <wp:docPr id="465" name="Shape 46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1" type="#_x0000_t202" style="position:absolute;margin-left:343.15000000000003pt;margin-top:48.300000000000004pt;width:192.5pt;height:8.4000000000000004pt;z-index:-18874368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467" name="Shape 4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735330</wp:posOffset>
              </wp:positionH>
              <wp:positionV relativeFrom="page">
                <wp:posOffset>566420</wp:posOffset>
              </wp:positionV>
              <wp:extent cx="1414145" cy="332105"/>
              <wp:wrapNone/>
              <wp:docPr id="470" name="Shape 470"/>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496" type="#_x0000_t202" style="position:absolute;margin-left:57.899999999999999pt;margin-top:44.600000000000001pt;width:111.35000000000001pt;height:26.150000000000002pt;z-index:-18874367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78" behindDoc="1" locked="0" layoutInCell="1" allowOverlap="1">
              <wp:simplePos x="0" y="0"/>
              <wp:positionH relativeFrom="page">
                <wp:posOffset>4356735</wp:posOffset>
              </wp:positionH>
              <wp:positionV relativeFrom="page">
                <wp:posOffset>847090</wp:posOffset>
              </wp:positionV>
              <wp:extent cx="2444750" cy="106680"/>
              <wp:wrapNone/>
              <wp:docPr id="472" name="Shape 47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498" type="#_x0000_t202" style="position:absolute;margin-left:343.05000000000001pt;margin-top:66.700000000000003pt;width:192.5pt;height:8.4000000000000004pt;z-index:-18874367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687070</wp:posOffset>
              </wp:positionH>
              <wp:positionV relativeFrom="page">
                <wp:posOffset>989965</wp:posOffset>
              </wp:positionV>
              <wp:extent cx="6163310" cy="0"/>
              <wp:wrapNone/>
              <wp:docPr id="474" name="Shape 4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100000000000001pt;margin-top:77.950000000000003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2" behindDoc="1" locked="0" layoutInCell="1" allowOverlap="1">
              <wp:simplePos x="0" y="0"/>
              <wp:positionH relativeFrom="page">
                <wp:posOffset>744220</wp:posOffset>
              </wp:positionH>
              <wp:positionV relativeFrom="page">
                <wp:posOffset>567690</wp:posOffset>
              </wp:positionV>
              <wp:extent cx="1417320" cy="335280"/>
              <wp:wrapNone/>
              <wp:docPr id="477" name="Shape 477"/>
              <a:graphic xmlns:a="http://schemas.openxmlformats.org/drawingml/2006/main">
                <a:graphicData uri="http://schemas.microsoft.com/office/word/2010/wordprocessingShape">
                  <wps:wsp>
                    <wps:cNvSpPr txBox="1"/>
                    <wps:spPr>
                      <a:xfrm>
                        <a:ext cx="141732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03" type="#_x0000_t202" style="position:absolute;margin-left:58.600000000000001pt;margin-top:44.700000000000003pt;width:111.60000000000001pt;height:26.400000000000002pt;z-index:-18874367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84" behindDoc="1" locked="0" layoutInCell="1" allowOverlap="1">
              <wp:simplePos x="0" y="0"/>
              <wp:positionH relativeFrom="page">
                <wp:posOffset>4364990</wp:posOffset>
              </wp:positionH>
              <wp:positionV relativeFrom="page">
                <wp:posOffset>847725</wp:posOffset>
              </wp:positionV>
              <wp:extent cx="2444750" cy="106680"/>
              <wp:wrapNone/>
              <wp:docPr id="479" name="Shape 47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5" type="#_x0000_t202" style="position:absolute;margin-left:343.69999999999999pt;margin-top:66.75pt;width:192.5pt;height:8.4000000000000004pt;z-index:-18874366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481" name="Shape 4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744220</wp:posOffset>
              </wp:positionH>
              <wp:positionV relativeFrom="page">
                <wp:posOffset>567690</wp:posOffset>
              </wp:positionV>
              <wp:extent cx="1417320" cy="335280"/>
              <wp:wrapNone/>
              <wp:docPr id="482" name="Shape 482"/>
              <a:graphic xmlns:a="http://schemas.openxmlformats.org/drawingml/2006/main">
                <a:graphicData uri="http://schemas.microsoft.com/office/word/2010/wordprocessingShape">
                  <wps:wsp>
                    <wps:cNvSpPr txBox="1"/>
                    <wps:spPr>
                      <a:xfrm>
                        <a:ext cx="141732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08" type="#_x0000_t202" style="position:absolute;margin-left:58.600000000000001pt;margin-top:44.700000000000003pt;width:111.60000000000001pt;height:26.400000000000002pt;z-index:-18874366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4364990</wp:posOffset>
              </wp:positionH>
              <wp:positionV relativeFrom="page">
                <wp:posOffset>847725</wp:posOffset>
              </wp:positionV>
              <wp:extent cx="2444750" cy="106680"/>
              <wp:wrapNone/>
              <wp:docPr id="484" name="Shape 48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0" type="#_x0000_t202" style="position:absolute;margin-left:343.69999999999999pt;margin-top:66.75pt;width:192.5pt;height:8.4000000000000004pt;z-index:-18874366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486" name="Shape 48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737235</wp:posOffset>
              </wp:positionH>
              <wp:positionV relativeFrom="page">
                <wp:posOffset>332740</wp:posOffset>
              </wp:positionV>
              <wp:extent cx="1410970" cy="335280"/>
              <wp:wrapNone/>
              <wp:docPr id="488" name="Shape 488"/>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14" type="#_x0000_t202" style="position:absolute;margin-left:58.050000000000004pt;margin-top:26.199999999999999pt;width:111.10000000000001pt;height:26.400000000000002pt;z-index:-18874366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92" behindDoc="1" locked="0" layoutInCell="1" allowOverlap="1">
              <wp:simplePos x="0" y="0"/>
              <wp:positionH relativeFrom="page">
                <wp:posOffset>4358005</wp:posOffset>
              </wp:positionH>
              <wp:positionV relativeFrom="page">
                <wp:posOffset>613410</wp:posOffset>
              </wp:positionV>
              <wp:extent cx="2444750" cy="106680"/>
              <wp:wrapNone/>
              <wp:docPr id="490" name="Shape 49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16" type="#_x0000_t202" style="position:absolute;margin-left:343.15000000000003pt;margin-top:48.300000000000004pt;width:192.5pt;height:8.4000000000000004pt;z-index:-18874366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492" name="Shape 4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737235</wp:posOffset>
              </wp:positionH>
              <wp:positionV relativeFrom="page">
                <wp:posOffset>332740</wp:posOffset>
              </wp:positionV>
              <wp:extent cx="1410970" cy="335280"/>
              <wp:wrapNone/>
              <wp:docPr id="495" name="Shape 495"/>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21" type="#_x0000_t202" style="position:absolute;margin-left:58.050000000000004pt;margin-top:26.199999999999999pt;width:111.10000000000001pt;height:26.400000000000002pt;z-index:-18874365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098" behindDoc="1" locked="0" layoutInCell="1" allowOverlap="1">
              <wp:simplePos x="0" y="0"/>
              <wp:positionH relativeFrom="page">
                <wp:posOffset>4358005</wp:posOffset>
              </wp:positionH>
              <wp:positionV relativeFrom="page">
                <wp:posOffset>613410</wp:posOffset>
              </wp:positionV>
              <wp:extent cx="2444750" cy="106680"/>
              <wp:wrapNone/>
              <wp:docPr id="497" name="Shape 49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23" type="#_x0000_t202" style="position:absolute;margin-left:343.15000000000003pt;margin-top:48.300000000000004pt;width:192.5pt;height:8.4000000000000004pt;z-index:-18874365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499" name="Shape 4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737235</wp:posOffset>
              </wp:positionH>
              <wp:positionV relativeFrom="page">
                <wp:posOffset>332740</wp:posOffset>
              </wp:positionV>
              <wp:extent cx="1410970" cy="335280"/>
              <wp:wrapNone/>
              <wp:docPr id="503" name="Shape 503"/>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29" type="#_x0000_t202" style="position:absolute;margin-left:58.050000000000004pt;margin-top:26.199999999999999pt;width:111.10000000000001pt;height:26.400000000000002pt;z-index:-18874365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04" behindDoc="1" locked="0" layoutInCell="1" allowOverlap="1">
              <wp:simplePos x="0" y="0"/>
              <wp:positionH relativeFrom="page">
                <wp:posOffset>4358005</wp:posOffset>
              </wp:positionH>
              <wp:positionV relativeFrom="page">
                <wp:posOffset>613410</wp:posOffset>
              </wp:positionV>
              <wp:extent cx="2444750" cy="106680"/>
              <wp:wrapNone/>
              <wp:docPr id="505" name="Shape 505"/>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1" type="#_x0000_t202" style="position:absolute;margin-left:343.15000000000003pt;margin-top:48.300000000000004pt;width:192.5pt;height:8.4000000000000004pt;z-index:-18874364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507" name="Shape 50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737235</wp:posOffset>
              </wp:positionH>
              <wp:positionV relativeFrom="page">
                <wp:posOffset>332740</wp:posOffset>
              </wp:positionV>
              <wp:extent cx="1410970" cy="335280"/>
              <wp:wrapNone/>
              <wp:docPr id="510" name="Shape 510"/>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36" type="#_x0000_t202" style="position:absolute;margin-left:58.050000000000004pt;margin-top:26.199999999999999pt;width:111.10000000000001pt;height:26.400000000000002pt;z-index:-18874364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10" behindDoc="1" locked="0" layoutInCell="1" allowOverlap="1">
              <wp:simplePos x="0" y="0"/>
              <wp:positionH relativeFrom="page">
                <wp:posOffset>4358005</wp:posOffset>
              </wp:positionH>
              <wp:positionV relativeFrom="page">
                <wp:posOffset>613410</wp:posOffset>
              </wp:positionV>
              <wp:extent cx="2444750" cy="106680"/>
              <wp:wrapNone/>
              <wp:docPr id="512" name="Shape 512"/>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8" type="#_x0000_t202" style="position:absolute;margin-left:343.15000000000003pt;margin-top:48.300000000000004pt;width:192.5pt;height:8.4000000000000004pt;z-index:-18874364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514" name="Shape 5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1205865</wp:posOffset>
              </wp:positionH>
              <wp:positionV relativeFrom="page">
                <wp:posOffset>723900</wp:posOffset>
              </wp:positionV>
              <wp:extent cx="960120" cy="213360"/>
              <wp:wrapNone/>
              <wp:docPr id="517" name="Shape 517"/>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543" type="#_x0000_t202" style="position:absolute;margin-left:94.950000000000003pt;margin-top:57.pt;width:75.600000000000009pt;height:16.800000000000001pt;z-index:-18874363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1205865</wp:posOffset>
              </wp:positionH>
              <wp:positionV relativeFrom="page">
                <wp:posOffset>723900</wp:posOffset>
              </wp:positionV>
              <wp:extent cx="960120" cy="213360"/>
              <wp:wrapNone/>
              <wp:docPr id="521" name="Shape 521"/>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547" type="#_x0000_t202" style="position:absolute;margin-left:94.950000000000003pt;margin-top:57.pt;width:75.600000000000009pt;height:16.800000000000001pt;z-index:-18874363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744220</wp:posOffset>
              </wp:positionH>
              <wp:positionV relativeFrom="page">
                <wp:posOffset>567690</wp:posOffset>
              </wp:positionV>
              <wp:extent cx="6065520" cy="387350"/>
              <wp:wrapNone/>
              <wp:docPr id="49" name="Shape 49"/>
              <a:graphic xmlns:a="http://schemas.openxmlformats.org/drawingml/2006/main">
                <a:graphicData uri="http://schemas.microsoft.com/office/word/2010/wordprocessingShape">
                  <wps:wsp>
                    <wps:cNvSpPr txBox="1"/>
                    <wps:spPr>
                      <a:xfrm>
                        <a:ext cx="6065520" cy="38735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110"/>
                              <w:spacing w:val="0"/>
                              <w:w w:val="100"/>
                              <w:position w:val="0"/>
                              <w:sz w:val="46"/>
                              <w:szCs w:val="46"/>
                            </w:rPr>
                            <w:t>TS|</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tabs>
                              <w:tab w:pos="8750" w:val="right"/>
                            </w:tabs>
                            <w:bidi w:val="0"/>
                            <w:spacing w:before="0" w:after="0" w:line="240" w:lineRule="auto"/>
                            <w:ind w:left="0" w:right="0" w:firstLine="0"/>
                            <w:jc w:val="left"/>
                            <w:rPr>
                              <w:sz w:val="17"/>
                              <w:szCs w:val="17"/>
                            </w:rPr>
                          </w:pPr>
                          <w:r>
                            <w:rPr>
                              <w:rFonts w:ascii="Arial Unicode MS" w:eastAsia="Arial Unicode MS" w:hAnsi="Arial Unicode MS" w:cs="Arial Unicode MS"/>
                              <w:color w:val="2B201F"/>
                              <w:spacing w:val="0"/>
                              <w:w w:val="100"/>
                              <w:position w:val="0"/>
                              <w:sz w:val="16"/>
                              <w:szCs w:val="16"/>
                            </w:rPr>
                            <w:t>GLOBAL PRINTING</w:t>
                            <w:tab/>
                          </w:r>
                          <w:r>
                            <w:rPr>
                              <w:rFonts w:ascii="SimSun" w:eastAsia="SimSun" w:hAnsi="SimSun" w:cs="SimSun"/>
                              <w:color w:val="000000"/>
                              <w:spacing w:val="0"/>
                              <w:w w:val="100"/>
                              <w:position w:val="0"/>
                              <w:sz w:val="17"/>
                              <w:szCs w:val="17"/>
                              <w:u w:val="single"/>
                            </w:rPr>
                            <w:t>西安环球印务股份有限公司</w:t>
                          </w:r>
                          <w:r>
                            <w:rPr>
                              <w:color w:val="000000"/>
                              <w:spacing w:val="0"/>
                              <w:w w:val="100"/>
                              <w:position w:val="0"/>
                              <w:sz w:val="18"/>
                              <w:szCs w:val="18"/>
                              <w:u w:val="single"/>
                            </w:rPr>
                            <w:t>2016</w:t>
                          </w:r>
                          <w:r>
                            <w:rPr>
                              <w:rFonts w:ascii="SimSun" w:eastAsia="SimSun" w:hAnsi="SimSun" w:cs="SimSun"/>
                              <w:color w:val="000000"/>
                              <w:spacing w:val="0"/>
                              <w:w w:val="100"/>
                              <w:position w:val="0"/>
                              <w:sz w:val="17"/>
                              <w:szCs w:val="17"/>
                              <w:u w:val="single"/>
                            </w:rPr>
                            <w:t>年年度报告全文</w:t>
                          </w:r>
                        </w:p>
                      </w:txbxContent>
                    </wps:txbx>
                    <wps:bodyPr lIns="0" tIns="0" rIns="0" bIns="0">
                      <a:spAutoFit/>
                    </wps:bodyPr>
                  </wps:wsp>
                </a:graphicData>
              </a:graphic>
            </wp:anchor>
          </w:drawing>
        </mc:Choice>
        <mc:Fallback>
          <w:pict>
            <v:shape id="_x0000_s1075" type="#_x0000_t202" style="position:absolute;margin-left:58.600000000000001pt;margin-top:44.700000000000003pt;width:477.60000000000002pt;height:30.5pt;z-index:-18874402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Arial" w:eastAsia="Arial" w:hAnsi="Arial" w:cs="Arial"/>
                        <w:color w:val="D60110"/>
                        <w:spacing w:val="0"/>
                        <w:w w:val="100"/>
                        <w:position w:val="0"/>
                        <w:sz w:val="46"/>
                        <w:szCs w:val="46"/>
                      </w:rPr>
                      <w:t>TS|</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tabs>
                        <w:tab w:pos="8750" w:val="right"/>
                      </w:tabs>
                      <w:bidi w:val="0"/>
                      <w:spacing w:before="0" w:after="0" w:line="240" w:lineRule="auto"/>
                      <w:ind w:left="0" w:right="0" w:firstLine="0"/>
                      <w:jc w:val="left"/>
                      <w:rPr>
                        <w:sz w:val="17"/>
                        <w:szCs w:val="17"/>
                      </w:rPr>
                    </w:pPr>
                    <w:r>
                      <w:rPr>
                        <w:rFonts w:ascii="Arial Unicode MS" w:eastAsia="Arial Unicode MS" w:hAnsi="Arial Unicode MS" w:cs="Arial Unicode MS"/>
                        <w:color w:val="2B201F"/>
                        <w:spacing w:val="0"/>
                        <w:w w:val="100"/>
                        <w:position w:val="0"/>
                        <w:sz w:val="16"/>
                        <w:szCs w:val="16"/>
                      </w:rPr>
                      <w:t>GLOBAL PRINTING</w:t>
                      <w:tab/>
                    </w:r>
                    <w:r>
                      <w:rPr>
                        <w:rFonts w:ascii="SimSun" w:eastAsia="SimSun" w:hAnsi="SimSun" w:cs="SimSun"/>
                        <w:color w:val="000000"/>
                        <w:spacing w:val="0"/>
                        <w:w w:val="100"/>
                        <w:position w:val="0"/>
                        <w:sz w:val="17"/>
                        <w:szCs w:val="17"/>
                        <w:u w:val="single"/>
                      </w:rPr>
                      <w:t>西安环球印务股份有限公司</w:t>
                    </w:r>
                    <w:r>
                      <w:rPr>
                        <w:color w:val="000000"/>
                        <w:spacing w:val="0"/>
                        <w:w w:val="100"/>
                        <w:position w:val="0"/>
                        <w:sz w:val="18"/>
                        <w:szCs w:val="18"/>
                        <w:u w:val="single"/>
                      </w:rPr>
                      <w:t>2016</w:t>
                    </w:r>
                    <w:r>
                      <w:rPr>
                        <w:rFonts w:ascii="SimSun" w:eastAsia="SimSun" w:hAnsi="SimSun" w:cs="SimSun"/>
                        <w:color w:val="000000"/>
                        <w:spacing w:val="0"/>
                        <w:w w:val="100"/>
                        <w:position w:val="0"/>
                        <w:sz w:val="17"/>
                        <w:szCs w:val="17"/>
                        <w:u w:val="single"/>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1205865</wp:posOffset>
              </wp:positionH>
              <wp:positionV relativeFrom="page">
                <wp:posOffset>723900</wp:posOffset>
              </wp:positionV>
              <wp:extent cx="960120" cy="213360"/>
              <wp:wrapNone/>
              <wp:docPr id="525" name="Shape 525"/>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551" type="#_x0000_t202" style="position:absolute;margin-left:94.950000000000003pt;margin-top:57.pt;width:75.600000000000009pt;height:16.800000000000001pt;z-index:-18874363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1205865</wp:posOffset>
              </wp:positionH>
              <wp:positionV relativeFrom="page">
                <wp:posOffset>549910</wp:posOffset>
              </wp:positionV>
              <wp:extent cx="960120" cy="213360"/>
              <wp:wrapNone/>
              <wp:docPr id="529" name="Shape 529"/>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555" type="#_x0000_t202" style="position:absolute;margin-left:94.950000000000003pt;margin-top:43.300000000000004pt;width:75.600000000000009pt;height:16.800000000000001pt;z-index:-18874362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1205865</wp:posOffset>
              </wp:positionH>
              <wp:positionV relativeFrom="page">
                <wp:posOffset>812165</wp:posOffset>
              </wp:positionV>
              <wp:extent cx="5614670" cy="125095"/>
              <wp:wrapNone/>
              <wp:docPr id="531" name="Shape 531"/>
              <a:graphic xmlns:a="http://schemas.openxmlformats.org/drawingml/2006/main">
                <a:graphicData uri="http://schemas.microsoft.com/office/word/2010/wordprocessingShape">
                  <wps:wsp>
                    <wps:cNvSpPr txBox="1"/>
                    <wps:spPr>
                      <a:xfrm>
                        <a:ext cx="5614670" cy="125095"/>
                      </a:xfrm>
                      <a:prstGeom prst="rect"/>
                      <a:noFill/>
                    </wps:spPr>
                    <wps:txbx>
                      <w:txbxContent>
                        <w:p>
                          <w:pPr>
                            <w:pStyle w:val="Style71"/>
                            <w:keepNext w:val="0"/>
                            <w:keepLines w:val="0"/>
                            <w:widowControl w:val="0"/>
                            <w:shd w:val="clear" w:color="auto" w:fill="auto"/>
                            <w:tabs>
                              <w:tab w:pos="8813" w:val="right"/>
                            </w:tabs>
                            <w:bidi w:val="0"/>
                            <w:spacing w:before="0" w:after="0" w:line="240" w:lineRule="auto"/>
                            <w:ind w:left="0" w:right="0" w:firstLine="0"/>
                            <w:jc w:val="left"/>
                          </w:pPr>
                          <w:r>
                            <w:rPr>
                              <w:rFonts w:ascii="Arial Unicode MS" w:eastAsia="Arial Unicode MS" w:hAnsi="Arial Unicode MS" w:cs="Arial Unicode MS"/>
                              <w:color w:val="2B201F"/>
                              <w:spacing w:val="0"/>
                              <w:w w:val="100"/>
                              <w:position w:val="0"/>
                              <w:sz w:val="16"/>
                              <w:szCs w:val="16"/>
                            </w:rPr>
                            <w:t>GLOBAL PANTING</w:t>
                            <w:tab/>
                          </w:r>
                          <w:r>
                            <w:rPr>
                              <w:color w:val="000000"/>
                              <w:spacing w:val="0"/>
                              <w:w w:val="100"/>
                              <w:position w:val="0"/>
                              <w:u w:val="single"/>
                            </w:rPr>
                            <w:t>西安环球印务股份有限公司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wps:txbx>
                    <wps:bodyPr lIns="0" tIns="0" rIns="0" bIns="0">
                      <a:spAutoFit/>
                    </wps:bodyPr>
                  </wps:wsp>
                </a:graphicData>
              </a:graphic>
            </wp:anchor>
          </w:drawing>
        </mc:Choice>
        <mc:Fallback>
          <w:pict>
            <v:shape id="_x0000_s1557" type="#_x0000_t202" style="position:absolute;margin-left:94.950000000000003pt;margin-top:63.950000000000003pt;width:442.10000000000002pt;height:9.8499999999999996pt;z-index:-188743625;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tabs>
                        <w:tab w:pos="8813" w:val="right"/>
                      </w:tabs>
                      <w:bidi w:val="0"/>
                      <w:spacing w:before="0" w:after="0" w:line="240" w:lineRule="auto"/>
                      <w:ind w:left="0" w:right="0" w:firstLine="0"/>
                      <w:jc w:val="left"/>
                    </w:pPr>
                    <w:r>
                      <w:rPr>
                        <w:rFonts w:ascii="Arial Unicode MS" w:eastAsia="Arial Unicode MS" w:hAnsi="Arial Unicode MS" w:cs="Arial Unicode MS"/>
                        <w:color w:val="2B201F"/>
                        <w:spacing w:val="0"/>
                        <w:w w:val="100"/>
                        <w:position w:val="0"/>
                        <w:sz w:val="16"/>
                        <w:szCs w:val="16"/>
                      </w:rPr>
                      <w:t>GLOBAL PANTING</w:t>
                      <w:tab/>
                    </w:r>
                    <w:r>
                      <w:rPr>
                        <w:color w:val="000000"/>
                        <w:spacing w:val="0"/>
                        <w:w w:val="100"/>
                        <w:position w:val="0"/>
                        <w:u w:val="single"/>
                      </w:rPr>
                      <w:t>西安环球印务股份有限公司</w:t>
                    </w:r>
                    <w:r>
                      <w:rPr>
                        <w:rFonts w:ascii="Times New Roman" w:eastAsia="Times New Roman" w:hAnsi="Times New Roman" w:cs="Times New Roman"/>
                        <w:color w:val="000000"/>
                        <w:spacing w:val="0"/>
                        <w:w w:val="100"/>
                        <w:position w:val="0"/>
                        <w:sz w:val="18"/>
                        <w:szCs w:val="18"/>
                        <w:u w:val="single"/>
                      </w:rPr>
                      <w:t>2016</w:t>
                    </w:r>
                    <w:r>
                      <w:rPr>
                        <w:color w:val="000000"/>
                        <w:spacing w:val="0"/>
                        <w:w w:val="100"/>
                        <w:position w:val="0"/>
                        <w:u w:val="single"/>
                      </w:rPr>
                      <w:t>年年度报告全文</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737235</wp:posOffset>
              </wp:positionH>
              <wp:positionV relativeFrom="page">
                <wp:posOffset>332740</wp:posOffset>
              </wp:positionV>
              <wp:extent cx="1410970" cy="335280"/>
              <wp:wrapNone/>
              <wp:docPr id="535" name="Shape 535"/>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61" type="#_x0000_t202" style="position:absolute;margin-left:58.050000000000004pt;margin-top:26.199999999999999pt;width:111.10000000000001pt;height:26.400000000000002pt;z-index:-18874362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4358005</wp:posOffset>
              </wp:positionH>
              <wp:positionV relativeFrom="page">
                <wp:posOffset>613410</wp:posOffset>
              </wp:positionV>
              <wp:extent cx="2444750" cy="106680"/>
              <wp:wrapNone/>
              <wp:docPr id="537" name="Shape 53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63" type="#_x0000_t202" style="position:absolute;margin-left:343.15000000000003pt;margin-top:48.300000000000004pt;width:192.5pt;height:8.4000000000000004pt;z-index:-18874361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539" name="Shape 5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737235</wp:posOffset>
              </wp:positionH>
              <wp:positionV relativeFrom="page">
                <wp:posOffset>332740</wp:posOffset>
              </wp:positionV>
              <wp:extent cx="1410970" cy="335280"/>
              <wp:wrapNone/>
              <wp:docPr id="542" name="Shape 542"/>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68" type="#_x0000_t202" style="position:absolute;margin-left:58.050000000000004pt;margin-top:26.199999999999999pt;width:111.10000000000001pt;height:26.400000000000002pt;z-index:-18874361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4358005</wp:posOffset>
              </wp:positionH>
              <wp:positionV relativeFrom="page">
                <wp:posOffset>613410</wp:posOffset>
              </wp:positionV>
              <wp:extent cx="2444750" cy="106680"/>
              <wp:wrapNone/>
              <wp:docPr id="544" name="Shape 54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0" type="#_x0000_t202" style="position:absolute;margin-left:343.15000000000003pt;margin-top:48.300000000000004pt;width:192.5pt;height:8.4000000000000004pt;z-index:-18874361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546" name="Shape 5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764540</wp:posOffset>
              </wp:positionH>
              <wp:positionV relativeFrom="page">
                <wp:posOffset>545465</wp:posOffset>
              </wp:positionV>
              <wp:extent cx="1414145" cy="332105"/>
              <wp:wrapNone/>
              <wp:docPr id="549" name="Shape 549"/>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75" type="#_x0000_t202" style="position:absolute;margin-left:60.200000000000003pt;margin-top:42.950000000000003pt;width:111.35000000000001pt;height:26.150000000000002pt;z-index:-18874360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46" behindDoc="1" locked="0" layoutInCell="1" allowOverlap="1">
              <wp:simplePos x="0" y="0"/>
              <wp:positionH relativeFrom="page">
                <wp:posOffset>4385310</wp:posOffset>
              </wp:positionH>
              <wp:positionV relativeFrom="page">
                <wp:posOffset>826135</wp:posOffset>
              </wp:positionV>
              <wp:extent cx="2444750" cy="106680"/>
              <wp:wrapNone/>
              <wp:docPr id="551" name="Shape 55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77" type="#_x0000_t202" style="position:absolute;margin-left:345.30000000000001pt;margin-top:65.049999999999997pt;width:192.5pt;height:8.4000000000000004pt;z-index:-18874360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764540</wp:posOffset>
              </wp:positionH>
              <wp:positionV relativeFrom="page">
                <wp:posOffset>545465</wp:posOffset>
              </wp:positionV>
              <wp:extent cx="1414145" cy="332105"/>
              <wp:wrapNone/>
              <wp:docPr id="555" name="Shape 555"/>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81" type="#_x0000_t202" style="position:absolute;margin-left:60.200000000000003pt;margin-top:42.950000000000003pt;width:111.35000000000001pt;height:26.150000000000002pt;z-index:-18874360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4385310</wp:posOffset>
              </wp:positionH>
              <wp:positionV relativeFrom="page">
                <wp:posOffset>826135</wp:posOffset>
              </wp:positionV>
              <wp:extent cx="2444750" cy="106680"/>
              <wp:wrapNone/>
              <wp:docPr id="557" name="Shape 55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3" type="#_x0000_t202" style="position:absolute;margin-left:345.30000000000001pt;margin-top:65.049999999999997pt;width:192.5pt;height:8.4000000000000004pt;z-index:-18874360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764540</wp:posOffset>
              </wp:positionH>
              <wp:positionV relativeFrom="page">
                <wp:posOffset>545465</wp:posOffset>
              </wp:positionV>
              <wp:extent cx="1414145" cy="332105"/>
              <wp:wrapNone/>
              <wp:docPr id="561" name="Shape 561"/>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87" type="#_x0000_t202" style="position:absolute;margin-left:60.200000000000003pt;margin-top:42.950000000000003pt;width:111.35000000000001pt;height:26.150000000000002pt;z-index:-18874359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4385310</wp:posOffset>
              </wp:positionH>
              <wp:positionV relativeFrom="page">
                <wp:posOffset>826135</wp:posOffset>
              </wp:positionV>
              <wp:extent cx="2444750" cy="106680"/>
              <wp:wrapNone/>
              <wp:docPr id="563" name="Shape 56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89" type="#_x0000_t202" style="position:absolute;margin-left:345.30000000000001pt;margin-top:65.049999999999997pt;width:192.5pt;height:8.4000000000000004pt;z-index:-18874359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737235</wp:posOffset>
              </wp:positionH>
              <wp:positionV relativeFrom="page">
                <wp:posOffset>332740</wp:posOffset>
              </wp:positionV>
              <wp:extent cx="1410970" cy="335280"/>
              <wp:wrapNone/>
              <wp:docPr id="567" name="Shape 567"/>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593" type="#_x0000_t202" style="position:absolute;margin-left:58.050000000000004pt;margin-top:26.199999999999999pt;width:111.10000000000001pt;height:26.400000000000002pt;z-index:-18874359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64" behindDoc="1" locked="0" layoutInCell="1" allowOverlap="1">
              <wp:simplePos x="0" y="0"/>
              <wp:positionH relativeFrom="page">
                <wp:posOffset>4358005</wp:posOffset>
              </wp:positionH>
              <wp:positionV relativeFrom="page">
                <wp:posOffset>613410</wp:posOffset>
              </wp:positionV>
              <wp:extent cx="2444750" cy="106680"/>
              <wp:wrapNone/>
              <wp:docPr id="569" name="Shape 56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95" type="#_x0000_t202" style="position:absolute;margin-left:343.15000000000003pt;margin-top:48.300000000000004pt;width:192.5pt;height:8.4000000000000004pt;z-index:-18874358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571" name="Shape 5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737235</wp:posOffset>
              </wp:positionH>
              <wp:positionV relativeFrom="page">
                <wp:posOffset>332740</wp:posOffset>
              </wp:positionV>
              <wp:extent cx="1410970" cy="335280"/>
              <wp:wrapNone/>
              <wp:docPr id="574" name="Shape 57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00" type="#_x0000_t202" style="position:absolute;margin-left:58.050000000000004pt;margin-top:26.199999999999999pt;width:111.10000000000001pt;height:26.400000000000002pt;z-index:-18874358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70" behindDoc="1" locked="0" layoutInCell="1" allowOverlap="1">
              <wp:simplePos x="0" y="0"/>
              <wp:positionH relativeFrom="page">
                <wp:posOffset>4358005</wp:posOffset>
              </wp:positionH>
              <wp:positionV relativeFrom="page">
                <wp:posOffset>613410</wp:posOffset>
              </wp:positionV>
              <wp:extent cx="2444750" cy="106680"/>
              <wp:wrapNone/>
              <wp:docPr id="576" name="Shape 57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2" type="#_x0000_t202" style="position:absolute;margin-left:343.15000000000003pt;margin-top:48.300000000000004pt;width:192.5pt;height:8.4000000000000004pt;z-index:-18874358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578" name="Shape 5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737235</wp:posOffset>
              </wp:positionH>
              <wp:positionV relativeFrom="page">
                <wp:posOffset>332740</wp:posOffset>
              </wp:positionV>
              <wp:extent cx="1410970" cy="335280"/>
              <wp:wrapNone/>
              <wp:docPr id="581" name="Shape 58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07" type="#_x0000_t202" style="position:absolute;margin-left:58.050000000000004pt;margin-top:26.199999999999999pt;width:111.10000000000001pt;height:26.400000000000002pt;z-index:-18874357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76" behindDoc="1" locked="0" layoutInCell="1" allowOverlap="1">
              <wp:simplePos x="0" y="0"/>
              <wp:positionH relativeFrom="page">
                <wp:posOffset>4358005</wp:posOffset>
              </wp:positionH>
              <wp:positionV relativeFrom="page">
                <wp:posOffset>613410</wp:posOffset>
              </wp:positionV>
              <wp:extent cx="2444750" cy="106680"/>
              <wp:wrapNone/>
              <wp:docPr id="583" name="Shape 58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09" type="#_x0000_t202" style="position:absolute;margin-left:343.15000000000003pt;margin-top:48.300000000000004pt;width:192.5pt;height:8.4000000000000004pt;z-index:-18874357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585" name="Shape 5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744220</wp:posOffset>
              </wp:positionH>
              <wp:positionV relativeFrom="page">
                <wp:posOffset>563880</wp:posOffset>
              </wp:positionV>
              <wp:extent cx="1414145" cy="332105"/>
              <wp:wrapNone/>
              <wp:docPr id="58" name="Shape 58"/>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084" type="#_x0000_t202" style="position:absolute;margin-left:58.600000000000001pt;margin-top:44.399999999999999pt;width:111.35000000000001pt;height:26.150000000000002pt;z-index:-188744019;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14"/>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4364990</wp:posOffset>
              </wp:positionH>
              <wp:positionV relativeFrom="page">
                <wp:posOffset>844550</wp:posOffset>
              </wp:positionV>
              <wp:extent cx="2444750" cy="106680"/>
              <wp:wrapNone/>
              <wp:docPr id="60" name="Shape 6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6" type="#_x0000_t202" style="position:absolute;margin-left:343.69999999999999pt;margin-top:66.5pt;width:192.5pt;height:8.4000000000000004pt;z-index:-188744017;mso-wrap-style:none;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西安环球印务股份有限公司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990600</wp:posOffset>
              </wp:positionV>
              <wp:extent cx="6163310" cy="0"/>
              <wp:wrapNone/>
              <wp:docPr id="62" name="Shape 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8.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764540</wp:posOffset>
              </wp:positionH>
              <wp:positionV relativeFrom="page">
                <wp:posOffset>545465</wp:posOffset>
              </wp:positionV>
              <wp:extent cx="1414145" cy="332105"/>
              <wp:wrapNone/>
              <wp:docPr id="592" name="Shape 592"/>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18" type="#_x0000_t202" style="position:absolute;margin-left:60.200000000000003pt;margin-top:42.950000000000003pt;width:111.35000000000001pt;height:26.150000000000002pt;z-index:-18874356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86" behindDoc="1" locked="0" layoutInCell="1" allowOverlap="1">
              <wp:simplePos x="0" y="0"/>
              <wp:positionH relativeFrom="page">
                <wp:posOffset>4385310</wp:posOffset>
              </wp:positionH>
              <wp:positionV relativeFrom="page">
                <wp:posOffset>826135</wp:posOffset>
              </wp:positionV>
              <wp:extent cx="2444750" cy="106680"/>
              <wp:wrapNone/>
              <wp:docPr id="594" name="Shape 594"/>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0" type="#_x0000_t202" style="position:absolute;margin-left:345.30000000000001pt;margin-top:65.049999999999997pt;width:192.5pt;height:8.4000000000000004pt;z-index:-18874356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764540</wp:posOffset>
              </wp:positionH>
              <wp:positionV relativeFrom="page">
                <wp:posOffset>545465</wp:posOffset>
              </wp:positionV>
              <wp:extent cx="1414145" cy="332105"/>
              <wp:wrapNone/>
              <wp:docPr id="598" name="Shape 598"/>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24" type="#_x0000_t202" style="position:absolute;margin-left:60.200000000000003pt;margin-top:42.950000000000003pt;width:111.35000000000001pt;height:26.150000000000002pt;z-index:-18874356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92" behindDoc="1" locked="0" layoutInCell="1" allowOverlap="1">
              <wp:simplePos x="0" y="0"/>
              <wp:positionH relativeFrom="page">
                <wp:posOffset>4385310</wp:posOffset>
              </wp:positionH>
              <wp:positionV relativeFrom="page">
                <wp:posOffset>826135</wp:posOffset>
              </wp:positionV>
              <wp:extent cx="2444750" cy="106680"/>
              <wp:wrapNone/>
              <wp:docPr id="600" name="Shape 60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26" type="#_x0000_t202" style="position:absolute;margin-left:345.30000000000001pt;margin-top:65.049999999999997pt;width:192.5pt;height:8.4000000000000004pt;z-index:-18874356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737235</wp:posOffset>
              </wp:positionH>
              <wp:positionV relativeFrom="page">
                <wp:posOffset>332740</wp:posOffset>
              </wp:positionV>
              <wp:extent cx="1410970" cy="335280"/>
              <wp:wrapNone/>
              <wp:docPr id="604" name="Shape 60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30" type="#_x0000_t202" style="position:absolute;margin-left:58.050000000000004pt;margin-top:26.199999999999999pt;width:111.10000000000001pt;height:26.400000000000002pt;z-index:-18874355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198" behindDoc="1" locked="0" layoutInCell="1" allowOverlap="1">
              <wp:simplePos x="0" y="0"/>
              <wp:positionH relativeFrom="page">
                <wp:posOffset>4358005</wp:posOffset>
              </wp:positionH>
              <wp:positionV relativeFrom="page">
                <wp:posOffset>613410</wp:posOffset>
              </wp:positionV>
              <wp:extent cx="2444750" cy="106680"/>
              <wp:wrapNone/>
              <wp:docPr id="606" name="Shape 60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2" type="#_x0000_t202" style="position:absolute;margin-left:343.15000000000003pt;margin-top:48.300000000000004pt;width:192.5pt;height:8.4000000000000004pt;z-index:-18874355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608" name="Shape 6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737235</wp:posOffset>
              </wp:positionH>
              <wp:positionV relativeFrom="page">
                <wp:posOffset>332740</wp:posOffset>
              </wp:positionV>
              <wp:extent cx="1410970" cy="335280"/>
              <wp:wrapNone/>
              <wp:docPr id="611" name="Shape 61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37" type="#_x0000_t202" style="position:absolute;margin-left:58.050000000000004pt;margin-top:26.199999999999999pt;width:111.10000000000001pt;height:26.400000000000002pt;z-index:-18874355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04" behindDoc="1" locked="0" layoutInCell="1" allowOverlap="1">
              <wp:simplePos x="0" y="0"/>
              <wp:positionH relativeFrom="page">
                <wp:posOffset>4358005</wp:posOffset>
              </wp:positionH>
              <wp:positionV relativeFrom="page">
                <wp:posOffset>613410</wp:posOffset>
              </wp:positionV>
              <wp:extent cx="2444750" cy="106680"/>
              <wp:wrapNone/>
              <wp:docPr id="613" name="Shape 61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39" type="#_x0000_t202" style="position:absolute;margin-left:343.15000000000003pt;margin-top:48.300000000000004pt;width:192.5pt;height:8.4000000000000004pt;z-index:-18874354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615" name="Shape 6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764540</wp:posOffset>
              </wp:positionH>
              <wp:positionV relativeFrom="page">
                <wp:posOffset>545465</wp:posOffset>
              </wp:positionV>
              <wp:extent cx="1414145" cy="332105"/>
              <wp:wrapNone/>
              <wp:docPr id="618" name="Shape 618"/>
              <a:graphic xmlns:a="http://schemas.openxmlformats.org/drawingml/2006/main">
                <a:graphicData uri="http://schemas.microsoft.com/office/word/2010/wordprocessingShape">
                  <wps:wsp>
                    <wps:cNvSpPr txBox="1"/>
                    <wps:spPr>
                      <a:xfrm>
                        <a:ext cx="1414145" cy="33210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44" type="#_x0000_t202" style="position:absolute;margin-left:60.200000000000003pt;margin-top:42.950000000000003pt;width:111.35000000000001pt;height:26.150000000000002pt;z-index:-188743545;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D60110"/>
                        <w:spacing w:val="0"/>
                        <w:w w:val="100"/>
                        <w:position w:val="0"/>
                        <w:sz w:val="16"/>
                        <w:szCs w:val="16"/>
                      </w:rPr>
                      <w:t xml:space="preserve">2d </w:t>
                    </w: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4385310</wp:posOffset>
              </wp:positionH>
              <wp:positionV relativeFrom="page">
                <wp:posOffset>826135</wp:posOffset>
              </wp:positionV>
              <wp:extent cx="2444750" cy="106680"/>
              <wp:wrapNone/>
              <wp:docPr id="620" name="Shape 620"/>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46" type="#_x0000_t202" style="position:absolute;margin-left:345.30000000000001pt;margin-top:65.049999999999997pt;width:192.5pt;height:8.4000000000000004pt;z-index:-18874354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737235</wp:posOffset>
              </wp:positionH>
              <wp:positionV relativeFrom="page">
                <wp:posOffset>332740</wp:posOffset>
              </wp:positionV>
              <wp:extent cx="1410970" cy="335280"/>
              <wp:wrapNone/>
              <wp:docPr id="624" name="Shape 624"/>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50" type="#_x0000_t202" style="position:absolute;margin-left:58.050000000000004pt;margin-top:26.199999999999999pt;width:111.10000000000001pt;height:26.400000000000002pt;z-index:-188743539;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4358005</wp:posOffset>
              </wp:positionH>
              <wp:positionV relativeFrom="page">
                <wp:posOffset>613410</wp:posOffset>
              </wp:positionV>
              <wp:extent cx="2444750" cy="106680"/>
              <wp:wrapNone/>
              <wp:docPr id="626" name="Shape 62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2" type="#_x0000_t202" style="position:absolute;margin-left:343.15000000000003pt;margin-top:48.300000000000004pt;width:192.5pt;height:8.4000000000000004pt;z-index:-18874353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628" name="Shape 6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737235</wp:posOffset>
              </wp:positionH>
              <wp:positionV relativeFrom="page">
                <wp:posOffset>332740</wp:posOffset>
              </wp:positionV>
              <wp:extent cx="1410970" cy="335280"/>
              <wp:wrapNone/>
              <wp:docPr id="631" name="Shape 631"/>
              <a:graphic xmlns:a="http://schemas.openxmlformats.org/drawingml/2006/main">
                <a:graphicData uri="http://schemas.microsoft.com/office/word/2010/wordprocessingShape">
                  <wps:wsp>
                    <wps:cNvSpPr txBox="1"/>
                    <wps:spPr>
                      <a:xfrm>
                        <a:ext cx="1410970" cy="3352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wps:txbx>
                    <wps:bodyPr wrap="none" lIns="0" tIns="0" rIns="0" bIns="0">
                      <a:spAutoFit/>
                    </wps:bodyPr>
                  </wps:wsp>
                </a:graphicData>
              </a:graphic>
            </wp:anchor>
          </w:drawing>
        </mc:Choice>
        <mc:Fallback>
          <w:pict>
            <v:shape id="_x0000_s1657" type="#_x0000_t202" style="position:absolute;margin-left:58.050000000000004pt;margin-top:26.199999999999999pt;width:111.10000000000001pt;height:26.400000000000002pt;z-index:-188743533;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D60110"/>
                        <w:spacing w:val="0"/>
                        <w:w w:val="100"/>
                        <w:position w:val="0"/>
                        <w:sz w:val="36"/>
                        <w:szCs w:val="36"/>
                      </w:rPr>
                      <w:t>R</w:t>
                    </w:r>
                    <w:r>
                      <w:rPr>
                        <w:rFonts w:ascii="SimHei" w:eastAsia="SimHei" w:hAnsi="SimHei" w:cs="SimHei"/>
                        <w:color w:val="2B201F"/>
                        <w:spacing w:val="0"/>
                        <w:w w:val="100"/>
                        <w:position w:val="0"/>
                        <w:sz w:val="36"/>
                        <w:szCs w:val="36"/>
                      </w:rPr>
                      <w:t>璘球印将</w:t>
                    </w:r>
                  </w:p>
                  <w:p>
                    <w:pPr>
                      <w:pStyle w:val="Style71"/>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2B201F"/>
                        <w:spacing w:val="0"/>
                        <w:w w:val="100"/>
                        <w:position w:val="0"/>
                        <w:sz w:val="16"/>
                        <w:szCs w:val="16"/>
                      </w:rPr>
                      <w:t>GLOBAL PRINTING</w:t>
                    </w:r>
                  </w:p>
                </w:txbxContent>
              </v:textbox>
              <w10:wrap anchorx="page" anchory="page"/>
            </v:shape>
          </w:pict>
        </mc:Fallback>
      </mc:AlternateContent>
    </w:r>
    <w:r>
      <mc:AlternateContent>
        <mc:Choice Requires="wps">
          <w:drawing>
            <wp:anchor distT="0" distB="0" distL="0" distR="0" simplePos="0" relativeHeight="62915222" behindDoc="1" locked="0" layoutInCell="1" allowOverlap="1">
              <wp:simplePos x="0" y="0"/>
              <wp:positionH relativeFrom="page">
                <wp:posOffset>4358005</wp:posOffset>
              </wp:positionH>
              <wp:positionV relativeFrom="page">
                <wp:posOffset>613410</wp:posOffset>
              </wp:positionV>
              <wp:extent cx="2444750" cy="106680"/>
              <wp:wrapNone/>
              <wp:docPr id="633" name="Shape 633"/>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9" type="#_x0000_t202" style="position:absolute;margin-left:343.15000000000003pt;margin-top:48.300000000000004pt;width:192.5pt;height:8.4000000000000004pt;z-index:-188743531;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西安环球印务股份有限公司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688340</wp:posOffset>
              </wp:positionH>
              <wp:positionV relativeFrom="page">
                <wp:posOffset>989965</wp:posOffset>
              </wp:positionV>
              <wp:extent cx="6163310" cy="0"/>
              <wp:wrapNone/>
              <wp:docPr id="635" name="Shape 6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00000000000003pt;margin-top:77.950000000000003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1193800</wp:posOffset>
              </wp:positionH>
              <wp:positionV relativeFrom="page">
                <wp:posOffset>672465</wp:posOffset>
              </wp:positionV>
              <wp:extent cx="960120" cy="213360"/>
              <wp:wrapNone/>
              <wp:docPr id="638" name="Shape 638"/>
              <a:graphic xmlns:a="http://schemas.openxmlformats.org/drawingml/2006/main">
                <a:graphicData uri="http://schemas.microsoft.com/office/word/2010/wordprocessingShape">
                  <wps:wsp>
                    <wps:cNvSpPr txBox="1"/>
                    <wps:spPr>
                      <a:xfrm>
                        <a:ext cx="960120" cy="21336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wps:txbx>
                    <wps:bodyPr wrap="none" lIns="0" tIns="0" rIns="0" bIns="0">
                      <a:spAutoFit/>
                    </wps:bodyPr>
                  </wps:wsp>
                </a:graphicData>
              </a:graphic>
            </wp:anchor>
          </w:drawing>
        </mc:Choice>
        <mc:Fallback>
          <w:pict>
            <v:shape id="_x0000_s1664" type="#_x0000_t202" style="position:absolute;margin-left:94.pt;margin-top:52.950000000000003pt;width:75.600000000000009pt;height:16.800000000000001pt;z-index:-188743527;mso-wrap-style:none;mso-wrap-distance-left:0;mso-wrap-distance-right:0;mso-position-horizontal-relative:page;mso-position-vertical-relative:page" wrapcoords="0 0" filled="f" stroked="f">
              <v:textbox style="mso-fit-shape-to-text:t" inset="0,0,0,0">
                <w:txbxContent>
                  <w:p>
                    <w:pPr>
                      <w:pStyle w:val="Style71"/>
                      <w:keepNext w:val="0"/>
                      <w:keepLines w:val="0"/>
                      <w:widowControl w:val="0"/>
                      <w:shd w:val="clear" w:color="auto" w:fill="auto"/>
                      <w:bidi w:val="0"/>
                      <w:spacing w:before="0" w:after="0" w:line="240" w:lineRule="auto"/>
                      <w:ind w:left="0" w:right="0" w:firstLine="0"/>
                      <w:jc w:val="left"/>
                      <w:rPr>
                        <w:sz w:val="36"/>
                        <w:szCs w:val="36"/>
                      </w:rPr>
                    </w:pPr>
                    <w:r>
                      <w:rPr>
                        <w:rFonts w:ascii="SimHei" w:eastAsia="SimHei" w:hAnsi="SimHei" w:cs="SimHei"/>
                        <w:color w:val="2B201F"/>
                        <w:spacing w:val="0"/>
                        <w:w w:val="100"/>
                        <w:position w:val="0"/>
                        <w:sz w:val="36"/>
                        <w:szCs w:val="36"/>
                      </w:rPr>
                      <w:t>璘球印将</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4"/>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页眉或页脚 (2)_"/>
    <w:basedOn w:val="DefaultParagraphFont"/>
    <w:link w:val="Style1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3">
    <w:name w:val="正文文本 (3)_"/>
    <w:basedOn w:val="DefaultParagraphFont"/>
    <w:link w:val="Style22"/>
    <w:rPr>
      <w:rFonts w:ascii="SimSun" w:eastAsia="SimSun" w:hAnsi="SimSun" w:cs="SimSun"/>
      <w:b/>
      <w:bCs/>
      <w:i w:val="0"/>
      <w:iCs w:val="0"/>
      <w:smallCaps w:val="0"/>
      <w:strike w:val="0"/>
      <w:sz w:val="26"/>
      <w:szCs w:val="26"/>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30">
    <w:name w:val="标题 #2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6">
    <w:name w:val="表格标题_"/>
    <w:basedOn w:val="DefaultParagraphFont"/>
    <w:link w:val="Style35"/>
    <w:rPr>
      <w:rFonts w:ascii="SimSun" w:eastAsia="SimSun" w:hAnsi="SimSun" w:cs="SimSun"/>
      <w:b w:val="0"/>
      <w:bCs w:val="0"/>
      <w:i w:val="0"/>
      <w:iCs w:val="0"/>
      <w:smallCaps w:val="0"/>
      <w:strike w:val="0"/>
      <w:sz w:val="17"/>
      <w:szCs w:val="17"/>
      <w:u w:val="none"/>
      <w:shd w:val="clear" w:color="auto" w:fill="auto"/>
    </w:rPr>
  </w:style>
  <w:style w:type="character" w:customStyle="1" w:styleId="CharStyle38">
    <w:name w:val="正文文本 (2)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2">
    <w:name w:val="标题 #3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45">
    <w:name w:val="正文文本_"/>
    <w:basedOn w:val="DefaultParagraphFont"/>
    <w:link w:val="Style44"/>
    <w:rPr>
      <w:rFonts w:ascii="SimSun" w:eastAsia="SimSun" w:hAnsi="SimSun" w:cs="SimSun"/>
      <w:b w:val="0"/>
      <w:bCs w:val="0"/>
      <w:i w:val="0"/>
      <w:iCs w:val="0"/>
      <w:smallCaps w:val="0"/>
      <w:strike w:val="0"/>
      <w:sz w:val="20"/>
      <w:szCs w:val="20"/>
      <w:u w:val="none"/>
      <w:shd w:val="clear" w:color="auto" w:fill="auto"/>
    </w:rPr>
  </w:style>
  <w:style w:type="character" w:customStyle="1" w:styleId="CharStyle56">
    <w:name w:val="标题 #4_"/>
    <w:basedOn w:val="DefaultParagraphFont"/>
    <w:link w:val="Style55"/>
    <w:rPr>
      <w:rFonts w:ascii="SimSun" w:eastAsia="SimSun" w:hAnsi="SimSun" w:cs="SimSun"/>
      <w:b/>
      <w:bCs/>
      <w:i w:val="0"/>
      <w:iCs w:val="0"/>
      <w:smallCaps w:val="0"/>
      <w:strike w:val="0"/>
      <w:sz w:val="20"/>
      <w:szCs w:val="20"/>
      <w:u w:val="none"/>
      <w:shd w:val="clear" w:color="auto" w:fill="auto"/>
    </w:rPr>
  </w:style>
  <w:style w:type="character" w:customStyle="1" w:styleId="CharStyle72">
    <w:name w:val="页眉或页脚_"/>
    <w:basedOn w:val="DefaultParagraphFont"/>
    <w:link w:val="Style71"/>
    <w:rPr>
      <w:rFonts w:ascii="SimSun" w:eastAsia="SimSun" w:hAnsi="SimSun" w:cs="SimSun"/>
      <w:b w:val="0"/>
      <w:bCs w:val="0"/>
      <w:i w:val="0"/>
      <w:iCs w:val="0"/>
      <w:smallCaps w:val="0"/>
      <w:strike w:val="0"/>
      <w:sz w:val="17"/>
      <w:szCs w:val="17"/>
      <w:u w:val="none"/>
      <w:shd w:val="clear" w:color="auto" w:fill="auto"/>
    </w:rPr>
  </w:style>
  <w:style w:type="character" w:customStyle="1" w:styleId="CharStyle81">
    <w:name w:val="正文文本 (7)_"/>
    <w:basedOn w:val="DefaultParagraphFont"/>
    <w:link w:val="Style80"/>
    <w:rPr>
      <w:rFonts w:ascii="SimHei" w:eastAsia="SimHei" w:hAnsi="SimHei" w:cs="SimHei"/>
      <w:b w:val="0"/>
      <w:bCs w:val="0"/>
      <w:i w:val="0"/>
      <w:iCs w:val="0"/>
      <w:smallCaps w:val="0"/>
      <w:strike w:val="0"/>
      <w:color w:val="2B201F"/>
      <w:sz w:val="36"/>
      <w:szCs w:val="36"/>
      <w:u w:val="none"/>
      <w:shd w:val="clear" w:color="auto" w:fill="auto"/>
    </w:rPr>
  </w:style>
  <w:style w:type="character" w:customStyle="1" w:styleId="CharStyle84">
    <w:name w:val="正文文本 (6)_"/>
    <w:basedOn w:val="DefaultParagraphFont"/>
    <w:link w:val="Style83"/>
    <w:rPr>
      <w:rFonts w:ascii="Arial" w:eastAsia="Arial" w:hAnsi="Arial" w:cs="Arial"/>
      <w:b w:val="0"/>
      <w:bCs w:val="0"/>
      <w:i w:val="0"/>
      <w:iCs w:val="0"/>
      <w:smallCaps w:val="0"/>
      <w:strike w:val="0"/>
      <w:color w:val="2B201F"/>
      <w:sz w:val="16"/>
      <w:szCs w:val="16"/>
      <w:u w:val="none"/>
      <w:shd w:val="clear" w:color="auto" w:fill="auto"/>
    </w:rPr>
  </w:style>
  <w:style w:type="character" w:customStyle="1" w:styleId="CharStyle95">
    <w:name w:val="图片标题_"/>
    <w:basedOn w:val="DefaultParagraphFont"/>
    <w:link w:val="Style9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2">
    <w:name w:val="标题 #1"/>
    <w:basedOn w:val="Normal"/>
    <w:link w:val="CharStyle13"/>
    <w:pPr>
      <w:widowControl w:val="0"/>
      <w:shd w:val="clear" w:color="auto" w:fill="auto"/>
      <w:spacing w:before="22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页眉或页脚 (2)"/>
    <w:basedOn w:val="Normal"/>
    <w:link w:val="CharStyle1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2">
    <w:name w:val="正文文本 (3)"/>
    <w:basedOn w:val="Normal"/>
    <w:link w:val="CharStyle23"/>
    <w:pPr>
      <w:widowControl w:val="0"/>
      <w:shd w:val="clear" w:color="auto" w:fill="auto"/>
      <w:spacing w:after="80" w:line="631"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5">
    <w:name w:val="目录"/>
    <w:basedOn w:val="Normal"/>
    <w:link w:val="CharStyle26"/>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9">
    <w:name w:val="标题 #2"/>
    <w:basedOn w:val="Normal"/>
    <w:link w:val="CharStyle30"/>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35">
    <w:name w:val="表格标题"/>
    <w:basedOn w:val="Normal"/>
    <w:link w:val="CharStyle3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7">
    <w:name w:val="正文文本 (2)"/>
    <w:basedOn w:val="Normal"/>
    <w:link w:val="CharStyle38"/>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41">
    <w:name w:val="标题 #3"/>
    <w:basedOn w:val="Normal"/>
    <w:link w:val="CharStyle42"/>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4">
    <w:name w:val="正文文本"/>
    <w:basedOn w:val="Normal"/>
    <w:link w:val="CharStyle45"/>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55">
    <w:name w:val="标题 #4"/>
    <w:basedOn w:val="Normal"/>
    <w:link w:val="CharStyle56"/>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1">
    <w:name w:val="页眉或页脚"/>
    <w:basedOn w:val="Normal"/>
    <w:link w:val="CharStyle72"/>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80">
    <w:name w:val="正文文本 (7)"/>
    <w:basedOn w:val="Normal"/>
    <w:link w:val="CharStyle81"/>
    <w:pPr>
      <w:widowControl w:val="0"/>
      <w:shd w:val="clear" w:color="auto" w:fill="auto"/>
    </w:pPr>
    <w:rPr>
      <w:rFonts w:ascii="SimHei" w:eastAsia="SimHei" w:hAnsi="SimHei" w:cs="SimHei"/>
      <w:b w:val="0"/>
      <w:bCs w:val="0"/>
      <w:i w:val="0"/>
      <w:iCs w:val="0"/>
      <w:smallCaps w:val="0"/>
      <w:strike w:val="0"/>
      <w:color w:val="2B201F"/>
      <w:sz w:val="36"/>
      <w:szCs w:val="36"/>
      <w:u w:val="none"/>
      <w:shd w:val="clear" w:color="auto" w:fill="auto"/>
    </w:rPr>
  </w:style>
  <w:style w:type="paragraph" w:customStyle="1" w:styleId="Style83">
    <w:name w:val="正文文本 (6)"/>
    <w:basedOn w:val="Normal"/>
    <w:link w:val="CharStyle84"/>
    <w:pPr>
      <w:widowControl w:val="0"/>
      <w:shd w:val="clear" w:color="auto" w:fill="auto"/>
      <w:spacing w:after="140"/>
    </w:pPr>
    <w:rPr>
      <w:rFonts w:ascii="Arial" w:eastAsia="Arial" w:hAnsi="Arial" w:cs="Arial"/>
      <w:b w:val="0"/>
      <w:bCs w:val="0"/>
      <w:i w:val="0"/>
      <w:iCs w:val="0"/>
      <w:smallCaps w:val="0"/>
      <w:strike w:val="0"/>
      <w:color w:val="2B201F"/>
      <w:sz w:val="16"/>
      <w:szCs w:val="16"/>
      <w:u w:val="none"/>
      <w:shd w:val="clear" w:color="auto" w:fill="auto"/>
    </w:rPr>
  </w:style>
  <w:style w:type="paragraph" w:customStyle="1" w:styleId="Style94">
    <w:name w:val="图片标题"/>
    <w:basedOn w:val="Normal"/>
    <w:link w:val="CharStyle95"/>
    <w:pPr>
      <w:widowControl w:val="0"/>
      <w:shd w:val="clear" w:color="auto" w:fill="auto"/>
      <w:jc w:val="right"/>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image" Target="media/image1.jpeg" TargetMode="Externa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image" Target="media/image2.jpeg"/><Relationship Id="rId38" Type="http://schemas.openxmlformats.org/officeDocument/2006/relationships/image" Target="media/image2.jpeg" TargetMode="Externa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image" Target="media/image3.jpeg"/><Relationship Id="rId50" Type="http://schemas.openxmlformats.org/officeDocument/2006/relationships/image" Target="media/image3.jpeg" TargetMode="External"/><Relationship Id="rId51" Type="http://schemas.openxmlformats.org/officeDocument/2006/relationships/header" Target="header21.xml"/><Relationship Id="rId52" Type="http://schemas.openxmlformats.org/officeDocument/2006/relationships/footer" Target="footer21.xml"/><Relationship Id="rId53" Type="http://schemas.openxmlformats.org/officeDocument/2006/relationships/header" Target="header22.xml"/><Relationship Id="rId54" Type="http://schemas.openxmlformats.org/officeDocument/2006/relationships/footer" Target="footer22.xml"/><Relationship Id="rId55" Type="http://schemas.openxmlformats.org/officeDocument/2006/relationships/header" Target="header23.xml"/><Relationship Id="rId56" Type="http://schemas.openxmlformats.org/officeDocument/2006/relationships/footer" Target="footer23.xml"/><Relationship Id="rId57" Type="http://schemas.openxmlformats.org/officeDocument/2006/relationships/header" Target="header24.xml"/><Relationship Id="rId58" Type="http://schemas.openxmlformats.org/officeDocument/2006/relationships/footer" Target="footer24.xml"/><Relationship Id="rId59" Type="http://schemas.openxmlformats.org/officeDocument/2006/relationships/header" Target="header25.xml"/><Relationship Id="rId60" Type="http://schemas.openxmlformats.org/officeDocument/2006/relationships/footer" Target="footer25.xml"/><Relationship Id="rId61" Type="http://schemas.openxmlformats.org/officeDocument/2006/relationships/header" Target="header26.xml"/><Relationship Id="rId62" Type="http://schemas.openxmlformats.org/officeDocument/2006/relationships/footer" Target="footer26.xml"/><Relationship Id="rId63" Type="http://schemas.openxmlformats.org/officeDocument/2006/relationships/header" Target="header27.xml"/><Relationship Id="rId64" Type="http://schemas.openxmlformats.org/officeDocument/2006/relationships/footer" Target="footer27.xm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header" Target="header37.xml"/><Relationship Id="rId84" Type="http://schemas.openxmlformats.org/officeDocument/2006/relationships/footer" Target="footer37.xml"/><Relationship Id="rId85" Type="http://schemas.openxmlformats.org/officeDocument/2006/relationships/header" Target="header38.xml"/><Relationship Id="rId86" Type="http://schemas.openxmlformats.org/officeDocument/2006/relationships/footer" Target="footer38.xml"/><Relationship Id="rId87" Type="http://schemas.openxmlformats.org/officeDocument/2006/relationships/header" Target="header39.xml"/><Relationship Id="rId88" Type="http://schemas.openxmlformats.org/officeDocument/2006/relationships/footer" Target="footer39.xml"/><Relationship Id="rId89" Type="http://schemas.openxmlformats.org/officeDocument/2006/relationships/image" Target="media/image4.jpeg"/><Relationship Id="rId90" Type="http://schemas.openxmlformats.org/officeDocument/2006/relationships/image" Target="media/image4.jpeg" TargetMode="External"/><Relationship Id="rId91" Type="http://schemas.openxmlformats.org/officeDocument/2006/relationships/header" Target="header40.xml"/><Relationship Id="rId92" Type="http://schemas.openxmlformats.org/officeDocument/2006/relationships/footer" Target="footer40.xml"/><Relationship Id="rId93" Type="http://schemas.openxmlformats.org/officeDocument/2006/relationships/header" Target="header41.xml"/><Relationship Id="rId94" Type="http://schemas.openxmlformats.org/officeDocument/2006/relationships/footer" Target="footer41.xml"/><Relationship Id="rId95" Type="http://schemas.openxmlformats.org/officeDocument/2006/relationships/header" Target="header42.xml"/><Relationship Id="rId96" Type="http://schemas.openxmlformats.org/officeDocument/2006/relationships/footer" Target="footer42.xml"/><Relationship Id="rId97" Type="http://schemas.openxmlformats.org/officeDocument/2006/relationships/header" Target="header43.xml"/><Relationship Id="rId98" Type="http://schemas.openxmlformats.org/officeDocument/2006/relationships/footer" Target="footer43.xml"/><Relationship Id="rId99" Type="http://schemas.openxmlformats.org/officeDocument/2006/relationships/header" Target="header44.xml"/><Relationship Id="rId100" Type="http://schemas.openxmlformats.org/officeDocument/2006/relationships/footer" Target="footer44.xml"/><Relationship Id="rId101" Type="http://schemas.openxmlformats.org/officeDocument/2006/relationships/header" Target="header45.xml"/><Relationship Id="rId102" Type="http://schemas.openxmlformats.org/officeDocument/2006/relationships/footer" Target="footer45.xml"/><Relationship Id="rId103" Type="http://schemas.openxmlformats.org/officeDocument/2006/relationships/header" Target="header46.xml"/><Relationship Id="rId104" Type="http://schemas.openxmlformats.org/officeDocument/2006/relationships/footer" Target="footer46.xml"/><Relationship Id="rId105" Type="http://schemas.openxmlformats.org/officeDocument/2006/relationships/header" Target="header47.xml"/><Relationship Id="rId106" Type="http://schemas.openxmlformats.org/officeDocument/2006/relationships/footer" Target="footer47.xml"/><Relationship Id="rId107" Type="http://schemas.openxmlformats.org/officeDocument/2006/relationships/header" Target="header48.xml"/><Relationship Id="rId108" Type="http://schemas.openxmlformats.org/officeDocument/2006/relationships/footer" Target="footer48.xml"/><Relationship Id="rId109" Type="http://schemas.openxmlformats.org/officeDocument/2006/relationships/header" Target="header49.xml"/><Relationship Id="rId110" Type="http://schemas.openxmlformats.org/officeDocument/2006/relationships/footer" Target="footer49.xml"/><Relationship Id="rId111" Type="http://schemas.openxmlformats.org/officeDocument/2006/relationships/header" Target="header50.xml"/><Relationship Id="rId112" Type="http://schemas.openxmlformats.org/officeDocument/2006/relationships/footer" Target="footer50.xml"/><Relationship Id="rId113" Type="http://schemas.openxmlformats.org/officeDocument/2006/relationships/header" Target="header51.xml"/><Relationship Id="rId114" Type="http://schemas.openxmlformats.org/officeDocument/2006/relationships/footer" Target="footer51.xml"/><Relationship Id="rId115" Type="http://schemas.openxmlformats.org/officeDocument/2006/relationships/header" Target="header52.xml"/><Relationship Id="rId116" Type="http://schemas.openxmlformats.org/officeDocument/2006/relationships/footer" Target="footer52.xml"/><Relationship Id="rId117" Type="http://schemas.openxmlformats.org/officeDocument/2006/relationships/header" Target="header53.xml"/><Relationship Id="rId118" Type="http://schemas.openxmlformats.org/officeDocument/2006/relationships/footer" Target="footer53.xml"/><Relationship Id="rId119" Type="http://schemas.openxmlformats.org/officeDocument/2006/relationships/header" Target="header54.xml"/><Relationship Id="rId120" Type="http://schemas.openxmlformats.org/officeDocument/2006/relationships/footer" Target="footer54.xml"/><Relationship Id="rId121" Type="http://schemas.openxmlformats.org/officeDocument/2006/relationships/header" Target="header55.xml"/><Relationship Id="rId122" Type="http://schemas.openxmlformats.org/officeDocument/2006/relationships/footer" Target="footer55.xml"/><Relationship Id="rId123" Type="http://schemas.openxmlformats.org/officeDocument/2006/relationships/header" Target="header56.xml"/><Relationship Id="rId124" Type="http://schemas.openxmlformats.org/officeDocument/2006/relationships/footer" Target="footer56.xml"/><Relationship Id="rId125" Type="http://schemas.openxmlformats.org/officeDocument/2006/relationships/header" Target="header57.xml"/><Relationship Id="rId126" Type="http://schemas.openxmlformats.org/officeDocument/2006/relationships/footer" Target="footer57.xml"/><Relationship Id="rId127" Type="http://schemas.openxmlformats.org/officeDocument/2006/relationships/header" Target="header58.xml"/><Relationship Id="rId128" Type="http://schemas.openxmlformats.org/officeDocument/2006/relationships/footer" Target="footer58.xml"/><Relationship Id="rId129" Type="http://schemas.openxmlformats.org/officeDocument/2006/relationships/header" Target="header59.xml"/><Relationship Id="rId130" Type="http://schemas.openxmlformats.org/officeDocument/2006/relationships/footer" Target="footer59.xml"/><Relationship Id="rId131" Type="http://schemas.openxmlformats.org/officeDocument/2006/relationships/header" Target="header60.xml"/><Relationship Id="rId132" Type="http://schemas.openxmlformats.org/officeDocument/2006/relationships/footer" Target="footer60.xml"/><Relationship Id="rId133" Type="http://schemas.openxmlformats.org/officeDocument/2006/relationships/header" Target="header61.xml"/><Relationship Id="rId134" Type="http://schemas.openxmlformats.org/officeDocument/2006/relationships/footer" Target="footer61.xml"/><Relationship Id="rId135" Type="http://schemas.openxmlformats.org/officeDocument/2006/relationships/header" Target="header62.xml"/><Relationship Id="rId136" Type="http://schemas.openxmlformats.org/officeDocument/2006/relationships/footer" Target="footer62.xml"/><Relationship Id="rId137" Type="http://schemas.openxmlformats.org/officeDocument/2006/relationships/header" Target="header63.xml"/><Relationship Id="rId138" Type="http://schemas.openxmlformats.org/officeDocument/2006/relationships/footer" Target="footer63.xml"/><Relationship Id="rId139" Type="http://schemas.openxmlformats.org/officeDocument/2006/relationships/header" Target="header64.xml"/><Relationship Id="rId140" Type="http://schemas.openxmlformats.org/officeDocument/2006/relationships/footer" Target="footer64.xml"/><Relationship Id="rId141" Type="http://schemas.openxmlformats.org/officeDocument/2006/relationships/header" Target="header65.xml"/><Relationship Id="rId142" Type="http://schemas.openxmlformats.org/officeDocument/2006/relationships/footer" Target="footer65.xml"/><Relationship Id="rId143" Type="http://schemas.openxmlformats.org/officeDocument/2006/relationships/header" Target="header66.xml"/><Relationship Id="rId144" Type="http://schemas.openxmlformats.org/officeDocument/2006/relationships/footer" Target="footer66.xml"/><Relationship Id="rId145" Type="http://schemas.openxmlformats.org/officeDocument/2006/relationships/header" Target="header67.xml"/><Relationship Id="rId146" Type="http://schemas.openxmlformats.org/officeDocument/2006/relationships/footer" Target="footer67.xml"/><Relationship Id="rId147" Type="http://schemas.openxmlformats.org/officeDocument/2006/relationships/header" Target="header68.xml"/><Relationship Id="rId148" Type="http://schemas.openxmlformats.org/officeDocument/2006/relationships/footer" Target="footer68.xml"/><Relationship Id="rId149" Type="http://schemas.openxmlformats.org/officeDocument/2006/relationships/image" Target="media/image5.jpeg"/><Relationship Id="rId150" Type="http://schemas.openxmlformats.org/officeDocument/2006/relationships/image" Target="media/image5.jpeg" TargetMode="External"/><Relationship Id="rId151" Type="http://schemas.openxmlformats.org/officeDocument/2006/relationships/header" Target="header69.xml"/><Relationship Id="rId152" Type="http://schemas.openxmlformats.org/officeDocument/2006/relationships/footer" Target="footer69.xml"/><Relationship Id="rId153" Type="http://schemas.openxmlformats.org/officeDocument/2006/relationships/header" Target="header70.xml"/><Relationship Id="rId154" Type="http://schemas.openxmlformats.org/officeDocument/2006/relationships/footer" Target="footer70.xml"/><Relationship Id="rId155" Type="http://schemas.openxmlformats.org/officeDocument/2006/relationships/header" Target="header71.xml"/><Relationship Id="rId156" Type="http://schemas.openxmlformats.org/officeDocument/2006/relationships/footer" Target="footer71.xml"/><Relationship Id="rId157" Type="http://schemas.openxmlformats.org/officeDocument/2006/relationships/header" Target="header72.xml"/><Relationship Id="rId158" Type="http://schemas.openxmlformats.org/officeDocument/2006/relationships/footer" Target="footer72.xml"/><Relationship Id="rId159" Type="http://schemas.openxmlformats.org/officeDocument/2006/relationships/header" Target="header73.xml"/><Relationship Id="rId160" Type="http://schemas.openxmlformats.org/officeDocument/2006/relationships/footer" Target="footer73.xml"/><Relationship Id="rId161" Type="http://schemas.openxmlformats.org/officeDocument/2006/relationships/image" Target="media/image6.jpeg"/><Relationship Id="rId162" Type="http://schemas.openxmlformats.org/officeDocument/2006/relationships/image" Target="media/image6.jpeg" TargetMode="External"/><Relationship Id="rId163" Type="http://schemas.openxmlformats.org/officeDocument/2006/relationships/header" Target="header74.xml"/><Relationship Id="rId164" Type="http://schemas.openxmlformats.org/officeDocument/2006/relationships/footer" Target="footer74.xml"/><Relationship Id="rId165" Type="http://schemas.openxmlformats.org/officeDocument/2006/relationships/header" Target="header75.xml"/><Relationship Id="rId166" Type="http://schemas.openxmlformats.org/officeDocument/2006/relationships/footer" Target="footer75.xml"/><Relationship Id="rId167" Type="http://schemas.openxmlformats.org/officeDocument/2006/relationships/image" Target="media/image7.jpeg"/><Relationship Id="rId168" Type="http://schemas.openxmlformats.org/officeDocument/2006/relationships/image" Target="media/image7.jpeg" TargetMode="External"/><Relationship Id="rId169" Type="http://schemas.openxmlformats.org/officeDocument/2006/relationships/header" Target="header76.xml"/><Relationship Id="rId170" Type="http://schemas.openxmlformats.org/officeDocument/2006/relationships/footer" Target="footer76.xml"/><Relationship Id="rId171" Type="http://schemas.openxmlformats.org/officeDocument/2006/relationships/header" Target="header77.xml"/><Relationship Id="rId172" Type="http://schemas.openxmlformats.org/officeDocument/2006/relationships/footer" Target="footer77.xml"/><Relationship Id="rId173" Type="http://schemas.openxmlformats.org/officeDocument/2006/relationships/header" Target="header78.xml"/><Relationship Id="rId174" Type="http://schemas.openxmlformats.org/officeDocument/2006/relationships/footer" Target="footer78.xml"/><Relationship Id="rId175" Type="http://schemas.openxmlformats.org/officeDocument/2006/relationships/header" Target="header79.xml"/><Relationship Id="rId176" Type="http://schemas.openxmlformats.org/officeDocument/2006/relationships/footer" Target="footer79.xml"/><Relationship Id="rId177" Type="http://schemas.openxmlformats.org/officeDocument/2006/relationships/header" Target="header80.xml"/><Relationship Id="rId178" Type="http://schemas.openxmlformats.org/officeDocument/2006/relationships/footer" Target="footer80.xml"/><Relationship Id="rId179" Type="http://schemas.openxmlformats.org/officeDocument/2006/relationships/header" Target="header81.xml"/><Relationship Id="rId180" Type="http://schemas.openxmlformats.org/officeDocument/2006/relationships/footer" Target="footer81.xml"/><Relationship Id="rId181" Type="http://schemas.openxmlformats.org/officeDocument/2006/relationships/header" Target="header82.xml"/><Relationship Id="rId182" Type="http://schemas.openxmlformats.org/officeDocument/2006/relationships/footer" Target="footer82.xml"/><Relationship Id="rId183" Type="http://schemas.openxmlformats.org/officeDocument/2006/relationships/header" Target="header83.xml"/><Relationship Id="rId184" Type="http://schemas.openxmlformats.org/officeDocument/2006/relationships/footer" Target="footer83.xml"/><Relationship Id="rId185" Type="http://schemas.openxmlformats.org/officeDocument/2006/relationships/header" Target="header84.xml"/><Relationship Id="rId186" Type="http://schemas.openxmlformats.org/officeDocument/2006/relationships/footer" Target="footer84.xml"/><Relationship Id="rId187" Type="http://schemas.openxmlformats.org/officeDocument/2006/relationships/header" Target="header85.xml"/><Relationship Id="rId188" Type="http://schemas.openxmlformats.org/officeDocument/2006/relationships/footer" Target="footer85.xml"/><Relationship Id="rId189" Type="http://schemas.openxmlformats.org/officeDocument/2006/relationships/header" Target="header86.xml"/><Relationship Id="rId190" Type="http://schemas.openxmlformats.org/officeDocument/2006/relationships/footer" Target="footer86.xml"/><Relationship Id="rId191" Type="http://schemas.openxmlformats.org/officeDocument/2006/relationships/header" Target="header87.xml"/><Relationship Id="rId192" Type="http://schemas.openxmlformats.org/officeDocument/2006/relationships/footer" Target="footer87.xml"/><Relationship Id="rId193" Type="http://schemas.openxmlformats.org/officeDocument/2006/relationships/header" Target="header88.xml"/><Relationship Id="rId194" Type="http://schemas.openxmlformats.org/officeDocument/2006/relationships/footer" Target="footer88.xml"/><Relationship Id="rId195" Type="http://schemas.openxmlformats.org/officeDocument/2006/relationships/header" Target="header89.xml"/><Relationship Id="rId196" Type="http://schemas.openxmlformats.org/officeDocument/2006/relationships/footer" Target="footer89.xml"/><Relationship Id="rId197" Type="http://schemas.openxmlformats.org/officeDocument/2006/relationships/header" Target="header90.xml"/><Relationship Id="rId198" Type="http://schemas.openxmlformats.org/officeDocument/2006/relationships/footer" Target="footer90.xml"/><Relationship Id="rId199" Type="http://schemas.openxmlformats.org/officeDocument/2006/relationships/header" Target="header91.xml"/><Relationship Id="rId200" Type="http://schemas.openxmlformats.org/officeDocument/2006/relationships/footer" Target="footer91.xml"/><Relationship Id="rId201" Type="http://schemas.openxmlformats.org/officeDocument/2006/relationships/header" Target="header92.xml"/><Relationship Id="rId202" Type="http://schemas.openxmlformats.org/officeDocument/2006/relationships/footer" Target="footer92.xml"/><Relationship Id="rId203" Type="http://schemas.openxmlformats.org/officeDocument/2006/relationships/header" Target="header93.xml"/><Relationship Id="rId204" Type="http://schemas.openxmlformats.org/officeDocument/2006/relationships/footer" Target="footer93.xml"/><Relationship Id="rId205" Type="http://schemas.openxmlformats.org/officeDocument/2006/relationships/header" Target="header94.xml"/><Relationship Id="rId206" Type="http://schemas.openxmlformats.org/officeDocument/2006/relationships/footer" Target="footer94.xml"/><Relationship Id="rId207" Type="http://schemas.openxmlformats.org/officeDocument/2006/relationships/header" Target="header95.xml"/><Relationship Id="rId208" Type="http://schemas.openxmlformats.org/officeDocument/2006/relationships/footer" Target="footer95.xml"/><Relationship Id="rId209" Type="http://schemas.openxmlformats.org/officeDocument/2006/relationships/header" Target="header96.xml"/><Relationship Id="rId210" Type="http://schemas.openxmlformats.org/officeDocument/2006/relationships/footer" Target="footer96.xml"/><Relationship Id="rId211" Type="http://schemas.openxmlformats.org/officeDocument/2006/relationships/header" Target="header97.xml"/><Relationship Id="rId212" Type="http://schemas.openxmlformats.org/officeDocument/2006/relationships/footer" Target="footer97.xml"/><Relationship Id="rId213" Type="http://schemas.openxmlformats.org/officeDocument/2006/relationships/header" Target="header98.xml"/><Relationship Id="rId214" Type="http://schemas.openxmlformats.org/officeDocument/2006/relationships/footer" Target="footer98.xml"/><Relationship Id="rId215" Type="http://schemas.openxmlformats.org/officeDocument/2006/relationships/header" Target="header99.xml"/><Relationship Id="rId216" Type="http://schemas.openxmlformats.org/officeDocument/2006/relationships/footer" Target="footer99.xml"/><Relationship Id="rId217" Type="http://schemas.openxmlformats.org/officeDocument/2006/relationships/header" Target="header100.xml"/><Relationship Id="rId218" Type="http://schemas.openxmlformats.org/officeDocument/2006/relationships/footer" Target="footer100.xml"/><Relationship Id="rId219" Type="http://schemas.openxmlformats.org/officeDocument/2006/relationships/header" Target="header101.xml"/><Relationship Id="rId220" Type="http://schemas.openxmlformats.org/officeDocument/2006/relationships/footer" Target="footer101.xml"/><Relationship Id="rId221" Type="http://schemas.openxmlformats.org/officeDocument/2006/relationships/header" Target="header102.xml"/><Relationship Id="rId222" Type="http://schemas.openxmlformats.org/officeDocument/2006/relationships/footer" Target="footer102.xml"/><Relationship Id="rId223" Type="http://schemas.openxmlformats.org/officeDocument/2006/relationships/header" Target="header103.xml"/><Relationship Id="rId224" Type="http://schemas.openxmlformats.org/officeDocument/2006/relationships/footer" Target="footer103.xml"/><Relationship Id="rId225" Type="http://schemas.openxmlformats.org/officeDocument/2006/relationships/header" Target="header104.xml"/><Relationship Id="rId226" Type="http://schemas.openxmlformats.org/officeDocument/2006/relationships/footer" Target="footer104.xml"/><Relationship Id="rId227" Type="http://schemas.openxmlformats.org/officeDocument/2006/relationships/header" Target="header105.xml"/><Relationship Id="rId228" Type="http://schemas.openxmlformats.org/officeDocument/2006/relationships/footer" Target="footer105.xml"/><Relationship Id="rId229" Type="http://schemas.openxmlformats.org/officeDocument/2006/relationships/header" Target="header106.xml"/><Relationship Id="rId230" Type="http://schemas.openxmlformats.org/officeDocument/2006/relationships/footer" Target="footer106.xml"/><Relationship Id="rId231" Type="http://schemas.openxmlformats.org/officeDocument/2006/relationships/header" Target="header107.xml"/><Relationship Id="rId232" Type="http://schemas.openxmlformats.org/officeDocument/2006/relationships/footer" Target="footer107.xml"/><Relationship Id="rId233" Type="http://schemas.openxmlformats.org/officeDocument/2006/relationships/header" Target="header108.xml"/><Relationship Id="rId234" Type="http://schemas.openxmlformats.org/officeDocument/2006/relationships/footer" Target="footer108.xml"/><Relationship Id="rId235" Type="http://schemas.openxmlformats.org/officeDocument/2006/relationships/header" Target="header109.xml"/><Relationship Id="rId236" Type="http://schemas.openxmlformats.org/officeDocument/2006/relationships/footer" Target="footer109.xml"/><Relationship Id="rId237" Type="http://schemas.openxmlformats.org/officeDocument/2006/relationships/header" Target="header110.xml"/><Relationship Id="rId238" Type="http://schemas.openxmlformats.org/officeDocument/2006/relationships/footer" Target="footer110.xml"/><Relationship Id="rId239" Type="http://schemas.openxmlformats.org/officeDocument/2006/relationships/header" Target="header111.xml"/><Relationship Id="rId240" Type="http://schemas.openxmlformats.org/officeDocument/2006/relationships/footer" Target="footer111.xml"/><Relationship Id="rId241" Type="http://schemas.openxmlformats.org/officeDocument/2006/relationships/header" Target="header112.xml"/><Relationship Id="rId242" Type="http://schemas.openxmlformats.org/officeDocument/2006/relationships/footer" Target="footer112.xml"/><Relationship Id="rId243" Type="http://schemas.openxmlformats.org/officeDocument/2006/relationships/header" Target="header113.xml"/><Relationship Id="rId244" Type="http://schemas.openxmlformats.org/officeDocument/2006/relationships/footer" Target="footer113.xml"/><Relationship Id="rId245" Type="http://schemas.openxmlformats.org/officeDocument/2006/relationships/header" Target="header114.xml"/><Relationship Id="rId246" Type="http://schemas.openxmlformats.org/officeDocument/2006/relationships/footer" Target="footer114.xml"/><Relationship Id="rId247" Type="http://schemas.openxmlformats.org/officeDocument/2006/relationships/header" Target="header115.xml"/><Relationship Id="rId248" Type="http://schemas.openxmlformats.org/officeDocument/2006/relationships/footer" Target="footer115.xml"/><Relationship Id="rId249" Type="http://schemas.openxmlformats.org/officeDocument/2006/relationships/header" Target="header116.xml"/><Relationship Id="rId250" Type="http://schemas.openxmlformats.org/officeDocument/2006/relationships/footer" Target="footer116.xml"/><Relationship Id="rId251" Type="http://schemas.openxmlformats.org/officeDocument/2006/relationships/header" Target="header117.xml"/><Relationship Id="rId252" Type="http://schemas.openxmlformats.org/officeDocument/2006/relationships/footer" Target="footer117.xml"/><Relationship Id="rId253" Type="http://schemas.openxmlformats.org/officeDocument/2006/relationships/header" Target="header118.xml"/><Relationship Id="rId254" Type="http://schemas.openxmlformats.org/officeDocument/2006/relationships/footer" Target="footer118.xml"/><Relationship Id="rId255" Type="http://schemas.openxmlformats.org/officeDocument/2006/relationships/header" Target="header119.xml"/><Relationship Id="rId256" Type="http://schemas.openxmlformats.org/officeDocument/2006/relationships/footer" Target="footer119.xml"/><Relationship Id="rId257" Type="http://schemas.openxmlformats.org/officeDocument/2006/relationships/header" Target="header120.xml"/><Relationship Id="rId258" Type="http://schemas.openxmlformats.org/officeDocument/2006/relationships/footer" Target="footer120.xml"/><Relationship Id="rId259" Type="http://schemas.openxmlformats.org/officeDocument/2006/relationships/header" Target="header121.xml"/><Relationship Id="rId260" Type="http://schemas.openxmlformats.org/officeDocument/2006/relationships/footer" Target="footer121.xml"/><Relationship Id="rId261" Type="http://schemas.openxmlformats.org/officeDocument/2006/relationships/header" Target="header122.xml"/><Relationship Id="rId262" Type="http://schemas.openxmlformats.org/officeDocument/2006/relationships/footer" Target="footer122.xml"/><Relationship Id="rId263" Type="http://schemas.openxmlformats.org/officeDocument/2006/relationships/header" Target="header123.xml"/><Relationship Id="rId264" Type="http://schemas.openxmlformats.org/officeDocument/2006/relationships/footer" Target="footer123.xml"/></Relationships>
</file>

<file path=docProps/core.xml><?xml version="1.0" encoding="utf-8"?>
<cp:coreProperties xmlns:cp="http://schemas.openxmlformats.org/package/2006/metadata/core-properties" xmlns:dc="http://purl.org/dc/elements/1.1/">
  <dc:title>西安环球印务股份有限公司2016年年度报告全文</dc:title>
  <dc:subject/>
  <dc:creator>西安环球印务股份有限公司</dc:creator>
  <cp:keywords/>
</cp:coreProperties>
</file>