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西安环球印务股份有限公司</w:t>
      </w:r>
    </w:p>
    <w:p>
      <w:pPr>
        <w:pStyle w:val="Style4"/>
        <w:keepNext w:val="0"/>
        <w:keepLines w:val="0"/>
        <w:widowControl w:val="0"/>
        <w:shd w:val="clear" w:color="auto" w:fill="auto"/>
        <w:bidi w:val="0"/>
        <w:spacing w:before="0" w:after="258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widowControl w:val="0"/>
        <w:jc w:val="center"/>
        <w:rPr>
          <w:sz w:val="2"/>
          <w:szCs w:val="2"/>
        </w:rPr>
      </w:pPr>
      <w:r>
        <w:drawing>
          <wp:inline>
            <wp:extent cx="2670175" cy="71310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70175" cy="713105"/>
                    </a:xfrm>
                    <a:prstGeom prst="rect"/>
                  </pic:spPr>
                </pic:pic>
              </a:graphicData>
            </a:graphic>
          </wp:inline>
        </w:drawing>
      </w:r>
    </w:p>
    <w:p>
      <w:pPr>
        <w:widowControl w:val="0"/>
        <w:spacing w:after="3839" w:line="1" w:lineRule="exact"/>
      </w:pP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864" w:right="963" w:bottom="2864" w:left="1097"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2"/>
        <w:keepNext w:val="0"/>
        <w:keepLines w:val="0"/>
        <w:widowControl w:val="0"/>
        <w:shd w:val="clear" w:color="auto" w:fill="auto"/>
        <w:bidi w:val="0"/>
        <w:spacing w:before="0" w:line="643" w:lineRule="exact"/>
        <w:ind w:left="0" w:right="0"/>
        <w:jc w:val="both"/>
      </w:pPr>
      <w:r>
        <w:rPr>
          <w:color w:val="000000"/>
          <w:spacing w:val="0"/>
          <w:w w:val="100"/>
          <w:position w:val="0"/>
        </w:rPr>
        <w:t>公司负责人李移岭、主管会计工作负责人林蔚及会计机构负责人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夏美莹声明：保证本年度报告中财务报告的真实、准确、完整。</w:t>
      </w:r>
    </w:p>
    <w:p>
      <w:pPr>
        <w:pStyle w:val="Style12"/>
        <w:keepNext w:val="0"/>
        <w:keepLines w:val="0"/>
        <w:widowControl w:val="0"/>
        <w:shd w:val="clear" w:color="auto" w:fill="auto"/>
        <w:bidi w:val="0"/>
        <w:spacing w:before="0" w:line="634" w:lineRule="exact"/>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本报告所涉及未来计划等前瞻性陈述，不构成公司对投资者的实质承诺， 请投资者注意投资风险。</w:t>
      </w:r>
    </w:p>
    <w:p>
      <w:pPr>
        <w:pStyle w:val="Style12"/>
        <w:keepNext w:val="0"/>
        <w:keepLines w:val="0"/>
        <w:widowControl w:val="0"/>
        <w:shd w:val="clear" w:color="auto" w:fill="auto"/>
        <w:bidi w:val="0"/>
        <w:spacing w:before="0" w:line="638" w:lineRule="exact"/>
        <w:ind w:left="0" w:right="0"/>
        <w:jc w:val="both"/>
      </w:pPr>
      <w:r>
        <w:rPr>
          <w:color w:val="000000"/>
          <w:spacing w:val="0"/>
          <w:w w:val="100"/>
          <w:position w:val="0"/>
        </w:rPr>
        <w:t>公司在本报告第三节“管理层讨论与分析”中“十一、公司未来发展的展 望”部分，详细描述了公司经营中可能存在的风险，敬请投资者关注相关内容。</w:t>
      </w:r>
    </w:p>
    <w:p>
      <w:pPr>
        <w:pStyle w:val="Style12"/>
        <w:keepNext w:val="0"/>
        <w:keepLines w:val="0"/>
        <w:widowControl w:val="0"/>
        <w:shd w:val="clear" w:color="auto" w:fill="auto"/>
        <w:bidi w:val="0"/>
        <w:spacing w:before="0" w:line="634" w:lineRule="exact"/>
        <w:ind w:left="0" w:right="0"/>
        <w:jc w:val="both"/>
        <w:sectPr>
          <w:footnotePr>
            <w:pos w:val="pageBottom"/>
            <w:numFmt w:val="decimal"/>
            <w:numRestart w:val="continuous"/>
          </w:footnotePr>
          <w:pgSz w:w="11900" w:h="16840"/>
          <w:pgMar w:top="1971" w:right="963" w:bottom="1971" w:left="109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66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pos="1011" w:val="left"/>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t xml:space="preserve"> </w:t>
        </w:r>
        <w:r>
          <w:rPr>
            <w:color w:val="000000"/>
            <w:spacing w:val="0"/>
            <w:w w:val="100"/>
            <w:position w:val="0"/>
          </w:rPr>
          <w:t>2</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8" w:tooltip="Current Document">
        <w:r>
          <w:rPr>
            <w:color w:val="000000"/>
            <w:spacing w:val="0"/>
            <w:w w:val="100"/>
            <w:position w:val="0"/>
          </w:rPr>
          <w:t>第二节公司简介和主要财务指标</w:t>
        </w:r>
        <w:r>
          <w:rPr>
            <w:color w:val="000000"/>
            <w:spacing w:val="0"/>
            <w:w w:val="100"/>
            <w:position w:val="0"/>
          </w:rPr>
          <w:tab/>
        </w:r>
        <w:r>
          <w:rPr>
            <w:color w:val="000000"/>
            <w:spacing w:val="0"/>
            <w:w w:val="100"/>
            <w:position w:val="0"/>
          </w:rPr>
          <w:t>6</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54" w:tooltip="Current Document">
        <w:r>
          <w:rPr>
            <w:color w:val="000000"/>
            <w:spacing w:val="0"/>
            <w:w w:val="100"/>
            <w:position w:val="0"/>
          </w:rPr>
          <w:t>第三节管理层讨论与分析</w:t>
        </w:r>
        <w:r>
          <w:rPr>
            <w:color w:val="000000"/>
            <w:spacing w:val="0"/>
            <w:w w:val="100"/>
            <w:position w:val="0"/>
          </w:rPr>
          <w:tab/>
        </w:r>
        <w:r>
          <w:rPr>
            <w:color w:val="000000"/>
            <w:spacing w:val="0"/>
            <w:w w:val="100"/>
            <w:position w:val="0"/>
          </w:rPr>
          <w:t>10</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278" w:tooltip="Current Document">
        <w:r>
          <w:rPr>
            <w:color w:val="000000"/>
            <w:spacing w:val="0"/>
            <w:w w:val="100"/>
            <w:position w:val="0"/>
          </w:rPr>
          <w:t>第四节公司治理</w:t>
        </w:r>
        <w:r>
          <w:rPr>
            <w:color w:val="000000"/>
            <w:spacing w:val="0"/>
            <w:w w:val="100"/>
            <w:position w:val="0"/>
          </w:rPr>
          <w:tab/>
        </w:r>
        <w:r>
          <w:rPr>
            <w:color w:val="000000"/>
            <w:spacing w:val="0"/>
            <w:w w:val="100"/>
            <w:position w:val="0"/>
          </w:rPr>
          <w:t>41</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429" w:tooltip="Current Document">
        <w:r>
          <w:rPr>
            <w:color w:val="000000"/>
            <w:spacing w:val="0"/>
            <w:w w:val="100"/>
            <w:position w:val="0"/>
          </w:rPr>
          <w:t>第五节环境和社会责任</w:t>
        </w:r>
        <w:r>
          <w:rPr>
            <w:color w:val="000000"/>
            <w:spacing w:val="0"/>
            <w:w w:val="100"/>
            <w:position w:val="0"/>
          </w:rPr>
          <w:tab/>
        </w:r>
        <w:r>
          <w:rPr>
            <w:color w:val="000000"/>
            <w:spacing w:val="0"/>
            <w:w w:val="100"/>
            <w:position w:val="0"/>
          </w:rPr>
          <w:t>59</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443" w:tooltip="Current Document">
        <w:r>
          <w:rPr>
            <w:color w:val="000000"/>
            <w:spacing w:val="0"/>
            <w:w w:val="100"/>
            <w:position w:val="0"/>
          </w:rPr>
          <w:t>第六节重要事项</w:t>
        </w:r>
        <w:r>
          <w:rPr>
            <w:color w:val="000000"/>
            <w:spacing w:val="0"/>
            <w:w w:val="100"/>
            <w:position w:val="0"/>
          </w:rPr>
          <w:tab/>
        </w:r>
        <w:r>
          <w:rPr>
            <w:color w:val="000000"/>
            <w:spacing w:val="0"/>
            <w:w w:val="100"/>
            <w:position w:val="0"/>
          </w:rPr>
          <w:t>61</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596" w:tooltip="Current Document">
        <w:r>
          <w:rPr>
            <w:color w:val="000000"/>
            <w:spacing w:val="0"/>
            <w:w w:val="100"/>
            <w:position w:val="0"/>
          </w:rPr>
          <w:t>第七节股份变动及股东情况</w:t>
        </w:r>
        <w:r>
          <w:rPr>
            <w:color w:val="000000"/>
            <w:spacing w:val="0"/>
            <w:w w:val="100"/>
            <w:position w:val="0"/>
          </w:rPr>
          <w:tab/>
        </w:r>
        <w:r>
          <w:rPr>
            <w:color w:val="000000"/>
            <w:spacing w:val="0"/>
            <w:w w:val="100"/>
            <w:position w:val="0"/>
          </w:rPr>
          <w:t>77</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659" w:tooltip="Current Document">
        <w:r>
          <w:rPr>
            <w:color w:val="000000"/>
            <w:spacing w:val="0"/>
            <w:w w:val="100"/>
            <w:position w:val="0"/>
          </w:rPr>
          <w:t>第八节优先股相关情况</w:t>
        </w:r>
        <w:r>
          <w:rPr>
            <w:color w:val="000000"/>
            <w:spacing w:val="0"/>
            <w:w w:val="100"/>
            <w:position w:val="0"/>
          </w:rPr>
          <w:tab/>
        </w:r>
        <w:r>
          <w:rPr>
            <w:color w:val="000000"/>
            <w:spacing w:val="0"/>
            <w:w w:val="100"/>
            <w:position w:val="0"/>
          </w:rPr>
          <w:t>83</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662" w:tooltip="Current Document">
        <w:r>
          <w:rPr>
            <w:color w:val="000000"/>
            <w:spacing w:val="0"/>
            <w:w w:val="100"/>
            <w:position w:val="0"/>
          </w:rPr>
          <w:t>第九节债券相关情况</w:t>
        </w:r>
        <w:r>
          <w:rPr>
            <w:color w:val="000000"/>
            <w:spacing w:val="0"/>
            <w:w w:val="100"/>
            <w:position w:val="0"/>
          </w:rPr>
          <w:tab/>
        </w:r>
        <w:r>
          <w:rPr>
            <w:color w:val="000000"/>
            <w:spacing w:val="0"/>
            <w:w w:val="100"/>
            <w:position w:val="0"/>
          </w:rPr>
          <w:t>84</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sectPr>
          <w:footnotePr>
            <w:pos w:val="pageBottom"/>
            <w:numFmt w:val="decimal"/>
            <w:numRestart w:val="continuous"/>
          </w:footnotePr>
          <w:pgSz w:w="11900" w:h="16840"/>
          <w:pgMar w:top="2864" w:right="1112" w:bottom="2864" w:left="1107" w:header="0" w:footer="3" w:gutter="0"/>
          <w:cols w:space="720"/>
          <w:noEndnote/>
          <w:rtlGutter w:val="0"/>
          <w:docGrid w:linePitch="360"/>
        </w:sectPr>
      </w:pPr>
      <w:hyperlink w:anchor="bookmark665" w:tooltip="Current Document">
        <w:r>
          <w:rPr>
            <w:color w:val="000000"/>
            <w:spacing w:val="0"/>
            <w:w w:val="100"/>
            <w:position w:val="0"/>
          </w:rPr>
          <w:t>第十节财务报告</w:t>
        </w:r>
        <w:r>
          <w:rPr>
            <w:color w:val="000000"/>
            <w:spacing w:val="0"/>
            <w:w w:val="100"/>
            <w:position w:val="0"/>
          </w:rPr>
          <w:tab/>
        </w:r>
        <w:r>
          <w:rPr>
            <w:color w:val="000000"/>
            <w:spacing w:val="0"/>
            <w:w w:val="100"/>
            <w:position w:val="0"/>
          </w:rPr>
          <w:t>85</w:t>
        </w:r>
      </w:hyperlink>
      <w:r>
        <w:fldChar w:fldCharType="end"/>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备查文件目录</w:t>
      </w:r>
    </w:p>
    <w:p>
      <w:pPr>
        <w:pStyle w:val="Style12"/>
        <w:keepNext w:val="0"/>
        <w:keepLines w:val="0"/>
        <w:widowControl w:val="0"/>
        <w:shd w:val="clear" w:color="auto" w:fill="auto"/>
        <w:tabs>
          <w:tab w:pos="378" w:val="left"/>
        </w:tabs>
        <w:bidi w:val="0"/>
        <w:spacing w:before="0" w:after="220" w:line="240" w:lineRule="auto"/>
        <w:ind w:left="0" w:right="0" w:firstLine="0"/>
        <w:jc w:val="left"/>
        <w:rPr>
          <w:sz w:val="24"/>
          <w:szCs w:val="24"/>
        </w:rPr>
      </w:pPr>
      <w:bookmarkStart w:id="3" w:name="bookmark3"/>
      <w:r>
        <w:rPr>
          <w:b w:val="0"/>
          <w:bCs w:val="0"/>
          <w:color w:val="000000"/>
          <w:spacing w:val="0"/>
          <w:w w:val="100"/>
          <w:position w:val="0"/>
          <w:sz w:val="22"/>
          <w:szCs w:val="22"/>
        </w:rPr>
        <w:t>1</w:t>
      </w:r>
      <w:bookmarkEnd w:id="3"/>
      <w:r>
        <w:rPr>
          <w:b w:val="0"/>
          <w:bCs w:val="0"/>
          <w:color w:val="000000"/>
          <w:spacing w:val="0"/>
          <w:w w:val="100"/>
          <w:position w:val="0"/>
          <w:sz w:val="24"/>
          <w:szCs w:val="24"/>
        </w:rPr>
        <w:t>、</w:t>
        <w:tab/>
        <w:t>载有公司法定代表人签名的</w:t>
      </w:r>
      <w:r>
        <w:rPr>
          <w:b w:val="0"/>
          <w:bCs w:val="0"/>
          <w:color w:val="000000"/>
          <w:spacing w:val="0"/>
          <w:w w:val="100"/>
          <w:position w:val="0"/>
          <w:sz w:val="22"/>
          <w:szCs w:val="22"/>
        </w:rPr>
        <w:t>2021</w:t>
      </w:r>
      <w:r>
        <w:rPr>
          <w:b w:val="0"/>
          <w:bCs w:val="0"/>
          <w:color w:val="000000"/>
          <w:spacing w:val="0"/>
          <w:w w:val="100"/>
          <w:position w:val="0"/>
          <w:sz w:val="24"/>
          <w:szCs w:val="24"/>
        </w:rPr>
        <w:t>年度报告文本。</w:t>
      </w:r>
    </w:p>
    <w:p>
      <w:pPr>
        <w:pStyle w:val="Style12"/>
        <w:keepNext w:val="0"/>
        <w:keepLines w:val="0"/>
        <w:widowControl w:val="0"/>
        <w:shd w:val="clear" w:color="auto" w:fill="auto"/>
        <w:tabs>
          <w:tab w:pos="392" w:val="left"/>
        </w:tabs>
        <w:bidi w:val="0"/>
        <w:spacing w:before="0" w:after="220" w:line="240" w:lineRule="auto"/>
        <w:ind w:left="0" w:right="0" w:firstLine="0"/>
        <w:jc w:val="left"/>
        <w:rPr>
          <w:sz w:val="24"/>
          <w:szCs w:val="24"/>
        </w:rPr>
      </w:pPr>
      <w:bookmarkStart w:id="4" w:name="bookmark4"/>
      <w:r>
        <w:rPr>
          <w:b w:val="0"/>
          <w:bCs w:val="0"/>
          <w:color w:val="000000"/>
          <w:spacing w:val="0"/>
          <w:w w:val="100"/>
          <w:position w:val="0"/>
          <w:sz w:val="22"/>
          <w:szCs w:val="22"/>
        </w:rPr>
        <w:t>2</w:t>
      </w:r>
      <w:bookmarkEnd w:id="4"/>
      <w:r>
        <w:rPr>
          <w:b w:val="0"/>
          <w:bCs w:val="0"/>
          <w:color w:val="000000"/>
          <w:spacing w:val="0"/>
          <w:w w:val="100"/>
          <w:position w:val="0"/>
          <w:sz w:val="24"/>
          <w:szCs w:val="24"/>
        </w:rPr>
        <w:t>、</w:t>
        <w:tab/>
        <w:t>载有公司法定代表人、主管会计工作负责人、会计机构负责人签名并盖章的财务报表。</w:t>
      </w:r>
    </w:p>
    <w:p>
      <w:pPr>
        <w:pStyle w:val="Style12"/>
        <w:keepNext w:val="0"/>
        <w:keepLines w:val="0"/>
        <w:widowControl w:val="0"/>
        <w:shd w:val="clear" w:color="auto" w:fill="auto"/>
        <w:tabs>
          <w:tab w:pos="392" w:val="left"/>
        </w:tabs>
        <w:bidi w:val="0"/>
        <w:spacing w:before="0" w:after="220" w:line="240" w:lineRule="auto"/>
        <w:ind w:left="0" w:right="0" w:firstLine="0"/>
        <w:jc w:val="left"/>
        <w:rPr>
          <w:sz w:val="24"/>
          <w:szCs w:val="24"/>
        </w:rPr>
      </w:pPr>
      <w:bookmarkStart w:id="5" w:name="bookmark5"/>
      <w:r>
        <w:rPr>
          <w:b w:val="0"/>
          <w:bCs w:val="0"/>
          <w:color w:val="000000"/>
          <w:spacing w:val="0"/>
          <w:w w:val="100"/>
          <w:position w:val="0"/>
          <w:sz w:val="22"/>
          <w:szCs w:val="22"/>
        </w:rPr>
        <w:t>3</w:t>
      </w:r>
      <w:bookmarkEnd w:id="5"/>
      <w:r>
        <w:rPr>
          <w:b w:val="0"/>
          <w:bCs w:val="0"/>
          <w:color w:val="000000"/>
          <w:spacing w:val="0"/>
          <w:w w:val="100"/>
          <w:position w:val="0"/>
          <w:sz w:val="24"/>
          <w:szCs w:val="24"/>
        </w:rPr>
        <w:t>、</w:t>
        <w:tab/>
        <w:t>报告期内公司在中国证监会指定报纸上公开披露过的所有公司文件的正本及公告的原稿。</w:t>
      </w:r>
    </w:p>
    <w:p>
      <w:pPr>
        <w:pStyle w:val="Style12"/>
        <w:keepNext w:val="0"/>
        <w:keepLines w:val="0"/>
        <w:widowControl w:val="0"/>
        <w:shd w:val="clear" w:color="auto" w:fill="auto"/>
        <w:tabs>
          <w:tab w:pos="397" w:val="left"/>
        </w:tabs>
        <w:bidi w:val="0"/>
        <w:spacing w:before="0" w:after="220" w:line="240" w:lineRule="auto"/>
        <w:ind w:left="0" w:right="0" w:firstLine="0"/>
        <w:jc w:val="left"/>
        <w:rPr>
          <w:sz w:val="24"/>
          <w:szCs w:val="24"/>
        </w:rPr>
        <w:sectPr>
          <w:footnotePr>
            <w:pos w:val="pageBottom"/>
            <w:numFmt w:val="decimal"/>
            <w:numRestart w:val="continuous"/>
          </w:footnotePr>
          <w:pgSz w:w="11900" w:h="16840"/>
          <w:pgMar w:top="2091" w:right="1035" w:bottom="2091" w:left="1107" w:header="0" w:footer="3" w:gutter="0"/>
          <w:cols w:space="720"/>
          <w:noEndnote/>
          <w:rtlGutter w:val="0"/>
          <w:docGrid w:linePitch="360"/>
        </w:sectPr>
      </w:pPr>
      <w:bookmarkStart w:id="6" w:name="bookmark6"/>
      <w:r>
        <w:rPr>
          <w:b w:val="0"/>
          <w:bCs w:val="0"/>
          <w:color w:val="000000"/>
          <w:spacing w:val="0"/>
          <w:w w:val="100"/>
          <w:position w:val="0"/>
          <w:sz w:val="22"/>
          <w:szCs w:val="22"/>
        </w:rPr>
        <w:t>4</w:t>
      </w:r>
      <w:bookmarkEnd w:id="6"/>
      <w:r>
        <w:rPr>
          <w:b w:val="0"/>
          <w:bCs w:val="0"/>
          <w:color w:val="000000"/>
          <w:spacing w:val="0"/>
          <w:w w:val="100"/>
          <w:position w:val="0"/>
          <w:sz w:val="24"/>
          <w:szCs w:val="24"/>
        </w:rPr>
        <w:t>、</w:t>
        <w:tab/>
        <w:t>其他有关资料。</w:t>
      </w:r>
    </w:p>
    <w:p>
      <w:pPr>
        <w:widowControl w:val="0"/>
        <w:jc w:val="left"/>
        <w:rPr>
          <w:sz w:val="2"/>
          <w:szCs w:val="2"/>
        </w:rPr>
      </w:pPr>
      <w:r>
        <w:drawing>
          <wp:inline>
            <wp:extent cx="1469390" cy="38989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469390" cy="389890"/>
                    </a:xfrm>
                    <a:prstGeom prst="rect"/>
                  </pic:spPr>
                </pic:pic>
              </a:graphicData>
            </a:graphic>
          </wp:inline>
        </w:drawing>
      </w:r>
    </w:p>
    <w:p>
      <w:pPr>
        <w:widowControl w:val="0"/>
        <w:spacing w:after="1179" w:line="1" w:lineRule="exact"/>
      </w:pPr>
    </w:p>
    <w:p>
      <w:pPr>
        <w:pStyle w:val="Style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8"/>
        <w:gridCol w:w="614"/>
        <w:gridCol w:w="5438"/>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环球印务、公司、本公司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陕药集团、控股股东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陕西医药控股集团有限责任公司</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长安汇通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长安汇通有限责任公司及其子公司</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天津环球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天津滨海环球印务有限公司，本公司子公司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领凯科技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霍尔果斯领凯网络科技有限公司，本公司子公司</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北京金印联</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北京金印联国际供应链管理有限公司，本公司子公司</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易诺和创</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西安易诺和创科技发展有限公司，本公司子公司</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易博洛克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西安易博洛克数字技术有限公司，本公司子公司</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凌峰环球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西安凌峰环球印务科技有限公司，本公司子公司</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陕西永鑫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陕西永鑫纸业包装有限公司，本公司参股公司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西安德宝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西安德宝药用包装有限公司，本公司参股公司</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人民币元、人民币万元</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3"/>
        <w:keepNext/>
        <w:keepLines/>
        <w:widowControl w:val="0"/>
        <w:shd w:val="clear" w:color="auto" w:fill="auto"/>
        <w:bidi w:val="0"/>
        <w:spacing w:before="0" w:after="320" w:line="240" w:lineRule="auto"/>
        <w:ind w:left="0" w:right="0" w:firstLine="240"/>
        <w:jc w:val="left"/>
      </w:pPr>
      <w:bookmarkStart w:id="10" w:name="bookmark10"/>
      <w:bookmarkStart w:id="11" w:name="bookmark11"/>
      <w:bookmarkStart w:id="12" w:name="bookmark12"/>
      <w:r>
        <w:rPr>
          <w:color w:val="000000"/>
          <w:spacing w:val="0"/>
          <w:w w:val="100"/>
          <w:position w:val="0"/>
        </w:rPr>
        <w:t>、公司信息</w:t>
      </w:r>
      <w:bookmarkEnd w:id="10"/>
      <w:bookmarkEnd w:id="11"/>
      <w:bookmarkEnd w:id="12"/>
    </w:p>
    <w:tbl>
      <w:tblPr>
        <w:tblOverlap w:val="never"/>
        <w:jc w:val="center"/>
        <w:tblLayout w:type="fixed"/>
      </w:tblPr>
      <w:tblGrid>
        <w:gridCol w:w="2290"/>
        <w:gridCol w:w="7301"/>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938" w:val="left"/>
                <w:tab w:pos="5112"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环球印务</w:t>
              <w:tab/>
              <w:t>股票代码</w:t>
              <w:tab/>
            </w:r>
            <w:r>
              <w:rPr>
                <w:color w:val="000000"/>
                <w:spacing w:val="0"/>
                <w:w w:val="100"/>
                <w:position w:val="0"/>
              </w:rPr>
              <w:t>002799</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环球印务</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XI'AN GLOBAL PRINTING CO.,LTD</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公司的外文名称缩写（如 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XI'AN GLOBAL</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李移岭</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西安市高新区科技一路</w:t>
            </w:r>
            <w:r>
              <w:rPr>
                <w:color w:val="000000"/>
                <w:spacing w:val="0"/>
                <w:w w:val="100"/>
                <w:position w:val="0"/>
                <w:sz w:val="18"/>
                <w:szCs w:val="18"/>
              </w:rPr>
              <w:t>32</w:t>
            </w:r>
            <w:r>
              <w:rPr>
                <w:rFonts w:ascii="SimSun" w:eastAsia="SimSun" w:hAnsi="SimSun" w:cs="SimSun"/>
                <w:color w:val="000000"/>
                <w:spacing w:val="0"/>
                <w:w w:val="100"/>
                <w:position w:val="0"/>
                <w:sz w:val="17"/>
                <w:szCs w:val="17"/>
              </w:rPr>
              <w:t>号</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710075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公司注册地址历史变更情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西安市高新区科技一路</w:t>
            </w:r>
            <w:r>
              <w:rPr>
                <w:color w:val="000000"/>
                <w:spacing w:val="0"/>
                <w:w w:val="100"/>
                <w:position w:val="0"/>
                <w:sz w:val="18"/>
                <w:szCs w:val="18"/>
              </w:rPr>
              <w:t>32</w:t>
            </w:r>
            <w:r>
              <w:rPr>
                <w:rFonts w:ascii="SimSun" w:eastAsia="SimSun" w:hAnsi="SimSun" w:cs="SimSun"/>
                <w:color w:val="000000"/>
                <w:spacing w:val="0"/>
                <w:w w:val="100"/>
                <w:position w:val="0"/>
                <w:sz w:val="17"/>
                <w:szCs w:val="17"/>
              </w:rPr>
              <w:t>号</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710075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globalprinting. cn</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"mailto:security@globalprinting.cn" </w:instrText>
            </w:r>
            <w:r>
              <w:fldChar w:fldCharType="separate"/>
            </w:r>
            <w:r>
              <w:rPr>
                <w:color w:val="000000"/>
                <w:spacing w:val="0"/>
                <w:w w:val="100"/>
                <w:position w:val="0"/>
              </w:rPr>
              <w:t>security@globalprinting.cn</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rPr>
        <w:t>二</w:t>
      </w:r>
      <w:bookmarkEnd w:id="15"/>
      <w:r>
        <w:rPr>
          <w:color w:val="000000"/>
          <w:spacing w:val="0"/>
          <w:w w:val="100"/>
          <w:position w:val="0"/>
        </w:rPr>
        <w:t>、联系人和联系方式</w:t>
      </w:r>
      <w:bookmarkEnd w:id="13"/>
      <w:bookmarkEnd w:id="14"/>
      <w:bookmarkEnd w:id="16"/>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屈颖君</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西安市高新区科技一路</w:t>
            </w:r>
            <w:r>
              <w:rPr>
                <w:color w:val="000000"/>
                <w:spacing w:val="0"/>
                <w:w w:val="100"/>
                <w:position w:val="0"/>
                <w:sz w:val="18"/>
                <w:szCs w:val="18"/>
              </w:rPr>
              <w:t>32</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西安市高新区科技一路</w:t>
            </w:r>
            <w:r>
              <w:rPr>
                <w:color w:val="000000"/>
                <w:spacing w:val="0"/>
                <w:w w:val="100"/>
                <w:position w:val="0"/>
                <w:sz w:val="18"/>
                <w:szCs w:val="18"/>
              </w:rPr>
              <w:t>32</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029-68712188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029-68712188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029-88310756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029-88310756</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"mailto:security@globalprinting.cn" </w:instrText>
            </w:r>
            <w:r>
              <w:fldChar w:fldCharType="separate"/>
            </w:r>
            <w:r>
              <w:rPr>
                <w:color w:val="000000"/>
                <w:spacing w:val="0"/>
                <w:w w:val="100"/>
                <w:position w:val="0"/>
              </w:rPr>
              <w:t>security@globalprinting.cn</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"mailto:security@globalprinting.cn" </w:instrText>
            </w:r>
            <w:r>
              <w:fldChar w:fldCharType="separate"/>
            </w:r>
            <w:r>
              <w:rPr>
                <w:color w:val="000000"/>
                <w:spacing w:val="0"/>
                <w:w w:val="100"/>
                <w:position w:val="0"/>
              </w:rPr>
              <w:t>security@globalprinting.cn</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三</w:t>
      </w:r>
      <w:bookmarkEnd w:id="19"/>
      <w:r>
        <w:rPr>
          <w:color w:val="000000"/>
          <w:spacing w:val="0"/>
          <w:w w:val="100"/>
          <w:position w:val="0"/>
        </w:rPr>
        <w:t>、信息披露及备置地点</w:t>
      </w:r>
      <w:bookmarkEnd w:id="17"/>
      <w:bookmarkEnd w:id="18"/>
      <w:bookmarkEnd w:id="20"/>
    </w:p>
    <w:tbl>
      <w:tblPr>
        <w:tblOverlap w:val="never"/>
        <w:jc w:val="center"/>
        <w:tblLayout w:type="fixed"/>
      </w:tblPr>
      <w:tblGrid>
        <w:gridCol w:w="4008"/>
        <w:gridCol w:w="5582"/>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公司证券投资部</w:t>
            </w:r>
          </w:p>
        </w:tc>
      </w:tr>
    </w:tbl>
    <w:p>
      <w:pPr>
        <w:spacing w:lineRule="exact" w:line="1"/>
        <w:rPr>
          <w:sz w:val="2"/>
          <w:szCs w:val="2"/>
        </w:rPr>
      </w:pPr>
      <w:r>
        <w:br w:type="page"/>
      </w:r>
    </w:p>
    <w:p>
      <w:pPr>
        <w:pStyle w:val="Style23"/>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四</w:t>
      </w:r>
      <w:bookmarkEnd w:id="23"/>
      <w:r>
        <w:rPr>
          <w:color w:val="000000"/>
          <w:spacing w:val="0"/>
          <w:w w:val="100"/>
          <w:position w:val="0"/>
        </w:rPr>
        <w:t>、注册变更情况</w:t>
      </w:r>
      <w:bookmarkEnd w:id="21"/>
      <w:bookmarkEnd w:id="22"/>
      <w:bookmarkEnd w:id="24"/>
    </w:p>
    <w:tbl>
      <w:tblPr>
        <w:tblOverlap w:val="never"/>
        <w:jc w:val="center"/>
        <w:tblLayout w:type="fixed"/>
      </w:tblPr>
      <w:tblGrid>
        <w:gridCol w:w="3202"/>
        <w:gridCol w:w="6389"/>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五</w:t>
      </w:r>
      <w:bookmarkEnd w:id="27"/>
      <w:r>
        <w:rPr>
          <w:color w:val="000000"/>
          <w:spacing w:val="0"/>
          <w:w w:val="100"/>
          <w:position w:val="0"/>
        </w:rPr>
        <w:t>、其他有关资料</w:t>
      </w:r>
      <w:bookmarkEnd w:id="25"/>
      <w:bookmarkEnd w:id="26"/>
      <w:bookmarkEnd w:id="28"/>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希格玛会计师事务所（特殊普通合伙）</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西安市浐灞生态区浐灞大道一号外事大厦六层</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杨学伟、慕佩珊</w:t>
            </w:r>
          </w:p>
        </w:tc>
      </w:tr>
    </w:tbl>
    <w:p>
      <w:pPr>
        <w:widowControl w:val="0"/>
        <w:spacing w:after="159" w:line="1" w:lineRule="exact"/>
      </w:pP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4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38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六</w:t>
      </w:r>
      <w:bookmarkEnd w:id="31"/>
      <w:r>
        <w:rPr>
          <w:color w:val="000000"/>
          <w:spacing w:val="0"/>
          <w:w w:val="100"/>
          <w:position w:val="0"/>
        </w:rPr>
        <w:t>、主要会计数据和财务指标</w:t>
      </w:r>
      <w:bookmarkEnd w:id="29"/>
      <w:bookmarkEnd w:id="30"/>
      <w:bookmarkEnd w:id="32"/>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2928"/>
        <w:gridCol w:w="1622"/>
        <w:gridCol w:w="1560"/>
        <w:gridCol w:w="1838"/>
        <w:gridCol w:w="1642"/>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2,936,304,792.98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1,875,342 223.97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56.57%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1,247,341,573.24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106,357,144.47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101,292,165.29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66,562,444.36</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归属于上市公司股东的扣除非经常 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89,110,443.62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92,619,871.93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63,052,141.42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117,613,585.10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-44,471,117.72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139,913,384.06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1,637,617,535.07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1,499,501,682.56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1,378,211,428.82</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758,397,541.67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669,611,645.99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13.26%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604,817,969.10</w:t>
            </w:r>
          </w:p>
        </w:tc>
      </w:tr>
    </w:tbl>
    <w:p>
      <w:pPr>
        <w:pStyle w:val="Style27"/>
        <w:keepNext w:val="0"/>
        <w:keepLines w:val="0"/>
        <w:widowControl w:val="0"/>
        <w:shd w:val="clear" w:color="auto" w:fill="auto"/>
        <w:bidi w:val="0"/>
        <w:spacing w:before="0" w:after="0" w:line="485"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7"/>
        <w:keepNext w:val="0"/>
        <w:keepLines w:val="0"/>
        <w:widowControl w:val="0"/>
        <w:shd w:val="clear" w:color="auto" w:fill="auto"/>
        <w:bidi w:val="0"/>
        <w:spacing w:before="0" w:after="0" w:line="485" w:lineRule="exact"/>
        <w:ind w:left="0" w:right="0" w:firstLine="0"/>
        <w:jc w:val="left"/>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after="0" w:line="485" w:lineRule="exact"/>
        <w:ind w:left="0" w:right="0" w:firstLine="0"/>
        <w:jc w:val="left"/>
      </w:pPr>
      <w:r>
        <w:rPr>
          <w:color w:val="000000"/>
          <w:spacing w:val="0"/>
          <w:w w:val="100"/>
          <w:position w:val="0"/>
        </w:rPr>
        <w:t>扣除非经常损益前后的净利润孰低者为负值</w:t>
      </w:r>
    </w:p>
    <w:p>
      <w:pPr>
        <w:pStyle w:val="Style27"/>
        <w:keepNext w:val="0"/>
        <w:keepLines w:val="0"/>
        <w:widowControl w:val="0"/>
        <w:shd w:val="clear" w:color="auto" w:fill="auto"/>
        <w:bidi w:val="0"/>
        <w:spacing w:before="0" w:after="520" w:line="485" w:lineRule="exact"/>
        <w:ind w:left="0" w:right="0" w:firstLine="0"/>
        <w:jc w:val="left"/>
      </w:pPr>
      <w:r>
        <w:rPr>
          <w:color w:val="000000"/>
          <w:spacing w:val="0"/>
          <w:w w:val="100"/>
          <w:position w:val="0"/>
        </w:rPr>
        <w:t>□</w:t>
      </w:r>
      <w:r>
        <w:rPr>
          <w:color w:val="000000"/>
          <w:spacing w:val="0"/>
          <w:w w:val="100"/>
          <w:position w:val="0"/>
        </w:rPr>
        <w:t>是"否</w:t>
      </w:r>
    </w:p>
    <w:p>
      <w:pPr>
        <w:pStyle w:val="Style23"/>
        <w:keepNext/>
        <w:keepLines/>
        <w:widowControl w:val="0"/>
        <w:shd w:val="clear" w:color="auto" w:fill="auto"/>
        <w:tabs>
          <w:tab w:pos="522" w:val="left"/>
        </w:tabs>
        <w:bidi w:val="0"/>
        <w:spacing w:before="0" w:after="52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七</w:t>
      </w:r>
      <w:bookmarkEnd w:id="35"/>
      <w:r>
        <w:rPr>
          <w:color w:val="000000"/>
          <w:spacing w:val="0"/>
          <w:w w:val="100"/>
          <w:position w:val="0"/>
        </w:rPr>
        <w:t>、</w:t>
        <w:tab/>
        <w:t>境内外会计准则下会计数据差异</w:t>
      </w:r>
      <w:bookmarkEnd w:id="33"/>
      <w:bookmarkEnd w:id="34"/>
      <w:bookmarkEnd w:id="36"/>
    </w:p>
    <w:p>
      <w:pPr>
        <w:pStyle w:val="Style29"/>
        <w:keepNext/>
        <w:keepLines/>
        <w:widowControl w:val="0"/>
        <w:shd w:val="clear" w:color="auto" w:fill="auto"/>
        <w:tabs>
          <w:tab w:pos="407" w:val="left"/>
        </w:tabs>
        <w:bidi w:val="0"/>
        <w:spacing w:before="0" w:after="26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27"/>
        <w:keepNext w:val="0"/>
        <w:keepLines w:val="0"/>
        <w:widowControl w:val="0"/>
        <w:shd w:val="clear" w:color="auto" w:fill="auto"/>
        <w:bidi w:val="0"/>
        <w:spacing w:before="0" w:after="0" w:line="485" w:lineRule="exact"/>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520" w:line="485"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7" w:val="left"/>
        </w:tabs>
        <w:bidi w:val="0"/>
        <w:spacing w:before="0" w:after="26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27"/>
        <w:keepNext w:val="0"/>
        <w:keepLines w:val="0"/>
        <w:widowControl w:val="0"/>
        <w:shd w:val="clear" w:color="auto" w:fill="auto"/>
        <w:bidi w:val="0"/>
        <w:spacing w:before="0" w:after="0" w:line="485" w:lineRule="exact"/>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520" w:line="485"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46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rPr>
        <w:t>八</w:t>
      </w:r>
      <w:bookmarkEnd w:id="47"/>
      <w:r>
        <w:rPr>
          <w:color w:val="000000"/>
          <w:spacing w:val="0"/>
          <w:w w:val="100"/>
          <w:position w:val="0"/>
        </w:rPr>
        <w:t>、</w:t>
        <w:tab/>
        <w:t>分季度主要财务指标</w:t>
      </w:r>
      <w:bookmarkEnd w:id="45"/>
      <w:bookmarkEnd w:id="46"/>
      <w:bookmarkEnd w:id="48"/>
    </w:p>
    <w:tbl>
      <w:tblPr>
        <w:tblOverlap w:val="never"/>
        <w:jc w:val="center"/>
        <w:tblLayout w:type="fixed"/>
      </w:tblPr>
      <w:tblGrid>
        <w:gridCol w:w="2635"/>
        <w:gridCol w:w="1733"/>
        <w:gridCol w:w="1742"/>
        <w:gridCol w:w="1742"/>
        <w:gridCol w:w="1800"/>
      </w:tblGrid>
      <w:tr>
        <w:trPr>
          <w:trHeight w:val="307"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676,970,746.02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948,160,022.05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682,788,022.13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628,386,002.78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30,036,045.48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47,782,895.12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23,730,390.74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4,807,813.13</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 经常性损益的净利润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25,981,142.63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45,388,817.77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20,881278.03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-3,140,794.81</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-52,731,812.25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53,698,045.41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45,177,870.64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71,469,481.30</w:t>
            </w:r>
          </w:p>
        </w:tc>
      </w:tr>
    </w:tbl>
    <w:p>
      <w:pPr>
        <w:widowControl w:val="0"/>
        <w:spacing w:after="179" w:line="1" w:lineRule="exact"/>
      </w:pP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520" w:line="240" w:lineRule="auto"/>
        <w:ind w:left="0" w:right="0" w:firstLine="0"/>
        <w:jc w:val="left"/>
      </w:pPr>
      <w:r>
        <w:rPr>
          <w:color w:val="000000"/>
          <w:spacing w:val="0"/>
          <w:w w:val="100"/>
          <w:position w:val="0"/>
        </w:rPr>
        <w:t>□</w:t>
      </w:r>
      <w:r>
        <w:rPr>
          <w:color w:val="000000"/>
          <w:spacing w:val="0"/>
          <w:w w:val="100"/>
          <w:position w:val="0"/>
        </w:rPr>
        <w:t>是"否</w:t>
      </w:r>
    </w:p>
    <w:p>
      <w:pPr>
        <w:pStyle w:val="Style23"/>
        <w:keepNext/>
        <w:keepLines/>
        <w:widowControl w:val="0"/>
        <w:shd w:val="clear" w:color="auto" w:fill="auto"/>
        <w:bidi w:val="0"/>
        <w:spacing w:before="0" w:after="52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九</w:t>
      </w:r>
      <w:bookmarkEnd w:id="51"/>
      <w:r>
        <w:rPr>
          <w:color w:val="000000"/>
          <w:spacing w:val="0"/>
          <w:w w:val="100"/>
          <w:position w:val="0"/>
        </w:rPr>
        <w:t>、非经常性损益项目及金额</w:t>
      </w:r>
      <w:bookmarkEnd w:id="49"/>
      <w:bookmarkEnd w:id="50"/>
      <w:bookmarkEnd w:id="52"/>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12"/>
        <w:gridCol w:w="1512"/>
        <w:gridCol w:w="1526"/>
        <w:gridCol w:w="1526"/>
        <w:gridCol w:w="171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 减值准备的冲销部分）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-87,311.59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-847,977.44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-232,223.39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处置固定资产损失</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20,429251.16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13,384,665.12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5,538,115.95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收到政府补助及税 收优惠</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-499,145.75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-849,548.61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320,055.01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-69,104.25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4,301,081.74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2,538,179.25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1,360,464.90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675,848.09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4,008,592.60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2,324,838.68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1,050,637.28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17246,700.85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8,672,293.36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3,510,302.94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其他符合非经常性损益定义的损益项目的具体情况：</w:t>
      </w:r>
    </w:p>
    <w:p>
      <w:pPr>
        <w:pStyle w:val="Style27"/>
        <w:keepNext w:val="0"/>
        <w:keepLines w:val="0"/>
        <w:widowControl w:val="0"/>
        <w:shd w:val="clear" w:color="auto" w:fill="auto"/>
        <w:bidi w:val="0"/>
        <w:spacing w:before="0" w:after="220" w:line="326"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after="160" w:line="302" w:lineRule="exact"/>
        <w:ind w:left="0" w:right="0" w:firstLine="440"/>
        <w:jc w:val="left"/>
      </w:pPr>
      <w:r>
        <w:rPr>
          <w:color w:val="000000"/>
          <w:spacing w:val="0"/>
          <w:w w:val="100"/>
          <w:position w:val="0"/>
        </w:rPr>
        <w:t>本期陕西永鑫少数股东增资导致公司持有陕西永鑫的股权比例由</w:t>
      </w:r>
      <w:r>
        <w:rPr>
          <w:color w:val="000000"/>
          <w:spacing w:val="0"/>
          <w:w w:val="100"/>
          <w:position w:val="0"/>
        </w:rPr>
        <w:t>70%</w:t>
      </w:r>
      <w:r>
        <w:rPr>
          <w:color w:val="000000"/>
          <w:spacing w:val="0"/>
          <w:w w:val="100"/>
          <w:position w:val="0"/>
        </w:rPr>
        <w:t>下降至</w:t>
      </w:r>
      <w:r>
        <w:rPr>
          <w:color w:val="000000"/>
          <w:spacing w:val="0"/>
          <w:w w:val="100"/>
          <w:position w:val="0"/>
        </w:rPr>
        <w:t>49%,</w:t>
      </w:r>
      <w:r>
        <w:rPr>
          <w:color w:val="000000"/>
          <w:spacing w:val="0"/>
          <w:w w:val="100"/>
          <w:position w:val="0"/>
        </w:rPr>
        <w:t>丧失控制权产生的投 资收益</w:t>
      </w:r>
      <w:r>
        <w:rPr>
          <w:color w:val="000000"/>
          <w:spacing w:val="0"/>
          <w:w w:val="100"/>
          <w:position w:val="0"/>
        </w:rPr>
        <w:t xml:space="preserve">4,167,661.48 </w:t>
      </w:r>
      <w:r>
        <w:rPr>
          <w:color w:val="000000"/>
          <w:spacing w:val="0"/>
          <w:w w:val="100"/>
          <w:position w:val="0"/>
        </w:rPr>
        <w:t>元。</w:t>
      </w:r>
    </w:p>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80" w:line="322" w:lineRule="exact"/>
        <w:ind w:left="0" w:right="0" w:firstLine="0"/>
        <w:jc w:val="left"/>
        <w:sectPr>
          <w:footnotePr>
            <w:pos w:val="pageBottom"/>
            <w:numFmt w:val="decimal"/>
            <w:numRestart w:val="continuous"/>
          </w:footnotePr>
          <w:pgSz w:w="11900" w:h="16840"/>
          <w:pgMar w:top="1117" w:right="1128" w:bottom="1434" w:left="1077"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10"/>
        <w:keepNext/>
        <w:keepLines/>
        <w:widowControl w:val="0"/>
        <w:shd w:val="clear" w:color="auto" w:fill="auto"/>
        <w:bidi w:val="0"/>
        <w:spacing w:before="560" w:line="240" w:lineRule="auto"/>
        <w:ind w:left="0" w:right="0" w:firstLine="0"/>
        <w:jc w:val="center"/>
      </w:pPr>
      <w:bookmarkStart w:id="53" w:name="bookmark53"/>
      <w:bookmarkStart w:id="54" w:name="bookmark54"/>
      <w:bookmarkStart w:id="55" w:name="bookmark55"/>
      <w:r>
        <w:rPr>
          <w:color w:val="000000"/>
          <w:spacing w:val="0"/>
          <w:w w:val="100"/>
          <w:position w:val="0"/>
        </w:rPr>
        <w:t>第三节管理层讨论与分析</w:t>
      </w:r>
      <w:bookmarkEnd w:id="53"/>
      <w:bookmarkEnd w:id="54"/>
      <w:bookmarkEnd w:id="55"/>
    </w:p>
    <w:p>
      <w:pPr>
        <w:pStyle w:val="Style23"/>
        <w:keepNext/>
        <w:keepLines/>
        <w:widowControl w:val="0"/>
        <w:shd w:val="clear" w:color="auto" w:fill="auto"/>
        <w:bidi w:val="0"/>
        <w:spacing w:before="0" w:after="28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、报告期内公司所处的行业情况</w:t>
      </w:r>
      <w:bookmarkEnd w:id="56"/>
      <w:bookmarkEnd w:id="57"/>
      <w:bookmarkEnd w:id="59"/>
    </w:p>
    <w:p>
      <w:pPr>
        <w:pStyle w:val="Style33"/>
        <w:keepNext w:val="0"/>
        <w:keepLines w:val="0"/>
        <w:widowControl w:val="0"/>
        <w:shd w:val="clear" w:color="auto" w:fill="auto"/>
        <w:tabs>
          <w:tab w:pos="1010" w:val="left"/>
        </w:tabs>
        <w:bidi w:val="0"/>
        <w:spacing w:before="0" w:after="200" w:line="312" w:lineRule="exact"/>
        <w:ind w:left="0" w:right="0" w:firstLine="440"/>
        <w:jc w:val="left"/>
      </w:pPr>
      <w:bookmarkStart w:id="60" w:name="bookmark60"/>
      <w:r>
        <w:rPr>
          <w:b/>
          <w:bCs/>
          <w:color w:val="000000"/>
          <w:spacing w:val="0"/>
          <w:w w:val="100"/>
          <w:position w:val="0"/>
        </w:rPr>
        <w:t>（</w:t>
      </w:r>
      <w:bookmarkEnd w:id="60"/>
      <w:r>
        <w:rPr>
          <w:b/>
          <w:bCs/>
          <w:color w:val="000000"/>
          <w:spacing w:val="0"/>
          <w:w w:val="100"/>
          <w:position w:val="0"/>
        </w:rPr>
        <w:t>一）</w:t>
        <w:tab/>
        <w:t>医药包装行业</w:t>
      </w:r>
    </w:p>
    <w:p>
      <w:pPr>
        <w:pStyle w:val="Style33"/>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医药包装是构成药品的基本要素，对药品质量和用药安全具有重要影响，与药品处于同等重要地位， 是医药产业链的重要组成部分。近年来，政府对医疗卫生事业投入不断加大，各项政策法规相继出台，为 医药及医药包装行业发展和创新营造了良好的政策环境。</w:t>
      </w:r>
    </w:p>
    <w:p>
      <w:pPr>
        <w:pStyle w:val="Style33"/>
        <w:keepNext w:val="0"/>
        <w:keepLines w:val="0"/>
        <w:widowControl w:val="0"/>
        <w:shd w:val="clear" w:color="auto" w:fill="auto"/>
        <w:tabs>
          <w:tab w:pos="764" w:val="left"/>
        </w:tabs>
        <w:bidi w:val="0"/>
        <w:spacing w:before="0" w:after="200" w:line="312" w:lineRule="exact"/>
        <w:ind w:left="0" w:right="0" w:firstLine="440"/>
        <w:jc w:val="left"/>
      </w:pPr>
      <w:bookmarkStart w:id="61" w:name="bookmark61"/>
      <w:r>
        <w:rPr>
          <w:color w:val="000000"/>
          <w:spacing w:val="0"/>
          <w:w w:val="100"/>
          <w:position w:val="0"/>
        </w:rPr>
        <w:t>1</w:t>
      </w:r>
      <w:bookmarkEnd w:id="61"/>
      <w:r>
        <w:rPr>
          <w:color w:val="000000"/>
          <w:spacing w:val="0"/>
          <w:w w:val="100"/>
          <w:position w:val="0"/>
        </w:rPr>
        <w:t>、</w:t>
        <w:tab/>
        <w:t>医药行业增长带动医药包装市场稳步增长</w:t>
      </w:r>
    </w:p>
    <w:p>
      <w:pPr>
        <w:pStyle w:val="Style33"/>
        <w:keepNext w:val="0"/>
        <w:keepLines w:val="0"/>
        <w:widowControl w:val="0"/>
        <w:shd w:val="clear" w:color="auto" w:fill="auto"/>
        <w:bidi w:val="0"/>
        <w:spacing w:before="0" w:after="200" w:line="310" w:lineRule="exact"/>
        <w:ind w:left="0" w:right="0" w:firstLine="440"/>
        <w:jc w:val="left"/>
      </w:pPr>
      <w:r>
        <w:rPr>
          <w:color w:val="000000"/>
          <w:spacing w:val="0"/>
          <w:w w:val="100"/>
          <w:position w:val="0"/>
        </w:rPr>
        <w:t>在医药行业持续发展的背景下，医药包装行业的市场规模不断扩大。亚太地区是增长最快的地区之一。 由于人口稠密以及药品和医疗保健市场的发展，亚太地区尤其是我国在市场上拥有较高的占有率。受益于 经济增长和医疗体制改革，我国医药包装市场稳步增长。</w:t>
      </w:r>
      <w:r>
        <w:rPr>
          <w:color w:val="000000"/>
          <w:spacing w:val="0"/>
          <w:w w:val="100"/>
          <w:position w:val="0"/>
        </w:rPr>
        <w:t>2020</w:t>
      </w:r>
      <w:r>
        <w:rPr>
          <w:color w:val="000000"/>
          <w:spacing w:val="0"/>
          <w:w w:val="100"/>
          <w:position w:val="0"/>
        </w:rPr>
        <w:t xml:space="preserve">年，全球医疗保健市场的折叠纸盒市场价值 </w:t>
      </w:r>
      <w:r>
        <w:rPr>
          <w:color w:val="000000"/>
          <w:spacing w:val="0"/>
          <w:w w:val="100"/>
          <w:position w:val="0"/>
        </w:rPr>
        <w:t>106.3</w:t>
      </w:r>
      <w:r>
        <w:rPr>
          <w:color w:val="000000"/>
          <w:spacing w:val="0"/>
          <w:w w:val="100"/>
          <w:position w:val="0"/>
        </w:rPr>
        <w:t>亿美元，预计</w:t>
      </w:r>
      <w:r>
        <w:rPr>
          <w:color w:val="000000"/>
          <w:spacing w:val="0"/>
          <w:w w:val="100"/>
          <w:position w:val="0"/>
        </w:rPr>
        <w:t>2021</w:t>
      </w:r>
      <w:r>
        <w:rPr>
          <w:color w:val="000000"/>
          <w:spacing w:val="0"/>
          <w:w w:val="100"/>
          <w:position w:val="0"/>
        </w:rPr>
        <w:t>年至</w:t>
      </w:r>
      <w:r>
        <w:rPr>
          <w:color w:val="000000"/>
          <w:spacing w:val="0"/>
          <w:w w:val="100"/>
          <w:position w:val="0"/>
        </w:rPr>
        <w:t>2026</w:t>
      </w:r>
      <w:r>
        <w:rPr>
          <w:color w:val="000000"/>
          <w:spacing w:val="0"/>
          <w:w w:val="100"/>
          <w:position w:val="0"/>
        </w:rPr>
        <w:t>年将以</w:t>
      </w:r>
      <w:r>
        <w:rPr>
          <w:color w:val="000000"/>
          <w:spacing w:val="0"/>
          <w:w w:val="100"/>
          <w:position w:val="0"/>
        </w:rPr>
        <w:t>5.72%</w:t>
      </w:r>
      <w:r>
        <w:rPr>
          <w:color w:val="000000"/>
          <w:spacing w:val="0"/>
          <w:w w:val="100"/>
          <w:position w:val="0"/>
        </w:rPr>
        <w:t>的复合年增长率达到</w:t>
      </w:r>
      <w:r>
        <w:rPr>
          <w:color w:val="000000"/>
          <w:spacing w:val="0"/>
          <w:w w:val="100"/>
          <w:position w:val="0"/>
        </w:rPr>
        <w:t>147.1</w:t>
      </w:r>
      <w:r>
        <w:rPr>
          <w:color w:val="000000"/>
          <w:spacing w:val="0"/>
          <w:w w:val="100"/>
          <w:position w:val="0"/>
        </w:rPr>
        <w:t>亿美元（数据来源于《医疗保健 市场的折叠纸箱-增长，趋势，</w:t>
      </w:r>
      <w:r>
        <w:rPr>
          <w:color w:val="000000"/>
          <w:spacing w:val="0"/>
          <w:w w:val="100"/>
          <w:position w:val="0"/>
        </w:rPr>
        <w:t>COVID-19</w:t>
      </w:r>
      <w:r>
        <w:rPr>
          <w:color w:val="000000"/>
          <w:spacing w:val="0"/>
          <w:w w:val="100"/>
          <w:position w:val="0"/>
        </w:rPr>
        <w:t>的影响和预测</w:t>
      </w:r>
      <w:r>
        <w:rPr>
          <w:color w:val="000000"/>
          <w:spacing w:val="0"/>
          <w:w w:val="100"/>
          <w:position w:val="0"/>
        </w:rPr>
        <w:t>（2021-2026）</w:t>
      </w:r>
      <w:r>
        <w:rPr>
          <w:color w:val="000000"/>
          <w:spacing w:val="0"/>
          <w:w w:val="100"/>
          <w:position w:val="0"/>
        </w:rPr>
        <w:t>》，</w:t>
      </w:r>
      <w:r>
        <w:rPr>
          <w:color w:val="000000"/>
          <w:spacing w:val="0"/>
          <w:w w:val="100"/>
          <w:position w:val="0"/>
        </w:rPr>
        <w:t>Mordor Intelligence）</w:t>
      </w:r>
      <w:r>
        <w:rPr>
          <w:color w:val="000000"/>
          <w:spacing w:val="0"/>
          <w:w w:val="100"/>
          <w:position w:val="0"/>
        </w:rPr>
        <w:t>。</w:t>
      </w:r>
    </w:p>
    <w:p>
      <w:pPr>
        <w:pStyle w:val="Style33"/>
        <w:keepNext w:val="0"/>
        <w:keepLines w:val="0"/>
        <w:widowControl w:val="0"/>
        <w:shd w:val="clear" w:color="auto" w:fill="auto"/>
        <w:tabs>
          <w:tab w:pos="775" w:val="left"/>
        </w:tabs>
        <w:bidi w:val="0"/>
        <w:spacing w:before="0" w:after="200" w:line="312" w:lineRule="exact"/>
        <w:ind w:left="0" w:right="0" w:firstLine="440"/>
        <w:jc w:val="both"/>
      </w:pPr>
      <w:bookmarkStart w:id="62" w:name="bookmark62"/>
      <w:r>
        <w:rPr>
          <w:color w:val="000000"/>
          <w:spacing w:val="0"/>
          <w:w w:val="100"/>
          <w:position w:val="0"/>
        </w:rPr>
        <w:t>2</w:t>
      </w:r>
      <w:bookmarkEnd w:id="62"/>
      <w:r>
        <w:rPr>
          <w:color w:val="000000"/>
          <w:spacing w:val="0"/>
          <w:w w:val="100"/>
          <w:position w:val="0"/>
        </w:rPr>
        <w:t>、</w:t>
        <w:tab/>
        <w:t>行业门槛及行业竞争形势</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医药纸盒包装行业利润水平总体保持平稳。生产高品质医药及其他纸盒产品的企业，由于具有较高技 术含量和附加值，服务行业内大型制药和消费企业，利润水平相对较高。行业内优秀企业凭借不断提升技 术工艺及综合服务能力，增加纸盒产品的附加值，保持了盈利水平。同时随着我国相关市场对医药和消费 包装材料需求的持续增长及产品技术含量的不断提高，行业的利润水平将保持整体稳定的态势。</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医药纸盒包装企业的成本结构中，原材料采购成本占比较高，因此原材料价格的波动对行业整体利润 水平将产生一定的影响。</w:t>
      </w:r>
      <w:r>
        <w:rPr>
          <w:color w:val="000000"/>
          <w:spacing w:val="0"/>
          <w:w w:val="100"/>
          <w:position w:val="0"/>
        </w:rPr>
        <w:t>2020</w:t>
      </w:r>
      <w:r>
        <w:rPr>
          <w:color w:val="000000"/>
          <w:spacing w:val="0"/>
          <w:w w:val="100"/>
          <w:position w:val="0"/>
        </w:rPr>
        <w:t>年下半年以来，受疫情影响，同时因上游的纸浆、能源等价格全球性的上涨， 增加了造纸企业的生产成本，从而导致纸张价格上涨，影响医药纸盒制造成本。</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目前行业内企业众多，市场集中度仍然较低。大部分企业仅对医药包装有所涉及，企业规模较小，生 产工艺水平较低，专业化和规模化程度不高，生产的产品难以适应高速自动包装生产线的稳定性要求。未 来，随着制药企业对药品包装的日益重视，规模化、专业化、科技化、智能化、协同化成为药品包装行业 发展的主要方向。</w:t>
      </w:r>
    </w:p>
    <w:p>
      <w:pPr>
        <w:pStyle w:val="Style33"/>
        <w:keepNext w:val="0"/>
        <w:keepLines w:val="0"/>
        <w:widowControl w:val="0"/>
        <w:shd w:val="clear" w:color="auto" w:fill="auto"/>
        <w:tabs>
          <w:tab w:pos="1010" w:val="left"/>
        </w:tabs>
        <w:bidi w:val="0"/>
        <w:spacing w:before="0" w:after="200" w:line="312" w:lineRule="exact"/>
        <w:ind w:left="0" w:right="0" w:firstLine="440"/>
        <w:jc w:val="both"/>
      </w:pPr>
      <w:bookmarkStart w:id="63" w:name="bookmark63"/>
      <w:r>
        <w:rPr>
          <w:b/>
          <w:bCs/>
          <w:color w:val="000000"/>
          <w:spacing w:val="0"/>
          <w:w w:val="100"/>
          <w:position w:val="0"/>
        </w:rPr>
        <w:t>（</w:t>
      </w:r>
      <w:bookmarkEnd w:id="63"/>
      <w:r>
        <w:rPr>
          <w:b/>
          <w:bCs/>
          <w:color w:val="000000"/>
          <w:spacing w:val="0"/>
          <w:w w:val="100"/>
          <w:position w:val="0"/>
        </w:rPr>
        <w:t>二）</w:t>
        <w:tab/>
        <w:t>互联网数字营销</w:t>
      </w:r>
    </w:p>
    <w:p>
      <w:pPr>
        <w:pStyle w:val="Style33"/>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互联网发展至今已深入应用到企业经营或个人工作生活的各个方面，互联网行业在快速增长的同时， 应用模式也在不断的创新。互联网数字营销凭借其精准度高、互动性强、营销成本相对较低等特点，以及 对主流消费人群的高效触达能力，为广告主提供了更加便利的客群匹配渠道，已逐渐发展成为主流的营销 形式，呈现快速增长态势。根据第三方机构</w:t>
      </w:r>
      <w:r>
        <w:rPr>
          <w:color w:val="000000"/>
          <w:spacing w:val="0"/>
          <w:w w:val="100"/>
          <w:position w:val="0"/>
        </w:rPr>
        <w:t>QuestMobile</w:t>
      </w:r>
      <w:r>
        <w:rPr>
          <w:color w:val="000000"/>
          <w:spacing w:val="0"/>
          <w:w w:val="100"/>
          <w:position w:val="0"/>
        </w:rPr>
        <w:t>发布的《</w:t>
      </w:r>
      <w:r>
        <w:rPr>
          <w:color w:val="000000"/>
          <w:spacing w:val="0"/>
          <w:w w:val="100"/>
          <w:position w:val="0"/>
        </w:rPr>
        <w:t>2021</w:t>
      </w:r>
      <w:r>
        <w:rPr>
          <w:color w:val="000000"/>
          <w:spacing w:val="0"/>
          <w:w w:val="100"/>
          <w:position w:val="0"/>
        </w:rPr>
        <w:t>中国互联网广告市场洞察》，</w:t>
      </w:r>
      <w:r>
        <w:rPr>
          <w:color w:val="000000"/>
          <w:spacing w:val="0"/>
          <w:w w:val="100"/>
          <w:position w:val="0"/>
        </w:rPr>
        <w:t>2021</w:t>
      </w:r>
      <w:r>
        <w:rPr>
          <w:color w:val="000000"/>
          <w:spacing w:val="0"/>
          <w:w w:val="100"/>
          <w:position w:val="0"/>
        </w:rPr>
        <w:t>年 中国互联网广告市场规模</w:t>
      </w:r>
      <w:r>
        <w:rPr>
          <w:color w:val="000000"/>
          <w:spacing w:val="0"/>
          <w:w w:val="100"/>
          <w:position w:val="0"/>
        </w:rPr>
        <w:t>6550.1</w:t>
      </w:r>
      <w:r>
        <w:rPr>
          <w:color w:val="000000"/>
          <w:spacing w:val="0"/>
          <w:w w:val="100"/>
          <w:position w:val="0"/>
        </w:rPr>
        <w:t>亿元，增长率</w:t>
      </w:r>
      <w:r>
        <w:rPr>
          <w:color w:val="000000"/>
          <w:spacing w:val="0"/>
          <w:w w:val="100"/>
          <w:position w:val="0"/>
        </w:rPr>
        <w:t>20.4%</w:t>
      </w:r>
      <w:r>
        <w:rPr>
          <w:color w:val="000000"/>
          <w:spacing w:val="0"/>
          <w:w w:val="100"/>
          <w:position w:val="0"/>
        </w:rPr>
        <w:t>。按渠道划分，中国互联网广告主要由移动互联网广 告、</w:t>
      </w:r>
      <w:r>
        <w:rPr>
          <w:color w:val="000000"/>
          <w:spacing w:val="0"/>
          <w:w w:val="100"/>
          <w:position w:val="0"/>
        </w:rPr>
        <w:t>PC</w:t>
      </w:r>
      <w:r>
        <w:rPr>
          <w:color w:val="000000"/>
          <w:spacing w:val="0"/>
          <w:w w:val="100"/>
          <w:position w:val="0"/>
        </w:rPr>
        <w:t>广告、</w:t>
      </w:r>
      <w:r>
        <w:rPr>
          <w:color w:val="000000"/>
          <w:spacing w:val="0"/>
          <w:w w:val="100"/>
          <w:position w:val="0"/>
        </w:rPr>
        <w:t>OTT</w:t>
      </w:r>
      <w:r>
        <w:rPr>
          <w:color w:val="000000"/>
          <w:spacing w:val="0"/>
          <w:w w:val="100"/>
          <w:position w:val="0"/>
        </w:rPr>
        <w:t>及智能硬件广告组成，</w:t>
      </w:r>
      <w:r>
        <w:rPr>
          <w:color w:val="000000"/>
          <w:spacing w:val="0"/>
          <w:w w:val="100"/>
          <w:position w:val="0"/>
        </w:rPr>
        <w:t>2021</w:t>
      </w:r>
      <w:r>
        <w:rPr>
          <w:color w:val="000000"/>
          <w:spacing w:val="0"/>
          <w:w w:val="100"/>
          <w:position w:val="0"/>
        </w:rPr>
        <w:t>年，移动互联网广告仍然是中国互联网广告市场最大组成的 部分，占比</w:t>
      </w:r>
      <w:r>
        <w:rPr>
          <w:color w:val="000000"/>
          <w:spacing w:val="0"/>
          <w:w w:val="100"/>
          <w:position w:val="0"/>
        </w:rPr>
        <w:t>89%</w:t>
      </w:r>
      <w:r>
        <w:rPr>
          <w:color w:val="000000"/>
          <w:spacing w:val="0"/>
          <w:w w:val="100"/>
          <w:position w:val="0"/>
        </w:rPr>
        <w:t>。</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 xml:space="preserve">媒体资源和表现形式的日益丰富使得广告主的营销需求更加广泛、多样，广告代理商需提供更为精细 </w:t>
      </w:r>
      <w:r>
        <w:rPr>
          <w:color w:val="000000"/>
          <w:spacing w:val="0"/>
          <w:w w:val="100"/>
          <w:position w:val="0"/>
        </w:rPr>
        <w:t>化、多元化的一站式综合性服务。互联网营销企业既要准确把握行业和技术发展趋势、深刻理解互联网媒 体的特性、熟悉互联网用户的行为习惯，又要拥有为客户提供综合营销解决方案的能力，持续进行资源整 合，顺应行业发展趋势，充分发挥策略和创意的内容优势、数字平台技术优势、媒体资源优势等，以获得 更好的发展空间。</w:t>
      </w:r>
    </w:p>
    <w:p>
      <w:pPr>
        <w:pStyle w:val="Style33"/>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随着互联网媒体资源的不断集中，互联网数字营销已经从单纯的文字、声音、影像投放发展为深挖消 费者需求高效推广的重要手段，各营销服务提供商都非常重视互联网营销技术的开发和应用，技术竞争最 终体现在为客户提供的服务质量和服务能力的竞争。在未来</w:t>
      </w:r>
      <w:r>
        <w:rPr>
          <w:color w:val="000000"/>
          <w:spacing w:val="0"/>
          <w:w w:val="100"/>
          <w:position w:val="0"/>
        </w:rPr>
        <w:t>5G</w:t>
      </w:r>
      <w:r>
        <w:rPr>
          <w:color w:val="000000"/>
          <w:spacing w:val="0"/>
          <w:w w:val="100"/>
          <w:position w:val="0"/>
        </w:rPr>
        <w:t>技术逐步实现商用的背景下，以及国家大力 推动人工智能、大数据、区块链等新兴科技产业融合发展，互联网数字营销模式和商业业态将不断创新， 为数字精准营销的发展提供了肥沃的土壤。</w:t>
      </w:r>
    </w:p>
    <w:p>
      <w:pPr>
        <w:pStyle w:val="Style23"/>
        <w:keepNext/>
        <w:keepLines/>
        <w:widowControl w:val="0"/>
        <w:shd w:val="clear" w:color="auto" w:fill="auto"/>
        <w:bidi w:val="0"/>
        <w:spacing w:before="0" w:after="30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rPr>
        <w:t>二</w:t>
      </w:r>
      <w:bookmarkEnd w:id="66"/>
      <w:r>
        <w:rPr>
          <w:color w:val="000000"/>
          <w:spacing w:val="0"/>
          <w:w w:val="100"/>
          <w:position w:val="0"/>
        </w:rPr>
        <w:t>、报告期内公司从事的主要业务</w:t>
      </w:r>
      <w:bookmarkEnd w:id="64"/>
      <w:bookmarkEnd w:id="65"/>
      <w:bookmarkEnd w:id="67"/>
    </w:p>
    <w:p>
      <w:pPr>
        <w:pStyle w:val="Style33"/>
        <w:keepNext w:val="0"/>
        <w:keepLines w:val="0"/>
        <w:widowControl w:val="0"/>
        <w:shd w:val="clear" w:color="auto" w:fill="auto"/>
        <w:tabs>
          <w:tab w:pos="764" w:val="left"/>
        </w:tabs>
        <w:bidi w:val="0"/>
        <w:spacing w:before="0" w:line="312" w:lineRule="exact"/>
        <w:ind w:left="0" w:right="0" w:firstLine="440"/>
        <w:jc w:val="both"/>
      </w:pPr>
      <w:bookmarkStart w:id="68" w:name="bookmark68"/>
      <w:r>
        <w:rPr>
          <w:b/>
          <w:bCs/>
          <w:color w:val="000000"/>
          <w:spacing w:val="0"/>
          <w:w w:val="100"/>
          <w:position w:val="0"/>
        </w:rPr>
        <w:t>1</w:t>
      </w:r>
      <w:bookmarkEnd w:id="68"/>
      <w:r>
        <w:rPr>
          <w:b/>
          <w:bCs/>
          <w:color w:val="000000"/>
          <w:spacing w:val="0"/>
          <w:w w:val="100"/>
          <w:position w:val="0"/>
        </w:rPr>
        <w:t>、</w:t>
        <w:tab/>
        <w:t>医药包装业务</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公司作为专业的医药包装方案解决供应商，主要从事医药包装产品的研发、生产、销售，并为客户提 供平面设计、结构设计、仓储管理、物流配送等一体化的包装解决方案。自成立以来环球印务始终致力于 医药包装领域深耕细作，不断完善医药包装产业链，在药品初级包装、次级包装、说明书等领域均大力拓 展，形成整体医药包装营销模式，使制药企业在环球印务享受一站式服务，帮助客户优化供应链管理，同 时有利于公司产业链的延伸。</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公司秉承“为顾客创造价值，为员工创造福利，为股东创造回报”的企业宗旨，坚持以提供绿色的、 友善的包装产品及服务为己任，突破以往印刷企业的传统纯加工以及技术运用模式，紧跟国内外政策趋势， 在药品初级、次级包装、说明书技术领域不断探索，不断推出适应最先进的自动高速生产线的各种药品包 装产品，以及应用于防伪、防混淆、可追溯等功能的多项技术，尤其在药品包装的溯源保证上具备强大的 技术支持，使得药品包装所承载的越来越多的功能和附加价值得以保证。</w:t>
      </w:r>
    </w:p>
    <w:p>
      <w:pPr>
        <w:pStyle w:val="Style33"/>
        <w:keepNext w:val="0"/>
        <w:keepLines w:val="0"/>
        <w:widowControl w:val="0"/>
        <w:shd w:val="clear" w:color="auto" w:fill="auto"/>
        <w:bidi w:val="0"/>
        <w:spacing w:before="0" w:line="309" w:lineRule="exact"/>
        <w:ind w:left="0" w:right="0" w:firstLine="440"/>
        <w:jc w:val="both"/>
      </w:pPr>
      <w:r>
        <w:rPr>
          <w:color w:val="000000"/>
          <w:spacing w:val="0"/>
          <w:w w:val="100"/>
          <w:position w:val="0"/>
        </w:rPr>
        <w:t>公司依靠医药包装所形成的规模效应、技术储备及品牌影响力等多个竞争优势，不断夯实公司医药包 装的核心竞争力，始终占据着国内医药折叠纸盒包装领域及药用铝管包装领域的领先地位，并持续向其他 医药包装高附加值产业链领域拓展。</w:t>
      </w:r>
      <w:r>
        <w:rPr>
          <w:color w:val="000000"/>
          <w:spacing w:val="0"/>
          <w:w w:val="100"/>
          <w:position w:val="0"/>
        </w:rPr>
        <w:t>2021</w:t>
      </w:r>
      <w:r>
        <w:rPr>
          <w:color w:val="000000"/>
          <w:spacing w:val="0"/>
          <w:w w:val="100"/>
          <w:position w:val="0"/>
        </w:rPr>
        <w:t>年《印刷经理人》正式发布</w:t>
      </w:r>
      <w:r>
        <w:rPr>
          <w:color w:val="000000"/>
          <w:spacing w:val="0"/>
          <w:w w:val="100"/>
          <w:position w:val="0"/>
        </w:rPr>
        <w:t>“2021</w:t>
      </w:r>
      <w:r>
        <w:rPr>
          <w:color w:val="000000"/>
          <w:spacing w:val="0"/>
          <w:w w:val="100"/>
          <w:position w:val="0"/>
        </w:rPr>
        <w:t>中国印刷包装企业</w:t>
      </w:r>
      <w:r>
        <w:rPr>
          <w:color w:val="000000"/>
          <w:spacing w:val="0"/>
          <w:w w:val="100"/>
          <w:position w:val="0"/>
        </w:rPr>
        <w:t>100</w:t>
      </w:r>
      <w:r>
        <w:rPr>
          <w:color w:val="000000"/>
          <w:spacing w:val="0"/>
          <w:w w:val="100"/>
          <w:position w:val="0"/>
        </w:rPr>
        <w:t>强排行 榜”中，公司排名第</w:t>
      </w:r>
      <w:r>
        <w:rPr>
          <w:color w:val="000000"/>
          <w:spacing w:val="0"/>
          <w:w w:val="100"/>
          <w:position w:val="0"/>
        </w:rPr>
        <w:t>20</w:t>
      </w:r>
      <w:r>
        <w:rPr>
          <w:color w:val="000000"/>
          <w:spacing w:val="0"/>
          <w:w w:val="100"/>
          <w:position w:val="0"/>
        </w:rPr>
        <w:t>名。</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公司作为国内医药包装龙头企业，在医药包装领域始终占据领先地位。在医药折叠纸盒等次级包装领 域，公司与国内知名的制药企业均保持良好的合作关系，如拜耳医药，强生，诺华制药，赛诺菲，武田药 品等世界</w:t>
      </w:r>
      <w:r>
        <w:rPr>
          <w:color w:val="000000"/>
          <w:spacing w:val="0"/>
          <w:w w:val="100"/>
          <w:position w:val="0"/>
        </w:rPr>
        <w:t>500</w:t>
      </w:r>
      <w:r>
        <w:rPr>
          <w:color w:val="000000"/>
          <w:spacing w:val="0"/>
          <w:w w:val="100"/>
          <w:position w:val="0"/>
        </w:rPr>
        <w:t>强的在华药企业及中生集团、齐鲁制药、恒瑞医疗等国内知名药企均与公司有长期而稳定的 合作，公司的业务除覆盖至全国大部分地区外，还延伸至香港、日本及东南亚等地区。在中高端铝管等药 品初级包装领域，合作的客户均为外资及国内大中型知名药企，包括西安杨森、中美史克、诺华制药、拜 耳医药、华润三九、兴齐眼药等，未来，公司在药品包装领域仍将保持稳定的增长。</w:t>
      </w:r>
    </w:p>
    <w:p>
      <w:pPr>
        <w:pStyle w:val="Style33"/>
        <w:keepNext w:val="0"/>
        <w:keepLines w:val="0"/>
        <w:widowControl w:val="0"/>
        <w:shd w:val="clear" w:color="auto" w:fill="auto"/>
        <w:tabs>
          <w:tab w:pos="764" w:val="left"/>
        </w:tabs>
        <w:bidi w:val="0"/>
        <w:spacing w:before="0" w:line="312" w:lineRule="exact"/>
        <w:ind w:left="0" w:right="0" w:firstLine="440"/>
        <w:jc w:val="both"/>
      </w:pPr>
      <w:bookmarkStart w:id="69" w:name="bookmark69"/>
      <w:r>
        <w:rPr>
          <w:b/>
          <w:bCs/>
          <w:color w:val="000000"/>
          <w:spacing w:val="0"/>
          <w:w w:val="100"/>
          <w:position w:val="0"/>
        </w:rPr>
        <w:t>2</w:t>
      </w:r>
      <w:bookmarkEnd w:id="69"/>
      <w:r>
        <w:rPr>
          <w:b/>
          <w:bCs/>
          <w:color w:val="000000"/>
          <w:spacing w:val="0"/>
          <w:w w:val="100"/>
          <w:position w:val="0"/>
        </w:rPr>
        <w:t>、</w:t>
        <w:tab/>
        <w:t>消费品包装业务</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公司着力开发快消品、大健康、精细化工、医美化妆品、电子产品等高端精品包装及相关包装材料产 品的研发、生产及服务。主要产品为精品包装纸盒、纸箱和铝管，市场定位为中高端消费品初级包装和次 级包装，合作的客户均为国内外知名企业，例如国际化妆品巨头欧莱雅、国内医美龙头贝泰妮、世界电子 行业知名企业三星电子，还有各行业领军企业如伊利、杨森、中粮可乐、中兴等均是公司消费品业务的重 要客户。</w:t>
      </w:r>
    </w:p>
    <w:p>
      <w:pPr>
        <w:pStyle w:val="Style33"/>
        <w:keepNext w:val="0"/>
        <w:keepLines w:val="0"/>
        <w:widowControl w:val="0"/>
        <w:shd w:val="clear" w:color="auto" w:fill="auto"/>
        <w:tabs>
          <w:tab w:pos="768" w:val="left"/>
        </w:tabs>
        <w:bidi w:val="0"/>
        <w:spacing w:before="0" w:line="313" w:lineRule="exact"/>
        <w:ind w:left="0" w:right="0" w:firstLine="440"/>
        <w:jc w:val="both"/>
      </w:pPr>
      <w:bookmarkStart w:id="70" w:name="bookmark70"/>
      <w:r>
        <w:rPr>
          <w:b/>
          <w:bCs/>
          <w:color w:val="000000"/>
          <w:spacing w:val="0"/>
          <w:w w:val="100"/>
          <w:position w:val="0"/>
        </w:rPr>
        <w:t>3</w:t>
      </w:r>
      <w:bookmarkEnd w:id="70"/>
      <w:r>
        <w:rPr>
          <w:b/>
          <w:bCs/>
          <w:color w:val="000000"/>
          <w:spacing w:val="0"/>
          <w:w w:val="100"/>
          <w:position w:val="0"/>
        </w:rPr>
        <w:t>、</w:t>
        <w:tab/>
        <w:t>互联网数字营销业务</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公司的互联网数字营销业务主要由子公司领凯科技负责运营，公司位于互联网数字营销产业链的中介 端，作为广告服务商，为客户提供技术支持、素材与创意设计制作、广告运维、投放测试和效果分析等服 务。相较于传统的广告营销，公司所从事的互联网数字营销充分利用互联网媒体可检索、可计量的优势， 更加精准地定位受众，使得信息传播更为精确化，促进需求端的广告主与消费者之间进行更加紧密地交流， 力求实现广告主的广告投放效果最优化。</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公司秉持“技术+创意”的服务理念，以创策和资源驱动增长。近年来持续搭建技术对接建设应用， 以数据和技术驱动流量运营，助力提升营销效率，为客户提供精准营销定向推送服务。通过</w:t>
      </w:r>
      <w:r>
        <w:rPr>
          <w:color w:val="000000"/>
          <w:spacing w:val="0"/>
          <w:w w:val="100"/>
          <w:position w:val="0"/>
        </w:rPr>
        <w:t>DMP</w:t>
      </w:r>
      <w:r>
        <w:rPr>
          <w:color w:val="000000"/>
          <w:spacing w:val="0"/>
          <w:w w:val="100"/>
          <w:position w:val="0"/>
        </w:rPr>
        <w:t>数据包分 析与算法优化等手段。从数据采集与沉淀、数据分析与优化、数据处理与应用三个维度赋能标签体系和投 放效率，展现更全面的需求信息，同时锁定价值数据用于分析判断，帮助客户与消费者建立效果直达的沟 通及互动途径，实现直接经营顾客效果。</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公司多年致力于互联网数字营销业务，积累了丰富的优质资源和案例经验，在业内获得了众多顶级媒 体和客户的认可，包括淘宝、支付宝、快手、搜狐、优酷、百度地图、美团、阿里游戏等。报告期内，公 司荣获巨量引擎共擎奖、快手新锐合作伙伴</w:t>
      </w:r>
      <w:r>
        <w:rPr>
          <w:color w:val="000000"/>
          <w:spacing w:val="0"/>
          <w:w w:val="100"/>
          <w:position w:val="0"/>
        </w:rPr>
        <w:t>（KA</w:t>
      </w:r>
      <w:r>
        <w:rPr>
          <w:color w:val="000000"/>
          <w:spacing w:val="0"/>
          <w:w w:val="100"/>
          <w:position w:val="0"/>
        </w:rPr>
        <w:t>效果）奖、爱奇艺素材创意奖、金投赏商业创意奖，凭借 多年累积的行业经验和全面的服务能力，在行业内逐渐形成了良好的口碑和极高的品牌知名度，得到客户 的普遍认可。公司在大数据和新技术的赋能下，持续打造自身产品和运营能力的升级迭代，在继续集中优 势资源发展头部客户的同时，进一步拓展更多更优质客户，深挖线上文娱、在线办公等存在增长潜质的新 型客户，不断探索互联网数字营销业务与制药、消费品客户的市场推广的契合点，以寻求新的业务增长模 式。</w:t>
      </w:r>
    </w:p>
    <w:p>
      <w:pPr>
        <w:pStyle w:val="Style33"/>
        <w:keepNext w:val="0"/>
        <w:keepLines w:val="0"/>
        <w:widowControl w:val="0"/>
        <w:shd w:val="clear" w:color="auto" w:fill="auto"/>
        <w:tabs>
          <w:tab w:pos="768" w:val="left"/>
        </w:tabs>
        <w:bidi w:val="0"/>
        <w:spacing w:before="0" w:line="313" w:lineRule="exact"/>
        <w:ind w:left="0" w:right="0" w:firstLine="440"/>
        <w:jc w:val="both"/>
      </w:pPr>
      <w:bookmarkStart w:id="71" w:name="bookmark71"/>
      <w:r>
        <w:rPr>
          <w:b/>
          <w:bCs/>
          <w:color w:val="000000"/>
          <w:spacing w:val="0"/>
          <w:w w:val="100"/>
          <w:position w:val="0"/>
        </w:rPr>
        <w:t>4</w:t>
      </w:r>
      <w:bookmarkEnd w:id="71"/>
      <w:r>
        <w:rPr>
          <w:b/>
          <w:bCs/>
          <w:color w:val="000000"/>
          <w:spacing w:val="0"/>
          <w:w w:val="100"/>
          <w:position w:val="0"/>
        </w:rPr>
        <w:t>、</w:t>
        <w:tab/>
        <w:t>供应链管理业务</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公司的供应链管理业务主要由子公司北京金印联负责运营。公司专注为印刷包装企业提供专业供应链 解决方案，主营产品为印刷包装企业需要的各类环保材料及器材，主要经营模式为：“采购管家+供应链服 务”为主体的一站式方案解决中心，为超过上千家印刷包装企业提供稳定的印刷包装供应链服务，其中以 金印联为主导根据</w:t>
      </w:r>
      <w:r>
        <w:rPr>
          <w:color w:val="000000"/>
          <w:spacing w:val="0"/>
          <w:w w:val="100"/>
          <w:position w:val="0"/>
        </w:rPr>
        <w:t>“C2M”</w:t>
      </w:r>
      <w:r>
        <w:rPr>
          <w:color w:val="000000"/>
          <w:spacing w:val="0"/>
          <w:w w:val="100"/>
          <w:position w:val="0"/>
        </w:rPr>
        <w:t>反向产品定制为导向的</w:t>
      </w:r>
      <w:r>
        <w:rPr>
          <w:color w:val="000000"/>
          <w:spacing w:val="0"/>
          <w:w w:val="100"/>
          <w:position w:val="0"/>
        </w:rPr>
        <w:t>“BOOKSAFE</w:t>
      </w:r>
      <w:r>
        <w:rPr>
          <w:color w:val="000000"/>
          <w:spacing w:val="0"/>
          <w:w w:val="100"/>
          <w:position w:val="0"/>
        </w:rPr>
        <w:t>”安全图书印制体系和</w:t>
      </w:r>
      <w:r>
        <w:rPr>
          <w:color w:val="000000"/>
          <w:spacing w:val="0"/>
          <w:w w:val="100"/>
          <w:position w:val="0"/>
        </w:rPr>
        <w:t>“PACKSAFE”</w:t>
      </w:r>
      <w:r>
        <w:rPr>
          <w:color w:val="000000"/>
          <w:spacing w:val="0"/>
          <w:w w:val="100"/>
          <w:position w:val="0"/>
        </w:rPr>
        <w:t>食品安 全印刷包装产品供应链保障服务体系已经稳步推向市场并被肯定。报告期内，公司获得了北京市市级企业 技术中心认定、北京市知识产权试点单位、北京印刷学院大学科技园“领先之星”等称号。</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报告期内，公司合作客户涉及出版商务、药盒包装、食品包装、标签、烟包、日化、消费电子、制卡 玩具等，且分别与在不同的领域具有代表性的客户建立了长期稳定的业务往来，为将来进一步发展和扩容 打下了坚实的基础。</w:t>
      </w:r>
    </w:p>
    <w:p>
      <w:pPr>
        <w:pStyle w:val="Style33"/>
        <w:keepNext w:val="0"/>
        <w:keepLines w:val="0"/>
        <w:widowControl w:val="0"/>
        <w:shd w:val="clear" w:color="auto" w:fill="auto"/>
        <w:tabs>
          <w:tab w:pos="768" w:val="left"/>
        </w:tabs>
        <w:bidi w:val="0"/>
        <w:spacing w:before="0" w:line="313" w:lineRule="exact"/>
        <w:ind w:left="0" w:right="0" w:firstLine="440"/>
        <w:jc w:val="both"/>
      </w:pPr>
      <w:bookmarkStart w:id="72" w:name="bookmark72"/>
      <w:r>
        <w:rPr>
          <w:b/>
          <w:bCs/>
          <w:color w:val="000000"/>
          <w:spacing w:val="0"/>
          <w:w w:val="100"/>
          <w:position w:val="0"/>
        </w:rPr>
        <w:t>5</w:t>
      </w:r>
      <w:bookmarkEnd w:id="72"/>
      <w:r>
        <w:rPr>
          <w:b/>
          <w:bCs/>
          <w:color w:val="000000"/>
          <w:spacing w:val="0"/>
          <w:w w:val="100"/>
          <w:position w:val="0"/>
        </w:rPr>
        <w:t>、</w:t>
        <w:tab/>
        <w:t>区块链溯源技术研发</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公司响应国家自主创新精神的倡导，针对药品、生物制品以及消费品溯源领域需求，积极探索，进行 研究，建成了溯源管理系统，实现了对产品全生命周期的溯源管理，并可对使用者实施患者教育等衍生功 能，具有广阔的应用前景。公司研发的溯源系统主要以区块链技术为底层驱动，集成利用了现代</w:t>
      </w:r>
      <w:r>
        <w:rPr>
          <w:color w:val="000000"/>
          <w:spacing w:val="0"/>
          <w:w w:val="100"/>
          <w:position w:val="0"/>
        </w:rPr>
        <w:t>5G</w:t>
      </w:r>
      <w:r>
        <w:rPr>
          <w:color w:val="000000"/>
          <w:spacing w:val="0"/>
          <w:w w:val="100"/>
          <w:position w:val="0"/>
        </w:rPr>
        <w:t>通讯技 术、芯片技术、物联网技术，以产品智能包装为载体，实现了包装技术与科技技术的完美融合，使包装和 科技的相互赋能，赋予包装更多的功能，为品牌创造新的价值，增加客户粘性。</w:t>
      </w:r>
    </w:p>
    <w:p>
      <w:pPr>
        <w:pStyle w:val="Style33"/>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公司目前还在更深入开发新一代成本更低的硬件系统，和更加便捷的移动终端管理平台，提高集成水 平，并同时高度关注相关国家法规政策，以期产品早日转化商用。</w:t>
      </w:r>
    </w:p>
    <w:p>
      <w:pPr>
        <w:pStyle w:val="Style23"/>
        <w:keepNext/>
        <w:keepLines/>
        <w:widowControl w:val="0"/>
        <w:shd w:val="clear" w:color="auto" w:fill="auto"/>
        <w:bidi w:val="0"/>
        <w:spacing w:before="0" w:after="18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rPr>
        <w:t>三</w:t>
      </w:r>
      <w:bookmarkEnd w:id="75"/>
      <w:r>
        <w:rPr>
          <w:color w:val="000000"/>
          <w:spacing w:val="0"/>
          <w:w w:val="100"/>
          <w:position w:val="0"/>
        </w:rPr>
        <w:t>、核心竞争力分析</w:t>
      </w:r>
      <w:bookmarkEnd w:id="73"/>
      <w:bookmarkEnd w:id="74"/>
      <w:bookmarkEnd w:id="76"/>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近年来，公司坚持新发展理念、适应新发展阶段、融入新发展格局，秉承高质量发展的工作方针，大 力提升公司技术创新能力，深入推进创新驱动发展，突出“智能化、科技化、资本化、集团化”的发展思 路，运用“资本模式、平台模式”双轮驱动，践行绿色智能制造、互联网数字营销、供应链三者相互协同， 科技创新区块链技术等产业布局，提高价值创造能力，不断提升公司核心竞争力。公司竞争优势主要体现 在以下几个方面：</w:t>
      </w:r>
    </w:p>
    <w:p>
      <w:pPr>
        <w:pStyle w:val="Style33"/>
        <w:keepNext w:val="0"/>
        <w:keepLines w:val="0"/>
        <w:widowControl w:val="0"/>
        <w:shd w:val="clear" w:color="auto" w:fill="auto"/>
        <w:bidi w:val="0"/>
        <w:spacing w:before="0" w:line="313" w:lineRule="exact"/>
        <w:ind w:left="0" w:right="0" w:firstLine="440"/>
        <w:jc w:val="both"/>
      </w:pPr>
      <w:bookmarkStart w:id="77" w:name="bookmark77"/>
      <w:r>
        <w:rPr>
          <w:b/>
          <w:bCs/>
          <w:color w:val="000000"/>
          <w:spacing w:val="0"/>
          <w:w w:val="100"/>
          <w:position w:val="0"/>
        </w:rPr>
        <w:t>（</w:t>
      </w:r>
      <w:bookmarkEnd w:id="77"/>
      <w:r>
        <w:rPr>
          <w:b/>
          <w:bCs/>
          <w:color w:val="000000"/>
          <w:spacing w:val="0"/>
          <w:w w:val="100"/>
          <w:position w:val="0"/>
        </w:rPr>
        <w:t>一）医药包装业务优势</w:t>
      </w:r>
    </w:p>
    <w:p>
      <w:pPr>
        <w:pStyle w:val="Style33"/>
        <w:keepNext w:val="0"/>
        <w:keepLines w:val="0"/>
        <w:widowControl w:val="0"/>
        <w:shd w:val="clear" w:color="auto" w:fill="auto"/>
        <w:tabs>
          <w:tab w:pos="765" w:val="left"/>
        </w:tabs>
        <w:bidi w:val="0"/>
        <w:spacing w:before="0" w:line="313" w:lineRule="exact"/>
        <w:ind w:left="0" w:right="0" w:firstLine="440"/>
        <w:jc w:val="both"/>
      </w:pPr>
      <w:bookmarkStart w:id="78" w:name="bookmark78"/>
      <w:r>
        <w:rPr>
          <w:b/>
          <w:bCs/>
          <w:color w:val="000000"/>
          <w:spacing w:val="0"/>
          <w:w w:val="100"/>
          <w:position w:val="0"/>
        </w:rPr>
        <w:t>1</w:t>
      </w:r>
      <w:bookmarkEnd w:id="78"/>
      <w:r>
        <w:rPr>
          <w:b/>
          <w:bCs/>
          <w:color w:val="000000"/>
          <w:spacing w:val="0"/>
          <w:w w:val="100"/>
          <w:position w:val="0"/>
        </w:rPr>
        <w:t>、</w:t>
        <w:tab/>
        <w:t>品牌优势及客户资源优势</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公司服务的制药行业从长期发展来看，药品、生物制品及健康产品仍具备持续快速增长能力，公司与 国内外制药领先企业具备长期合作关系，公司不断完善医药包装产业链，在药品初级、次级包装等领域均 大力拓展，形成整体包装营销模式，经过多年的品牌经营与维护，树立了行业认知度高、专业突出的品牌 形象。在医药折叠纸盒等次级包装领域，公司与国内知名的制药企业均保持良好的合作关系，如拜耳医药， 强生，诺华制药，赛诺菲，武田药品等世界</w:t>
      </w:r>
      <w:r>
        <w:rPr>
          <w:color w:val="000000"/>
          <w:spacing w:val="0"/>
          <w:w w:val="100"/>
          <w:position w:val="0"/>
        </w:rPr>
        <w:t>500</w:t>
      </w:r>
      <w:r>
        <w:rPr>
          <w:color w:val="000000"/>
          <w:spacing w:val="0"/>
          <w:w w:val="100"/>
          <w:position w:val="0"/>
        </w:rPr>
        <w:t>强的在华药企业及中生集团、齐鲁制药、恒瑞医疗等国内 知名药企均与公司有长期而稳定的合作，公司的业务除覆盖至全国大部分地区外，还延伸至香港、日本及 东南亚等地区。在中高端铝管等药品初级包装领域，合作的客户均为外资及国内大中型知名药企，包括西 安杨森、中美史克、诺华制药、拜耳医药、华润三九、兴齐眼药等，未来，公司在药品包装领域仍将保持 稳定的增长。</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新冠疫情发生以来，人类生命健康和社会经济发展受到了严重挑战。在中国政府“人民至上”和“命 运与共”的大国担当下，中国生物制药领域的优秀企业、科学家快速响应国家号召，攻坚克难成功研制出 新冠疫苗。公司作为医药供应链上的重要一环，积极承担国企担当，快速反应、全力保障新冠疫苗包装材 料的研发和高质量安全供应。目前公司已经取得中生集团旗下各生物制品研究所、北京科兴中维、天津康 希诺、安徽智飞龙科马等多家新冠疫苗生产客户包装材料的战略供应商和大份额包装材料供应。同时，公 司还为民海生物、康泰生物、智飞绿竹、华兰生物、成大生物、长春百克、艾美集团等多家生物制药公司 的各类疫苗产品提供包装材料。</w:t>
      </w:r>
    </w:p>
    <w:p>
      <w:pPr>
        <w:pStyle w:val="Style33"/>
        <w:keepNext w:val="0"/>
        <w:keepLines w:val="0"/>
        <w:widowControl w:val="0"/>
        <w:shd w:val="clear" w:color="auto" w:fill="auto"/>
        <w:tabs>
          <w:tab w:pos="765" w:val="left"/>
        </w:tabs>
        <w:bidi w:val="0"/>
        <w:spacing w:before="0" w:line="313" w:lineRule="exact"/>
        <w:ind w:left="0" w:right="0" w:firstLine="440"/>
        <w:jc w:val="both"/>
      </w:pPr>
      <w:bookmarkStart w:id="79" w:name="bookmark79"/>
      <w:r>
        <w:rPr>
          <w:b/>
          <w:bCs/>
          <w:color w:val="000000"/>
          <w:spacing w:val="0"/>
          <w:w w:val="100"/>
          <w:position w:val="0"/>
        </w:rPr>
        <w:t>2</w:t>
      </w:r>
      <w:bookmarkEnd w:id="79"/>
      <w:r>
        <w:rPr>
          <w:b/>
          <w:bCs/>
          <w:color w:val="000000"/>
          <w:spacing w:val="0"/>
          <w:w w:val="100"/>
          <w:position w:val="0"/>
        </w:rPr>
        <w:t>、</w:t>
        <w:tab/>
        <w:t>规模化、区位化、一体化、智能化的制造优势</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公司凭借着在药品包装行业多年的积累，在智能制造、专业营销、人才及标准输出、管理模式等方面 保持优势，智能制造能力的提升使规模化经营的优势不断彰显。</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公司通过区域化布局，已形成覆盖全国的四个生产基地，在地域上可实现对国内东北、华北、中原、 西北和西南地区的无缝覆盖，缩短服务半径，提高响应速度。</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公司的产品线涵盖药用包装盒、药用铝管、药品说明书以及外包装箱等，一站式服务使客户供应链管 理更为高效、便捷。此外，公司利用现有的市场网络，整合资源后，凭借互联网数字营销优势，利用精准 数字化网络服务技能，可深度发掘客户需求，达成客户诉求，增强客户粘性，持续稳定促进公司业务成长。</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公司积极实施“智能制造”战略，通过对现有设备和信息化系统的数字化升级，适时打造公司智能化 制造的数据中心和平台，为全面实施数字化、智能化制造升级厚植动能。</w:t>
      </w:r>
    </w:p>
    <w:p>
      <w:pPr>
        <w:pStyle w:val="Style33"/>
        <w:keepNext w:val="0"/>
        <w:keepLines w:val="0"/>
        <w:widowControl w:val="0"/>
        <w:shd w:val="clear" w:color="auto" w:fill="auto"/>
        <w:tabs>
          <w:tab w:pos="765" w:val="left"/>
        </w:tabs>
        <w:bidi w:val="0"/>
        <w:spacing w:before="0" w:line="313" w:lineRule="exact"/>
        <w:ind w:left="0" w:right="0" w:firstLine="440"/>
        <w:jc w:val="both"/>
      </w:pPr>
      <w:bookmarkStart w:id="80" w:name="bookmark80"/>
      <w:r>
        <w:rPr>
          <w:b/>
          <w:bCs/>
          <w:color w:val="000000"/>
          <w:spacing w:val="0"/>
          <w:w w:val="100"/>
          <w:position w:val="0"/>
        </w:rPr>
        <w:t>3</w:t>
      </w:r>
      <w:bookmarkEnd w:id="80"/>
      <w:r>
        <w:rPr>
          <w:b/>
          <w:bCs/>
          <w:color w:val="000000"/>
          <w:spacing w:val="0"/>
          <w:w w:val="100"/>
          <w:position w:val="0"/>
        </w:rPr>
        <w:t>、</w:t>
        <w:tab/>
        <w:t>创新优势</w:t>
      </w:r>
    </w:p>
    <w:p>
      <w:pPr>
        <w:pStyle w:val="Style33"/>
        <w:keepNext w:val="0"/>
        <w:keepLines w:val="0"/>
        <w:widowControl w:val="0"/>
        <w:shd w:val="clear" w:color="auto" w:fill="auto"/>
        <w:bidi w:val="0"/>
        <w:spacing w:before="0" w:line="302" w:lineRule="exact"/>
        <w:ind w:left="0" w:right="0" w:firstLine="440"/>
        <w:jc w:val="left"/>
      </w:pPr>
      <w:r>
        <w:rPr>
          <w:color w:val="000000"/>
          <w:spacing w:val="0"/>
          <w:w w:val="100"/>
          <w:position w:val="0"/>
        </w:rPr>
        <w:t>公司作为医药包装折叠纸盒行业的标准制定者，以及防伪行业“十强”企业，在行业内具有技术研发 和品牌效应的竞争优势。报告期内，公司新获得专利</w:t>
      </w:r>
      <w:r>
        <w:rPr>
          <w:color w:val="000000"/>
          <w:spacing w:val="0"/>
          <w:w w:val="100"/>
          <w:position w:val="0"/>
        </w:rPr>
        <w:t>11</w:t>
      </w:r>
      <w:r>
        <w:rPr>
          <w:color w:val="000000"/>
          <w:spacing w:val="0"/>
          <w:w w:val="100"/>
          <w:position w:val="0"/>
        </w:rPr>
        <w:t>项、软件著作权</w:t>
      </w:r>
      <w:r>
        <w:rPr>
          <w:color w:val="000000"/>
          <w:spacing w:val="0"/>
          <w:w w:val="100"/>
          <w:position w:val="0"/>
        </w:rPr>
        <w:t>22</w:t>
      </w:r>
      <w:r>
        <w:rPr>
          <w:color w:val="000000"/>
          <w:spacing w:val="0"/>
          <w:w w:val="100"/>
          <w:position w:val="0"/>
        </w:rPr>
        <w:t>项，累计获得知识产权</w:t>
      </w:r>
      <w:r>
        <w:rPr>
          <w:color w:val="000000"/>
          <w:spacing w:val="0"/>
          <w:w w:val="100"/>
          <w:position w:val="0"/>
        </w:rPr>
        <w:t>180</w:t>
      </w:r>
      <w:r>
        <w:rPr>
          <w:color w:val="000000"/>
          <w:spacing w:val="0"/>
          <w:w w:val="100"/>
          <w:position w:val="0"/>
        </w:rPr>
        <w:t>项， 其中专利</w:t>
      </w:r>
      <w:r>
        <w:rPr>
          <w:color w:val="000000"/>
          <w:spacing w:val="0"/>
          <w:w w:val="100"/>
          <w:position w:val="0"/>
        </w:rPr>
        <w:t>108</w:t>
      </w:r>
      <w:r>
        <w:rPr>
          <w:color w:val="000000"/>
          <w:spacing w:val="0"/>
          <w:w w:val="100"/>
          <w:position w:val="0"/>
        </w:rPr>
        <w:t>项，软件著作权</w:t>
      </w:r>
      <w:r>
        <w:rPr>
          <w:color w:val="000000"/>
          <w:spacing w:val="0"/>
          <w:w w:val="100"/>
          <w:position w:val="0"/>
        </w:rPr>
        <w:t>72</w:t>
      </w:r>
      <w:r>
        <w:rPr>
          <w:color w:val="000000"/>
          <w:spacing w:val="0"/>
          <w:w w:val="100"/>
          <w:position w:val="0"/>
        </w:rPr>
        <w:t xml:space="preserve">项，继续保持了行业中的领先地位。公司积极与当地科研单位、院校合作， </w:t>
      </w:r>
      <w:r>
        <w:rPr>
          <w:color w:val="000000"/>
          <w:spacing w:val="0"/>
          <w:w w:val="100"/>
          <w:position w:val="0"/>
        </w:rPr>
        <w:t>以提高科研成果的转化率。</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 xml:space="preserve">公司在印刷标准化实施的基础上，自行设计色彩检测管控软件，并建立了高于行业标准的色差管控措 施，通过数字化检测、自动化控制系统管控生产过程的产品色彩质量，从而使公司的产品质量更加稳定持 续。同时公司取得了 </w:t>
      </w:r>
      <w:r>
        <w:rPr>
          <w:color w:val="000000"/>
          <w:spacing w:val="0"/>
          <w:w w:val="100"/>
          <w:position w:val="0"/>
        </w:rPr>
        <w:t>“GMI</w:t>
      </w:r>
      <w:r>
        <w:rPr>
          <w:color w:val="000000"/>
          <w:spacing w:val="0"/>
          <w:w w:val="100"/>
          <w:position w:val="0"/>
        </w:rPr>
        <w:t>认证”，标志着公司具备承接国际制药大型连锁买家等客户业务的能力，能够满 足高端客户对产品严格的色彩管理要求，</w:t>
      </w:r>
      <w:r>
        <w:rPr>
          <w:color w:val="000000"/>
          <w:spacing w:val="0"/>
          <w:w w:val="100"/>
          <w:position w:val="0"/>
        </w:rPr>
        <w:t>2021</w:t>
      </w:r>
      <w:r>
        <w:rPr>
          <w:color w:val="000000"/>
          <w:spacing w:val="0"/>
          <w:w w:val="100"/>
          <w:position w:val="0"/>
        </w:rPr>
        <w:t>年公司荣获“省级企业技术中心”称号。</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公司响应国家自主创新精神的倡导，针对药品、生物制品以及消费品溯源领域需求，积极探索，进行 研究，建成了溯源管理系统，实现了对产品全生命周期的溯源管理，并可对使用者实施患者教育等衍生功 能，具有广阔的应用前景。公司研发的溯源系统主要以区块链技术为底层驱动，集成利用了现代</w:t>
      </w:r>
      <w:r>
        <w:rPr>
          <w:color w:val="000000"/>
          <w:spacing w:val="0"/>
          <w:w w:val="100"/>
          <w:position w:val="0"/>
        </w:rPr>
        <w:t>5G</w:t>
      </w:r>
      <w:r>
        <w:rPr>
          <w:color w:val="000000"/>
          <w:spacing w:val="0"/>
          <w:w w:val="100"/>
          <w:position w:val="0"/>
        </w:rPr>
        <w:t>通讯技 术、芯片技术、物联网技术，以产品智能包装为载体，实现了包装技术与科技技术的完美融合，使包装和 科技的相互赋能，赋予包装更多的功能，为品牌创造新的价值，增加客户粘性。</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公司目前还在更深入开发新一代成本更低的硬件系统，和更加便捷的移动终端管理平台，提高集成水 平，并同时高度关注相关国家法规政策，以期产品早日转化商用。</w:t>
      </w:r>
    </w:p>
    <w:p>
      <w:pPr>
        <w:pStyle w:val="Style33"/>
        <w:keepNext w:val="0"/>
        <w:keepLines w:val="0"/>
        <w:widowControl w:val="0"/>
        <w:shd w:val="clear" w:color="auto" w:fill="auto"/>
        <w:tabs>
          <w:tab w:pos="766" w:val="left"/>
        </w:tabs>
        <w:bidi w:val="0"/>
        <w:spacing w:before="0" w:line="313" w:lineRule="exact"/>
        <w:ind w:left="0" w:right="0" w:firstLine="440"/>
        <w:jc w:val="both"/>
      </w:pPr>
      <w:bookmarkStart w:id="81" w:name="bookmark81"/>
      <w:r>
        <w:rPr>
          <w:b/>
          <w:bCs/>
          <w:color w:val="000000"/>
          <w:spacing w:val="0"/>
          <w:w w:val="100"/>
          <w:position w:val="0"/>
        </w:rPr>
        <w:t>4</w:t>
      </w:r>
      <w:bookmarkEnd w:id="81"/>
      <w:r>
        <w:rPr>
          <w:b/>
          <w:bCs/>
          <w:color w:val="000000"/>
          <w:spacing w:val="0"/>
          <w:w w:val="100"/>
          <w:position w:val="0"/>
        </w:rPr>
        <w:t>、</w:t>
        <w:tab/>
        <w:t>管理优势</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随着公司的发展，凝聚了一批具有较高忠诚度、专业性和开拓性的高层经营管理团队、核心技术人员 和市场销售人员，人才优势明显。公司实行以绩效为导向的薪酬与绩效管理制度，使员工利益和公司利益 统一，有利于挖掘公司内部成长的源动力，提高公司自身的凝聚力和市场竞争力，让人才优势更大程度的 发挥作用。</w:t>
      </w:r>
    </w:p>
    <w:p>
      <w:pPr>
        <w:pStyle w:val="Style33"/>
        <w:keepNext w:val="0"/>
        <w:keepLines w:val="0"/>
        <w:widowControl w:val="0"/>
        <w:shd w:val="clear" w:color="auto" w:fill="auto"/>
        <w:bidi w:val="0"/>
        <w:spacing w:before="0" w:line="318" w:lineRule="exact"/>
        <w:ind w:left="0" w:right="0" w:firstLine="440"/>
        <w:jc w:val="both"/>
      </w:pPr>
      <w:r>
        <w:rPr>
          <w:color w:val="000000"/>
          <w:spacing w:val="0"/>
          <w:w w:val="100"/>
          <w:position w:val="0"/>
        </w:rPr>
        <w:t>公司完善了新版</w:t>
      </w:r>
      <w:r>
        <w:rPr>
          <w:color w:val="000000"/>
          <w:spacing w:val="0"/>
          <w:w w:val="100"/>
          <w:position w:val="0"/>
        </w:rPr>
        <w:t>ISO9001</w:t>
      </w:r>
      <w:r>
        <w:rPr>
          <w:color w:val="000000"/>
          <w:spacing w:val="0"/>
          <w:w w:val="100"/>
          <w:position w:val="0"/>
        </w:rPr>
        <w:t>质量管理体系、</w:t>
      </w:r>
      <w:r>
        <w:rPr>
          <w:color w:val="000000"/>
          <w:spacing w:val="0"/>
          <w:w w:val="100"/>
          <w:position w:val="0"/>
        </w:rPr>
        <w:t>ISO14001</w:t>
      </w:r>
      <w:r>
        <w:rPr>
          <w:color w:val="000000"/>
          <w:spacing w:val="0"/>
          <w:w w:val="100"/>
          <w:position w:val="0"/>
        </w:rPr>
        <w:t>环境保护、</w:t>
      </w:r>
      <w:r>
        <w:rPr>
          <w:color w:val="000000"/>
          <w:spacing w:val="0"/>
          <w:w w:val="100"/>
          <w:position w:val="0"/>
        </w:rPr>
        <w:t>ISO45001</w:t>
      </w:r>
      <w:r>
        <w:rPr>
          <w:color w:val="000000"/>
          <w:spacing w:val="0"/>
          <w:w w:val="100"/>
          <w:position w:val="0"/>
        </w:rPr>
        <w:t>职业健康安全管理体系，并通 过英国皇家标准协会</w:t>
      </w:r>
      <w:r>
        <w:rPr>
          <w:color w:val="000000"/>
          <w:spacing w:val="0"/>
          <w:w w:val="100"/>
          <w:position w:val="0"/>
        </w:rPr>
        <w:t>（BSI）</w:t>
      </w:r>
      <w:r>
        <w:rPr>
          <w:color w:val="000000"/>
          <w:spacing w:val="0"/>
          <w:w w:val="100"/>
          <w:position w:val="0"/>
        </w:rPr>
        <w:t>换版认证；同时保持“</w:t>
      </w:r>
      <w:r>
        <w:rPr>
          <w:color w:val="000000"/>
          <w:spacing w:val="0"/>
          <w:w w:val="100"/>
          <w:position w:val="0"/>
        </w:rPr>
        <w:t>FSC-COC</w:t>
      </w:r>
      <w:r>
        <w:rPr>
          <w:color w:val="000000"/>
          <w:spacing w:val="0"/>
          <w:w w:val="100"/>
          <w:position w:val="0"/>
        </w:rPr>
        <w:t>”森林管理体系认证，不断提升全方位的生态、 环境和职业健康安全理念，加大环保综合治理的投入，增强了企业的竞争优势，在企业可持续发展方面取 得了相关方的高度认可。</w:t>
      </w:r>
    </w:p>
    <w:p>
      <w:pPr>
        <w:pStyle w:val="Style33"/>
        <w:keepNext w:val="0"/>
        <w:keepLines w:val="0"/>
        <w:widowControl w:val="0"/>
        <w:shd w:val="clear" w:color="auto" w:fill="auto"/>
        <w:tabs>
          <w:tab w:pos="766" w:val="left"/>
        </w:tabs>
        <w:bidi w:val="0"/>
        <w:spacing w:before="0" w:line="313" w:lineRule="exact"/>
        <w:ind w:left="0" w:right="0" w:firstLine="440"/>
        <w:jc w:val="both"/>
      </w:pPr>
      <w:bookmarkStart w:id="82" w:name="bookmark82"/>
      <w:r>
        <w:rPr>
          <w:b/>
          <w:bCs/>
          <w:color w:val="000000"/>
          <w:spacing w:val="0"/>
          <w:w w:val="100"/>
          <w:position w:val="0"/>
        </w:rPr>
        <w:t>5</w:t>
      </w:r>
      <w:bookmarkEnd w:id="82"/>
      <w:r>
        <w:rPr>
          <w:b/>
          <w:bCs/>
          <w:color w:val="000000"/>
          <w:spacing w:val="0"/>
          <w:w w:val="100"/>
          <w:position w:val="0"/>
        </w:rPr>
        <w:t>、</w:t>
        <w:tab/>
        <w:t>安全环保优势</w:t>
      </w:r>
    </w:p>
    <w:p>
      <w:pPr>
        <w:pStyle w:val="Style33"/>
        <w:keepNext w:val="0"/>
        <w:keepLines w:val="0"/>
        <w:widowControl w:val="0"/>
        <w:shd w:val="clear" w:color="auto" w:fill="auto"/>
        <w:bidi w:val="0"/>
        <w:spacing w:before="0" w:line="310" w:lineRule="exact"/>
        <w:ind w:left="0" w:right="0" w:firstLine="440"/>
        <w:jc w:val="both"/>
      </w:pPr>
      <w:r>
        <w:rPr>
          <w:color w:val="000000"/>
          <w:spacing w:val="0"/>
          <w:w w:val="100"/>
          <w:position w:val="0"/>
        </w:rPr>
        <w:t>在国家产业政策的引导下，安全、环保合法合规已经成为企业参与市场竞争的必备条件。公司已树立 起全方位的生态、环境和职业健康安全理念，加大环保综合治理的投入，升级改造了废气处理设备，并在 西安市首批安装挥发性有机物在线监测设备。环境保护的不断投入和管理水平的提升，增强了企业的竞争 优势。</w:t>
      </w:r>
      <w:r>
        <w:rPr>
          <w:color w:val="000000"/>
          <w:spacing w:val="0"/>
          <w:w w:val="100"/>
          <w:position w:val="0"/>
        </w:rPr>
        <w:t>2021</w:t>
      </w:r>
      <w:r>
        <w:rPr>
          <w:color w:val="000000"/>
          <w:spacing w:val="0"/>
          <w:w w:val="100"/>
          <w:position w:val="0"/>
        </w:rPr>
        <w:t>年公司已获得省级安全标准化认证证书。</w:t>
      </w:r>
    </w:p>
    <w:p>
      <w:pPr>
        <w:pStyle w:val="Style33"/>
        <w:keepNext w:val="0"/>
        <w:keepLines w:val="0"/>
        <w:widowControl w:val="0"/>
        <w:shd w:val="clear" w:color="auto" w:fill="auto"/>
        <w:bidi w:val="0"/>
        <w:spacing w:before="0" w:line="313" w:lineRule="exact"/>
        <w:ind w:left="0" w:right="0" w:firstLine="440"/>
        <w:jc w:val="both"/>
      </w:pPr>
      <w:bookmarkStart w:id="83" w:name="bookmark83"/>
      <w:r>
        <w:rPr>
          <w:b/>
          <w:bCs/>
          <w:color w:val="000000"/>
          <w:spacing w:val="0"/>
          <w:w w:val="100"/>
          <w:position w:val="0"/>
        </w:rPr>
        <w:t>（</w:t>
      </w:r>
      <w:bookmarkEnd w:id="83"/>
      <w:r>
        <w:rPr>
          <w:b/>
          <w:bCs/>
          <w:color w:val="000000"/>
          <w:spacing w:val="0"/>
          <w:w w:val="100"/>
          <w:position w:val="0"/>
        </w:rPr>
        <w:t>二）互联网数字营销业务优势</w:t>
      </w:r>
    </w:p>
    <w:p>
      <w:pPr>
        <w:pStyle w:val="Style33"/>
        <w:keepNext w:val="0"/>
        <w:keepLines w:val="0"/>
        <w:widowControl w:val="0"/>
        <w:shd w:val="clear" w:color="auto" w:fill="auto"/>
        <w:bidi w:val="0"/>
        <w:spacing w:before="0" w:line="313" w:lineRule="exact"/>
        <w:ind w:left="0" w:right="0" w:firstLine="440"/>
        <w:jc w:val="both"/>
      </w:pPr>
      <w:bookmarkStart w:id="84" w:name="bookmark84"/>
      <w:r>
        <w:rPr>
          <w:b/>
          <w:bCs/>
          <w:color w:val="000000"/>
          <w:spacing w:val="0"/>
          <w:w w:val="100"/>
          <w:position w:val="0"/>
        </w:rPr>
        <w:t>1</w:t>
      </w:r>
      <w:bookmarkEnd w:id="84"/>
      <w:r>
        <w:rPr>
          <w:b/>
          <w:bCs/>
          <w:color w:val="000000"/>
          <w:spacing w:val="0"/>
          <w:w w:val="100"/>
          <w:position w:val="0"/>
        </w:rPr>
        <w:t>、核心技术优势</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公司始终秉持“技术+创意”的服务理念，以创新和资源驱动增长相结合，持续深化创意技术产出、 用户画像等能力。近年来持续搭建技术对接建设应用，以数据和技术驱动流量运营，助力提升营销效率， 为客户提供精准营销定向推送服务，积极探索新的产品服务模式，将产品“单渠道服务”，升级为“全渠 道引进多能力、多场景全方位服务”的模式，为客户快速、高效提供更多服务和解决方案，夯实和做大公 司数据基础。公司通过</w:t>
      </w:r>
      <w:r>
        <w:rPr>
          <w:color w:val="000000"/>
          <w:spacing w:val="0"/>
          <w:w w:val="100"/>
          <w:position w:val="0"/>
        </w:rPr>
        <w:t>DMP</w:t>
      </w:r>
      <w:r>
        <w:rPr>
          <w:color w:val="000000"/>
          <w:spacing w:val="0"/>
          <w:w w:val="100"/>
          <w:position w:val="0"/>
        </w:rPr>
        <w:t>数据包分析与算法优化技术能力，从数据采集与沉淀、数据分析与优化、数据 处理与应用三个维度赋能标签体系和投放效率，展现更全面的需求信息，同时锁定价值数据用于分析判断。 通过帮助互联网头部客户打造商业化变现模型，持续扩大互联网业务版图，并打造针对符合行业特性的数 据解决方案，公司代理业务更多维度优化商业诉求的评判标准和风险控制的评估体系，使客户结构持续优 化，覆盖更高比例优质头部客户，为增长服务进一步增能。</w:t>
      </w:r>
    </w:p>
    <w:p>
      <w:pPr>
        <w:pStyle w:val="Style33"/>
        <w:keepNext w:val="0"/>
        <w:keepLines w:val="0"/>
        <w:widowControl w:val="0"/>
        <w:shd w:val="clear" w:color="auto" w:fill="auto"/>
        <w:tabs>
          <w:tab w:pos="863" w:val="left"/>
        </w:tabs>
        <w:bidi w:val="0"/>
        <w:spacing w:before="0" w:line="313" w:lineRule="exact"/>
        <w:ind w:left="0" w:right="0" w:firstLine="440"/>
        <w:jc w:val="both"/>
      </w:pPr>
      <w:bookmarkStart w:id="85" w:name="bookmark85"/>
      <w:r>
        <w:rPr>
          <w:b/>
          <w:bCs/>
          <w:color w:val="000000"/>
          <w:spacing w:val="0"/>
          <w:w w:val="100"/>
          <w:position w:val="0"/>
        </w:rPr>
        <w:t>2</w:t>
      </w:r>
      <w:bookmarkEnd w:id="85"/>
      <w:r>
        <w:rPr>
          <w:b/>
          <w:bCs/>
          <w:color w:val="000000"/>
          <w:spacing w:val="0"/>
          <w:w w:val="100"/>
          <w:position w:val="0"/>
        </w:rPr>
        <w:t>、</w:t>
        <w:tab/>
        <w:t>优质客户资源优势</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公司顺应市场及传播发展趋势，利用精准数字化网络服务技能，拓展增量，创新多触点服务模式。在 稳固既有核心客户合作的基础上，不断深度挖掘需求潜能，建立不同行业的客户资源矩阵；同时，在新客 拓展方面公司引入行业资深销售，为各大渠道</w:t>
      </w:r>
      <w:r>
        <w:rPr>
          <w:color w:val="000000"/>
          <w:spacing w:val="0"/>
          <w:w w:val="100"/>
          <w:position w:val="0"/>
        </w:rPr>
        <w:t>KPI</w:t>
      </w:r>
      <w:r>
        <w:rPr>
          <w:color w:val="000000"/>
          <w:spacing w:val="0"/>
          <w:w w:val="100"/>
          <w:position w:val="0"/>
        </w:rPr>
        <w:t>完成提供了保证，做好客户输送以及量级维稳保障。经 过多年的不断积累，公司拥有优质的</w:t>
      </w:r>
      <w:r>
        <w:rPr>
          <w:color w:val="000000"/>
          <w:spacing w:val="0"/>
          <w:w w:val="100"/>
          <w:position w:val="0"/>
        </w:rPr>
        <w:t>KA</w:t>
      </w:r>
      <w:r>
        <w:rPr>
          <w:color w:val="000000"/>
          <w:spacing w:val="0"/>
          <w:w w:val="100"/>
          <w:position w:val="0"/>
        </w:rPr>
        <w:t>客户资源，持续为全国范围内近</w:t>
      </w:r>
      <w:r>
        <w:rPr>
          <w:color w:val="000000"/>
          <w:spacing w:val="0"/>
          <w:w w:val="100"/>
          <w:position w:val="0"/>
        </w:rPr>
        <w:t>1000</w:t>
      </w:r>
      <w:r>
        <w:rPr>
          <w:color w:val="000000"/>
          <w:spacing w:val="0"/>
          <w:w w:val="100"/>
          <w:position w:val="0"/>
        </w:rPr>
        <w:t>家客户提供服务，形成了良性、 健康、稳定的客户结构，庞大的客户基础，包括淘宝、支付宝、快手、搜狐、优酷、百度地图、美团、阿 里游戏等。公司将继续以不断升级的营销服务能力，以及精准的数据洞察分析能力，实现客户的核心营 销诉求，增强客户粘性，持续稳定促进公司业务成长。</w:t>
      </w:r>
    </w:p>
    <w:p>
      <w:pPr>
        <w:pStyle w:val="Style33"/>
        <w:keepNext w:val="0"/>
        <w:keepLines w:val="0"/>
        <w:widowControl w:val="0"/>
        <w:shd w:val="clear" w:color="auto" w:fill="auto"/>
        <w:tabs>
          <w:tab w:pos="863" w:val="left"/>
        </w:tabs>
        <w:bidi w:val="0"/>
        <w:spacing w:before="0" w:line="313" w:lineRule="exact"/>
        <w:ind w:left="0" w:right="0" w:firstLine="440"/>
        <w:jc w:val="both"/>
      </w:pPr>
      <w:bookmarkStart w:id="86" w:name="bookmark86"/>
      <w:r>
        <w:rPr>
          <w:b/>
          <w:bCs/>
          <w:color w:val="000000"/>
          <w:spacing w:val="0"/>
          <w:w w:val="100"/>
          <w:position w:val="0"/>
        </w:rPr>
        <w:t>3</w:t>
      </w:r>
      <w:bookmarkEnd w:id="86"/>
      <w:r>
        <w:rPr>
          <w:b/>
          <w:bCs/>
          <w:color w:val="000000"/>
          <w:spacing w:val="0"/>
          <w:w w:val="100"/>
          <w:position w:val="0"/>
        </w:rPr>
        <w:t>、</w:t>
        <w:tab/>
        <w:t>媒体资源整合优势</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优质的媒介资源是数字营销公司实现良好投放效果的重要保障，是开拓新客户、维护老客户的核心竞 争力之一。经过多年的发展，公司储备了丰富的互联网合作媒体资源，拥有庞大的媒体资源库，涵盖</w:t>
      </w:r>
      <w:r>
        <w:rPr>
          <w:color w:val="000000"/>
          <w:spacing w:val="0"/>
          <w:w w:val="100"/>
          <w:position w:val="0"/>
        </w:rPr>
        <w:t>PC</w:t>
      </w:r>
      <w:r>
        <w:rPr>
          <w:color w:val="000000"/>
          <w:spacing w:val="0"/>
          <w:w w:val="100"/>
          <w:position w:val="0"/>
        </w:rPr>
        <w:t>端 的网页、软件及移动端的</w:t>
      </w:r>
      <w:r>
        <w:rPr>
          <w:color w:val="000000"/>
          <w:spacing w:val="0"/>
          <w:w w:val="100"/>
          <w:position w:val="0"/>
        </w:rPr>
        <w:t>APP</w:t>
      </w:r>
      <w:r>
        <w:rPr>
          <w:color w:val="000000"/>
          <w:spacing w:val="0"/>
          <w:w w:val="100"/>
          <w:position w:val="0"/>
        </w:rPr>
        <w:t>市场、</w:t>
      </w:r>
      <w:r>
        <w:rPr>
          <w:color w:val="000000"/>
          <w:spacing w:val="0"/>
          <w:w w:val="100"/>
          <w:position w:val="0"/>
        </w:rPr>
        <w:t>WAP</w:t>
      </w:r>
      <w:r>
        <w:rPr>
          <w:color w:val="000000"/>
          <w:spacing w:val="0"/>
          <w:w w:val="100"/>
          <w:position w:val="0"/>
        </w:rPr>
        <w:t>站、移动应用程序、社交媒体、过亿级用户的新媒体内容矩阵等， 全面覆盖搜索类、导航类、门户类、视频类和游戏类等优势广告资源。公司是头条系、腾讯系、快手、趣 头条、百度等主流信息流平台核心代理，建立了深度而稳定的合作关系，为广告主提供更全面、更有效的 广告营销服务，对公司业务快速成长起到了极大的促进作用。</w:t>
      </w:r>
    </w:p>
    <w:p>
      <w:pPr>
        <w:pStyle w:val="Style33"/>
        <w:keepNext w:val="0"/>
        <w:keepLines w:val="0"/>
        <w:widowControl w:val="0"/>
        <w:shd w:val="clear" w:color="auto" w:fill="auto"/>
        <w:tabs>
          <w:tab w:pos="863" w:val="left"/>
        </w:tabs>
        <w:bidi w:val="0"/>
        <w:spacing w:before="0" w:line="313" w:lineRule="exact"/>
        <w:ind w:left="0" w:right="0" w:firstLine="440"/>
        <w:jc w:val="both"/>
      </w:pPr>
      <w:bookmarkStart w:id="87" w:name="bookmark87"/>
      <w:r>
        <w:rPr>
          <w:b/>
          <w:bCs/>
          <w:color w:val="000000"/>
          <w:spacing w:val="0"/>
          <w:w w:val="100"/>
          <w:position w:val="0"/>
        </w:rPr>
        <w:t>4</w:t>
      </w:r>
      <w:bookmarkEnd w:id="87"/>
      <w:r>
        <w:rPr>
          <w:b/>
          <w:bCs/>
          <w:color w:val="000000"/>
          <w:spacing w:val="0"/>
          <w:w w:val="100"/>
          <w:position w:val="0"/>
        </w:rPr>
        <w:t>、</w:t>
        <w:tab/>
        <w:t>运营团队渠道经验优势</w:t>
      </w:r>
    </w:p>
    <w:p>
      <w:pPr>
        <w:pStyle w:val="Style33"/>
        <w:keepNext w:val="0"/>
        <w:keepLines w:val="0"/>
        <w:widowControl w:val="0"/>
        <w:shd w:val="clear" w:color="auto" w:fill="auto"/>
        <w:bidi w:val="0"/>
        <w:spacing w:before="0" w:line="311" w:lineRule="exact"/>
        <w:ind w:left="0" w:right="0" w:firstLine="440"/>
        <w:jc w:val="both"/>
      </w:pPr>
      <w:r>
        <w:rPr>
          <w:color w:val="000000"/>
          <w:spacing w:val="0"/>
          <w:w w:val="100"/>
          <w:position w:val="0"/>
        </w:rPr>
        <w:t>公司拥有规模化的广告运营团队，广告优化师队伍架构完整且分工明细，优化师均通过百度、阿里、 巨量引擎、腾讯、快手各媒体专业认证，具有信息流等渠道深耕的丰富经验，对制作素材见解敏感度较高， 能够准确把握时事热点，及时更新素材创意，为客户提供更好地符合目标受众的广告策略。同时公司通过 内部孵化和外部引入专业人才，不断完善健全专业的短视频创意制作团队，以技术大数据为基石创作更多 创新型素材，着力提升短视频素材的更新频率、创意点击率和后端转化效果，更高效地达成客户的营销目 标，用数据驱动个性化创意实现精准投放，为不同组别人群提供不同的广告模板和策略，个性化定向展示， 触动不同用户的特定需求和喜好，帮助客户打破增长瓶颈，提升转化率，提高营销效率。</w:t>
      </w:r>
    </w:p>
    <w:p>
      <w:pPr>
        <w:pStyle w:val="Style33"/>
        <w:keepNext w:val="0"/>
        <w:keepLines w:val="0"/>
        <w:widowControl w:val="0"/>
        <w:shd w:val="clear" w:color="auto" w:fill="auto"/>
        <w:tabs>
          <w:tab w:pos="863" w:val="left"/>
        </w:tabs>
        <w:bidi w:val="0"/>
        <w:spacing w:before="0" w:line="313" w:lineRule="exact"/>
        <w:ind w:left="0" w:right="0" w:firstLine="440"/>
        <w:jc w:val="both"/>
      </w:pPr>
      <w:bookmarkStart w:id="88" w:name="bookmark88"/>
      <w:r>
        <w:rPr>
          <w:b/>
          <w:bCs/>
          <w:color w:val="000000"/>
          <w:spacing w:val="0"/>
          <w:w w:val="100"/>
          <w:position w:val="0"/>
        </w:rPr>
        <w:t>5</w:t>
      </w:r>
      <w:bookmarkEnd w:id="88"/>
      <w:r>
        <w:rPr>
          <w:b/>
          <w:bCs/>
          <w:color w:val="000000"/>
          <w:spacing w:val="0"/>
          <w:w w:val="100"/>
          <w:position w:val="0"/>
        </w:rPr>
        <w:t>、</w:t>
        <w:tab/>
        <w:t>品牌效应优势</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公司始终致力于智能数字营销体系服务客户，在互联网业务领域中具有多年业务经验，具备稳定的优 质客户资源，依托算法、大数据等技术优势，以丰富的创意形式，将产品和服务相结合、内容和创意相融 合，协助客户品牌和产品扩大社会影响力，协助客户完成营收规模。服务内容涵盖数字营销传播整个产业 链，服务范围涉及全行业，服务地域基本覆盖全国主要市场，进一步提升公司品牌影响力，提高公司核心 竞争力，同时推动公司业绩不断增长。公司在</w:t>
      </w:r>
      <w:r>
        <w:rPr>
          <w:color w:val="000000"/>
          <w:spacing w:val="0"/>
          <w:w w:val="100"/>
          <w:position w:val="0"/>
        </w:rPr>
        <w:t>2020</w:t>
      </w:r>
      <w:r>
        <w:rPr>
          <w:color w:val="000000"/>
          <w:spacing w:val="0"/>
          <w:w w:val="100"/>
          <w:position w:val="0"/>
        </w:rPr>
        <w:t>年荣获江苏省互联网平台经济“百千万”工程重点企业、 江苏省重点文化科技企业、</w:t>
      </w:r>
      <w:r>
        <w:rPr>
          <w:color w:val="000000"/>
          <w:spacing w:val="0"/>
          <w:w w:val="100"/>
          <w:position w:val="0"/>
        </w:rPr>
        <w:t>bilibili</w:t>
      </w:r>
      <w:r>
        <w:rPr>
          <w:color w:val="000000"/>
          <w:spacing w:val="0"/>
          <w:w w:val="100"/>
          <w:position w:val="0"/>
        </w:rPr>
        <w:t>创新营销奖、腾讯广告银牌服务商奖、金投赏商业创意奖银奖，</w:t>
      </w:r>
      <w:r>
        <w:rPr>
          <w:color w:val="000000"/>
          <w:spacing w:val="0"/>
          <w:w w:val="100"/>
          <w:position w:val="0"/>
        </w:rPr>
        <w:t xml:space="preserve">2021 </w:t>
      </w:r>
      <w:r>
        <w:rPr>
          <w:color w:val="000000"/>
          <w:spacing w:val="0"/>
          <w:w w:val="100"/>
          <w:position w:val="0"/>
        </w:rPr>
        <w:t>年荣获巨量引擎共擎奖、快手新锐合作伙伴</w:t>
      </w:r>
      <w:r>
        <w:rPr>
          <w:color w:val="000000"/>
          <w:spacing w:val="0"/>
          <w:w w:val="100"/>
          <w:position w:val="0"/>
        </w:rPr>
        <w:t>（KA</w:t>
      </w:r>
      <w:r>
        <w:rPr>
          <w:color w:val="000000"/>
          <w:spacing w:val="0"/>
          <w:w w:val="100"/>
          <w:position w:val="0"/>
        </w:rPr>
        <w:t>效果）奖、爱奇艺素材创意奖、金投赏商业创意奖，公司 凭借多年累积的行业经验和全面的服务能力，在行业内逐渐形成了良好的口碑和极高的品牌知名度，得到 客户的普遍认可。</w:t>
      </w:r>
    </w:p>
    <w:p>
      <w:pPr>
        <w:pStyle w:val="Style33"/>
        <w:keepNext w:val="0"/>
        <w:keepLines w:val="0"/>
        <w:widowControl w:val="0"/>
        <w:shd w:val="clear" w:color="auto" w:fill="auto"/>
        <w:tabs>
          <w:tab w:pos="863" w:val="left"/>
        </w:tabs>
        <w:bidi w:val="0"/>
        <w:spacing w:before="0" w:line="313" w:lineRule="exact"/>
        <w:ind w:left="0" w:right="0" w:firstLine="440"/>
        <w:jc w:val="both"/>
      </w:pPr>
      <w:bookmarkStart w:id="89" w:name="bookmark89"/>
      <w:r>
        <w:rPr>
          <w:b/>
          <w:bCs/>
          <w:color w:val="000000"/>
          <w:spacing w:val="0"/>
          <w:w w:val="100"/>
          <w:position w:val="0"/>
        </w:rPr>
        <w:t>6</w:t>
      </w:r>
      <w:bookmarkEnd w:id="89"/>
      <w:r>
        <w:rPr>
          <w:b/>
          <w:bCs/>
          <w:color w:val="000000"/>
          <w:spacing w:val="0"/>
          <w:w w:val="100"/>
          <w:position w:val="0"/>
        </w:rPr>
        <w:t>、</w:t>
        <w:tab/>
        <w:t>管理优势</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近年来伴随业务发展提升，业务体量快速增长的同时，公司管理体系机制也不断完善成熟。公司管理 层高效稳定，对市场发展趋势及核心技术有着深刻理解，能及时把握公司的战略方向，找准公司发展的结 合点、切入点，并保障公司健康、稳定、快速地发展。公司运营团队高效、专业，业务服务意识较强，建 立既符合市场发展、客户需求又能快速反应的运营机制，可及时顺应市场发展把握客户需求并实现快速转 化落实。</w:t>
      </w:r>
    </w:p>
    <w:p>
      <w:pPr>
        <w:pStyle w:val="Style33"/>
        <w:keepNext w:val="0"/>
        <w:keepLines w:val="0"/>
        <w:widowControl w:val="0"/>
        <w:shd w:val="clear" w:color="auto" w:fill="auto"/>
        <w:bidi w:val="0"/>
        <w:spacing w:before="0" w:line="315" w:lineRule="exact"/>
        <w:ind w:left="0" w:right="0" w:firstLine="440"/>
        <w:jc w:val="both"/>
      </w:pPr>
      <w:bookmarkStart w:id="90" w:name="bookmark90"/>
      <w:r>
        <w:rPr>
          <w:b/>
          <w:bCs/>
          <w:color w:val="000000"/>
          <w:spacing w:val="0"/>
          <w:w w:val="100"/>
          <w:position w:val="0"/>
        </w:rPr>
        <w:t>7</w:t>
      </w:r>
      <w:bookmarkEnd w:id="90"/>
      <w:r>
        <w:rPr>
          <w:b/>
          <w:bCs/>
          <w:color w:val="000000"/>
          <w:spacing w:val="0"/>
          <w:w w:val="100"/>
          <w:position w:val="0"/>
        </w:rPr>
        <w:t>、人才优势</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公司致力于规模化各层次的管理、技术人才，不断完善专业人才的引进、培养、提升、激励管理体 制机制，吸引了来自大数据分析与应用、营销技术、智能营销、组织管理等各方面的专业人才，拥有了一 支高素质、专业化的服务团队。通过采取量化考核的竞争机制及激励措施，让员工陪伴公司成长过程中切 实获取公司发展成果，持续助推公司快速健康发展。未来公司会持续探索多元化的激励方式，使激励常态 化，为吸纳和留住人才提供强有力的保障，鼓励员工与公司共同成长。</w:t>
      </w:r>
    </w:p>
    <w:p>
      <w:pPr>
        <w:pStyle w:val="Style33"/>
        <w:keepNext w:val="0"/>
        <w:keepLines w:val="0"/>
        <w:widowControl w:val="0"/>
        <w:shd w:val="clear" w:color="auto" w:fill="auto"/>
        <w:bidi w:val="0"/>
        <w:spacing w:before="0" w:line="315" w:lineRule="exact"/>
        <w:ind w:left="0" w:right="0" w:firstLine="440"/>
        <w:jc w:val="both"/>
      </w:pPr>
      <w:bookmarkStart w:id="91" w:name="bookmark91"/>
      <w:r>
        <w:rPr>
          <w:b/>
          <w:bCs/>
          <w:color w:val="000000"/>
          <w:spacing w:val="0"/>
          <w:w w:val="100"/>
          <w:position w:val="0"/>
        </w:rPr>
        <w:t>（</w:t>
      </w:r>
      <w:bookmarkEnd w:id="91"/>
      <w:r>
        <w:rPr>
          <w:b/>
          <w:bCs/>
          <w:color w:val="000000"/>
          <w:spacing w:val="0"/>
          <w:w w:val="100"/>
          <w:position w:val="0"/>
        </w:rPr>
        <w:t>三）供应链管理业务优势</w:t>
      </w:r>
    </w:p>
    <w:p>
      <w:pPr>
        <w:pStyle w:val="Style33"/>
        <w:keepNext w:val="0"/>
        <w:keepLines w:val="0"/>
        <w:widowControl w:val="0"/>
        <w:shd w:val="clear" w:color="auto" w:fill="auto"/>
        <w:tabs>
          <w:tab w:pos="808" w:val="left"/>
        </w:tabs>
        <w:bidi w:val="0"/>
        <w:spacing w:before="0" w:line="315" w:lineRule="exact"/>
        <w:ind w:left="0" w:right="0" w:firstLine="440"/>
        <w:jc w:val="both"/>
      </w:pPr>
      <w:bookmarkStart w:id="92" w:name="bookmark92"/>
      <w:r>
        <w:rPr>
          <w:b/>
          <w:bCs/>
          <w:color w:val="000000"/>
          <w:spacing w:val="0"/>
          <w:w w:val="100"/>
          <w:position w:val="0"/>
        </w:rPr>
        <w:t>1</w:t>
      </w:r>
      <w:bookmarkEnd w:id="92"/>
      <w:r>
        <w:rPr>
          <w:b/>
          <w:bCs/>
          <w:color w:val="000000"/>
          <w:spacing w:val="0"/>
          <w:w w:val="100"/>
          <w:position w:val="0"/>
        </w:rPr>
        <w:t>、</w:t>
        <w:tab/>
        <w:t>行业供应资源整合优势</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根据公司的目标市场客户定位以及构建完整供应链的目标，公司持续稳定保持着和行业知名油墨供应 商</w:t>
      </w:r>
      <w:r>
        <w:rPr>
          <w:color w:val="000000"/>
          <w:spacing w:val="0"/>
          <w:w w:val="100"/>
          <w:position w:val="0"/>
        </w:rPr>
        <w:t>DIC</w:t>
      </w:r>
      <w:r>
        <w:rPr>
          <w:color w:val="000000"/>
          <w:spacing w:val="0"/>
          <w:w w:val="100"/>
          <w:position w:val="0"/>
        </w:rPr>
        <w:t>及杭华、光油供应商</w:t>
      </w:r>
      <w:r>
        <w:rPr>
          <w:color w:val="000000"/>
          <w:spacing w:val="0"/>
          <w:w w:val="100"/>
          <w:position w:val="0"/>
        </w:rPr>
        <w:t>ACTEGA</w:t>
      </w:r>
      <w:r>
        <w:rPr>
          <w:color w:val="000000"/>
          <w:spacing w:val="0"/>
          <w:w w:val="100"/>
          <w:position w:val="0"/>
        </w:rPr>
        <w:t>集团、印刷化学品供应商</w:t>
      </w:r>
      <w:r>
        <w:rPr>
          <w:color w:val="000000"/>
          <w:spacing w:val="0"/>
          <w:w w:val="100"/>
          <w:position w:val="0"/>
        </w:rPr>
        <w:t>VARN</w:t>
      </w:r>
      <w:r>
        <w:rPr>
          <w:color w:val="000000"/>
          <w:spacing w:val="0"/>
          <w:w w:val="100"/>
          <w:position w:val="0"/>
        </w:rPr>
        <w:t>集团及其他知名材料供应商的良好合作， 并且和生产制造商深度合作，持续不断的进行产品研发定制，以引导和服务客户不断提升相关产品品质， 提高生产效率，降低采购成本，优化供应链。</w:t>
      </w:r>
    </w:p>
    <w:p>
      <w:pPr>
        <w:pStyle w:val="Style33"/>
        <w:keepNext w:val="0"/>
        <w:keepLines w:val="0"/>
        <w:widowControl w:val="0"/>
        <w:shd w:val="clear" w:color="auto" w:fill="auto"/>
        <w:tabs>
          <w:tab w:pos="822" w:val="left"/>
        </w:tabs>
        <w:bidi w:val="0"/>
        <w:spacing w:before="0" w:line="315" w:lineRule="exact"/>
        <w:ind w:left="0" w:right="0" w:firstLine="440"/>
        <w:jc w:val="both"/>
      </w:pPr>
      <w:bookmarkStart w:id="93" w:name="bookmark93"/>
      <w:r>
        <w:rPr>
          <w:b/>
          <w:bCs/>
          <w:color w:val="000000"/>
          <w:spacing w:val="0"/>
          <w:w w:val="100"/>
          <w:position w:val="0"/>
        </w:rPr>
        <w:t>2</w:t>
      </w:r>
      <w:bookmarkEnd w:id="93"/>
      <w:r>
        <w:rPr>
          <w:b/>
          <w:bCs/>
          <w:color w:val="000000"/>
          <w:spacing w:val="0"/>
          <w:w w:val="100"/>
          <w:position w:val="0"/>
        </w:rPr>
        <w:t>、</w:t>
        <w:tab/>
        <w:t>目标客户优势</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公司</w:t>
      </w:r>
      <w:r>
        <w:rPr>
          <w:color w:val="000000"/>
          <w:spacing w:val="0"/>
          <w:w w:val="100"/>
          <w:position w:val="0"/>
        </w:rPr>
        <w:t>2021</w:t>
      </w:r>
      <w:r>
        <w:rPr>
          <w:color w:val="000000"/>
          <w:spacing w:val="0"/>
          <w:w w:val="100"/>
          <w:position w:val="0"/>
        </w:rPr>
        <w:t>年适时调整服务策略，从客户规模、服务领域、行业影响力、社会责任感、契约精神等多维 度对客户进行精准细分，持续将有限资源向目标客户倾斜，深挖存量市场的巨大增量潜力，使之成为公司 新的业务增长点。</w:t>
      </w:r>
    </w:p>
    <w:p>
      <w:pPr>
        <w:pStyle w:val="Style33"/>
        <w:keepNext w:val="0"/>
        <w:keepLines w:val="0"/>
        <w:widowControl w:val="0"/>
        <w:shd w:val="clear" w:color="auto" w:fill="auto"/>
        <w:tabs>
          <w:tab w:pos="822" w:val="left"/>
        </w:tabs>
        <w:bidi w:val="0"/>
        <w:spacing w:before="0" w:line="315" w:lineRule="exact"/>
        <w:ind w:left="0" w:right="0" w:firstLine="440"/>
        <w:jc w:val="both"/>
      </w:pPr>
      <w:bookmarkStart w:id="94" w:name="bookmark94"/>
      <w:r>
        <w:rPr>
          <w:b/>
          <w:bCs/>
          <w:color w:val="000000"/>
          <w:spacing w:val="0"/>
          <w:w w:val="100"/>
          <w:position w:val="0"/>
        </w:rPr>
        <w:t>3</w:t>
      </w:r>
      <w:bookmarkEnd w:id="94"/>
      <w:r>
        <w:rPr>
          <w:b/>
          <w:bCs/>
          <w:color w:val="000000"/>
          <w:spacing w:val="0"/>
          <w:w w:val="100"/>
          <w:position w:val="0"/>
        </w:rPr>
        <w:t>、</w:t>
        <w:tab/>
        <w:t>服务技术优势</w:t>
      </w:r>
    </w:p>
    <w:p>
      <w:pPr>
        <w:pStyle w:val="Style33"/>
        <w:keepNext w:val="0"/>
        <w:keepLines w:val="0"/>
        <w:widowControl w:val="0"/>
        <w:shd w:val="clear" w:color="auto" w:fill="auto"/>
        <w:bidi w:val="0"/>
        <w:spacing w:before="0" w:line="315" w:lineRule="exact"/>
        <w:ind w:left="0" w:right="0" w:firstLine="440"/>
        <w:jc w:val="both"/>
      </w:pPr>
      <w:r>
        <w:rPr>
          <w:color w:val="000000"/>
          <w:spacing w:val="0"/>
          <w:w w:val="100"/>
          <w:position w:val="0"/>
        </w:rPr>
        <w:t>公司致力为印刷包装企业及品牌商提供专业供应链解决方案服务，公司报告期内获得了北京市知识产 权试点单位、北京印刷学院大学科技园“领先之星”等称号。并通过了北京市市级企业技术中心认定，成 为集研发、设计、数码打样制作、材料选型匹配与测试、色彩管理及印刷标准化、成品检测追溯等全方位 解决方案为一体的研发创新中心。</w:t>
      </w:r>
    </w:p>
    <w:p>
      <w:pPr>
        <w:pStyle w:val="Style33"/>
        <w:keepNext w:val="0"/>
        <w:keepLines w:val="0"/>
        <w:widowControl w:val="0"/>
        <w:shd w:val="clear" w:color="auto" w:fill="auto"/>
        <w:tabs>
          <w:tab w:pos="822" w:val="left"/>
        </w:tabs>
        <w:bidi w:val="0"/>
        <w:spacing w:before="0" w:line="315" w:lineRule="exact"/>
        <w:ind w:left="0" w:right="0" w:firstLine="440"/>
        <w:jc w:val="both"/>
      </w:pPr>
      <w:bookmarkStart w:id="95" w:name="bookmark95"/>
      <w:r>
        <w:rPr>
          <w:b/>
          <w:bCs/>
          <w:color w:val="000000"/>
          <w:spacing w:val="0"/>
          <w:w w:val="100"/>
          <w:position w:val="0"/>
        </w:rPr>
        <w:t>4</w:t>
      </w:r>
      <w:bookmarkEnd w:id="95"/>
      <w:r>
        <w:rPr>
          <w:b/>
          <w:bCs/>
          <w:color w:val="000000"/>
          <w:spacing w:val="0"/>
          <w:w w:val="100"/>
          <w:position w:val="0"/>
        </w:rPr>
        <w:t>、</w:t>
        <w:tab/>
        <w:t>人才优势</w:t>
      </w:r>
    </w:p>
    <w:p>
      <w:pPr>
        <w:pStyle w:val="Style33"/>
        <w:keepNext w:val="0"/>
        <w:keepLines w:val="0"/>
        <w:widowControl w:val="0"/>
        <w:shd w:val="clear" w:color="auto" w:fill="auto"/>
        <w:bidi w:val="0"/>
        <w:spacing w:before="0" w:line="322" w:lineRule="exact"/>
        <w:ind w:left="0" w:right="0" w:firstLine="440"/>
        <w:jc w:val="both"/>
      </w:pPr>
      <w:r>
        <w:rPr>
          <w:color w:val="000000"/>
          <w:spacing w:val="0"/>
          <w:w w:val="100"/>
          <w:position w:val="0"/>
        </w:rPr>
        <w:t>公司拥有多名服务行业</w:t>
      </w:r>
      <w:r>
        <w:rPr>
          <w:color w:val="000000"/>
          <w:spacing w:val="0"/>
          <w:w w:val="100"/>
          <w:position w:val="0"/>
        </w:rPr>
        <w:t>10</w:t>
      </w:r>
      <w:r>
        <w:rPr>
          <w:color w:val="000000"/>
          <w:spacing w:val="0"/>
          <w:w w:val="100"/>
          <w:position w:val="0"/>
        </w:rPr>
        <w:t>年以上的专业技术团队成员，</w:t>
      </w:r>
      <w:r>
        <w:rPr>
          <w:color w:val="000000"/>
          <w:spacing w:val="0"/>
          <w:w w:val="100"/>
          <w:position w:val="0"/>
        </w:rPr>
        <w:t>2021</w:t>
      </w:r>
      <w:r>
        <w:rPr>
          <w:color w:val="000000"/>
          <w:spacing w:val="0"/>
          <w:w w:val="100"/>
          <w:position w:val="0"/>
        </w:rPr>
        <w:t>年持续打造铁三角（销售+技术+交付）运 营架构，鼎力协作为客户创造更大价值。</w:t>
      </w:r>
    </w:p>
    <w:p>
      <w:pPr>
        <w:pStyle w:val="Style33"/>
        <w:keepNext w:val="0"/>
        <w:keepLines w:val="0"/>
        <w:widowControl w:val="0"/>
        <w:shd w:val="clear" w:color="auto" w:fill="auto"/>
        <w:bidi w:val="0"/>
        <w:spacing w:before="0" w:line="326" w:lineRule="exact"/>
        <w:ind w:left="0" w:right="0" w:firstLine="440"/>
        <w:jc w:val="both"/>
      </w:pPr>
      <w:r>
        <w:rPr>
          <w:color w:val="000000"/>
          <w:spacing w:val="0"/>
          <w:w w:val="100"/>
          <w:position w:val="0"/>
        </w:rPr>
        <w:t>2021</w:t>
      </w:r>
      <w:r>
        <w:rPr>
          <w:color w:val="000000"/>
          <w:spacing w:val="0"/>
          <w:w w:val="100"/>
          <w:position w:val="0"/>
        </w:rPr>
        <w:t>年市场销售部销售岗位及技术研发部技术及产品工程师岗位吸引来多名包括拥有博士、硕士学历 的销售及技术研发高素质人才，为公司发展提供源源不断的持续动力。</w:t>
      </w:r>
    </w:p>
    <w:p>
      <w:pPr>
        <w:pStyle w:val="Style33"/>
        <w:keepNext w:val="0"/>
        <w:keepLines w:val="0"/>
        <w:widowControl w:val="0"/>
        <w:shd w:val="clear" w:color="auto" w:fill="auto"/>
        <w:bidi w:val="0"/>
        <w:spacing w:before="0" w:after="360" w:line="315" w:lineRule="exact"/>
        <w:ind w:left="0" w:right="0" w:firstLine="440"/>
        <w:jc w:val="both"/>
      </w:pPr>
      <w:r>
        <w:rPr>
          <w:color w:val="000000"/>
          <w:spacing w:val="0"/>
          <w:w w:val="100"/>
          <w:position w:val="0"/>
        </w:rPr>
        <w:t>报告期内，公司核心竞争力未发生重大变化。</w:t>
      </w:r>
    </w:p>
    <w:p>
      <w:pPr>
        <w:pStyle w:val="Style23"/>
        <w:keepNext/>
        <w:keepLines/>
        <w:widowControl w:val="0"/>
        <w:shd w:val="clear" w:color="auto" w:fill="auto"/>
        <w:bidi w:val="0"/>
        <w:spacing w:before="0" w:line="240" w:lineRule="auto"/>
        <w:ind w:left="0" w:right="0" w:firstLine="0"/>
        <w:jc w:val="both"/>
      </w:pPr>
      <w:bookmarkStart w:id="96" w:name="bookmark96"/>
      <w:bookmarkStart w:id="97" w:name="bookmark97"/>
      <w:bookmarkStart w:id="98" w:name="bookmark98"/>
      <w:bookmarkStart w:id="99" w:name="bookmark99"/>
      <w:r>
        <w:rPr>
          <w:color w:val="000000"/>
          <w:spacing w:val="0"/>
          <w:w w:val="100"/>
          <w:position w:val="0"/>
        </w:rPr>
        <w:t>四</w:t>
      </w:r>
      <w:bookmarkEnd w:id="98"/>
      <w:r>
        <w:rPr>
          <w:color w:val="000000"/>
          <w:spacing w:val="0"/>
          <w:w w:val="100"/>
          <w:position w:val="0"/>
        </w:rPr>
        <w:t>、主营业务分析</w:t>
      </w:r>
      <w:bookmarkEnd w:id="96"/>
      <w:bookmarkEnd w:id="97"/>
      <w:bookmarkEnd w:id="99"/>
    </w:p>
    <w:p>
      <w:pPr>
        <w:pStyle w:val="Style29"/>
        <w:keepNext/>
        <w:keepLines/>
        <w:widowControl w:val="0"/>
        <w:shd w:val="clear" w:color="auto" w:fill="auto"/>
        <w:bidi w:val="0"/>
        <w:spacing w:before="0" w:after="180" w:line="329" w:lineRule="auto"/>
        <w:ind w:left="0" w:right="0" w:firstLine="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、概述</w:t>
      </w:r>
      <w:bookmarkEnd w:id="100"/>
      <w:bookmarkEnd w:id="101"/>
      <w:bookmarkEnd w:id="103"/>
    </w:p>
    <w:p>
      <w:pPr>
        <w:pStyle w:val="Style29"/>
        <w:keepNext/>
        <w:keepLines/>
        <w:widowControl w:val="0"/>
        <w:shd w:val="clear" w:color="auto" w:fill="auto"/>
        <w:bidi w:val="0"/>
        <w:spacing w:before="0" w:after="180" w:line="315" w:lineRule="exact"/>
        <w:ind w:left="0" w:right="0" w:firstLine="440"/>
        <w:jc w:val="both"/>
      </w:pPr>
      <w:bookmarkStart w:id="100" w:name="bookmark100"/>
      <w:bookmarkStart w:id="101" w:name="bookmark101"/>
      <w:bookmarkStart w:id="104" w:name="bookmark104"/>
      <w:r>
        <w:rPr>
          <w:color w:val="000000"/>
          <w:spacing w:val="0"/>
          <w:w w:val="100"/>
          <w:position w:val="0"/>
        </w:rPr>
        <w:t>（</w:t>
      </w:r>
      <w:bookmarkEnd w:id="104"/>
      <w:r>
        <w:rPr>
          <w:color w:val="000000"/>
          <w:spacing w:val="0"/>
          <w:w w:val="100"/>
          <w:position w:val="0"/>
        </w:rPr>
        <w:t>一）国内经济形势概况</w:t>
      </w:r>
      <w:bookmarkEnd w:id="100"/>
      <w:bookmarkEnd w:id="101"/>
    </w:p>
    <w:p>
      <w:pPr>
        <w:pStyle w:val="Style33"/>
        <w:keepNext w:val="0"/>
        <w:keepLines w:val="0"/>
        <w:widowControl w:val="0"/>
        <w:shd w:val="clear" w:color="auto" w:fill="auto"/>
        <w:bidi w:val="0"/>
        <w:spacing w:before="0" w:line="319" w:lineRule="exact"/>
        <w:ind w:left="0" w:right="0" w:firstLine="440"/>
        <w:jc w:val="both"/>
      </w:pPr>
      <w:r>
        <w:rPr>
          <w:color w:val="000000"/>
          <w:spacing w:val="0"/>
          <w:w w:val="100"/>
          <w:position w:val="0"/>
        </w:rPr>
        <w:t>2021</w:t>
      </w:r>
      <w:r>
        <w:rPr>
          <w:color w:val="000000"/>
          <w:spacing w:val="0"/>
          <w:w w:val="100"/>
          <w:position w:val="0"/>
        </w:rPr>
        <w:t xml:space="preserve">年全球经济疫中前行，国际疫情持续蔓延，国内经济形势面临巨大压力，一是需求收缩，二是供 给冲击，三是预期转弱。医药行业随着国内供给侧改革等政策的持续推进，供给侧剧烈洗牌，同时支付方 商业健康保险规模逐渐扩大下，将进入新一轮更高质量的发展阶段。而中国医药经济在疫情常态化下进行 </w:t>
      </w:r>
      <w:r>
        <w:rPr>
          <w:color w:val="000000"/>
          <w:spacing w:val="0"/>
          <w:w w:val="100"/>
          <w:position w:val="0"/>
        </w:rPr>
        <w:t>的新一轮重构，也为医药包装行业带来了新的机遇。</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为抑制新冠疫情反复等局面，多家新冠疫苗产品紧急批准上市，公司作为专业医药包装企业，与国内 获批上市的多数新冠疫苗生产企业取得合作。公司积极响应国家抗疫号召，以干克难、逆向而行，为相关 药企及时供应抗疫药品、检测试剂、防疫物资包装等，公司已经成为中生集团、北京科兴中维、天津康希 诺、安徽智飞龙科马，以及民海生物、康泰生物、智飞绿竹、华兰生物、成大生物、长春百克、艾美集团 等多家疫苗厂商的包装战略供应商，提供大份额包装材料供应，为抗击疫情履行自己应尽的社会责任。</w:t>
      </w:r>
    </w:p>
    <w:p>
      <w:pPr>
        <w:pStyle w:val="Style33"/>
        <w:keepNext w:val="0"/>
        <w:keepLines w:val="0"/>
        <w:widowControl w:val="0"/>
        <w:shd w:val="clear" w:color="auto" w:fill="auto"/>
        <w:tabs>
          <w:tab w:pos="953" w:val="left"/>
        </w:tabs>
        <w:bidi w:val="0"/>
        <w:spacing w:before="0" w:line="313" w:lineRule="exact"/>
        <w:ind w:left="0" w:right="0" w:firstLine="440"/>
        <w:jc w:val="both"/>
      </w:pPr>
      <w:bookmarkStart w:id="105" w:name="bookmark105"/>
      <w:r>
        <w:rPr>
          <w:b/>
          <w:bCs/>
          <w:color w:val="000000"/>
          <w:spacing w:val="0"/>
          <w:w w:val="100"/>
          <w:position w:val="0"/>
        </w:rPr>
        <w:t>（</w:t>
      </w:r>
      <w:bookmarkEnd w:id="105"/>
      <w:r>
        <w:rPr>
          <w:b/>
          <w:bCs/>
          <w:color w:val="000000"/>
          <w:spacing w:val="0"/>
          <w:w w:val="100"/>
          <w:position w:val="0"/>
        </w:rPr>
        <w:t>二）</w:t>
        <w:tab/>
        <w:t>报告期内公司战略及经营计划实施情况</w:t>
      </w:r>
    </w:p>
    <w:p>
      <w:pPr>
        <w:pStyle w:val="Style33"/>
        <w:keepNext w:val="0"/>
        <w:keepLines w:val="0"/>
        <w:widowControl w:val="0"/>
        <w:shd w:val="clear" w:color="auto" w:fill="auto"/>
        <w:bidi w:val="0"/>
        <w:spacing w:before="0" w:line="307" w:lineRule="exact"/>
        <w:ind w:left="0" w:right="0" w:firstLine="440"/>
        <w:jc w:val="both"/>
      </w:pPr>
      <w:r>
        <w:rPr>
          <w:color w:val="000000"/>
          <w:spacing w:val="0"/>
          <w:w w:val="100"/>
          <w:position w:val="0"/>
        </w:rPr>
        <w:t>2021</w:t>
      </w:r>
      <w:r>
        <w:rPr>
          <w:color w:val="000000"/>
          <w:spacing w:val="0"/>
          <w:w w:val="100"/>
          <w:position w:val="0"/>
        </w:rPr>
        <w:t>年公司上下聚焦“新理念引领，高质量发展”的工作主题，齐心协力，在外部环境的重大影响下 确保了生产经营稳定，实现了各业务板块经济效益的高速增长，高质量发展持续深化。报告期内公司实现 营业收入</w:t>
      </w:r>
      <w:r>
        <w:rPr>
          <w:color w:val="000000"/>
          <w:spacing w:val="0"/>
          <w:w w:val="100"/>
          <w:position w:val="0"/>
        </w:rPr>
        <w:t>29.36</w:t>
      </w:r>
      <w:r>
        <w:rPr>
          <w:color w:val="000000"/>
          <w:spacing w:val="0"/>
          <w:w w:val="100"/>
          <w:position w:val="0"/>
        </w:rPr>
        <w:t>亿元，同比增长</w:t>
      </w:r>
      <w:r>
        <w:rPr>
          <w:color w:val="000000"/>
          <w:spacing w:val="0"/>
          <w:w w:val="100"/>
          <w:position w:val="0"/>
        </w:rPr>
        <w:t>56.57%</w:t>
      </w:r>
      <w:r>
        <w:rPr>
          <w:color w:val="000000"/>
          <w:spacing w:val="0"/>
          <w:w w:val="100"/>
          <w:position w:val="0"/>
        </w:rPr>
        <w:t>，归属于上市公司股东的净利润</w:t>
      </w:r>
      <w:r>
        <w:rPr>
          <w:color w:val="000000"/>
          <w:spacing w:val="0"/>
          <w:w w:val="100"/>
          <w:position w:val="0"/>
        </w:rPr>
        <w:t>1</w:t>
      </w:r>
      <w:r>
        <w:rPr>
          <w:color w:val="000000"/>
          <w:spacing w:val="0"/>
          <w:w w:val="100"/>
          <w:position w:val="0"/>
        </w:rPr>
        <w:t>.06</w:t>
      </w:r>
      <w:r>
        <w:rPr>
          <w:color w:val="000000"/>
          <w:spacing w:val="0"/>
          <w:w w:val="100"/>
          <w:position w:val="0"/>
        </w:rPr>
        <w:t>亿元，同比增长</w:t>
      </w:r>
      <w:r>
        <w:rPr>
          <w:color w:val="000000"/>
          <w:spacing w:val="0"/>
          <w:w w:val="100"/>
          <w:position w:val="0"/>
        </w:rPr>
        <w:t>5.0%</w:t>
      </w:r>
      <w:r>
        <w:rPr>
          <w:color w:val="000000"/>
          <w:spacing w:val="0"/>
          <w:w w:val="100"/>
          <w:position w:val="0"/>
        </w:rPr>
        <w:t>。</w:t>
      </w:r>
    </w:p>
    <w:p>
      <w:pPr>
        <w:pStyle w:val="Style33"/>
        <w:keepNext w:val="0"/>
        <w:keepLines w:val="0"/>
        <w:widowControl w:val="0"/>
        <w:shd w:val="clear" w:color="auto" w:fill="auto"/>
        <w:tabs>
          <w:tab w:pos="953" w:val="left"/>
        </w:tabs>
        <w:bidi w:val="0"/>
        <w:spacing w:before="0" w:line="313" w:lineRule="exact"/>
        <w:ind w:left="0" w:right="0" w:firstLine="440"/>
        <w:jc w:val="both"/>
      </w:pPr>
      <w:bookmarkStart w:id="106" w:name="bookmark106"/>
      <w:r>
        <w:rPr>
          <w:b/>
          <w:bCs/>
          <w:color w:val="000000"/>
          <w:spacing w:val="0"/>
          <w:w w:val="100"/>
          <w:position w:val="0"/>
        </w:rPr>
        <w:t>（</w:t>
      </w:r>
      <w:bookmarkEnd w:id="106"/>
      <w:r>
        <w:rPr>
          <w:b/>
          <w:bCs/>
          <w:color w:val="000000"/>
          <w:spacing w:val="0"/>
          <w:w w:val="100"/>
          <w:position w:val="0"/>
        </w:rPr>
        <w:t>三）</w:t>
        <w:tab/>
        <w:t>报告期内总体经营情况</w:t>
      </w:r>
    </w:p>
    <w:p>
      <w:pPr>
        <w:pStyle w:val="Style33"/>
        <w:keepNext w:val="0"/>
        <w:keepLines w:val="0"/>
        <w:widowControl w:val="0"/>
        <w:shd w:val="clear" w:color="auto" w:fill="auto"/>
        <w:bidi w:val="0"/>
        <w:spacing w:before="0" w:line="313" w:lineRule="exact"/>
        <w:ind w:left="0" w:right="0" w:firstLine="440"/>
        <w:jc w:val="both"/>
      </w:pPr>
      <w:r>
        <w:rPr>
          <w:b/>
          <w:bCs/>
          <w:color w:val="000000"/>
          <w:spacing w:val="0"/>
          <w:w w:val="100"/>
          <w:position w:val="0"/>
        </w:rPr>
        <w:t>报告期内，公司主要管理举措：</w:t>
      </w:r>
    </w:p>
    <w:p>
      <w:pPr>
        <w:pStyle w:val="Style33"/>
        <w:keepNext w:val="0"/>
        <w:keepLines w:val="0"/>
        <w:widowControl w:val="0"/>
        <w:shd w:val="clear" w:color="auto" w:fill="auto"/>
        <w:tabs>
          <w:tab w:pos="776" w:val="left"/>
        </w:tabs>
        <w:bidi w:val="0"/>
        <w:spacing w:before="0" w:line="313" w:lineRule="exact"/>
        <w:ind w:left="0" w:right="0" w:firstLine="440"/>
        <w:jc w:val="both"/>
      </w:pPr>
      <w:bookmarkStart w:id="107" w:name="bookmark107"/>
      <w:r>
        <w:rPr>
          <w:b/>
          <w:bCs/>
          <w:color w:val="000000"/>
          <w:spacing w:val="0"/>
          <w:w w:val="100"/>
          <w:position w:val="0"/>
        </w:rPr>
        <w:t>1</w:t>
      </w:r>
      <w:bookmarkEnd w:id="107"/>
      <w:r>
        <w:rPr>
          <w:b/>
          <w:bCs/>
          <w:color w:val="000000"/>
          <w:spacing w:val="0"/>
          <w:w w:val="100"/>
          <w:position w:val="0"/>
        </w:rPr>
        <w:t>、</w:t>
        <w:tab/>
        <w:t>坚持政治引领，强化责任担当</w:t>
      </w:r>
    </w:p>
    <w:p>
      <w:pPr>
        <w:pStyle w:val="Style33"/>
        <w:keepNext w:val="0"/>
        <w:keepLines w:val="0"/>
        <w:widowControl w:val="0"/>
        <w:shd w:val="clear" w:color="auto" w:fill="auto"/>
        <w:bidi w:val="0"/>
        <w:spacing w:before="0" w:line="310" w:lineRule="exact"/>
        <w:ind w:left="0" w:right="0" w:firstLine="440"/>
        <w:jc w:val="both"/>
      </w:pPr>
      <w:r>
        <w:rPr>
          <w:color w:val="000000"/>
          <w:spacing w:val="0"/>
          <w:w w:val="100"/>
          <w:position w:val="0"/>
        </w:rPr>
        <w:t>深入贯彻落实习近平新时代中国特色社会主义思想、党的十九大精神，坚持把开展党史学习教育作为 一项重大政治任务，扎实开展“我为群众办实事”活动，加强党的领导和完善公司治理相统一，认真落实 全面从严治党要求。</w:t>
      </w:r>
    </w:p>
    <w:p>
      <w:pPr>
        <w:pStyle w:val="Style33"/>
        <w:keepNext w:val="0"/>
        <w:keepLines w:val="0"/>
        <w:widowControl w:val="0"/>
        <w:shd w:val="clear" w:color="auto" w:fill="auto"/>
        <w:tabs>
          <w:tab w:pos="790" w:val="left"/>
        </w:tabs>
        <w:bidi w:val="0"/>
        <w:spacing w:before="0" w:line="313" w:lineRule="exact"/>
        <w:ind w:left="0" w:right="0" w:firstLine="440"/>
        <w:jc w:val="both"/>
      </w:pPr>
      <w:bookmarkStart w:id="108" w:name="bookmark108"/>
      <w:r>
        <w:rPr>
          <w:b/>
          <w:bCs/>
          <w:color w:val="000000"/>
          <w:spacing w:val="0"/>
          <w:w w:val="100"/>
          <w:position w:val="0"/>
        </w:rPr>
        <w:t>2</w:t>
      </w:r>
      <w:bookmarkEnd w:id="108"/>
      <w:r>
        <w:rPr>
          <w:b/>
          <w:bCs/>
          <w:color w:val="000000"/>
          <w:spacing w:val="0"/>
          <w:w w:val="100"/>
          <w:position w:val="0"/>
        </w:rPr>
        <w:t>、</w:t>
        <w:tab/>
        <w:t>迎难而上抓生产，客户供应链保障稳定</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2021</w:t>
      </w:r>
      <w:r>
        <w:rPr>
          <w:color w:val="000000"/>
          <w:spacing w:val="0"/>
          <w:w w:val="100"/>
          <w:position w:val="0"/>
        </w:rPr>
        <w:t>年初公司与中生集团旗下各生物制品研究所、北京科兴中维、天津康希诺、安徽智飞龙科马等多 家疫苗生产企业新增签订疫苗包装供货协议，在产能紧张的条件下，全力保障了疫苗包装供应链稳定。同 时面对“十四运”限产及西安、天津散发性新冠疫情封控影响下，西安环球、天津环球、西安德宝各级管 理人员在公司与员工同甘苦共进退，切实做到了疫情防控与安全生产“两手抓、两不误”，全力满足客户 及市场需求，确保了行业供应链稳定，为保障抗疫工作做出了积极贡献；互联网数字营销及供应链管理板 块也积极拓展市场，克服政策调整所带来的不利因素，积极采取措施应对，充分满足客户需求，均实现了 快速增长的目标。</w:t>
      </w:r>
    </w:p>
    <w:p>
      <w:pPr>
        <w:pStyle w:val="Style33"/>
        <w:keepNext w:val="0"/>
        <w:keepLines w:val="0"/>
        <w:widowControl w:val="0"/>
        <w:shd w:val="clear" w:color="auto" w:fill="auto"/>
        <w:tabs>
          <w:tab w:pos="790" w:val="left"/>
        </w:tabs>
        <w:bidi w:val="0"/>
        <w:spacing w:before="0" w:line="313" w:lineRule="exact"/>
        <w:ind w:left="0" w:right="0" w:firstLine="440"/>
        <w:jc w:val="both"/>
      </w:pPr>
      <w:bookmarkStart w:id="109" w:name="bookmark109"/>
      <w:r>
        <w:rPr>
          <w:b/>
          <w:bCs/>
          <w:color w:val="000000"/>
          <w:spacing w:val="0"/>
          <w:w w:val="100"/>
          <w:position w:val="0"/>
        </w:rPr>
        <w:t>3</w:t>
      </w:r>
      <w:bookmarkEnd w:id="109"/>
      <w:r>
        <w:rPr>
          <w:b/>
          <w:bCs/>
          <w:color w:val="000000"/>
          <w:spacing w:val="0"/>
          <w:w w:val="100"/>
          <w:position w:val="0"/>
        </w:rPr>
        <w:t>、</w:t>
        <w:tab/>
        <w:t>扩产项目全面推进，为公司未来发展厚植动能</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公司扩产暨绿色包装智能制造项目正式启动，全年完成购买土地、初步设计等投资近亿元，该项目的 实施昭示了公司对未来主营业务药品包装板块的信心，同时也是公司技术升级转型切入点，为未来工厂智 能化、绿色化的实施奠定基础，是公司医药次级包装板块发展的新动能、新引擎；公司启动天津工厂智能 制造项目，扩充产线丰富了产品品种，为公司智能智造工业升级做好前期准备，为行业供应链保障打好硬 件基础。公司持续推进扩产项目，扩大产品线及产能，实施技术智能升级，为实现未来发展战略创造充分 必要的条件。</w:t>
      </w:r>
    </w:p>
    <w:p>
      <w:pPr>
        <w:pStyle w:val="Style33"/>
        <w:keepNext w:val="0"/>
        <w:keepLines w:val="0"/>
        <w:widowControl w:val="0"/>
        <w:shd w:val="clear" w:color="auto" w:fill="auto"/>
        <w:tabs>
          <w:tab w:pos="790" w:val="left"/>
        </w:tabs>
        <w:bidi w:val="0"/>
        <w:spacing w:before="0" w:line="313" w:lineRule="exact"/>
        <w:ind w:left="0" w:right="0" w:firstLine="440"/>
        <w:jc w:val="both"/>
      </w:pPr>
      <w:bookmarkStart w:id="110" w:name="bookmark110"/>
      <w:r>
        <w:rPr>
          <w:b/>
          <w:bCs/>
          <w:color w:val="000000"/>
          <w:spacing w:val="0"/>
          <w:w w:val="100"/>
          <w:position w:val="0"/>
        </w:rPr>
        <w:t>4</w:t>
      </w:r>
      <w:bookmarkEnd w:id="110"/>
      <w:r>
        <w:rPr>
          <w:b/>
          <w:bCs/>
          <w:color w:val="000000"/>
          <w:spacing w:val="0"/>
          <w:w w:val="100"/>
          <w:position w:val="0"/>
        </w:rPr>
        <w:t>、</w:t>
        <w:tab/>
        <w:t>坚持项目驱动管理，经济效益显著提升</w:t>
      </w:r>
    </w:p>
    <w:p>
      <w:pPr>
        <w:pStyle w:val="Style33"/>
        <w:keepNext w:val="0"/>
        <w:keepLines w:val="0"/>
        <w:widowControl w:val="0"/>
        <w:shd w:val="clear" w:color="auto" w:fill="auto"/>
        <w:bidi w:val="0"/>
        <w:spacing w:before="0" w:line="313" w:lineRule="exact"/>
        <w:ind w:left="0" w:right="0" w:firstLine="440"/>
        <w:jc w:val="left"/>
      </w:pPr>
      <w:r>
        <w:rPr>
          <w:color w:val="000000"/>
          <w:spacing w:val="0"/>
          <w:w w:val="100"/>
          <w:position w:val="0"/>
        </w:rPr>
        <w:t>2021</w:t>
      </w:r>
      <w:r>
        <w:rPr>
          <w:color w:val="000000"/>
          <w:spacing w:val="0"/>
          <w:w w:val="100"/>
          <w:position w:val="0"/>
        </w:rPr>
        <w:t>年公司围绕“新理念引领，高质量发展”工作主题，重点完成以下公司级项目：</w:t>
      </w:r>
    </w:p>
    <w:p>
      <w:pPr>
        <w:pStyle w:val="Style33"/>
        <w:keepNext w:val="0"/>
        <w:keepLines w:val="0"/>
        <w:widowControl w:val="0"/>
        <w:shd w:val="clear" w:color="auto" w:fill="auto"/>
        <w:bidi w:val="0"/>
        <w:spacing w:before="0" w:after="260" w:line="322" w:lineRule="exact"/>
        <w:ind w:left="0" w:right="0" w:firstLine="440"/>
        <w:jc w:val="both"/>
      </w:pPr>
      <w:r>
        <w:rPr>
          <w:b/>
          <w:bCs/>
          <w:color w:val="000000"/>
          <w:spacing w:val="0"/>
          <w:w w:val="100"/>
          <w:position w:val="0"/>
        </w:rPr>
        <w:t>优化产品结构，扩大市场开发。</w:t>
      </w:r>
      <w:r>
        <w:rPr>
          <w:color w:val="000000"/>
          <w:spacing w:val="0"/>
          <w:w w:val="100"/>
          <w:position w:val="0"/>
        </w:rPr>
        <w:t>2021</w:t>
      </w:r>
      <w:r>
        <w:rPr>
          <w:color w:val="000000"/>
          <w:spacing w:val="0"/>
          <w:w w:val="100"/>
          <w:position w:val="0"/>
        </w:rPr>
        <w:t>年原材料价格持续上涨的严峻形势，公司全面梳理次级包材客户 /品种的产品结构并实施优化方案，为扩大市场开发提供先决条件；</w:t>
      </w:r>
      <w:r>
        <w:rPr>
          <w:b/>
          <w:bCs/>
          <w:color w:val="000000"/>
          <w:spacing w:val="0"/>
          <w:w w:val="100"/>
          <w:position w:val="0"/>
        </w:rPr>
        <w:t>持续强化研发创新。</w:t>
      </w:r>
      <w:r>
        <w:rPr>
          <w:color w:val="000000"/>
          <w:spacing w:val="0"/>
          <w:w w:val="100"/>
          <w:position w:val="0"/>
        </w:rPr>
        <w:t>以智能制造工厂</w:t>
        <w:br w:type="page"/>
      </w:r>
      <w:r>
        <w:rPr>
          <w:color w:val="000000"/>
          <w:spacing w:val="0"/>
          <w:w w:val="100"/>
          <w:position w:val="0"/>
        </w:rPr>
        <w:t>升级改造为实验探索，做好顶层设计，强化研发创新，努力实现智能化转型升级；</w:t>
      </w:r>
      <w:r>
        <w:rPr>
          <w:b/>
          <w:bCs/>
          <w:color w:val="000000"/>
          <w:spacing w:val="0"/>
          <w:w w:val="100"/>
          <w:position w:val="0"/>
        </w:rPr>
        <w:t>加强初级包材技术改造 及产能提升。</w:t>
      </w:r>
      <w:r>
        <w:rPr>
          <w:color w:val="000000"/>
          <w:spacing w:val="0"/>
          <w:w w:val="100"/>
          <w:position w:val="0"/>
        </w:rPr>
        <w:t>初级包装业务新生产线正式投产，实现产能提升，保障了行业供应链的稳定；</w:t>
      </w:r>
      <w:r>
        <w:rPr>
          <w:b/>
          <w:bCs/>
          <w:color w:val="000000"/>
          <w:spacing w:val="0"/>
          <w:w w:val="100"/>
          <w:position w:val="0"/>
        </w:rPr>
        <w:t>做强互联网数 字营销业务。</w:t>
      </w:r>
      <w:r>
        <w:rPr>
          <w:color w:val="000000"/>
          <w:spacing w:val="0"/>
          <w:w w:val="100"/>
          <w:position w:val="0"/>
        </w:rPr>
        <w:t>公司互联网营销业务在大数据和新技术赋能下，持续打造自身产品和运营能力的升级优化， 不断探索互联网精准营销业务与传统业务的协同性，积极寻求新的业务增长点，实现双主业双轮驱动；</w:t>
      </w:r>
      <w:r>
        <w:rPr>
          <w:b/>
          <w:bCs/>
          <w:color w:val="000000"/>
          <w:spacing w:val="0"/>
          <w:w w:val="100"/>
          <w:position w:val="0"/>
        </w:rPr>
        <w:t>创 新供应链管理模式。</w:t>
      </w:r>
      <w:r>
        <w:rPr>
          <w:color w:val="000000"/>
          <w:spacing w:val="0"/>
          <w:w w:val="100"/>
          <w:position w:val="0"/>
        </w:rPr>
        <w:t>做大目标优质客户的全供应链定产销服务，实现区域服务中心布局，利用技术研发成 果，提高了核心竞争力。</w:t>
      </w:r>
    </w:p>
    <w:p>
      <w:pPr>
        <w:pStyle w:val="Style33"/>
        <w:keepNext w:val="0"/>
        <w:keepLines w:val="0"/>
        <w:widowControl w:val="0"/>
        <w:shd w:val="clear" w:color="auto" w:fill="auto"/>
        <w:bidi w:val="0"/>
        <w:spacing w:before="0" w:line="240" w:lineRule="auto"/>
        <w:ind w:left="0" w:right="0" w:firstLine="440"/>
        <w:jc w:val="both"/>
      </w:pPr>
      <w:bookmarkStart w:id="111" w:name="bookmark111"/>
      <w:r>
        <w:rPr>
          <w:b/>
          <w:bCs/>
          <w:color w:val="000000"/>
          <w:spacing w:val="0"/>
          <w:w w:val="100"/>
          <w:position w:val="0"/>
        </w:rPr>
        <w:t>5</w:t>
      </w:r>
      <w:bookmarkEnd w:id="111"/>
      <w:r>
        <w:rPr>
          <w:b/>
          <w:bCs/>
          <w:color w:val="000000"/>
          <w:spacing w:val="0"/>
          <w:w w:val="100"/>
          <w:position w:val="0"/>
        </w:rPr>
        <w:t>、履行企业社会责任，践行可持续发展理念</w:t>
      </w:r>
    </w:p>
    <w:p>
      <w:pPr>
        <w:pStyle w:val="Style33"/>
        <w:keepNext w:val="0"/>
        <w:keepLines w:val="0"/>
        <w:widowControl w:val="0"/>
        <w:shd w:val="clear" w:color="auto" w:fill="auto"/>
        <w:bidi w:val="0"/>
        <w:spacing w:before="0" w:line="310" w:lineRule="exact"/>
        <w:ind w:left="0" w:right="0" w:firstLine="440"/>
        <w:jc w:val="both"/>
      </w:pPr>
      <w:r>
        <w:rPr>
          <w:color w:val="000000"/>
          <w:spacing w:val="0"/>
          <w:w w:val="100"/>
          <w:position w:val="0"/>
        </w:rPr>
        <w:t>公司积极履行企业公民应尽的义务，承担社会责任。在追求自身发展、不断为股东创造价值的同时， 也积极承担对员工、客户、社会其它利益相关体的责任，实现企业、投资者、员工与社会的共同成长和发 展。坚持以人为本，在追求经济效益的同时，追求企业与社会、环境、员工的良性互动。</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公司及子公司高度重视生态环保和防霾减排工作，严格落实企业负责人生态环保主体责任，不断维护 更新环保设施，有效加大环保投入，持续践行可持续发展理念。</w:t>
      </w:r>
    </w:p>
    <w:p>
      <w:pPr>
        <w:pStyle w:val="Style33"/>
        <w:keepNext w:val="0"/>
        <w:keepLines w:val="0"/>
        <w:widowControl w:val="0"/>
        <w:shd w:val="clear" w:color="auto" w:fill="auto"/>
        <w:bidi w:val="0"/>
        <w:spacing w:before="0" w:line="310" w:lineRule="exact"/>
        <w:ind w:left="0" w:right="0" w:firstLine="440"/>
        <w:jc w:val="both"/>
      </w:pPr>
      <w:r>
        <w:rPr>
          <w:color w:val="000000"/>
          <w:spacing w:val="0"/>
          <w:w w:val="100"/>
          <w:position w:val="0"/>
        </w:rPr>
        <w:t>公司通过升级智能操作设备，降低员工劳动强度；持续提高员工薪酬水平，使公司广大职工的获得感、 幸福感、安全感更进一步得到提升。实现了员工利益、公司效益、社会责任三者平衡发展、深度融合，是 公司企业文化、价值观的具体体现。</w:t>
      </w:r>
    </w:p>
    <w:p>
      <w:pPr>
        <w:pStyle w:val="Style33"/>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2021</w:t>
      </w:r>
      <w:r>
        <w:rPr>
          <w:color w:val="000000"/>
          <w:spacing w:val="0"/>
          <w:w w:val="100"/>
          <w:position w:val="0"/>
        </w:rPr>
        <w:t>年目标任务的顺利完成，标志着环球印务迈入“新阶段”，跑出“加速度”，圆满实现了 “十四五” 高质量发展的良好开局。</w:t>
      </w:r>
    </w:p>
    <w:p>
      <w:pPr>
        <w:pStyle w:val="Style29"/>
        <w:keepNext/>
        <w:keepLines/>
        <w:widowControl w:val="0"/>
        <w:shd w:val="clear" w:color="auto" w:fill="auto"/>
        <w:bidi w:val="0"/>
        <w:spacing w:before="0" w:line="240" w:lineRule="auto"/>
        <w:ind w:left="0" w:right="0" w:firstLine="0"/>
        <w:jc w:val="both"/>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2</w:t>
      </w:r>
      <w:bookmarkEnd w:id="114"/>
      <w:r>
        <w:rPr>
          <w:color w:val="000000"/>
          <w:spacing w:val="0"/>
          <w:w w:val="100"/>
          <w:position w:val="0"/>
        </w:rPr>
        <w:t>、收入与成本</w:t>
      </w:r>
      <w:bookmarkEnd w:id="112"/>
      <w:bookmarkEnd w:id="113"/>
      <w:bookmarkEnd w:id="115"/>
    </w:p>
    <w:p>
      <w:pPr>
        <w:pStyle w:val="Style39"/>
        <w:keepNext/>
        <w:keepLines/>
        <w:widowControl w:val="0"/>
        <w:shd w:val="clear" w:color="auto" w:fill="auto"/>
        <w:bidi w:val="0"/>
        <w:spacing w:before="0" w:line="240" w:lineRule="auto"/>
        <w:ind w:left="0" w:right="0" w:firstLine="0"/>
        <w:jc w:val="both"/>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6"/>
      <w:bookmarkEnd w:id="117"/>
      <w:bookmarkEnd w:id="119"/>
    </w:p>
    <w:p>
      <w:pPr>
        <w:pStyle w:val="Style27"/>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685800</wp:posOffset>
                </wp:positionH>
                <wp:positionV relativeFrom="paragraph">
                  <wp:posOffset>0</wp:posOffset>
                </wp:positionV>
                <wp:extent cx="3100070" cy="3587750"/>
                <wp:wrapTopAndBottom/>
                <wp:docPr id="3" name="Shape 3"/>
                <a:graphic xmlns:a="http://schemas.openxmlformats.org/drawingml/2006/main">
                  <a:graphicData uri="http://schemas.microsoft.com/office/word/2010/wordprocessingShape">
                    <wps:wsp>
                      <wps:cNvSpPr txBox="1"/>
                      <wps:spPr>
                        <a:xfrm>
                          <a:ext cx="3100070" cy="3587750"/>
                        </a:xfrm>
                        <a:prstGeom prst="rect"/>
                        <a:noFill/>
                      </wps:spPr>
                      <wps:txbx>
                        <w:txbxContent>
                          <w:tbl>
                            <w:tblPr>
                              <w:tblOverlap w:val="never"/>
                              <w:jc w:val="left"/>
                              <w:tblLayout w:type="fixed"/>
                            </w:tblPr>
                            <w:tblGrid>
                              <w:gridCol w:w="1858"/>
                              <w:gridCol w:w="1493"/>
                              <w:gridCol w:w="1531"/>
                            </w:tblGrid>
                            <w:tr>
                              <w:trPr>
                                <w:tblHeade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占营业收入比重</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2,936,304,792.98</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8"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造纸及纸制品业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531,808,666.44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18.11%</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互联网数字营销业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1,931,066,561.42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65.77%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印刷包装供应链业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468,167,940.11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15.94%</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5,261,625.01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0.18%</w:t>
                                  </w:r>
                                </w:p>
                              </w:tc>
                            </w:tr>
                            <w:tr>
                              <w:trPr>
                                <w:trHeight w:val="394"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医药及其他纸盒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531,808,666.44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18.11%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酒类食品彩盒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瓦楞纸箱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互联网数字营销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1,931,066,561.42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65.77%</w:t>
                                  </w:r>
                                </w:p>
                              </w:tc>
                            </w:tr>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印刷包装供应链业务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468,167,940.11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15.94%</w:t>
                                  </w: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4.pt;margin-top:0;width:244.09999999999999pt;height:282.5pt;z-index:-125829375;mso-wrap-distance-left:0;mso-wrap-distance-right:0;mso-position-horizontal-relative:page" filled="f" stroked="f">
                <v:textbox inset="0,0,0,0">
                  <w:txbxContent>
                    <w:tbl>
                      <w:tblPr>
                        <w:tblOverlap w:val="never"/>
                        <w:jc w:val="left"/>
                        <w:tblLayout w:type="fixed"/>
                      </w:tblPr>
                      <w:tblGrid>
                        <w:gridCol w:w="1858"/>
                        <w:gridCol w:w="1493"/>
                        <w:gridCol w:w="1531"/>
                      </w:tblGrid>
                      <w:tr>
                        <w:trPr>
                          <w:tblHeade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占营业收入比重</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2,936,304,792.98</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8"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造纸及纸制品业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531,808,666.44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18.11%</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互联网数字营销业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1,931,066,561.42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65.77%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印刷包装供应链业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468,167,940.11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15.94%</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5,261,625.01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0.18%</w:t>
                            </w:r>
                          </w:p>
                        </w:tc>
                      </w:tr>
                      <w:tr>
                        <w:trPr>
                          <w:trHeight w:val="394"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医药及其他纸盒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531,808,666.44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18.11%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酒类食品彩盒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瓦楞纸箱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互联网数字营销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1,931,066,561.42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65.77%</w:t>
                            </w:r>
                          </w:p>
                        </w:tc>
                      </w:tr>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印刷包装供应链业务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468,167,940.11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15.94%</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3773170</wp:posOffset>
                </wp:positionH>
                <wp:positionV relativeFrom="paragraph">
                  <wp:posOffset>0</wp:posOffset>
                </wp:positionV>
                <wp:extent cx="3002280" cy="3587750"/>
                <wp:wrapTopAndBottom/>
                <wp:docPr id="5" name="Shape 5"/>
                <a:graphic xmlns:a="http://schemas.openxmlformats.org/drawingml/2006/main">
                  <a:graphicData uri="http://schemas.microsoft.com/office/word/2010/wordprocessingShape">
                    <wps:wsp>
                      <wps:cNvSpPr txBox="1"/>
                      <wps:spPr>
                        <a:xfrm>
                          <a:ext cx="3002280" cy="3587750"/>
                        </a:xfrm>
                        <a:prstGeom prst="rect"/>
                        <a:noFill/>
                      </wps:spPr>
                      <wps:txbx>
                        <w:txbxContent>
                          <w:tbl>
                            <w:tblPr>
                              <w:tblOverlap w:val="never"/>
                              <w:jc w:val="left"/>
                              <w:tblLayout w:type="fixed"/>
                            </w:tblPr>
                            <w:tblGrid>
                              <w:gridCol w:w="1536"/>
                              <w:gridCol w:w="1584"/>
                              <w:gridCol w:w="1608"/>
                            </w:tblGrid>
                            <w:tr>
                              <w:trPr>
                                <w:tblHeader/>
                                <w:trHeight w:val="40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1,875,342 223.97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56.57%</w:t>
                                  </w:r>
                                </w:p>
                              </w:tc>
                            </w:tr>
                            <w:tr>
                              <w:trPr>
                                <w:trHeight w:val="408" w:hRule="exact"/>
                              </w:trPr>
                              <w:tc>
                                <w:tcPr>
                                  <w:gridSpan w:val="3"/>
                                  <w:tcBorders>
                                    <w:top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578,551,821.81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30.85%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1,018,143,118.25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54.29%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270,132,685.32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14.40%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73.31%</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8,514,598.59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w:t>
                                  </w:r>
                                </w:p>
                              </w:tc>
                            </w:tr>
                            <w:tr>
                              <w:trPr>
                                <w:trHeight w:val="394" w:hRule="exact"/>
                              </w:trPr>
                              <w:tc>
                                <w:tcPr>
                                  <w:gridSpan w:val="3"/>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427,654,979.78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22.80%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44,564.60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150,852,277.43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1,018,143,118.25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54.29%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89.67%</w:t>
                                  </w:r>
                                </w:p>
                              </w:tc>
                            </w:tr>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270,132,685.32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14.40%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73.31%</w:t>
                                  </w:r>
                                </w:p>
                              </w:tc>
                            </w:tr>
                          </w:tbl>
                          <w:p>
                            <w:pPr>
                              <w:widowControl w:val="0"/>
                              <w:spacing w:line="1" w:lineRule="exact"/>
                            </w:pPr>
                          </w:p>
                        </w:txbxContent>
                      </wps:txbx>
                      <wps:bodyPr lIns="0" tIns="0" rIns="0" bIns="0">
                        <a:noAutoFit/>
                      </wps:bodyPr>
                    </wps:wsp>
                  </a:graphicData>
                </a:graphic>
              </wp:anchor>
            </w:drawing>
          </mc:Choice>
          <mc:Fallback>
            <w:pict>
              <v:shape id="_x0000_s1031" type="#_x0000_t202" style="position:absolute;margin-left:297.10000000000002pt;margin-top:0;width:236.40000000000001pt;height:282.5pt;z-index:-125829373;mso-wrap-distance-left:0;mso-wrap-distance-right:0;mso-position-horizontal-relative:page" filled="f" stroked="f">
                <v:textbox inset="0,0,0,0">
                  <w:txbxContent>
                    <w:tbl>
                      <w:tblPr>
                        <w:tblOverlap w:val="never"/>
                        <w:jc w:val="left"/>
                        <w:tblLayout w:type="fixed"/>
                      </w:tblPr>
                      <w:tblGrid>
                        <w:gridCol w:w="1536"/>
                        <w:gridCol w:w="1584"/>
                        <w:gridCol w:w="1608"/>
                      </w:tblGrid>
                      <w:tr>
                        <w:trPr>
                          <w:tblHeader/>
                          <w:trHeight w:val="40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1,875,342 223.97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56.57%</w:t>
                            </w:r>
                          </w:p>
                        </w:tc>
                      </w:tr>
                      <w:tr>
                        <w:trPr>
                          <w:trHeight w:val="408" w:hRule="exact"/>
                        </w:trPr>
                        <w:tc>
                          <w:tcPr>
                            <w:gridSpan w:val="3"/>
                            <w:tcBorders>
                              <w:top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578,551,821.81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30.85%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1,018,143,118.25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54.29%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270,132,685.32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14.40%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73.31%</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8,514,598.59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w:t>
                            </w:r>
                          </w:p>
                        </w:tc>
                      </w:tr>
                      <w:tr>
                        <w:trPr>
                          <w:trHeight w:val="394" w:hRule="exact"/>
                        </w:trPr>
                        <w:tc>
                          <w:tcPr>
                            <w:gridSpan w:val="3"/>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427,654,979.78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22.80%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44,564.60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150,852,277.43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1,018,143,118.25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54.29%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89.67%</w:t>
                            </w:r>
                          </w:p>
                        </w:tc>
                      </w:tr>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270,132,685.32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14.40%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73.31%</w:t>
                            </w: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1858"/>
        <w:gridCol w:w="1488"/>
        <w:gridCol w:w="1526"/>
        <w:gridCol w:w="1526"/>
        <w:gridCol w:w="1584"/>
        <w:gridCol w:w="1608"/>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废纸销售及房屋租赁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5,261,625.01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8,514,598.59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w:t>
            </w:r>
          </w:p>
        </w:tc>
      </w:tr>
      <w:tr>
        <w:trPr>
          <w:trHeight w:val="40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916,425,519.38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31.21%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378,807,233.97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141.92%</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81,711,815.09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2.78%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58217221.03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40.36%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1,082,713,020.13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36.87%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704,039,700.65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53.79%</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650,822,800.40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22.16%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428,865,069.54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51.75%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54,026299.39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47,521,094.87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13.69%</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131,995,850.77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246,117,449.56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-46.37%</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国外销售收入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18,609,487.82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11,774,454.35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58.05%</w:t>
            </w:r>
          </w:p>
        </w:tc>
      </w:tr>
      <w:tr>
        <w:trPr>
          <w:trHeight w:val="40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2,936,304,792.98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1,875,342,223.97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56.57%</w:t>
            </w:r>
          </w:p>
        </w:tc>
      </w:tr>
    </w:tbl>
    <w:p>
      <w:pPr>
        <w:widowControl w:val="0"/>
        <w:spacing w:after="319" w:line="1" w:lineRule="exact"/>
      </w:pPr>
    </w:p>
    <w:p>
      <w:pPr>
        <w:pStyle w:val="Style39"/>
        <w:keepNext/>
        <w:keepLines/>
        <w:widowControl w:val="0"/>
        <w:numPr>
          <w:ilvl w:val="0"/>
          <w:numId w:val="1"/>
        </w:numPr>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0"/>
      <w:bookmarkEnd w:id="121"/>
      <w:bookmarkEnd w:id="123"/>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56"/>
        <w:gridCol w:w="1728"/>
        <w:gridCol w:w="1594"/>
        <w:gridCol w:w="1166"/>
        <w:gridCol w:w="960"/>
        <w:gridCol w:w="1109"/>
        <w:gridCol w:w="1051"/>
      </w:tblGrid>
      <w:tr>
        <w:trPr>
          <w:trHeight w:val="10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营业收入 比上年同 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营业成本 比上年同 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毛利率比</w:t>
            </w:r>
          </w:p>
          <w:p>
            <w:pPr>
              <w:pStyle w:val="Style20"/>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上年同期</w:t>
            </w:r>
          </w:p>
          <w:p>
            <w:pPr>
              <w:pStyle w:val="Style20"/>
              <w:keepNext w:val="0"/>
              <w:keepLines w:val="0"/>
              <w:widowControl w:val="0"/>
              <w:shd w:val="clear" w:color="auto" w:fill="auto"/>
              <w:bidi w:val="0"/>
              <w:spacing w:before="0" w:after="120" w:line="240" w:lineRule="auto"/>
              <w:ind w:left="0" w:right="340" w:firstLine="0"/>
              <w:jc w:val="right"/>
              <w:rPr>
                <w:sz w:val="17"/>
                <w:szCs w:val="17"/>
              </w:rPr>
            </w:pPr>
            <w:r>
              <w:rPr>
                <w:rFonts w:ascii="SimSun" w:eastAsia="SimSun" w:hAnsi="SimSun" w:cs="SimSun"/>
                <w:color w:val="000000"/>
                <w:spacing w:val="0"/>
                <w:w w:val="100"/>
                <w:position w:val="0"/>
                <w:sz w:val="17"/>
                <w:szCs w:val="17"/>
              </w:rPr>
              <w:t>增减</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造纸及纸制品业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531,808,666.44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386,251,091.34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互联网数字营销业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1,931,066,561.42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1,847,196,377.58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89.67%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-4.65%</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印刷包装供应链业务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468,167,940.11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414,890,337.90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73.31%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-5.84%</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医药及其他纸盒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531,808,666.44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386,251,091.34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互联网数字营销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1,931,066,561.42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1,847,196,377.58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89.67%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-4.65%</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印刷包装供应链业务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468,167,940.11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414,890,337.90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73.31%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-5.84%</w:t>
            </w:r>
          </w:p>
        </w:tc>
      </w:tr>
      <w:tr>
        <w:trPr>
          <w:trHeight w:val="394"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916,425,519.38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811,352,623.45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-7.55%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1,082,713,020.13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1,006,021,278.58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53.79%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-6.62%</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650,822,800.40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600,815,967.48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51.75%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-3.35%</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2,936,304,792.98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2,648,563,081.22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-5.60%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7"/>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39"/>
        <w:keepNext/>
        <w:keepLines/>
        <w:widowControl w:val="0"/>
        <w:numPr>
          <w:ilvl w:val="0"/>
          <w:numId w:val="1"/>
        </w:numPr>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公司实物销售收入是否大于劳务收入</w:t>
      </w:r>
      <w:bookmarkEnd w:id="124"/>
      <w:bookmarkEnd w:id="125"/>
      <w:bookmarkEnd w:id="127"/>
    </w:p>
    <w:p>
      <w:pPr>
        <w:pStyle w:val="Style25"/>
        <w:keepNext w:val="0"/>
        <w:keepLines w:val="0"/>
        <w:widowControl w:val="0"/>
        <w:shd w:val="clear" w:color="auto" w:fill="auto"/>
        <w:bidi w:val="0"/>
        <w:spacing w:before="0" w:after="0" w:line="240" w:lineRule="auto"/>
        <w:ind w:left="14" w:right="0" w:firstLine="0"/>
        <w:jc w:val="left"/>
      </w:pPr>
      <w:r>
        <w:rPr>
          <w:color w:val="000000"/>
          <w:spacing w:val="0"/>
          <w:w w:val="100"/>
          <w:position w:val="0"/>
          <w:sz w:val="16"/>
          <w:szCs w:val="16"/>
        </w:rPr>
        <w:t>V</w:t>
      </w:r>
      <w:r>
        <w:rPr>
          <w:color w:val="000000"/>
          <w:spacing w:val="0"/>
          <w:w w:val="100"/>
          <w:position w:val="0"/>
        </w:rPr>
        <w:t>是□否</w:t>
      </w:r>
    </w:p>
    <w:tbl>
      <w:tblPr>
        <w:tblOverlap w:val="never"/>
        <w:jc w:val="center"/>
        <w:tblLayout w:type="fixed"/>
      </w:tblPr>
      <w:tblGrid>
        <w:gridCol w:w="1613"/>
        <w:gridCol w:w="1589"/>
        <w:gridCol w:w="1598"/>
        <w:gridCol w:w="1598"/>
        <w:gridCol w:w="1584"/>
        <w:gridCol w:w="1608"/>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医药及其他纸盒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428,586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435,306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225.46%</w:t>
            </w:r>
          </w:p>
        </w:tc>
      </w:tr>
      <w:tr>
        <w:trPr>
          <w:trHeight w:val="40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瓦楞纸箱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万平方米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-100.00%</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万平方米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-100.00%</w:t>
            </w:r>
          </w:p>
        </w:tc>
      </w:tr>
      <w:tr>
        <w:trPr>
          <w:trHeight w:val="4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万平方米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-100.00%</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after="280" w:line="240" w:lineRule="auto"/>
        <w:ind w:left="0" w:right="0" w:firstLine="540"/>
        <w:jc w:val="left"/>
      </w:pPr>
      <w:r>
        <w:rPr>
          <w:color w:val="000000"/>
          <w:spacing w:val="0"/>
          <w:w w:val="100"/>
          <w:position w:val="0"/>
        </w:rPr>
        <w:t>医药及其他纸盒业务库存量增长</w:t>
      </w:r>
      <w:r>
        <w:rPr>
          <w:color w:val="000000"/>
          <w:spacing w:val="0"/>
          <w:w w:val="100"/>
          <w:position w:val="0"/>
        </w:rPr>
        <w:t>225.46%,</w:t>
      </w:r>
      <w:r>
        <w:rPr>
          <w:color w:val="000000"/>
          <w:spacing w:val="0"/>
          <w:w w:val="100"/>
          <w:position w:val="0"/>
        </w:rPr>
        <w:t>系四季度区域疫情防控政策影响，产品交付期延长。</w:t>
      </w:r>
    </w:p>
    <w:p>
      <w:pPr>
        <w:pStyle w:val="Style33"/>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瓦楞纸箱业务销售量、生产量及库存量下降</w:t>
      </w:r>
      <w:r>
        <w:rPr>
          <w:color w:val="000000"/>
          <w:spacing w:val="0"/>
          <w:w w:val="100"/>
          <w:position w:val="0"/>
        </w:rPr>
        <w:t>100%,</w:t>
      </w:r>
      <w:r>
        <w:rPr>
          <w:color w:val="000000"/>
          <w:spacing w:val="0"/>
          <w:w w:val="100"/>
          <w:position w:val="0"/>
        </w:rPr>
        <w:t>主要原因为报告期公司合并范围变更。</w:t>
      </w:r>
    </w:p>
    <w:p>
      <w:pPr>
        <w:pStyle w:val="Style39"/>
        <w:keepNext/>
        <w:keepLines/>
        <w:widowControl w:val="0"/>
        <w:numPr>
          <w:ilvl w:val="0"/>
          <w:numId w:val="1"/>
        </w:numPr>
        <w:shd w:val="clear" w:color="auto" w:fill="auto"/>
        <w:tabs>
          <w:tab w:pos="483" w:val="left"/>
        </w:tabs>
        <w:bidi w:val="0"/>
        <w:spacing w:before="0" w:after="420" w:line="240" w:lineRule="auto"/>
        <w:ind w:left="0" w:right="0" w:firstLine="0"/>
        <w:jc w:val="left"/>
      </w:pPr>
      <w:bookmarkStart w:id="128" w:name="bookmark128"/>
      <w:bookmarkStart w:id="129" w:name="bookmark129"/>
      <w:bookmarkStart w:id="130" w:name="bookmark130"/>
      <w:bookmarkStart w:id="131" w:name="bookmark131"/>
      <w:bookmarkEnd w:id="130"/>
      <w:r>
        <w:rPr>
          <w:color w:val="000000"/>
          <w:spacing w:val="0"/>
          <w:w w:val="100"/>
          <w:position w:val="0"/>
        </w:rPr>
        <w:t>公司已签订的重大销售合同、重大采购合同截至本报告期的履行情况</w:t>
      </w:r>
      <w:bookmarkEnd w:id="128"/>
      <w:bookmarkEnd w:id="129"/>
      <w:bookmarkEnd w:id="13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9"/>
        <w:keepNext/>
        <w:keepLines/>
        <w:widowControl w:val="0"/>
        <w:numPr>
          <w:ilvl w:val="0"/>
          <w:numId w:val="1"/>
        </w:numPr>
        <w:shd w:val="clear" w:color="auto" w:fill="auto"/>
        <w:tabs>
          <w:tab w:pos="483" w:val="left"/>
        </w:tabs>
        <w:bidi w:val="0"/>
        <w:spacing w:before="0" w:after="420" w:line="240" w:lineRule="auto"/>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营业成本构成</w:t>
      </w:r>
      <w:bookmarkEnd w:id="132"/>
      <w:bookmarkEnd w:id="133"/>
      <w:bookmarkEnd w:id="135"/>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行业和产品分类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8"/>
        <w:gridCol w:w="946"/>
        <w:gridCol w:w="1613"/>
        <w:gridCol w:w="1301"/>
        <w:gridCol w:w="1402"/>
        <w:gridCol w:w="1555"/>
        <w:gridCol w:w="110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同比增减</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造纸及纸制品业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256,855,133.73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286,643,444.44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18.07%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造纸及纸制品业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52,340,853.35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56240,743.87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互联网数字营销业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1,847,196,377.58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69.74%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926,573,411.34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58.40%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99.36%</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印刷包装供应链业务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印刷材料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414,890,337.90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15.66%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223,615,881.11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14.09%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85.54%</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65"/>
        <w:gridCol w:w="1613"/>
        <w:gridCol w:w="1162"/>
        <w:gridCol w:w="1392"/>
        <w:gridCol w:w="1397"/>
        <w:gridCol w:w="1397"/>
      </w:tblGrid>
      <w:tr>
        <w:trPr>
          <w:trHeight w:val="41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占营业成本 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占营业成本比 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医药及其他纸盒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256,855,133.73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197,117,657.76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医药及其他纸盒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52,340,853.35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44,706,309.52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瓦楞纸箱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89,525,786.68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line="1" w:lineRule="exact"/>
      </w:pPr>
      <w:r>
        <w:br w:type="page"/>
      </w:r>
    </w:p>
    <w:tbl>
      <w:tblPr>
        <w:tblOverlap w:val="never"/>
        <w:jc w:val="center"/>
        <w:tblLayout w:type="fixed"/>
      </w:tblPr>
      <w:tblGrid>
        <w:gridCol w:w="1939"/>
        <w:gridCol w:w="960"/>
        <w:gridCol w:w="1613"/>
        <w:gridCol w:w="1162"/>
        <w:gridCol w:w="1397"/>
        <w:gridCol w:w="1392"/>
        <w:gridCol w:w="1402"/>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瓦楞纸箱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11,534,434.35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互联网数字营销业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1,847,196,377.58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69.74%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926,573,411.34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99.36%</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印刷包装供应链业务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印刷材料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414,890,337.90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223,615,881.11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85.54%</w:t>
            </w:r>
          </w:p>
        </w:tc>
      </w:tr>
    </w:tbl>
    <w:p>
      <w:pPr>
        <w:pStyle w:val="Style25"/>
        <w:keepNext w:val="0"/>
        <w:keepLines w:val="0"/>
        <w:widowControl w:val="0"/>
        <w:shd w:val="clear" w:color="auto" w:fill="auto"/>
        <w:bidi w:val="0"/>
        <w:spacing w:before="0" w:after="0" w:line="240" w:lineRule="auto"/>
        <w:ind w:left="101" w:right="0" w:firstLine="0"/>
        <w:jc w:val="left"/>
      </w:pPr>
      <w:r>
        <w:rPr>
          <w:color w:val="000000"/>
          <w:spacing w:val="0"/>
          <w:w w:val="100"/>
          <w:position w:val="0"/>
        </w:rPr>
        <w:t>说明</w:t>
      </w:r>
    </w:p>
    <w:p>
      <w:pPr>
        <w:widowControl w:val="0"/>
        <w:spacing w:after="79" w:line="1" w:lineRule="exact"/>
      </w:pPr>
    </w:p>
    <w:p>
      <w:pPr>
        <w:pStyle w:val="Style33"/>
        <w:keepNext w:val="0"/>
        <w:keepLines w:val="0"/>
        <w:widowControl w:val="0"/>
        <w:shd w:val="clear" w:color="auto" w:fill="auto"/>
        <w:bidi w:val="0"/>
        <w:spacing w:before="0" w:after="360" w:line="307" w:lineRule="exact"/>
        <w:ind w:left="0" w:right="0" w:firstLine="540"/>
        <w:jc w:val="left"/>
      </w:pPr>
      <w:r>
        <w:rPr>
          <w:color w:val="000000"/>
          <w:spacing w:val="0"/>
          <w:w w:val="100"/>
          <w:position w:val="0"/>
        </w:rPr>
        <w:t>报告期，公司营业成本</w:t>
      </w:r>
      <w:r>
        <w:rPr>
          <w:color w:val="000000"/>
          <w:spacing w:val="0"/>
          <w:w w:val="100"/>
          <w:position w:val="0"/>
        </w:rPr>
        <w:t>264,856.31</w:t>
      </w:r>
      <w:r>
        <w:rPr>
          <w:color w:val="000000"/>
          <w:spacing w:val="0"/>
          <w:w w:val="100"/>
          <w:position w:val="0"/>
        </w:rPr>
        <w:t>万元，同比增长</w:t>
      </w:r>
      <w:r>
        <w:rPr>
          <w:color w:val="000000"/>
          <w:spacing w:val="0"/>
          <w:w w:val="100"/>
          <w:position w:val="0"/>
        </w:rPr>
        <w:t>66.93%</w:t>
      </w:r>
      <w:r>
        <w:rPr>
          <w:color w:val="000000"/>
          <w:spacing w:val="0"/>
          <w:w w:val="100"/>
          <w:position w:val="0"/>
        </w:rPr>
        <w:t>。主要因营业收入增长带动营业成本增长。</w:t>
      </w:r>
    </w:p>
    <w:p>
      <w:pPr>
        <w:pStyle w:val="Style39"/>
        <w:keepNext/>
        <w:keepLines/>
        <w:widowControl w:val="0"/>
        <w:shd w:val="clear" w:color="auto" w:fill="auto"/>
        <w:tabs>
          <w:tab w:pos="483" w:val="left"/>
        </w:tabs>
        <w:bidi w:val="0"/>
        <w:spacing w:before="0" w:after="420" w:line="307" w:lineRule="exact"/>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6"/>
      <w:bookmarkEnd w:id="137"/>
      <w:bookmarkEnd w:id="139"/>
    </w:p>
    <w:p>
      <w:pPr>
        <w:pStyle w:val="Style27"/>
        <w:keepNext w:val="0"/>
        <w:keepLines w:val="0"/>
        <w:widowControl w:val="0"/>
        <w:shd w:val="clear" w:color="auto" w:fill="auto"/>
        <w:bidi w:val="0"/>
        <w:spacing w:before="0" w:after="200" w:line="240" w:lineRule="auto"/>
        <w:ind w:left="0" w:right="0" w:firstLine="0"/>
        <w:jc w:val="both"/>
      </w:pPr>
      <w:r>
        <w:rPr>
          <w:color w:val="000000"/>
          <w:spacing w:val="0"/>
          <w:w w:val="100"/>
          <w:position w:val="0"/>
          <w:sz w:val="16"/>
          <w:szCs w:val="16"/>
        </w:rPr>
        <w:t>V</w:t>
      </w:r>
      <w:r>
        <w:rPr>
          <w:color w:val="000000"/>
          <w:spacing w:val="0"/>
          <w:w w:val="100"/>
          <w:position w:val="0"/>
        </w:rPr>
        <w:t>是□否</w:t>
      </w:r>
    </w:p>
    <w:p>
      <w:pPr>
        <w:pStyle w:val="Style33"/>
        <w:keepNext w:val="0"/>
        <w:keepLines w:val="0"/>
        <w:widowControl w:val="0"/>
        <w:shd w:val="clear" w:color="auto" w:fill="auto"/>
        <w:bidi w:val="0"/>
        <w:spacing w:before="0" w:after="200" w:line="307" w:lineRule="exact"/>
        <w:ind w:left="0" w:right="0" w:firstLine="540"/>
        <w:jc w:val="both"/>
      </w:pPr>
      <w:r>
        <w:rPr>
          <w:color w:val="000000"/>
          <w:spacing w:val="0"/>
          <w:w w:val="100"/>
          <w:position w:val="0"/>
        </w:rPr>
        <w:t>公司持有陕西永鑫的股权比例由</w:t>
      </w:r>
      <w:r>
        <w:rPr>
          <w:color w:val="000000"/>
          <w:spacing w:val="0"/>
          <w:w w:val="100"/>
          <w:position w:val="0"/>
        </w:rPr>
        <w:t>70%</w:t>
      </w:r>
      <w:r>
        <w:rPr>
          <w:color w:val="000000"/>
          <w:spacing w:val="0"/>
          <w:w w:val="100"/>
          <w:position w:val="0"/>
        </w:rPr>
        <w:t>下降至</w:t>
      </w:r>
      <w:r>
        <w:rPr>
          <w:color w:val="000000"/>
          <w:spacing w:val="0"/>
          <w:w w:val="100"/>
          <w:position w:val="0"/>
        </w:rPr>
        <w:t>49%,</w:t>
      </w:r>
      <w:r>
        <w:rPr>
          <w:color w:val="000000"/>
          <w:spacing w:val="0"/>
          <w:w w:val="100"/>
          <w:position w:val="0"/>
        </w:rPr>
        <w:t>对陕西永鑫不再具有控制地位，陕西永鑫本期不再纳 入公司的合并报表范围。陕西永鑫</w:t>
      </w:r>
      <w:r>
        <w:rPr>
          <w:color w:val="000000"/>
          <w:spacing w:val="0"/>
          <w:w w:val="100"/>
          <w:position w:val="0"/>
        </w:rPr>
        <w:t>2020</w:t>
      </w:r>
      <w:r>
        <w:rPr>
          <w:color w:val="000000"/>
          <w:spacing w:val="0"/>
          <w:w w:val="100"/>
          <w:position w:val="0"/>
        </w:rPr>
        <w:t>年瓦楞纸箱营业收入</w:t>
      </w:r>
      <w:r>
        <w:rPr>
          <w:color w:val="000000"/>
          <w:spacing w:val="0"/>
          <w:w w:val="100"/>
          <w:position w:val="0"/>
        </w:rPr>
        <w:t>15085.23</w:t>
      </w:r>
      <w:r>
        <w:rPr>
          <w:color w:val="000000"/>
          <w:spacing w:val="0"/>
          <w:w w:val="100"/>
          <w:position w:val="0"/>
        </w:rPr>
        <w:t>万元，营业成本</w:t>
      </w:r>
      <w:r>
        <w:rPr>
          <w:color w:val="000000"/>
          <w:spacing w:val="0"/>
          <w:w w:val="100"/>
          <w:position w:val="0"/>
        </w:rPr>
        <w:t>13664.98</w:t>
      </w:r>
      <w:r>
        <w:rPr>
          <w:color w:val="000000"/>
          <w:spacing w:val="0"/>
          <w:w w:val="100"/>
          <w:position w:val="0"/>
        </w:rPr>
        <w:t xml:space="preserve">万元，毛利 率 </w:t>
      </w:r>
      <w:r>
        <w:rPr>
          <w:color w:val="000000"/>
          <w:spacing w:val="0"/>
          <w:w w:val="100"/>
          <w:position w:val="0"/>
        </w:rPr>
        <w:t>9.41%</w:t>
      </w:r>
      <w:r>
        <w:rPr>
          <w:color w:val="000000"/>
          <w:spacing w:val="0"/>
          <w:w w:val="100"/>
          <w:position w:val="0"/>
        </w:rPr>
        <w:t>。</w:t>
      </w:r>
    </w:p>
    <w:p>
      <w:pPr>
        <w:pStyle w:val="Style33"/>
        <w:keepNext w:val="0"/>
        <w:keepLines w:val="0"/>
        <w:widowControl w:val="0"/>
        <w:shd w:val="clear" w:color="auto" w:fill="auto"/>
        <w:bidi w:val="0"/>
        <w:spacing w:before="0" w:after="280" w:line="307" w:lineRule="exact"/>
        <w:ind w:left="0" w:right="0" w:firstLine="540"/>
        <w:jc w:val="left"/>
      </w:pPr>
      <w:r>
        <w:rPr>
          <w:color w:val="000000"/>
          <w:spacing w:val="0"/>
          <w:w w:val="100"/>
          <w:position w:val="0"/>
        </w:rPr>
        <w:t>公司本期新设子公司西安凌峰环球印务科技有限公司，纳入合并范围。</w:t>
      </w:r>
    </w:p>
    <w:p>
      <w:pPr>
        <w:pStyle w:val="Style39"/>
        <w:keepNext/>
        <w:keepLines/>
        <w:widowControl w:val="0"/>
        <w:shd w:val="clear" w:color="auto" w:fill="auto"/>
        <w:tabs>
          <w:tab w:pos="483" w:val="left"/>
        </w:tabs>
        <w:bidi w:val="0"/>
        <w:spacing w:before="0" w:after="420" w:line="307" w:lineRule="exact"/>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0"/>
      <w:bookmarkEnd w:id="141"/>
      <w:bookmarkEnd w:id="143"/>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bidi w:val="0"/>
        <w:spacing w:before="0" w:after="42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44"/>
      <w:bookmarkEnd w:id="145"/>
      <w:bookmarkEnd w:id="147"/>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72"/>
        <w:gridCol w:w="53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1,569,529257.67</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53.45%</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6"/>
        <w:gridCol w:w="3302"/>
        <w:gridCol w:w="2318"/>
        <w:gridCol w:w="315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867,530,049.93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29.54%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420,720,564.43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14.33%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113,636,903.44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left"/>
            </w:pPr>
            <w:r>
              <w:rPr>
                <w:color w:val="000000"/>
                <w:spacing w:val="0"/>
                <w:w w:val="100"/>
                <w:position w:val="0"/>
              </w:rPr>
              <w:t>3.87%</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92,812,070.86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left"/>
            </w:pPr>
            <w:r>
              <w:rPr>
                <w:color w:val="000000"/>
                <w:spacing w:val="0"/>
                <w:w w:val="100"/>
                <w:position w:val="0"/>
              </w:rPr>
              <w:t>3.16%</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74,829,669.01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left"/>
            </w:pPr>
            <w:r>
              <w:rPr>
                <w:color w:val="000000"/>
                <w:spacing w:val="0"/>
                <w:w w:val="100"/>
                <w:position w:val="0"/>
              </w:rPr>
              <w:t>2.55%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1,569,529,257.67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53.45%</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主要客户其他情况说明</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944"/>
        <w:gridCol w:w="4646"/>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1,922,722,731.44</w:t>
            </w:r>
          </w:p>
        </w:tc>
      </w:tr>
    </w:tbl>
    <w:p>
      <w:pPr>
        <w:widowControl w:val="0"/>
        <w:spacing w:line="1" w:lineRule="exact"/>
      </w:pPr>
    </w:p>
    <w:tbl>
      <w:tblPr>
        <w:tblOverlap w:val="never"/>
        <w:jc w:val="center"/>
        <w:tblLayout w:type="fixed"/>
      </w:tblPr>
      <w:tblGrid>
        <w:gridCol w:w="4944"/>
        <w:gridCol w:w="464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74.33%</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73"/>
        <w:gridCol w:w="2318"/>
        <w:gridCol w:w="3154"/>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1,302,208,540.46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226,791,185.47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left"/>
            </w:pPr>
            <w:r>
              <w:rPr>
                <w:color w:val="000000"/>
                <w:spacing w:val="0"/>
                <w:w w:val="100"/>
                <w:position w:val="0"/>
              </w:rPr>
              <w:t>8.77%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179,171,380.63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left"/>
            </w:pPr>
            <w:r>
              <w:rPr>
                <w:color w:val="000000"/>
                <w:spacing w:val="0"/>
                <w:w w:val="100"/>
                <w:position w:val="0"/>
              </w:rPr>
              <w:t>6.93%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109,113,645.83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left"/>
            </w:pPr>
            <w:r>
              <w:rPr>
                <w:color w:val="000000"/>
                <w:spacing w:val="0"/>
                <w:w w:val="100"/>
                <w:position w:val="0"/>
              </w:rPr>
              <w:t>4.22%</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105,437,979.05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left"/>
            </w:pPr>
            <w:r>
              <w:rPr>
                <w:color w:val="000000"/>
                <w:spacing w:val="0"/>
                <w:w w:val="100"/>
                <w:position w:val="0"/>
              </w:rPr>
              <w:t>4.07%</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1,922,722,731.44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74.33%</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主要供应商其他情况说明</w:t>
      </w: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00" w:line="240" w:lineRule="auto"/>
        <w:ind w:left="0" w:right="0" w:firstLine="0"/>
        <w:jc w:val="both"/>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3</w:t>
      </w:r>
      <w:bookmarkEnd w:id="150"/>
      <w:r>
        <w:rPr>
          <w:color w:val="000000"/>
          <w:spacing w:val="0"/>
          <w:w w:val="100"/>
          <w:position w:val="0"/>
        </w:rPr>
        <w:t>、费用</w:t>
      </w:r>
      <w:bookmarkEnd w:id="148"/>
      <w:bookmarkEnd w:id="149"/>
      <w:bookmarkEnd w:id="15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2"/>
        <w:gridCol w:w="1637"/>
        <w:gridCol w:w="1464"/>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45,033,519.84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54252,428.79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52,717,554.79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43,983,609.98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19.86%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23,056,045.99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17,779,004.03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29.68%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52,320,363. 44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31,483,642.85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66.18%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主要为研发项目增加，同比研发费 用增长。</w:t>
            </w:r>
          </w:p>
        </w:tc>
      </w:tr>
    </w:tbl>
    <w:p>
      <w:pPr>
        <w:widowControl w:val="0"/>
        <w:spacing w:after="239" w:line="1" w:lineRule="exact"/>
      </w:pPr>
    </w:p>
    <w:p>
      <w:pPr>
        <w:pStyle w:val="Style29"/>
        <w:keepNext/>
        <w:keepLines/>
        <w:widowControl w:val="0"/>
        <w:shd w:val="clear" w:color="auto" w:fill="auto"/>
        <w:bidi w:val="0"/>
        <w:spacing w:before="0" w:after="400" w:line="312" w:lineRule="exact"/>
        <w:ind w:left="0" w:right="0" w:firstLine="0"/>
        <w:jc w:val="both"/>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4</w:t>
      </w:r>
      <w:bookmarkEnd w:id="154"/>
      <w:r>
        <w:rPr>
          <w:color w:val="000000"/>
          <w:spacing w:val="0"/>
          <w:w w:val="100"/>
          <w:position w:val="0"/>
        </w:rPr>
        <w:t>、研发投入</w:t>
      </w:r>
      <w:bookmarkEnd w:id="152"/>
      <w:bookmarkEnd w:id="153"/>
      <w:bookmarkEnd w:id="155"/>
    </w:p>
    <w:p>
      <w:pPr>
        <w:pStyle w:val="Style2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after="160" w:line="310" w:lineRule="exact"/>
        <w:ind w:left="0" w:right="0" w:firstLine="440"/>
        <w:jc w:val="both"/>
      </w:pPr>
      <w:r>
        <w:rPr>
          <w:color w:val="000000"/>
          <w:spacing w:val="0"/>
          <w:w w:val="100"/>
          <w:position w:val="0"/>
        </w:rPr>
        <w:t>公司一贯重视技术创新，注重研发投入，保持产品和服务的持续改进与创新。报告期内，公司以市场 为导向，积极推进研发创新。研发工作主要围绕主营业务技术创新、药品溯源、供应链管理、互联网数字 营销开展。</w:t>
      </w:r>
    </w:p>
    <w:p>
      <w:pPr>
        <w:pStyle w:val="Style33"/>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药品包装技术创新聚焦于提升产品质量、提高加工效率、设计新颖结构、提升终端用户体验等方面。 在药品溯源方面，通过技术创新实现物流追踪、患者教育、大数据分析等功能，提升客户价值度和公司竞 争力。报告期内，公司通过区块链技术研发，搭建新一代成本更低的硬件系统和更便捷的移动终端管理平 台；公司通过研发食品安全印制体系材料，与制药企业、监管部门共同构建药品供应链的诚信生态。</w:t>
      </w:r>
    </w:p>
    <w:p>
      <w:pPr>
        <w:pStyle w:val="Style33"/>
        <w:keepNext w:val="0"/>
        <w:keepLines w:val="0"/>
        <w:widowControl w:val="0"/>
        <w:shd w:val="clear" w:color="auto" w:fill="auto"/>
        <w:bidi w:val="0"/>
        <w:spacing w:before="0" w:after="160" w:line="317" w:lineRule="exact"/>
        <w:ind w:left="0" w:right="0" w:firstLine="440"/>
        <w:jc w:val="both"/>
      </w:pPr>
      <w:r>
        <w:rPr>
          <w:color w:val="000000"/>
          <w:spacing w:val="0"/>
          <w:w w:val="100"/>
          <w:position w:val="0"/>
        </w:rPr>
        <w:t>互联网数字营销持续在</w:t>
      </w:r>
      <w:r>
        <w:rPr>
          <w:color w:val="000000"/>
          <w:spacing w:val="0"/>
          <w:w w:val="100"/>
          <w:position w:val="0"/>
        </w:rPr>
        <w:t>UI</w:t>
      </w:r>
      <w:r>
        <w:rPr>
          <w:color w:val="000000"/>
          <w:spacing w:val="0"/>
          <w:w w:val="100"/>
          <w:position w:val="0"/>
        </w:rPr>
        <w:t>和</w:t>
      </w:r>
      <w:r>
        <w:rPr>
          <w:color w:val="000000"/>
          <w:spacing w:val="0"/>
          <w:w w:val="100"/>
          <w:position w:val="0"/>
        </w:rPr>
        <w:t>WEB</w:t>
      </w:r>
      <w:r>
        <w:rPr>
          <w:color w:val="000000"/>
          <w:spacing w:val="0"/>
          <w:w w:val="100"/>
          <w:position w:val="0"/>
        </w:rPr>
        <w:t>前端开发、投放引擎、数据分析、计算模型算法研发，并在机器学习、 人工智能等方面积极储备技术人才。公司研发</w:t>
      </w:r>
      <w:r>
        <w:rPr>
          <w:color w:val="000000"/>
          <w:spacing w:val="0"/>
          <w:w w:val="100"/>
          <w:position w:val="0"/>
        </w:rPr>
        <w:t>DSP</w:t>
      </w:r>
      <w:r>
        <w:rPr>
          <w:color w:val="000000"/>
          <w:spacing w:val="0"/>
          <w:w w:val="100"/>
          <w:position w:val="0"/>
        </w:rPr>
        <w:t>平台优化投放效率，持续推动大数据融合升级战略。</w:t>
      </w:r>
    </w:p>
    <w:p>
      <w:pPr>
        <w:pStyle w:val="Style33"/>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截止报告期内，公司及子公司已有</w:t>
      </w:r>
      <w:r>
        <w:rPr>
          <w:color w:val="000000"/>
          <w:spacing w:val="0"/>
          <w:w w:val="100"/>
          <w:position w:val="0"/>
        </w:rPr>
        <w:t>4</w:t>
      </w:r>
      <w:r>
        <w:rPr>
          <w:color w:val="000000"/>
          <w:spacing w:val="0"/>
          <w:w w:val="100"/>
          <w:position w:val="0"/>
        </w:rPr>
        <w:t>家获得高新技术企业认证。</w:t>
      </w:r>
      <w:r>
        <w:br w:type="page"/>
      </w:r>
    </w:p>
    <w:tbl>
      <w:tblPr>
        <w:tblOverlap w:val="never"/>
        <w:jc w:val="center"/>
        <w:tblLayout w:type="fixed"/>
      </w:tblPr>
      <w:tblGrid>
        <w:gridCol w:w="1882"/>
        <w:gridCol w:w="1666"/>
        <w:gridCol w:w="1670"/>
        <w:gridCol w:w="2333"/>
        <w:gridCol w:w="232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预计对公司未来发展的影 响</w:t>
            </w:r>
          </w:p>
        </w:tc>
      </w:tr>
      <w:tr>
        <w:trPr>
          <w:trHeight w:val="16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箱板纸环压耐压性能 提升技术的研发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增强对于要靠外包 装纸箱承重的产品 在流通中的保护， 减少防护不足带来 的损失。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研发方案制定中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通过对瓦楞成品间隙的填 充增加抗压性，起到保护被 包装物的作用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可提高公司给客户包装整 体解决方案的可选项；提升 行业整体产品水平；同时提 升公司在行业研发的实力 及影响力。</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具有良好平滑度的多 层白卡纸研发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满足高端化妆品、</w:t>
            </w:r>
          </w:p>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护肤品等消费品客 户群的需求，拓宽 客户领域。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研发方案制定中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通过纸张表面涂层的配方 优化和结构层的浆料调整， 使纸张表面尽量接近镜面 效果，以满足高档化妆品、 护肤品等产品表面处理等 效果，以达到提高产品档次 的目的。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可提高公司给客户包装整 体解决方案的可选项，提升 行业整体产品水平；同时提 升公司在行业研发的实力 及影响力。</w:t>
            </w:r>
          </w:p>
        </w:tc>
      </w:tr>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可快速油墨吸收的白 卡纸的研发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解决折叠纸盒包装</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类产品黏连的行业</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顽疾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研发方案制定中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解决行业内包装纸盒产品 生产及流通环节的黏连风 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通过专有技术及产品提升 公司在该领域材料的销售 独占性；同时提升公司在行 业研发的实力及影响力。</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基于大数据业务规划 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用于分析销量，预 测并对企业资源进 行合理的分配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促进资源合理分配，提高资 源利用效率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提升公司广告业务竞争力</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基于区块链的互联网 去中心化广告平台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研发基于区块链的 互联网去中心化的 广告平台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验证阶段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研究区块链技术在广告平 台中的应用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增加公司在区块链方面的 技术积累</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信息防伪产品研发项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结合互联网信息技 术，开发包装防伪 技术，提升医药包 装安全性。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已完成纸质包装的 版纹防伪、材料防 伪、印刷工艺防伪 等防伪产品开发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通过包装版面设计、印刷工 艺技术、互联网技术、多媒 体技术等多项技术融合的 产品综合防伪。</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将提升公司在包装防伪领 域内的行业领先作用</w:t>
            </w:r>
          </w:p>
        </w:tc>
      </w:tr>
      <w:tr>
        <w:trPr>
          <w:trHeight w:val="196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智能包装研发项目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以市场需求为驱</w:t>
            </w:r>
          </w:p>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动，以满足用户对 产品功能的需求和 流通宣传的要求为 目的进行开发与研 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已对特殊人群的药 品包装信息的语音 化、可视化需求进 行研究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实现材料功能型、结构功能 型，信息智能型的包装的纸 盒产品。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提升公司在医药包装领域 内的行业引领作用</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区块链药品溯源项目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以区块链大数据为 基础的智能数据管 理平台，从而保障 消费者的使用安 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智能数据管理系统 的初步应用。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以公司核心产品包装为载 体，基于大数据区块链技 术，建成智能数据管理系 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加强与客户的紧密度，提升 公司竞争力。</w:t>
            </w:r>
          </w:p>
        </w:tc>
      </w:tr>
      <w:tr>
        <w:trPr>
          <w:trHeight w:val="73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适用于高速机包线生 产包装产品研发项目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提升企业竞争力，</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保证快速、安全稳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已完成药品高速机</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包线调研，及包材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可有力提升我公司印刷包 装产品的高速机包线产品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标准化生产加工工艺，提升 生产效率，使生产资源合理</w:t>
            </w:r>
          </w:p>
        </w:tc>
      </w:tr>
    </w:tbl>
    <w:p>
      <w:pPr>
        <w:widowControl w:val="0"/>
        <w:spacing w:line="1" w:lineRule="exact"/>
      </w:pPr>
      <w:r>
        <w:br w:type="page"/>
      </w:r>
    </w:p>
    <w:tbl>
      <w:tblPr>
        <w:tblOverlap w:val="never"/>
        <w:jc w:val="center"/>
        <w:tblLayout w:type="fixed"/>
      </w:tblPr>
      <w:tblGrid>
        <w:gridCol w:w="1882"/>
        <w:gridCol w:w="1666"/>
        <w:gridCol w:w="1670"/>
        <w:gridCol w:w="2333"/>
        <w:gridCol w:w="232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定满足国内外高速 机包线包材需求， 保证客户生产线高 速自动化生产。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生产加工参数的测 试及市场推广应用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质量可靠性，及时稳定交付 能力，赢得更多的市场份 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配置，优化和释放我公司印 刷包装产品生产产能。</w:t>
            </w:r>
          </w:p>
        </w:tc>
      </w:tr>
      <w:tr>
        <w:trPr>
          <w:trHeight w:val="228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纸质包装工艺与材料</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性能研发项目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满足客户日益增长 的新工艺、新材料 需求，紧跟国际包 装新材料、新工艺、 新技术的趋势，推 动国内医药包装行 业技术材料革新。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公司已开发引进应 用了品粘一体技 术、胶印在线检测 技术等，已经成功 推广应用于批量产 品生产过程中。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完成后可开发出使用新技 术工艺材料产品系列产品， 提升生产效率，保证产品质 量，同时拓宽市场范围。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进一步提高我公司主营产 品的技术水平，拓宽我公司 产品链，扩大市场占有率， 满足客户需求。</w:t>
            </w:r>
          </w:p>
        </w:tc>
      </w:tr>
    </w:tbl>
    <w:p>
      <w:pPr>
        <w:pStyle w:val="Style25"/>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公司研发人员情况</w:t>
      </w:r>
    </w:p>
    <w:p>
      <w:pPr>
        <w:widowControl w:val="0"/>
        <w:spacing w:after="59" w:line="1" w:lineRule="exact"/>
      </w:pPr>
    </w:p>
    <w:p>
      <w:pPr>
        <w:widowControl w:val="0"/>
        <w:spacing w:line="1" w:lineRule="exact"/>
      </w:pPr>
    </w:p>
    <w:tbl>
      <w:tblPr>
        <w:tblOverlap w:val="never"/>
        <w:jc w:val="center"/>
        <w:tblLayout w:type="fixed"/>
      </w:tblPr>
      <w:tblGrid>
        <w:gridCol w:w="2400"/>
        <w:gridCol w:w="2405"/>
        <w:gridCol w:w="2304"/>
        <w:gridCol w:w="2482"/>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研发人员学历结构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both"/>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7"/>
                <w:szCs w:val="17"/>
              </w:rPr>
            </w:pPr>
            <w:r>
              <w:rPr>
                <w:rFonts w:ascii="SimSun" w:eastAsia="SimSun" w:hAnsi="SimSun" w:cs="SimSun"/>
                <w:color w:val="000000"/>
                <w:spacing w:val="0"/>
                <w:w w:val="100"/>
                <w:position w:val="0"/>
                <w:sz w:val="17"/>
                <w:szCs w:val="17"/>
              </w:rPr>
              <w:t>—</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大专及大专以下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研发人员年龄构成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both"/>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岁以下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7"/>
                <w:szCs w:val="17"/>
              </w:rPr>
            </w:pPr>
            <w:r>
              <w:rPr>
                <w:rFonts w:ascii="SimSun" w:eastAsia="SimSun" w:hAnsi="SimSun" w:cs="SimSun"/>
                <w:color w:val="000000"/>
                <w:spacing w:val="0"/>
                <w:w w:val="100"/>
                <w:position w:val="0"/>
                <w:sz w:val="17"/>
                <w:szCs w:val="17"/>
              </w:rPr>
              <w:t>—</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30~40 </w:t>
            </w:r>
            <w:r>
              <w:rPr>
                <w:rFonts w:ascii="SimSun" w:eastAsia="SimSun" w:hAnsi="SimSun" w:cs="SimSun"/>
                <w:color w:val="000000"/>
                <w:spacing w:val="0"/>
                <w:w w:val="100"/>
                <w:position w:val="0"/>
                <w:sz w:val="17"/>
                <w:szCs w:val="17"/>
              </w:rPr>
              <w:t>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40</w:t>
            </w:r>
            <w:r>
              <w:rPr>
                <w:rFonts w:ascii="SimSun" w:eastAsia="SimSun" w:hAnsi="SimSun" w:cs="SimSun"/>
                <w:color w:val="000000"/>
                <w:spacing w:val="0"/>
                <w:w w:val="100"/>
                <w:position w:val="0"/>
                <w:sz w:val="17"/>
                <w:szCs w:val="17"/>
              </w:rPr>
              <w:t>岁以上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7"/>
                <w:szCs w:val="17"/>
              </w:rPr>
            </w:pPr>
            <w:r>
              <w:rPr>
                <w:rFonts w:ascii="SimSun" w:eastAsia="SimSun" w:hAnsi="SimSun" w:cs="SimSun"/>
                <w:color w:val="000000"/>
                <w:spacing w:val="0"/>
                <w:w w:val="100"/>
                <w:position w:val="0"/>
                <w:sz w:val="17"/>
                <w:szCs w:val="17"/>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59" w:line="1" w:lineRule="exact"/>
      </w:pPr>
    </w:p>
    <w:p>
      <w:pPr>
        <w:widowControl w:val="0"/>
        <w:spacing w:line="1" w:lineRule="exact"/>
      </w:pPr>
    </w:p>
    <w:tbl>
      <w:tblPr>
        <w:tblOverlap w:val="never"/>
        <w:jc w:val="center"/>
        <w:tblLayout w:type="fixed"/>
      </w:tblPr>
      <w:tblGrid>
        <w:gridCol w:w="2400"/>
        <w:gridCol w:w="2405"/>
        <w:gridCol w:w="2390"/>
        <w:gridCol w:w="2395"/>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82223,343.90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56,021,167.75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46.77%</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公司研发人员构成发生重大变化的原因及影响</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研发投入总额占营业收入的比重较上年发生显著变化的原因</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 xml:space="preserve">适用”不适用 </w:t>
      </w: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0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5</w:t>
      </w:r>
      <w:bookmarkEnd w:id="158"/>
      <w:r>
        <w:rPr>
          <w:color w:val="000000"/>
          <w:spacing w:val="0"/>
          <w:w w:val="100"/>
          <w:position w:val="0"/>
        </w:rPr>
        <w:t>、现金流</w:t>
      </w:r>
      <w:bookmarkEnd w:id="156"/>
      <w:bookmarkEnd w:id="157"/>
      <w:bookmarkEnd w:id="15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2174"/>
        <w:gridCol w:w="2390"/>
        <w:gridCol w:w="2400"/>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3,455,044,427.40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2,039,276,007.90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3,337,430,842.30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2,083,747,125.62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117,613,585.10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-44,471,117.72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364.47%</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10211,920.57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401,057.03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2,446.25%</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151,414,178.43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34,977,393.18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332.89%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-141,202,257.86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-34,576,336.15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308.38%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528,841,106.28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610,898,295.95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521,183,564.77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468,747,077.65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11.19%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7,657,541.51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142,151,218.30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-94.61%</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-15,931,131.25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63,103,764.43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widowControl w:val="0"/>
        <w:spacing w:after="79" w:line="1" w:lineRule="exact"/>
      </w:pP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经营活动现金流入同比增长</w:t>
      </w:r>
      <w:r>
        <w:rPr>
          <w:color w:val="000000"/>
          <w:spacing w:val="0"/>
          <w:w w:val="100"/>
          <w:position w:val="0"/>
        </w:rPr>
        <w:t>69.43%,</w:t>
      </w:r>
      <w:r>
        <w:rPr>
          <w:color w:val="000000"/>
          <w:spacing w:val="0"/>
          <w:w w:val="100"/>
          <w:position w:val="0"/>
        </w:rPr>
        <w:t>主要系报告期业务增长，同时货款回收及时所致。</w:t>
      </w:r>
    </w:p>
    <w:p>
      <w:pPr>
        <w:pStyle w:val="Style3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经营活动现金流出同比增长</w:t>
      </w:r>
      <w:r>
        <w:rPr>
          <w:color w:val="000000"/>
          <w:spacing w:val="0"/>
          <w:w w:val="100"/>
          <w:position w:val="0"/>
        </w:rPr>
        <w:t>60.16%,</w:t>
      </w:r>
      <w:r>
        <w:rPr>
          <w:color w:val="000000"/>
          <w:spacing w:val="0"/>
          <w:w w:val="100"/>
          <w:position w:val="0"/>
        </w:rPr>
        <w:t>主要系报告期业务增长所致。</w:t>
      </w:r>
    </w:p>
    <w:p>
      <w:pPr>
        <w:pStyle w:val="Style3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投资活动现金流入同比增长</w:t>
      </w:r>
      <w:r>
        <w:rPr>
          <w:color w:val="000000"/>
          <w:spacing w:val="0"/>
          <w:w w:val="100"/>
          <w:position w:val="0"/>
        </w:rPr>
        <w:t xml:space="preserve">2446. </w:t>
      </w:r>
      <w:r>
        <w:rPr>
          <w:color w:val="000000"/>
          <w:spacing w:val="0"/>
          <w:w w:val="100"/>
          <w:position w:val="0"/>
        </w:rPr>
        <w:t>25%,</w:t>
      </w:r>
      <w:r>
        <w:rPr>
          <w:color w:val="000000"/>
          <w:spacing w:val="0"/>
          <w:w w:val="100"/>
          <w:position w:val="0"/>
        </w:rPr>
        <w:t>主要系报告期收到的股利分配款。</w:t>
      </w:r>
    </w:p>
    <w:p>
      <w:pPr>
        <w:pStyle w:val="Style3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投资活动现金流出同比增长</w:t>
      </w:r>
      <w:r>
        <w:rPr>
          <w:color w:val="000000"/>
          <w:spacing w:val="0"/>
          <w:w w:val="100"/>
          <w:position w:val="0"/>
        </w:rPr>
        <w:t>332.89%,</w:t>
      </w:r>
      <w:r>
        <w:rPr>
          <w:color w:val="000000"/>
          <w:spacing w:val="0"/>
          <w:w w:val="100"/>
          <w:position w:val="0"/>
        </w:rPr>
        <w:t>主要系报告期子公司购置土地及支付工程配套费用。</w:t>
      </w:r>
    </w:p>
    <w:p>
      <w:pPr>
        <w:pStyle w:val="Style3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筹资活动现金流入同比下降</w:t>
      </w:r>
      <w:r>
        <w:rPr>
          <w:color w:val="000000"/>
          <w:spacing w:val="0"/>
          <w:w w:val="100"/>
          <w:position w:val="0"/>
        </w:rPr>
        <w:t>13.43%,</w:t>
      </w:r>
      <w:r>
        <w:rPr>
          <w:color w:val="000000"/>
          <w:spacing w:val="0"/>
          <w:w w:val="100"/>
          <w:position w:val="0"/>
        </w:rPr>
        <w:t>主要系报告期公司借款规模减少。</w:t>
      </w:r>
    </w:p>
    <w:p>
      <w:pPr>
        <w:pStyle w:val="Style3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筹资活动现金流出同比增长</w:t>
      </w:r>
      <w:r>
        <w:rPr>
          <w:color w:val="000000"/>
          <w:spacing w:val="0"/>
          <w:w w:val="100"/>
          <w:position w:val="0"/>
        </w:rPr>
        <w:t>11.19%,</w:t>
      </w:r>
      <w:r>
        <w:rPr>
          <w:color w:val="000000"/>
          <w:spacing w:val="0"/>
          <w:w w:val="100"/>
          <w:position w:val="0"/>
        </w:rPr>
        <w:t>主要系报告期公司信用证到期付款增加。</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400" w:line="240" w:lineRule="auto"/>
        <w:ind w:left="0" w:right="0" w:firstLine="0"/>
        <w:jc w:val="both"/>
      </w:pPr>
      <w:bookmarkStart w:id="160" w:name="bookmark160"/>
      <w:bookmarkStart w:id="161" w:name="bookmark161"/>
      <w:bookmarkStart w:id="162" w:name="bookmark162"/>
      <w:bookmarkStart w:id="163" w:name="bookmark163"/>
      <w:r>
        <w:rPr>
          <w:color w:val="000000"/>
          <w:spacing w:val="0"/>
          <w:w w:val="100"/>
          <w:position w:val="0"/>
        </w:rPr>
        <w:t>五</w:t>
      </w:r>
      <w:bookmarkEnd w:id="162"/>
      <w:r>
        <w:rPr>
          <w:color w:val="000000"/>
          <w:spacing w:val="0"/>
          <w:w w:val="100"/>
          <w:position w:val="0"/>
        </w:rPr>
        <w:t>、非主营业务分析</w:t>
      </w:r>
      <w:bookmarkEnd w:id="160"/>
      <w:bookmarkEnd w:id="161"/>
      <w:bookmarkEnd w:id="163"/>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00"/>
        <w:gridCol w:w="1656"/>
        <w:gridCol w:w="1627"/>
        <w:gridCol w:w="3586"/>
        <w:gridCol w:w="922"/>
      </w:tblGrid>
      <w:tr>
        <w:trPr>
          <w:trHeight w:val="104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是否具</w:t>
            </w:r>
          </w:p>
          <w:p>
            <w:pPr>
              <w:pStyle w:val="Style20"/>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有可持</w:t>
            </w:r>
          </w:p>
          <w:p>
            <w:pPr>
              <w:pStyle w:val="Style20"/>
              <w:keepNext w:val="0"/>
              <w:keepLines w:val="0"/>
              <w:widowControl w:val="0"/>
              <w:shd w:val="clear" w:color="auto" w:fill="auto"/>
              <w:bidi w:val="0"/>
              <w:spacing w:before="0" w:after="100" w:line="240" w:lineRule="auto"/>
              <w:ind w:left="0" w:right="260" w:firstLine="0"/>
              <w:jc w:val="right"/>
              <w:rPr>
                <w:sz w:val="17"/>
                <w:szCs w:val="17"/>
              </w:rPr>
            </w:pPr>
            <w:r>
              <w:rPr>
                <w:rFonts w:ascii="SimSun" w:eastAsia="SimSun" w:hAnsi="SimSun" w:cs="SimSun"/>
                <w:color w:val="000000"/>
                <w:spacing w:val="0"/>
                <w:w w:val="100"/>
                <w:position w:val="0"/>
                <w:sz w:val="17"/>
                <w:szCs w:val="17"/>
              </w:rPr>
              <w:t>续性</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14,845,259.29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10.80%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0" w:right="0" w:firstLine="0"/>
              <w:jc w:val="center"/>
              <w:rPr>
                <w:sz w:val="17"/>
                <w:szCs w:val="17"/>
              </w:rPr>
            </w:pPr>
            <w:r>
              <w:rPr>
                <w:rFonts w:ascii="SimSun" w:eastAsia="SimSun" w:hAnsi="SimSun" w:cs="SimSun"/>
                <w:color w:val="000000"/>
                <w:spacing w:val="0"/>
                <w:w w:val="100"/>
                <w:position w:val="0"/>
                <w:sz w:val="17"/>
                <w:szCs w:val="17"/>
              </w:rPr>
              <w:t>主要系按权益法计算的参股公司投资收益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line="1" w:lineRule="exact"/>
      </w:pPr>
      <w:r>
        <w:br w:type="page"/>
      </w:r>
    </w:p>
    <w:tbl>
      <w:tblPr>
        <w:tblOverlap w:val="never"/>
        <w:jc w:val="center"/>
        <w:tblLayout w:type="fixed"/>
      </w:tblPr>
      <w:tblGrid>
        <w:gridCol w:w="1800"/>
        <w:gridCol w:w="1656"/>
        <w:gridCol w:w="1622"/>
        <w:gridCol w:w="3590"/>
        <w:gridCol w:w="92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以及丧失陕西永鑫控制权产生的投资收益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-2,976,193.21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系按会计政策计提的各项减值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15,628.13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主要系收到的违约金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865,176.74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主要系固定资产报废损失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资产处置收益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-87,311.59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主要系处置固定资产损失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20,562,671.42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14.96%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系收到的政府补贴及享受的税收优惠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六</w:t>
      </w:r>
      <w:bookmarkEnd w:id="166"/>
      <w:r>
        <w:rPr>
          <w:color w:val="000000"/>
          <w:spacing w:val="0"/>
          <w:w w:val="100"/>
          <w:position w:val="0"/>
        </w:rPr>
        <w:t>、资产及负债状况分析</w:t>
      </w:r>
      <w:bookmarkEnd w:id="164"/>
      <w:bookmarkEnd w:id="165"/>
      <w:bookmarkEnd w:id="167"/>
    </w:p>
    <w:p>
      <w:pPr>
        <w:pStyle w:val="Style29"/>
        <w:keepNext/>
        <w:keepLines/>
        <w:widowControl w:val="0"/>
        <w:shd w:val="clear" w:color="auto" w:fill="auto"/>
        <w:bidi w:val="0"/>
        <w:spacing w:before="0" w:after="34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1</w:t>
      </w:r>
      <w:bookmarkEnd w:id="170"/>
      <w:r>
        <w:rPr>
          <w:color w:val="000000"/>
          <w:spacing w:val="0"/>
          <w:w w:val="100"/>
          <w:position w:val="0"/>
        </w:rPr>
        <w:t>、资产构成重大变动情况</w:t>
      </w:r>
      <w:bookmarkEnd w:id="168"/>
      <w:bookmarkEnd w:id="169"/>
      <w:bookmarkEnd w:id="1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3"/>
        <w:gridCol w:w="1344"/>
        <w:gridCol w:w="1046"/>
        <w:gridCol w:w="1344"/>
        <w:gridCol w:w="1032"/>
        <w:gridCol w:w="1085"/>
        <w:gridCol w:w="266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299,361,975.03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296,624,721.80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29,936.20</w:t>
            </w:r>
            <w:r>
              <w:rPr>
                <w:rFonts w:ascii="SimSun" w:eastAsia="SimSun" w:hAnsi="SimSun" w:cs="SimSun"/>
                <w:color w:val="000000"/>
                <w:spacing w:val="0"/>
                <w:w w:val="100"/>
                <w:position w:val="0"/>
                <w:sz w:val="17"/>
                <w:szCs w:val="17"/>
              </w:rPr>
              <w:t>万元，增幅</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0.92%</w:t>
            </w:r>
            <w:r>
              <w:rPr>
                <w:rFonts w:ascii="SimSun" w:eastAsia="SimSun" w:hAnsi="SimSun" w:cs="SimSun"/>
                <w:color w:val="000000"/>
                <w:spacing w:val="0"/>
                <w:w w:val="100"/>
                <w:position w:val="0"/>
                <w:sz w:val="17"/>
                <w:szCs w:val="17"/>
              </w:rPr>
              <w:t>，增幅属正常范围内。</w:t>
            </w:r>
          </w:p>
        </w:tc>
      </w:tr>
      <w:tr>
        <w:trPr>
          <w:trHeight w:val="138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284,447,428.42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287,169,493.41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28,444.74</w:t>
            </w:r>
            <w:r>
              <w:rPr>
                <w:rFonts w:ascii="SimSun" w:eastAsia="SimSun" w:hAnsi="SimSun" w:cs="SimSun"/>
                <w:color w:val="000000"/>
                <w:spacing w:val="0"/>
                <w:w w:val="100"/>
                <w:position w:val="0"/>
                <w:sz w:val="17"/>
                <w:szCs w:val="17"/>
              </w:rPr>
              <w:t xml:space="preserve">万元，降幅 </w:t>
            </w:r>
            <w:r>
              <w:rPr>
                <w:color w:val="000000"/>
                <w:spacing w:val="0"/>
                <w:w w:val="100"/>
                <w:position w:val="0"/>
                <w:sz w:val="18"/>
                <w:szCs w:val="18"/>
              </w:rPr>
              <w:t>0.95%</w:t>
            </w:r>
            <w:r>
              <w:rPr>
                <w:rFonts w:ascii="SimSun" w:eastAsia="SimSun" w:hAnsi="SimSun" w:cs="SimSun"/>
                <w:color w:val="000000"/>
                <w:spacing w:val="0"/>
                <w:w w:val="100"/>
                <w:position w:val="0"/>
                <w:sz w:val="17"/>
                <w:szCs w:val="17"/>
              </w:rPr>
              <w:t>，主要系报告期回款增加 影响。</w:t>
            </w: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114,557,731.01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96,504,467.68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11,455.77</w:t>
            </w:r>
            <w:r>
              <w:rPr>
                <w:rFonts w:ascii="SimSun" w:eastAsia="SimSun" w:hAnsi="SimSun" w:cs="SimSun"/>
                <w:color w:val="000000"/>
                <w:spacing w:val="0"/>
                <w:w w:val="100"/>
                <w:position w:val="0"/>
                <w:sz w:val="17"/>
                <w:szCs w:val="17"/>
              </w:rPr>
              <w:t xml:space="preserve">万元，增幅 </w:t>
            </w:r>
            <w:r>
              <w:rPr>
                <w:color w:val="000000"/>
                <w:spacing w:val="0"/>
                <w:w w:val="100"/>
                <w:position w:val="0"/>
                <w:sz w:val="18"/>
                <w:szCs w:val="18"/>
              </w:rPr>
              <w:t>18.71%</w:t>
            </w:r>
            <w:r>
              <w:rPr>
                <w:rFonts w:ascii="SimSun" w:eastAsia="SimSun" w:hAnsi="SimSun" w:cs="SimSun"/>
                <w:color w:val="000000"/>
                <w:spacing w:val="0"/>
                <w:w w:val="100"/>
                <w:position w:val="0"/>
                <w:sz w:val="17"/>
                <w:szCs w:val="17"/>
              </w:rPr>
              <w:t>，主要系报告期末库存 商品增加。</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122,016,324.46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7.45%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85,043,354. 69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12,201.63</w:t>
            </w:r>
            <w:r>
              <w:rPr>
                <w:rFonts w:ascii="SimSun" w:eastAsia="SimSun" w:hAnsi="SimSun" w:cs="SimSun"/>
                <w:color w:val="000000"/>
                <w:spacing w:val="0"/>
                <w:w w:val="100"/>
                <w:position w:val="0"/>
                <w:sz w:val="17"/>
                <w:szCs w:val="17"/>
              </w:rPr>
              <w:t xml:space="preserve">万元，增幅 </w:t>
            </w:r>
            <w:r>
              <w:rPr>
                <w:color w:val="000000"/>
                <w:spacing w:val="0"/>
                <w:w w:val="100"/>
                <w:position w:val="0"/>
                <w:sz w:val="18"/>
                <w:szCs w:val="18"/>
              </w:rPr>
              <w:t>43.48%</w:t>
            </w:r>
            <w:r>
              <w:rPr>
                <w:rFonts w:ascii="SimSun" w:eastAsia="SimSun" w:hAnsi="SimSun" w:cs="SimSun"/>
                <w:color w:val="000000"/>
                <w:spacing w:val="0"/>
                <w:w w:val="100"/>
                <w:position w:val="0"/>
                <w:sz w:val="17"/>
                <w:szCs w:val="17"/>
              </w:rPr>
              <w:t>，主要系报告期合并范 围变更的影响。</w:t>
            </w: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257,115,421.60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286,058,352.64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25,711.54</w:t>
            </w:r>
            <w:r>
              <w:rPr>
                <w:rFonts w:ascii="SimSun" w:eastAsia="SimSun" w:hAnsi="SimSun" w:cs="SimSun"/>
                <w:color w:val="000000"/>
                <w:spacing w:val="0"/>
                <w:w w:val="100"/>
                <w:position w:val="0"/>
                <w:sz w:val="17"/>
                <w:szCs w:val="17"/>
              </w:rPr>
              <w:t xml:space="preserve">万元，降幅 </w:t>
            </w:r>
            <w:r>
              <w:rPr>
                <w:color w:val="000000"/>
                <w:spacing w:val="0"/>
                <w:w w:val="100"/>
                <w:position w:val="0"/>
                <w:sz w:val="18"/>
                <w:szCs w:val="18"/>
              </w:rPr>
              <w:t>10.12%</w:t>
            </w:r>
            <w:r>
              <w:rPr>
                <w:rFonts w:ascii="SimSun" w:eastAsia="SimSun" w:hAnsi="SimSun" w:cs="SimSun"/>
                <w:color w:val="000000"/>
                <w:spacing w:val="0"/>
                <w:w w:val="100"/>
                <w:position w:val="0"/>
                <w:sz w:val="17"/>
                <w:szCs w:val="17"/>
              </w:rPr>
              <w:t>，主要系报告期合并范 围变更的影响。</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50,688,656. 89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18,142,444.19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5,068.</w:t>
            </w:r>
            <w:r>
              <w:rPr>
                <w:color w:val="000000"/>
                <w:spacing w:val="0"/>
                <w:w w:val="100"/>
                <w:position w:val="0"/>
                <w:sz w:val="18"/>
                <w:szCs w:val="18"/>
              </w:rPr>
              <w:t>87</w:t>
            </w:r>
            <w:r>
              <w:rPr>
                <w:rFonts w:ascii="SimSun" w:eastAsia="SimSun" w:hAnsi="SimSun" w:cs="SimSun"/>
                <w:color w:val="000000"/>
                <w:spacing w:val="0"/>
                <w:w w:val="100"/>
                <w:position w:val="0"/>
                <w:sz w:val="17"/>
                <w:szCs w:val="17"/>
              </w:rPr>
              <w:t xml:space="preserve">万元，增幅 </w:t>
            </w:r>
            <w:r>
              <w:rPr>
                <w:color w:val="000000"/>
                <w:spacing w:val="0"/>
                <w:w w:val="100"/>
                <w:position w:val="0"/>
                <w:sz w:val="18"/>
                <w:szCs w:val="18"/>
              </w:rPr>
              <w:t>179.39%</w:t>
            </w:r>
            <w:r>
              <w:rPr>
                <w:rFonts w:ascii="SimSun" w:eastAsia="SimSun" w:hAnsi="SimSun" w:cs="SimSun"/>
                <w:color w:val="000000"/>
                <w:spacing w:val="0"/>
                <w:w w:val="100"/>
                <w:position w:val="0"/>
                <w:sz w:val="17"/>
                <w:szCs w:val="17"/>
              </w:rPr>
              <w:t>，主要系报告期子公司 支付工程配套费用及采购关键 生产设备。</w:t>
            </w:r>
          </w:p>
        </w:tc>
      </w:tr>
      <w:tr>
        <w:trPr>
          <w:trHeight w:val="104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1,580,077.42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1,454,685.79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158.01</w:t>
            </w:r>
            <w:r>
              <w:rPr>
                <w:rFonts w:ascii="SimSun" w:eastAsia="SimSun" w:hAnsi="SimSun" w:cs="SimSun"/>
                <w:color w:val="000000"/>
                <w:spacing w:val="0"/>
                <w:w w:val="100"/>
                <w:position w:val="0"/>
                <w:sz w:val="17"/>
                <w:szCs w:val="17"/>
              </w:rPr>
              <w:t>万元，增幅</w:t>
            </w:r>
          </w:p>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8.62%</w:t>
            </w:r>
            <w:r>
              <w:rPr>
                <w:rFonts w:ascii="SimSun" w:eastAsia="SimSun" w:hAnsi="SimSun" w:cs="SimSun"/>
                <w:color w:val="000000"/>
                <w:spacing w:val="0"/>
                <w:w w:val="100"/>
                <w:position w:val="0"/>
                <w:sz w:val="17"/>
                <w:szCs w:val="17"/>
              </w:rPr>
              <w:t>，主要系根据新租赁准则 确认。</w:t>
            </w:r>
          </w:p>
        </w:tc>
      </w:tr>
    </w:tbl>
    <w:p>
      <w:pPr>
        <w:widowControl w:val="0"/>
        <w:spacing w:line="1" w:lineRule="exact"/>
      </w:pPr>
      <w:r>
        <w:br w:type="page"/>
      </w:r>
    </w:p>
    <w:tbl>
      <w:tblPr>
        <w:tblOverlap w:val="never"/>
        <w:jc w:val="center"/>
        <w:tblLayout w:type="fixed"/>
      </w:tblPr>
      <w:tblGrid>
        <w:gridCol w:w="1363"/>
        <w:gridCol w:w="1344"/>
        <w:gridCol w:w="1046"/>
        <w:gridCol w:w="1344"/>
        <w:gridCol w:w="1032"/>
        <w:gridCol w:w="1085"/>
        <w:gridCol w:w="2664"/>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232,118,875.75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206,417,631.56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0.40%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23,211.89</w:t>
            </w:r>
            <w:r>
              <w:rPr>
                <w:rFonts w:ascii="SimSun" w:eastAsia="SimSun" w:hAnsi="SimSun" w:cs="SimSun"/>
                <w:color w:val="000000"/>
                <w:spacing w:val="0"/>
                <w:w w:val="100"/>
                <w:position w:val="0"/>
                <w:sz w:val="17"/>
                <w:szCs w:val="17"/>
              </w:rPr>
              <w:t xml:space="preserve">万元，增幅 </w:t>
            </w:r>
            <w:r>
              <w:rPr>
                <w:color w:val="000000"/>
                <w:spacing w:val="0"/>
                <w:w w:val="100"/>
                <w:position w:val="0"/>
                <w:sz w:val="18"/>
                <w:szCs w:val="18"/>
              </w:rPr>
              <w:t>12.45%</w:t>
            </w:r>
            <w:r>
              <w:rPr>
                <w:rFonts w:ascii="SimSun" w:eastAsia="SimSun" w:hAnsi="SimSun" w:cs="SimSun"/>
                <w:color w:val="000000"/>
                <w:spacing w:val="0"/>
                <w:w w:val="100"/>
                <w:position w:val="0"/>
                <w:sz w:val="17"/>
                <w:szCs w:val="17"/>
              </w:rPr>
              <w:t>，主要系银行贷款增加。</w:t>
            </w:r>
          </w:p>
        </w:tc>
      </w:tr>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10,957,078.63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2,415,622.52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0.51%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1,095.71</w:t>
            </w:r>
            <w:r>
              <w:rPr>
                <w:rFonts w:ascii="SimSun" w:eastAsia="SimSun" w:hAnsi="SimSun" w:cs="SimSun"/>
                <w:color w:val="000000"/>
                <w:spacing w:val="0"/>
                <w:w w:val="100"/>
                <w:position w:val="0"/>
                <w:sz w:val="17"/>
                <w:szCs w:val="17"/>
              </w:rPr>
              <w:t xml:space="preserve">万元，增幅 </w:t>
            </w:r>
            <w:r>
              <w:rPr>
                <w:color w:val="000000"/>
                <w:spacing w:val="0"/>
                <w:w w:val="100"/>
                <w:position w:val="0"/>
                <w:sz w:val="18"/>
                <w:szCs w:val="18"/>
              </w:rPr>
              <w:t>353.59%</w:t>
            </w:r>
            <w:r>
              <w:rPr>
                <w:rFonts w:ascii="SimSun" w:eastAsia="SimSun" w:hAnsi="SimSun" w:cs="SimSun"/>
                <w:color w:val="000000"/>
                <w:spacing w:val="0"/>
                <w:w w:val="100"/>
                <w:position w:val="0"/>
                <w:sz w:val="17"/>
                <w:szCs w:val="17"/>
              </w:rPr>
              <w:t>，主要系已收客户对价 而应向客户转让商品的义务增 加。</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51,660,000.00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85,160,000.00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5,166.00</w:t>
            </w:r>
            <w:r>
              <w:rPr>
                <w:rFonts w:ascii="SimSun" w:eastAsia="SimSun" w:hAnsi="SimSun" w:cs="SimSun"/>
                <w:color w:val="000000"/>
                <w:spacing w:val="0"/>
                <w:w w:val="100"/>
                <w:position w:val="0"/>
                <w:sz w:val="17"/>
                <w:szCs w:val="17"/>
              </w:rPr>
              <w:t xml:space="preserve">万元，降幅 </w:t>
            </w:r>
            <w:r>
              <w:rPr>
                <w:color w:val="000000"/>
                <w:spacing w:val="0"/>
                <w:w w:val="100"/>
                <w:position w:val="0"/>
                <w:sz w:val="18"/>
                <w:szCs w:val="18"/>
              </w:rPr>
              <w:t>39.34%</w:t>
            </w:r>
            <w:r>
              <w:rPr>
                <w:rFonts w:ascii="SimSun" w:eastAsia="SimSun" w:hAnsi="SimSun" w:cs="SimSun"/>
                <w:color w:val="000000"/>
                <w:spacing w:val="0"/>
                <w:w w:val="100"/>
                <w:position w:val="0"/>
                <w:sz w:val="17"/>
                <w:szCs w:val="17"/>
              </w:rPr>
              <w:t>，主要系报告期偿还部 分项目贷款。</w:t>
            </w: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388,370.07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600,659.15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38.84</w:t>
            </w:r>
            <w:r>
              <w:rPr>
                <w:rFonts w:ascii="SimSun" w:eastAsia="SimSun" w:hAnsi="SimSun" w:cs="SimSun"/>
                <w:color w:val="000000"/>
                <w:spacing w:val="0"/>
                <w:w w:val="100"/>
                <w:position w:val="0"/>
                <w:sz w:val="17"/>
                <w:szCs w:val="17"/>
              </w:rPr>
              <w:t>万元，降幅</w:t>
            </w:r>
          </w:p>
          <w:p>
            <w:pPr>
              <w:pStyle w:val="Style20"/>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8"/>
                <w:szCs w:val="18"/>
              </w:rPr>
              <w:t>35.34%</w:t>
            </w:r>
            <w:r>
              <w:rPr>
                <w:rFonts w:ascii="SimSun" w:eastAsia="SimSun" w:hAnsi="SimSun" w:cs="SimSun"/>
                <w:color w:val="000000"/>
                <w:spacing w:val="0"/>
                <w:w w:val="100"/>
                <w:position w:val="0"/>
                <w:sz w:val="17"/>
                <w:szCs w:val="17"/>
              </w:rPr>
              <w:t>，主要系根据新租赁准 则确认。</w:t>
            </w:r>
          </w:p>
        </w:tc>
      </w:tr>
      <w:tr>
        <w:trPr>
          <w:trHeight w:val="10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17,190,400.90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33,913,870.18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1,719.04</w:t>
            </w:r>
            <w:r>
              <w:rPr>
                <w:rFonts w:ascii="SimSun" w:eastAsia="SimSun" w:hAnsi="SimSun" w:cs="SimSun"/>
                <w:color w:val="000000"/>
                <w:spacing w:val="0"/>
                <w:w w:val="100"/>
                <w:position w:val="0"/>
                <w:sz w:val="17"/>
                <w:szCs w:val="17"/>
              </w:rPr>
              <w:t>万元</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降幅 </w:t>
            </w:r>
            <w:r>
              <w:rPr>
                <w:color w:val="000000"/>
                <w:spacing w:val="0"/>
                <w:w w:val="100"/>
                <w:position w:val="0"/>
                <w:sz w:val="18"/>
                <w:szCs w:val="18"/>
              </w:rPr>
              <w:t>49.31%</w:t>
            </w:r>
            <w:r>
              <w:rPr>
                <w:rFonts w:ascii="SimSun" w:eastAsia="SimSun" w:hAnsi="SimSun" w:cs="SimSun"/>
                <w:color w:val="000000"/>
                <w:spacing w:val="0"/>
                <w:w w:val="100"/>
                <w:position w:val="0"/>
                <w:sz w:val="17"/>
                <w:szCs w:val="17"/>
              </w:rPr>
              <w:t>，主要系报告期票据贴 现增加</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154,366,910.40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152,413,987.61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-0.73%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15,436.69</w:t>
            </w:r>
            <w:r>
              <w:rPr>
                <w:rFonts w:ascii="SimSun" w:eastAsia="SimSun" w:hAnsi="SimSun" w:cs="SimSun"/>
                <w:color w:val="000000"/>
                <w:spacing w:val="0"/>
                <w:w w:val="100"/>
                <w:position w:val="0"/>
                <w:sz w:val="17"/>
                <w:szCs w:val="17"/>
              </w:rPr>
              <w:t xml:space="preserve">万元，增幅 </w:t>
            </w:r>
            <w:r>
              <w:rPr>
                <w:color w:val="000000"/>
                <w:spacing w:val="0"/>
                <w:w w:val="100"/>
                <w:position w:val="0"/>
                <w:sz w:val="18"/>
                <w:szCs w:val="18"/>
              </w:rPr>
              <w:t>1.28%</w:t>
            </w:r>
            <w:r>
              <w:rPr>
                <w:rFonts w:ascii="SimSun" w:eastAsia="SimSun" w:hAnsi="SimSun" w:cs="SimSun"/>
                <w:color w:val="000000"/>
                <w:spacing w:val="0"/>
                <w:w w:val="100"/>
                <w:position w:val="0"/>
                <w:sz w:val="17"/>
                <w:szCs w:val="17"/>
              </w:rPr>
              <w:t>，主要系预付款项增加。</w:t>
            </w:r>
          </w:p>
        </w:tc>
      </w:tr>
      <w:tr>
        <w:trPr>
          <w:trHeight w:val="133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4,007,487.71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9,442,270.29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400.75</w:t>
            </w:r>
            <w:r>
              <w:rPr>
                <w:rFonts w:ascii="SimSun" w:eastAsia="SimSun" w:hAnsi="SimSun" w:cs="SimSun"/>
                <w:color w:val="000000"/>
                <w:spacing w:val="0"/>
                <w:w w:val="100"/>
                <w:position w:val="0"/>
                <w:sz w:val="17"/>
                <w:szCs w:val="17"/>
              </w:rPr>
              <w:t>万元，降幅</w:t>
            </w:r>
          </w:p>
          <w:p>
            <w:pPr>
              <w:pStyle w:val="Style20"/>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8"/>
                <w:szCs w:val="18"/>
              </w:rPr>
              <w:t>57.56%</w:t>
            </w:r>
            <w:r>
              <w:rPr>
                <w:rFonts w:ascii="SimSun" w:eastAsia="SimSun" w:hAnsi="SimSun" w:cs="SimSun"/>
                <w:color w:val="000000"/>
                <w:spacing w:val="0"/>
                <w:w w:val="100"/>
                <w:position w:val="0"/>
                <w:sz w:val="17"/>
                <w:szCs w:val="17"/>
              </w:rPr>
              <w:t>，主要系子公司收回部 分股权转让款及合并范围变更 的影响。</w:t>
            </w: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22,424,368.75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10,024,497.02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2,242.44</w:t>
            </w:r>
            <w:r>
              <w:rPr>
                <w:rFonts w:ascii="SimSun" w:eastAsia="SimSun" w:hAnsi="SimSun" w:cs="SimSun"/>
                <w:color w:val="000000"/>
                <w:spacing w:val="0"/>
                <w:w w:val="100"/>
                <w:position w:val="0"/>
                <w:sz w:val="17"/>
                <w:szCs w:val="17"/>
              </w:rPr>
              <w:t xml:space="preserve">万元，增幅 </w:t>
            </w:r>
            <w:r>
              <w:rPr>
                <w:color w:val="000000"/>
                <w:spacing w:val="0"/>
                <w:w w:val="100"/>
                <w:position w:val="0"/>
                <w:sz w:val="18"/>
                <w:szCs w:val="18"/>
              </w:rPr>
              <w:t>123.70%</w:t>
            </w:r>
            <w:r>
              <w:rPr>
                <w:rFonts w:ascii="SimSun" w:eastAsia="SimSun" w:hAnsi="SimSun" w:cs="SimSun"/>
                <w:color w:val="000000"/>
                <w:spacing w:val="0"/>
                <w:w w:val="100"/>
                <w:position w:val="0"/>
                <w:sz w:val="17"/>
                <w:szCs w:val="17"/>
              </w:rPr>
              <w:t>，主要系增值税留抵税 金增加。</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88,925,940.37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30,346,671.07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8,892.59</w:t>
            </w:r>
            <w:r>
              <w:rPr>
                <w:rFonts w:ascii="SimSun" w:eastAsia="SimSun" w:hAnsi="SimSun" w:cs="SimSun"/>
                <w:color w:val="000000"/>
                <w:spacing w:val="0"/>
                <w:w w:val="100"/>
                <w:position w:val="0"/>
                <w:sz w:val="17"/>
                <w:szCs w:val="17"/>
              </w:rPr>
              <w:t xml:space="preserve">万元，增幅 </w:t>
            </w:r>
            <w:r>
              <w:rPr>
                <w:color w:val="000000"/>
                <w:spacing w:val="0"/>
                <w:w w:val="100"/>
                <w:position w:val="0"/>
                <w:sz w:val="18"/>
                <w:szCs w:val="18"/>
              </w:rPr>
              <w:t>193.03%</w:t>
            </w:r>
            <w:r>
              <w:rPr>
                <w:rFonts w:ascii="SimSun" w:eastAsia="SimSun" w:hAnsi="SimSun" w:cs="SimSun"/>
                <w:color w:val="000000"/>
                <w:spacing w:val="0"/>
                <w:w w:val="100"/>
                <w:position w:val="0"/>
                <w:sz w:val="17"/>
                <w:szCs w:val="17"/>
              </w:rPr>
              <w:t>，主要系报告期子公司 购置土地。</w:t>
            </w: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180,434,209.14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180,616,731.32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18,043.42</w:t>
            </w:r>
            <w:r>
              <w:rPr>
                <w:rFonts w:ascii="SimSun" w:eastAsia="SimSun" w:hAnsi="SimSun" w:cs="SimSun"/>
                <w:color w:val="000000"/>
                <w:spacing w:val="0"/>
                <w:w w:val="100"/>
                <w:position w:val="0"/>
                <w:sz w:val="17"/>
                <w:szCs w:val="17"/>
              </w:rPr>
              <w:t xml:space="preserve">万元，降幅 </w:t>
            </w:r>
            <w:r>
              <w:rPr>
                <w:color w:val="000000"/>
                <w:spacing w:val="0"/>
                <w:w w:val="100"/>
                <w:position w:val="0"/>
                <w:sz w:val="18"/>
                <w:szCs w:val="18"/>
              </w:rPr>
              <w:t>0.10%</w:t>
            </w:r>
            <w:r>
              <w:rPr>
                <w:rFonts w:ascii="SimSun" w:eastAsia="SimSun" w:hAnsi="SimSun" w:cs="SimSun"/>
                <w:color w:val="000000"/>
                <w:spacing w:val="0"/>
                <w:w w:val="100"/>
                <w:position w:val="0"/>
                <w:sz w:val="17"/>
                <w:szCs w:val="17"/>
              </w:rPr>
              <w:t>，主要系报告期合并范围 变更。</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125,823,244.90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67,643,620.67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4.51%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12,582.32</w:t>
            </w:r>
            <w:r>
              <w:rPr>
                <w:rFonts w:ascii="SimSun" w:eastAsia="SimSun" w:hAnsi="SimSun" w:cs="SimSun"/>
                <w:color w:val="000000"/>
                <w:spacing w:val="0"/>
                <w:w w:val="100"/>
                <w:position w:val="0"/>
                <w:sz w:val="17"/>
                <w:szCs w:val="17"/>
              </w:rPr>
              <w:t xml:space="preserve">万元，增幅 </w:t>
            </w:r>
            <w:r>
              <w:rPr>
                <w:color w:val="000000"/>
                <w:spacing w:val="0"/>
                <w:w w:val="100"/>
                <w:position w:val="0"/>
                <w:sz w:val="18"/>
                <w:szCs w:val="18"/>
              </w:rPr>
              <w:t>86.01%</w:t>
            </w:r>
            <w:r>
              <w:rPr>
                <w:rFonts w:ascii="SimSun" w:eastAsia="SimSun" w:hAnsi="SimSun" w:cs="SimSun"/>
                <w:color w:val="000000"/>
                <w:spacing w:val="0"/>
                <w:w w:val="100"/>
                <w:position w:val="0"/>
                <w:sz w:val="17"/>
                <w:szCs w:val="17"/>
              </w:rPr>
              <w:t>，主要系报告期票据结 算增加。</w:t>
            </w: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118,342,621.47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121,898,048.38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-0.90%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11,834.26</w:t>
            </w:r>
            <w:r>
              <w:rPr>
                <w:rFonts w:ascii="SimSun" w:eastAsia="SimSun" w:hAnsi="SimSun" w:cs="SimSun"/>
                <w:color w:val="000000"/>
                <w:spacing w:val="0"/>
                <w:w w:val="100"/>
                <w:position w:val="0"/>
                <w:sz w:val="17"/>
                <w:szCs w:val="17"/>
              </w:rPr>
              <w:t xml:space="preserve">万元，降幅 </w:t>
            </w:r>
            <w:r>
              <w:rPr>
                <w:color w:val="000000"/>
                <w:spacing w:val="0"/>
                <w:w w:val="100"/>
                <w:position w:val="0"/>
                <w:sz w:val="18"/>
                <w:szCs w:val="18"/>
              </w:rPr>
              <w:t>2.92%</w:t>
            </w:r>
            <w:r>
              <w:rPr>
                <w:rFonts w:ascii="SimSun" w:eastAsia="SimSun" w:hAnsi="SimSun" w:cs="SimSun"/>
                <w:color w:val="000000"/>
                <w:spacing w:val="0"/>
                <w:w w:val="100"/>
                <w:position w:val="0"/>
                <w:sz w:val="17"/>
                <w:szCs w:val="17"/>
              </w:rPr>
              <w:t>，主要系报告期合并范围 变更。</w:t>
            </w:r>
          </w:p>
        </w:tc>
      </w:tr>
      <w:tr>
        <w:trPr>
          <w:trHeight w:val="134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26,544,873.66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20,190,309.24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0.27%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2,654.49</w:t>
            </w:r>
            <w:r>
              <w:rPr>
                <w:rFonts w:ascii="SimSun" w:eastAsia="SimSun" w:hAnsi="SimSun" w:cs="SimSun"/>
                <w:color w:val="000000"/>
                <w:spacing w:val="0"/>
                <w:w w:val="100"/>
                <w:position w:val="0"/>
                <w:sz w:val="17"/>
                <w:szCs w:val="17"/>
              </w:rPr>
              <w:t xml:space="preserve">万元，增幅 </w:t>
            </w:r>
            <w:r>
              <w:rPr>
                <w:color w:val="000000"/>
                <w:spacing w:val="0"/>
                <w:w w:val="100"/>
                <w:position w:val="0"/>
                <w:sz w:val="18"/>
                <w:szCs w:val="18"/>
              </w:rPr>
              <w:t>31.47%</w:t>
            </w:r>
            <w:r>
              <w:rPr>
                <w:rFonts w:ascii="SimSun" w:eastAsia="SimSun" w:hAnsi="SimSun" w:cs="SimSun"/>
                <w:color w:val="000000"/>
                <w:spacing w:val="0"/>
                <w:w w:val="100"/>
                <w:position w:val="0"/>
                <w:sz w:val="17"/>
                <w:szCs w:val="17"/>
              </w:rPr>
              <w:t>，主要系报告期人员增 加及业务增长带动绩效工资增 加等</w:t>
            </w:r>
          </w:p>
        </w:tc>
      </w:tr>
    </w:tbl>
    <w:p>
      <w:pPr>
        <w:widowControl w:val="0"/>
        <w:spacing w:line="1" w:lineRule="exact"/>
      </w:pPr>
      <w:r>
        <w:br w:type="page"/>
      </w:r>
    </w:p>
    <w:tbl>
      <w:tblPr>
        <w:tblOverlap w:val="never"/>
        <w:jc w:val="center"/>
        <w:tblLayout w:type="fixed"/>
      </w:tblPr>
      <w:tblGrid>
        <w:gridCol w:w="1363"/>
        <w:gridCol w:w="1344"/>
        <w:gridCol w:w="1046"/>
        <w:gridCol w:w="1344"/>
        <w:gridCol w:w="1032"/>
        <w:gridCol w:w="1085"/>
        <w:gridCol w:w="2664"/>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4,711,733.05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9,388,754.19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471.17</w:t>
            </w:r>
            <w:r>
              <w:rPr>
                <w:rFonts w:ascii="SimSun" w:eastAsia="SimSun" w:hAnsi="SimSun" w:cs="SimSun"/>
                <w:color w:val="000000"/>
                <w:spacing w:val="0"/>
                <w:w w:val="100"/>
                <w:position w:val="0"/>
                <w:sz w:val="17"/>
                <w:szCs w:val="17"/>
              </w:rPr>
              <w:t xml:space="preserve">万元，降幅 </w:t>
            </w:r>
            <w:r>
              <w:rPr>
                <w:color w:val="000000"/>
                <w:spacing w:val="0"/>
                <w:w w:val="100"/>
                <w:position w:val="0"/>
                <w:sz w:val="18"/>
                <w:szCs w:val="18"/>
              </w:rPr>
              <w:t>49.82%</w:t>
            </w:r>
            <w:r>
              <w:rPr>
                <w:rFonts w:ascii="SimSun" w:eastAsia="SimSun" w:hAnsi="SimSun" w:cs="SimSun"/>
                <w:color w:val="000000"/>
                <w:spacing w:val="0"/>
                <w:w w:val="100"/>
                <w:position w:val="0"/>
                <w:sz w:val="17"/>
                <w:szCs w:val="17"/>
              </w:rPr>
              <w:t>，主要系报告期末应交 企业所得税减少</w:t>
            </w: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175,570,647.62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214,501,396.53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17,557.06</w:t>
            </w:r>
            <w:r>
              <w:rPr>
                <w:rFonts w:ascii="SimSun" w:eastAsia="SimSun" w:hAnsi="SimSun" w:cs="SimSun"/>
                <w:color w:val="000000"/>
                <w:spacing w:val="0"/>
                <w:w w:val="100"/>
                <w:position w:val="0"/>
                <w:sz w:val="17"/>
                <w:szCs w:val="17"/>
              </w:rPr>
              <w:t xml:space="preserve">万元，降幅 </w:t>
            </w:r>
            <w:r>
              <w:rPr>
                <w:color w:val="000000"/>
                <w:spacing w:val="0"/>
                <w:w w:val="100"/>
                <w:position w:val="0"/>
                <w:sz w:val="18"/>
                <w:szCs w:val="18"/>
              </w:rPr>
              <w:t>18.15%</w:t>
            </w:r>
            <w:r>
              <w:rPr>
                <w:rFonts w:ascii="SimSun" w:eastAsia="SimSun" w:hAnsi="SimSun" w:cs="SimSun"/>
                <w:color w:val="000000"/>
                <w:spacing w:val="0"/>
                <w:w w:val="100"/>
                <w:position w:val="0"/>
                <w:sz w:val="17"/>
                <w:szCs w:val="17"/>
              </w:rPr>
              <w:t>，主要系报告期支付部 分股权转让款。</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34,652,501.03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3,465.25</w:t>
            </w:r>
            <w:r>
              <w:rPr>
                <w:rFonts w:ascii="SimSun" w:eastAsia="SimSun" w:hAnsi="SimSun" w:cs="SimSun"/>
                <w:color w:val="000000"/>
                <w:spacing w:val="0"/>
                <w:w w:val="100"/>
                <w:position w:val="0"/>
                <w:sz w:val="17"/>
                <w:szCs w:val="17"/>
              </w:rPr>
              <w:t xml:space="preserve">万元，增幅 </w:t>
            </w:r>
            <w:r>
              <w:rPr>
                <w:color w:val="000000"/>
                <w:spacing w:val="0"/>
                <w:w w:val="100"/>
                <w:position w:val="0"/>
                <w:sz w:val="18"/>
                <w:szCs w:val="18"/>
              </w:rPr>
              <w:t>47.46%</w:t>
            </w:r>
            <w:r>
              <w:rPr>
                <w:rFonts w:ascii="SimSun" w:eastAsia="SimSun" w:hAnsi="SimSun" w:cs="SimSun"/>
                <w:color w:val="000000"/>
                <w:spacing w:val="0"/>
                <w:w w:val="100"/>
                <w:position w:val="0"/>
                <w:sz w:val="17"/>
                <w:szCs w:val="17"/>
              </w:rPr>
              <w:t>，主要系报告期末</w:t>
            </w:r>
            <w:r>
              <w:rPr>
                <w:color w:val="000000"/>
                <w:spacing w:val="0"/>
                <w:w w:val="100"/>
                <w:position w:val="0"/>
                <w:sz w:val="18"/>
                <w:szCs w:val="18"/>
              </w:rPr>
              <w:t>1</w:t>
            </w:r>
            <w:r>
              <w:rPr>
                <w:rFonts w:ascii="SimSun" w:eastAsia="SimSun" w:hAnsi="SimSun" w:cs="SimSun"/>
                <w:color w:val="000000"/>
                <w:spacing w:val="0"/>
                <w:w w:val="100"/>
                <w:position w:val="0"/>
                <w:sz w:val="17"/>
                <w:szCs w:val="17"/>
              </w:rPr>
              <w:t>年 内到期的长期借款增加</w:t>
            </w:r>
          </w:p>
        </w:tc>
      </w:tr>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12,318,947.30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222,781.86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0.74%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0" w:lineRule="exact"/>
              <w:ind w:left="0" w:right="0" w:firstLine="0"/>
              <w:jc w:val="left"/>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1,231.89</w:t>
            </w:r>
            <w:r>
              <w:rPr>
                <w:rFonts w:ascii="SimSun" w:eastAsia="SimSun" w:hAnsi="SimSun" w:cs="SimSun"/>
                <w:color w:val="000000"/>
                <w:spacing w:val="0"/>
                <w:w w:val="100"/>
                <w:position w:val="0"/>
                <w:sz w:val="17"/>
                <w:szCs w:val="17"/>
              </w:rPr>
              <w:t xml:space="preserve">万元，增幅 </w:t>
            </w:r>
            <w:r>
              <w:rPr>
                <w:color w:val="000000"/>
                <w:spacing w:val="0"/>
                <w:w w:val="100"/>
                <w:position w:val="0"/>
                <w:sz w:val="18"/>
                <w:szCs w:val="18"/>
              </w:rPr>
              <w:t>5429.60%</w:t>
            </w:r>
            <w:r>
              <w:rPr>
                <w:rFonts w:ascii="SimSun" w:eastAsia="SimSun" w:hAnsi="SimSun" w:cs="SimSun"/>
                <w:color w:val="000000"/>
                <w:spacing w:val="0"/>
                <w:w w:val="100"/>
                <w:position w:val="0"/>
                <w:sz w:val="17"/>
                <w:szCs w:val="17"/>
              </w:rPr>
              <w:t>，主要系报告期末已 背书但未终止确认一般信用等 级的银行承兑汇票增加。</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1,449,250.00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0</w:t>
            </w:r>
            <w:r>
              <w:rPr>
                <w:rFonts w:ascii="SimSun" w:eastAsia="SimSun" w:hAnsi="SimSun" w:cs="SimSun"/>
                <w:color w:val="000000"/>
                <w:spacing w:val="0"/>
                <w:w w:val="100"/>
                <w:position w:val="0"/>
                <w:sz w:val="17"/>
                <w:szCs w:val="17"/>
              </w:rPr>
              <w:t>万元，主要系报告期 合并范围变更。</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0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2</w:t>
      </w:r>
      <w:bookmarkEnd w:id="174"/>
      <w:r>
        <w:rPr>
          <w:color w:val="000000"/>
          <w:spacing w:val="0"/>
          <w:w w:val="100"/>
          <w:position w:val="0"/>
        </w:rPr>
        <w:t>、以公允价值计量的资产和负债</w:t>
      </w:r>
      <w:bookmarkEnd w:id="172"/>
      <w:bookmarkEnd w:id="173"/>
      <w:bookmarkEnd w:id="17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6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3</w:t>
      </w:r>
      <w:bookmarkEnd w:id="178"/>
      <w:r>
        <w:rPr>
          <w:color w:val="000000"/>
          <w:spacing w:val="0"/>
          <w:w w:val="100"/>
          <w:position w:val="0"/>
        </w:rPr>
        <w:t>、截至报告期末的资产权利受限情况</w:t>
      </w:r>
      <w:bookmarkEnd w:id="176"/>
      <w:bookmarkEnd w:id="177"/>
      <w:bookmarkEnd w:id="179"/>
    </w:p>
    <w:tbl>
      <w:tblPr>
        <w:tblOverlap w:val="never"/>
        <w:jc w:val="center"/>
        <w:tblLayout w:type="fixed"/>
      </w:tblPr>
      <w:tblGrid>
        <w:gridCol w:w="3235"/>
        <w:gridCol w:w="3221"/>
        <w:gridCol w:w="3230"/>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上年年末余额</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6"/>
                <w:szCs w:val="16"/>
              </w:rPr>
            </w:pPr>
            <w:r>
              <w:rPr>
                <w:rFonts w:ascii="SimSun" w:eastAsia="SimSun" w:hAnsi="SimSun" w:cs="SimSun"/>
                <w:color w:val="000000"/>
                <w:spacing w:val="0"/>
                <w:w w:val="100"/>
                <w:position w:val="0"/>
                <w:sz w:val="16"/>
                <w:szCs w:val="16"/>
              </w:rPr>
              <w:t xml:space="preserve">23, </w:t>
            </w:r>
            <w:r>
              <w:rPr>
                <w:rFonts w:ascii="SimSun" w:eastAsia="SimSun" w:hAnsi="SimSun" w:cs="SimSun"/>
                <w:color w:val="000000"/>
                <w:spacing w:val="0"/>
                <w:w w:val="100"/>
                <w:position w:val="0"/>
                <w:sz w:val="16"/>
                <w:szCs w:val="16"/>
              </w:rPr>
              <w:t xml:space="preserve">231,429. </w:t>
            </w:r>
            <w:r>
              <w:rPr>
                <w:rFonts w:ascii="SimSun" w:eastAsia="SimSun" w:hAnsi="SimSun" w:cs="SimSun"/>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4, 559, </w:t>
            </w:r>
            <w:r>
              <w:rPr>
                <w:rFonts w:ascii="SimSun" w:eastAsia="SimSun" w:hAnsi="SimSun" w:cs="SimSun"/>
                <w:color w:val="000000"/>
                <w:spacing w:val="0"/>
                <w:w w:val="100"/>
                <w:position w:val="0"/>
                <w:sz w:val="16"/>
                <w:szCs w:val="16"/>
              </w:rPr>
              <w:t xml:space="preserve">422. </w:t>
            </w:r>
            <w:r>
              <w:rPr>
                <w:rFonts w:ascii="SimSun" w:eastAsia="SimSun" w:hAnsi="SimSun" w:cs="SimSun"/>
                <w:color w:val="000000"/>
                <w:spacing w:val="0"/>
                <w:w w:val="100"/>
                <w:position w:val="0"/>
                <w:sz w:val="16"/>
                <w:szCs w:val="16"/>
              </w:rPr>
              <w:t>09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银行存款专项用途使用受限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266. </w:t>
            </w:r>
            <w:r>
              <w:rPr>
                <w:rFonts w:ascii="SimSun" w:eastAsia="SimSun" w:hAnsi="SimSun" w:cs="SimSun"/>
                <w:color w:val="000000"/>
                <w:spacing w:val="0"/>
                <w:w w:val="100"/>
                <w:position w:val="0"/>
                <w:sz w:val="16"/>
                <w:szCs w:val="16"/>
              </w:rPr>
              <w:t>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3, </w:t>
            </w:r>
            <w:r>
              <w:rPr>
                <w:rFonts w:ascii="SimSun" w:eastAsia="SimSun" w:hAnsi="SimSun" w:cs="SimSun"/>
                <w:color w:val="000000"/>
                <w:spacing w:val="0"/>
                <w:w w:val="100"/>
                <w:position w:val="0"/>
                <w:sz w:val="16"/>
                <w:szCs w:val="16"/>
              </w:rPr>
              <w:t xml:space="preserve">889. </w:t>
            </w:r>
            <w:r>
              <w:rPr>
                <w:rFonts w:ascii="SimSun" w:eastAsia="SimSun" w:hAnsi="SimSun" w:cs="SimSun"/>
                <w:color w:val="000000"/>
                <w:spacing w:val="0"/>
                <w:w w:val="100"/>
                <w:position w:val="0"/>
                <w:sz w:val="16"/>
                <w:szCs w:val="16"/>
              </w:rPr>
              <w:t>76</w:t>
            </w:r>
          </w:p>
        </w:tc>
      </w:tr>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3, 301, </w:t>
            </w:r>
            <w:r>
              <w:rPr>
                <w:rFonts w:ascii="SimSun" w:eastAsia="SimSun" w:hAnsi="SimSun" w:cs="SimSun"/>
                <w:color w:val="000000"/>
                <w:spacing w:val="0"/>
                <w:w w:val="100"/>
                <w:position w:val="0"/>
                <w:sz w:val="16"/>
                <w:szCs w:val="16"/>
              </w:rPr>
              <w:t xml:space="preserve">195. </w:t>
            </w:r>
            <w:r>
              <w:rPr>
                <w:rFonts w:ascii="SimSun" w:eastAsia="SimSun" w:hAnsi="SimSun" w:cs="SimSun"/>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13, 784, </w:t>
            </w:r>
            <w:r>
              <w:rPr>
                <w:rFonts w:ascii="SimSun" w:eastAsia="SimSun" w:hAnsi="SimSun" w:cs="SimSun"/>
                <w:color w:val="000000"/>
                <w:spacing w:val="0"/>
                <w:w w:val="100"/>
                <w:position w:val="0"/>
                <w:sz w:val="16"/>
                <w:szCs w:val="16"/>
              </w:rPr>
              <w:t xml:space="preserve">694. </w:t>
            </w:r>
            <w:r>
              <w:rPr>
                <w:rFonts w:ascii="SimSun" w:eastAsia="SimSun" w:hAnsi="SimSun" w:cs="SimSun"/>
                <w:color w:val="000000"/>
                <w:spacing w:val="0"/>
                <w:w w:val="100"/>
                <w:position w:val="0"/>
                <w:sz w:val="16"/>
                <w:szCs w:val="16"/>
              </w:rPr>
              <w:t>57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8, 818, </w:t>
            </w:r>
            <w:r>
              <w:rPr>
                <w:rFonts w:ascii="SimSun" w:eastAsia="SimSun" w:hAnsi="SimSun" w:cs="SimSun"/>
                <w:color w:val="000000"/>
                <w:spacing w:val="0"/>
                <w:w w:val="100"/>
                <w:position w:val="0"/>
                <w:sz w:val="16"/>
                <w:szCs w:val="16"/>
              </w:rPr>
              <w:t xml:space="preserve">951. </w:t>
            </w:r>
            <w:r>
              <w:rPr>
                <w:rFonts w:ascii="SimSun" w:eastAsia="SimSun" w:hAnsi="SimSun" w:cs="SimSun"/>
                <w:color w:val="000000"/>
                <w:spacing w:val="0"/>
                <w:w w:val="100"/>
                <w:position w:val="0"/>
                <w:sz w:val="16"/>
                <w:szCs w:val="16"/>
              </w:rPr>
              <w:t>79</w:t>
            </w:r>
          </w:p>
        </w:tc>
      </w:tr>
      <w:tr>
        <w:trPr>
          <w:trHeight w:val="3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6"/>
                <w:szCs w:val="16"/>
              </w:rPr>
            </w:pPr>
            <w:r>
              <w:rPr>
                <w:rFonts w:ascii="Arial" w:eastAsia="Arial" w:hAnsi="Arial" w:cs="Arial"/>
                <w:color w:val="000000"/>
                <w:spacing w:val="0"/>
                <w:w w:val="100"/>
                <w:position w:val="0"/>
                <w:sz w:val="16"/>
                <w:szCs w:val="16"/>
              </w:rPr>
              <w:t xml:space="preserve">26, </w:t>
            </w:r>
            <w:r>
              <w:rPr>
                <w:rFonts w:ascii="Arial" w:eastAsia="Arial" w:hAnsi="Arial" w:cs="Arial"/>
                <w:color w:val="000000"/>
                <w:spacing w:val="0"/>
                <w:w w:val="100"/>
                <w:position w:val="0"/>
                <w:sz w:val="16"/>
                <w:szCs w:val="16"/>
              </w:rPr>
              <w:t>532,891.77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27, 166, </w:t>
            </w:r>
            <w:r>
              <w:rPr>
                <w:rFonts w:ascii="Arial" w:eastAsia="Arial" w:hAnsi="Arial" w:cs="Arial"/>
                <w:color w:val="000000"/>
                <w:spacing w:val="0"/>
                <w:w w:val="100"/>
                <w:position w:val="0"/>
                <w:sz w:val="16"/>
                <w:szCs w:val="16"/>
              </w:rPr>
              <w:t xml:space="preserve">958. </w:t>
            </w:r>
            <w:r>
              <w:rPr>
                <w:rFonts w:ascii="Arial" w:eastAsia="Arial" w:hAnsi="Arial" w:cs="Arial"/>
                <w:color w:val="000000"/>
                <w:spacing w:val="0"/>
                <w:w w:val="100"/>
                <w:position w:val="0"/>
                <w:sz w:val="16"/>
                <w:szCs w:val="16"/>
              </w:rPr>
              <w:t>21</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七</w:t>
      </w:r>
      <w:bookmarkEnd w:id="182"/>
      <w:r>
        <w:rPr>
          <w:color w:val="000000"/>
          <w:spacing w:val="0"/>
          <w:w w:val="100"/>
          <w:position w:val="0"/>
        </w:rPr>
        <w:t>、投资状况分析</w:t>
      </w:r>
      <w:bookmarkEnd w:id="180"/>
      <w:bookmarkEnd w:id="181"/>
      <w:bookmarkEnd w:id="183"/>
    </w:p>
    <w:p>
      <w:pPr>
        <w:pStyle w:val="Style29"/>
        <w:keepNext/>
        <w:keepLines/>
        <w:widowControl w:val="0"/>
        <w:shd w:val="clear" w:color="auto" w:fill="auto"/>
        <w:bidi w:val="0"/>
        <w:spacing w:before="0" w:after="36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1</w:t>
      </w:r>
      <w:bookmarkEnd w:id="186"/>
      <w:r>
        <w:rPr>
          <w:color w:val="000000"/>
          <w:spacing w:val="0"/>
          <w:w w:val="100"/>
          <w:position w:val="0"/>
        </w:rPr>
        <w:t>、总体情况</w:t>
      </w:r>
      <w:bookmarkEnd w:id="184"/>
      <w:bookmarkEnd w:id="185"/>
      <w:bookmarkEnd w:id="187"/>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298"/>
        <w:gridCol w:w="3283"/>
        <w:gridCol w:w="32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144,117,800.00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47,563,082.00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203.00%</w:t>
            </w:r>
          </w:p>
        </w:tc>
      </w:tr>
    </w:tbl>
    <w:p>
      <w:pPr>
        <w:sectPr>
          <w:footnotePr>
            <w:pos w:val="pageBottom"/>
            <w:numFmt w:val="decimal"/>
            <w:numRestart w:val="continuous"/>
          </w:footnotePr>
          <w:pgSz w:w="11900" w:h="16840"/>
          <w:pgMar w:top="1350" w:right="978" w:bottom="1460" w:left="1020" w:header="0" w:footer="3" w:gutter="0"/>
          <w:cols w:space="720"/>
          <w:noEndnote/>
          <w:rtlGutter w:val="0"/>
          <w:docGrid w:linePitch="360"/>
        </w:sectPr>
      </w:pPr>
    </w:p>
    <w:p>
      <w:pPr>
        <w:pStyle w:val="Style29"/>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2</w:t>
      </w:r>
      <w:bookmarkEnd w:id="190"/>
      <w:r>
        <w:rPr>
          <w:color w:val="000000"/>
          <w:spacing w:val="0"/>
          <w:w w:val="100"/>
          <w:position w:val="0"/>
        </w:rPr>
        <w:t>、报告期内获取的重大的股权投资情况</w:t>
      </w:r>
      <w:bookmarkEnd w:id="188"/>
      <w:bookmarkEnd w:id="189"/>
      <w:bookmarkEnd w:id="19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13354" w:right="0" w:firstLine="0"/>
        <w:jc w:val="left"/>
      </w:pPr>
      <w:r>
        <w:rPr>
          <w:color w:val="000000"/>
          <w:spacing w:val="0"/>
          <w:w w:val="100"/>
          <w:position w:val="0"/>
        </w:rPr>
        <w:t>单位：元</w:t>
      </w:r>
    </w:p>
    <w:tbl>
      <w:tblPr>
        <w:tblOverlap w:val="never"/>
        <w:jc w:val="center"/>
        <w:tblLayout w:type="fixed"/>
      </w:tblPr>
      <w:tblGrid>
        <w:gridCol w:w="888"/>
        <w:gridCol w:w="893"/>
        <w:gridCol w:w="869"/>
        <w:gridCol w:w="1253"/>
        <w:gridCol w:w="888"/>
        <w:gridCol w:w="883"/>
        <w:gridCol w:w="883"/>
        <w:gridCol w:w="888"/>
        <w:gridCol w:w="883"/>
        <w:gridCol w:w="888"/>
        <w:gridCol w:w="883"/>
        <w:gridCol w:w="1219"/>
        <w:gridCol w:w="893"/>
        <w:gridCol w:w="883"/>
        <w:gridCol w:w="1090"/>
      </w:tblGrid>
      <w:tr>
        <w:trPr>
          <w:trHeight w:val="16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 公司名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主要业 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合作方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投资期 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截至资 产负债 表日的 进展情 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预计收 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本期投资盈 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是否涉 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披露日 期（如</w:t>
            </w:r>
          </w:p>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（如有）</w:t>
            </w:r>
          </w:p>
        </w:tc>
      </w:tr>
      <w:tr>
        <w:trPr>
          <w:trHeight w:val="9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西安凌</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峰环球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关于对外</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w:t>
            </w:r>
          </w:p>
        </w:tc>
      </w:tr>
      <w:tr>
        <w:trPr>
          <w:trHeight w:val="1291"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印务科 技有限 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潢及其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他印刷</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-1,506,619.57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司的公告</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（公告编</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号：</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2021-012</w:t>
            </w:r>
            <w:r>
              <w:rPr>
                <w:rFonts w:ascii="SimSun" w:eastAsia="SimSun" w:hAnsi="SimSun" w:cs="SimSun"/>
                <w:color w:val="000000"/>
                <w:spacing w:val="0"/>
                <w:w w:val="100"/>
                <w:position w:val="0"/>
                <w:sz w:val="17"/>
                <w:szCs w:val="17"/>
              </w:rPr>
              <w:t>）</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-1,506,619.57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480" w:firstLine="0"/>
              <w:jc w:val="right"/>
            </w:pP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tabs>
          <w:tab w:pos="368" w:val="left"/>
        </w:tabs>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3</w:t>
      </w:r>
      <w:bookmarkEnd w:id="194"/>
      <w:r>
        <w:rPr>
          <w:color w:val="000000"/>
          <w:spacing w:val="0"/>
          <w:w w:val="100"/>
          <w:position w:val="0"/>
        </w:rPr>
        <w:t>、</w:t>
        <w:tab/>
        <w:t>报告期内正在进行的重大的非股权投资情况</w:t>
      </w:r>
      <w:bookmarkEnd w:id="192"/>
      <w:bookmarkEnd w:id="193"/>
      <w:bookmarkEnd w:id="195"/>
    </w:p>
    <w:p>
      <w:pPr>
        <w:pStyle w:val="Style29"/>
        <w:keepNext/>
        <w:keepLines/>
        <w:widowControl w:val="0"/>
        <w:shd w:val="clear" w:color="auto" w:fill="auto"/>
        <w:bidi w:val="0"/>
        <w:spacing w:before="0" w:line="240" w:lineRule="auto"/>
        <w:ind w:left="0" w:right="0" w:firstLine="0"/>
        <w:jc w:val="left"/>
      </w:pPr>
      <w:bookmarkStart w:id="192" w:name="bookmark192"/>
      <w:bookmarkStart w:id="193" w:name="bookmark193"/>
      <w:bookmarkStart w:id="196" w:name="bookmark196"/>
      <w:r>
        <w:rPr>
          <w:color w:val="000000"/>
          <w:spacing w:val="0"/>
          <w:w w:val="100"/>
          <w:position w:val="0"/>
        </w:rPr>
        <w:t>□</w:t>
      </w:r>
      <w:r>
        <w:rPr>
          <w:color w:val="000000"/>
          <w:spacing w:val="0"/>
          <w:w w:val="100"/>
          <w:position w:val="0"/>
        </w:rPr>
        <w:t>适用V不适用</w:t>
      </w:r>
      <w:bookmarkEnd w:id="192"/>
      <w:bookmarkEnd w:id="193"/>
      <w:bookmarkEnd w:id="196"/>
    </w:p>
    <w:p>
      <w:pPr>
        <w:pStyle w:val="Style29"/>
        <w:keepNext/>
        <w:keepLines/>
        <w:widowControl w:val="0"/>
        <w:shd w:val="clear" w:color="auto" w:fill="auto"/>
        <w:tabs>
          <w:tab w:pos="368" w:val="left"/>
        </w:tabs>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4</w:t>
      </w:r>
      <w:bookmarkEnd w:id="199"/>
      <w:r>
        <w:rPr>
          <w:color w:val="000000"/>
          <w:spacing w:val="0"/>
          <w:w w:val="100"/>
          <w:position w:val="0"/>
        </w:rPr>
        <w:t>、</w:t>
        <w:tab/>
        <w:t>金融资产投资</w:t>
      </w:r>
      <w:bookmarkEnd w:id="197"/>
      <w:bookmarkEnd w:id="198"/>
      <w:bookmarkEnd w:id="200"/>
    </w:p>
    <w:p>
      <w:pPr>
        <w:pStyle w:val="Style39"/>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01"/>
      <w:bookmarkEnd w:id="202"/>
      <w:bookmarkEnd w:id="20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6840" w:h="11900" w:orient="landscape"/>
          <w:pgMar w:top="1146" w:right="1333" w:bottom="1360" w:left="1323" w:header="0" w:footer="3" w:gutter="0"/>
          <w:cols w:space="720"/>
          <w:noEndnote/>
          <w:rtlGutter w:val="0"/>
          <w:docGrid w:linePitch="360"/>
        </w:sectPr>
      </w:pPr>
      <w:r>
        <w:rPr>
          <w:color w:val="000000"/>
          <w:spacing w:val="0"/>
          <w:w w:val="100"/>
          <w:position w:val="0"/>
        </w:rPr>
        <w:t>公司报告期不存在证券投资。</w:t>
      </w:r>
    </w:p>
    <w:p>
      <w:pPr>
        <w:widowControl w:val="0"/>
        <w:jc w:val="left"/>
        <w:rPr>
          <w:sz w:val="2"/>
          <w:szCs w:val="2"/>
        </w:rPr>
      </w:pPr>
      <w:r>
        <w:drawing>
          <wp:inline>
            <wp:extent cx="1469390" cy="38989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1469390" cy="389890"/>
                    </a:xfrm>
                    <a:prstGeom prst="rect"/>
                  </pic:spPr>
                </pic:pic>
              </a:graphicData>
            </a:graphic>
          </wp:inline>
        </w:drawing>
      </w:r>
    </w:p>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05"/>
      <w:bookmarkEnd w:id="206"/>
      <w:bookmarkEnd w:id="20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3"/>
        <w:keepNext w:val="0"/>
        <w:keepLines w:val="0"/>
        <w:widowControl w:val="0"/>
        <w:shd w:val="clear" w:color="auto" w:fill="auto"/>
        <w:bidi w:val="0"/>
        <w:spacing w:before="0" w:after="380" w:line="240" w:lineRule="auto"/>
        <w:ind w:left="0" w:right="0" w:firstLine="0"/>
        <w:jc w:val="left"/>
      </w:pPr>
      <w:bookmarkStart w:id="209" w:name="bookmark209"/>
      <w:r>
        <w:rPr>
          <w:rFonts w:ascii="Times New Roman" w:eastAsia="Times New Roman" w:hAnsi="Times New Roman" w:cs="Times New Roman"/>
          <w:b/>
          <w:bCs/>
          <w:color w:val="000000"/>
          <w:spacing w:val="0"/>
          <w:w w:val="100"/>
          <w:position w:val="0"/>
        </w:rPr>
        <w:t>5</w:t>
      </w:r>
      <w:bookmarkEnd w:id="209"/>
      <w:r>
        <w:rPr>
          <w:b/>
          <w:bCs/>
          <w:color w:val="000000"/>
          <w:spacing w:val="0"/>
          <w:w w:val="100"/>
          <w:position w:val="0"/>
        </w:rPr>
        <w:t>、募集资金使用情况</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9"/>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0"/>
      <w:bookmarkEnd w:id="211"/>
      <w:bookmarkEnd w:id="213"/>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8"/>
        <w:gridCol w:w="864"/>
        <w:gridCol w:w="878"/>
        <w:gridCol w:w="874"/>
        <w:gridCol w:w="869"/>
        <w:gridCol w:w="869"/>
        <w:gridCol w:w="874"/>
        <w:gridCol w:w="869"/>
        <w:gridCol w:w="869"/>
        <w:gridCol w:w="874"/>
        <w:gridCol w:w="874"/>
      </w:tblGrid>
      <w:tr>
        <w:trPr>
          <w:trHeight w:val="16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募集年 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募集方 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募集资</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本期已 使用募 集资金 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已累计</w:t>
            </w:r>
          </w:p>
          <w:p>
            <w:pPr>
              <w:pStyle w:val="Style20"/>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使用募</w:t>
            </w:r>
          </w:p>
          <w:p>
            <w:pPr>
              <w:pStyle w:val="Style20"/>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集资金</w:t>
            </w:r>
          </w:p>
          <w:p>
            <w:pPr>
              <w:pStyle w:val="Style20"/>
              <w:keepNext w:val="0"/>
              <w:keepLines w:val="0"/>
              <w:widowControl w:val="0"/>
              <w:shd w:val="clear" w:color="auto" w:fill="auto"/>
              <w:bidi w:val="0"/>
              <w:spacing w:before="0" w:after="120" w:line="240" w:lineRule="auto"/>
              <w:ind w:left="0" w:right="0" w:firstLine="240"/>
              <w:jc w:val="left"/>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160" w:right="0" w:firstLine="0"/>
              <w:jc w:val="both"/>
              <w:rPr>
                <w:sz w:val="17"/>
                <w:szCs w:val="17"/>
              </w:rPr>
            </w:pPr>
            <w:r>
              <w:rPr>
                <w:rFonts w:ascii="SimSun" w:eastAsia="SimSun" w:hAnsi="SimSun" w:cs="SimSun"/>
                <w:color w:val="000000"/>
                <w:spacing w:val="0"/>
                <w:w w:val="100"/>
                <w:position w:val="0"/>
                <w:sz w:val="17"/>
                <w:szCs w:val="17"/>
              </w:rPr>
              <w:t>报告期 内变更 用途的 募集资 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 更用途 的募集 资金总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60" w:right="0" w:firstLine="0"/>
              <w:jc w:val="left"/>
              <w:rPr>
                <w:sz w:val="17"/>
                <w:szCs w:val="17"/>
              </w:rPr>
            </w:pPr>
            <w:r>
              <w:rPr>
                <w:rFonts w:ascii="SimSun" w:eastAsia="SimSun" w:hAnsi="SimSun" w:cs="SimSun"/>
                <w:color w:val="000000"/>
                <w:spacing w:val="0"/>
                <w:w w:val="100"/>
                <w:position w:val="0"/>
                <w:sz w:val="17"/>
                <w:szCs w:val="17"/>
              </w:rPr>
              <w:t>累计变 更用途 的募集 资金总 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尚未使 用募集 资金总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 用募集 资金用 途及去 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 年以上 募集资 金金额</w:t>
            </w: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公开发 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2290" w:hRule="exact"/>
        </w:trPr>
        <w:tc>
          <w:tcPr>
            <w:gridSpan w:val="11"/>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西安环球印务股份有限公司经中国证券监督管理委员会“证监许可〔</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1012</w:t>
            </w:r>
            <w:r>
              <w:rPr>
                <w:rFonts w:ascii="SimSun" w:eastAsia="SimSun" w:hAnsi="SimSun" w:cs="SimSun"/>
                <w:color w:val="000000"/>
                <w:spacing w:val="0"/>
                <w:w w:val="100"/>
                <w:position w:val="0"/>
                <w:sz w:val="17"/>
                <w:szCs w:val="17"/>
              </w:rPr>
              <w:t>号文”核准，首次向社会公众公开发行 人民币普通股</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w:t>
            </w:r>
            <w:r>
              <w:rPr>
                <w:color w:val="000000"/>
                <w:spacing w:val="0"/>
                <w:w w:val="100"/>
                <w:position w:val="0"/>
                <w:sz w:val="18"/>
                <w:szCs w:val="18"/>
              </w:rPr>
              <w:t>2,500.00</w:t>
            </w:r>
            <w:r>
              <w:rPr>
                <w:rFonts w:ascii="SimSun" w:eastAsia="SimSun" w:hAnsi="SimSun" w:cs="SimSun"/>
                <w:color w:val="000000"/>
                <w:spacing w:val="0"/>
                <w:w w:val="100"/>
                <w:position w:val="0"/>
                <w:sz w:val="17"/>
                <w:szCs w:val="17"/>
              </w:rPr>
              <w:t>万股并在深圳证券交易所上市，发行价格为每股人民币</w:t>
            </w:r>
            <w:r>
              <w:rPr>
                <w:color w:val="000000"/>
                <w:spacing w:val="0"/>
                <w:w w:val="100"/>
                <w:position w:val="0"/>
                <w:sz w:val="18"/>
                <w:szCs w:val="18"/>
              </w:rPr>
              <w:t>7.98</w:t>
            </w:r>
            <w:r>
              <w:rPr>
                <w:rFonts w:ascii="SimSun" w:eastAsia="SimSun" w:hAnsi="SimSun" w:cs="SimSun"/>
                <w:color w:val="000000"/>
                <w:spacing w:val="0"/>
                <w:w w:val="100"/>
                <w:position w:val="0"/>
                <w:sz w:val="17"/>
                <w:szCs w:val="17"/>
              </w:rPr>
              <w:t>元，共计募集资金</w:t>
            </w:r>
            <w:r>
              <w:rPr>
                <w:color w:val="000000"/>
                <w:spacing w:val="0"/>
                <w:w w:val="100"/>
                <w:position w:val="0"/>
                <w:sz w:val="18"/>
                <w:szCs w:val="18"/>
              </w:rPr>
              <w:t xml:space="preserve">19,950.00 </w:t>
            </w:r>
            <w:r>
              <w:rPr>
                <w:rFonts w:ascii="SimSun" w:eastAsia="SimSun" w:hAnsi="SimSun" w:cs="SimSun"/>
                <w:color w:val="000000"/>
                <w:spacing w:val="0"/>
                <w:w w:val="100"/>
                <w:position w:val="0"/>
                <w:sz w:val="17"/>
                <w:szCs w:val="17"/>
              </w:rPr>
              <w:t>万元，扣除发行费用</w:t>
            </w:r>
            <w:r>
              <w:rPr>
                <w:color w:val="000000"/>
                <w:spacing w:val="0"/>
                <w:w w:val="100"/>
                <w:position w:val="0"/>
                <w:sz w:val="18"/>
                <w:szCs w:val="18"/>
              </w:rPr>
              <w:t>3,070.00</w:t>
            </w:r>
            <w:r>
              <w:rPr>
                <w:rFonts w:ascii="SimSun" w:eastAsia="SimSun" w:hAnsi="SimSun" w:cs="SimSun"/>
                <w:color w:val="000000"/>
                <w:spacing w:val="0"/>
                <w:w w:val="100"/>
                <w:position w:val="0"/>
                <w:sz w:val="17"/>
                <w:szCs w:val="17"/>
              </w:rPr>
              <w:t>万元后，募集资金净额为人民币</w:t>
            </w:r>
            <w:r>
              <w:rPr>
                <w:color w:val="000000"/>
                <w:spacing w:val="0"/>
                <w:w w:val="100"/>
                <w:position w:val="0"/>
                <w:sz w:val="18"/>
                <w:szCs w:val="18"/>
              </w:rPr>
              <w:t>16,880.00</w:t>
            </w:r>
            <w:r>
              <w:rPr>
                <w:rFonts w:ascii="SimSun" w:eastAsia="SimSun" w:hAnsi="SimSun" w:cs="SimSun"/>
                <w:color w:val="000000"/>
                <w:spacing w:val="0"/>
                <w:w w:val="100"/>
                <w:position w:val="0"/>
                <w:sz w:val="17"/>
                <w:szCs w:val="17"/>
              </w:rPr>
              <w:t>万元。希格玛会计师事务所（特殊普通合伙） 对公司本次公开发行股票的募集资金到位情况进行了审验，于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日出具了 “希会验字</w:t>
            </w:r>
            <w:r>
              <w:rPr>
                <w:color w:val="000000"/>
                <w:spacing w:val="0"/>
                <w:w w:val="100"/>
                <w:position w:val="0"/>
                <w:sz w:val="18"/>
                <w:szCs w:val="18"/>
              </w:rPr>
              <w:t>[2016]0046</w:t>
            </w:r>
            <w:r>
              <w:rPr>
                <w:rFonts w:ascii="SimSun" w:eastAsia="SimSun" w:hAnsi="SimSun" w:cs="SimSun"/>
                <w:color w:val="000000"/>
                <w:spacing w:val="0"/>
                <w:w w:val="100"/>
                <w:position w:val="0"/>
                <w:sz w:val="17"/>
                <w:szCs w:val="17"/>
              </w:rPr>
              <w:t>号”《验资 报告》，确认募集资金到账。为规范公司募集资金管理和使用，保护投资者权益，公司设立了相关募集资金专项账户。 募集资金到账后，已全部存放于募集资金专项账户内，并与保荐机构、存放募集资金的商业银行签署了募集资金三方监 管协议。截止报告期末，募集资金累计投入总额为</w:t>
            </w:r>
            <w:r>
              <w:rPr>
                <w:color w:val="000000"/>
                <w:spacing w:val="0"/>
                <w:w w:val="100"/>
                <w:position w:val="0"/>
                <w:sz w:val="18"/>
                <w:szCs w:val="18"/>
              </w:rPr>
              <w:t>16,880</w:t>
            </w:r>
            <w:r>
              <w:rPr>
                <w:rFonts w:ascii="SimSun" w:eastAsia="SimSun" w:hAnsi="SimSun" w:cs="SimSun"/>
                <w:color w:val="000000"/>
                <w:spacing w:val="0"/>
                <w:w w:val="100"/>
                <w:position w:val="0"/>
                <w:sz w:val="17"/>
                <w:szCs w:val="17"/>
              </w:rPr>
              <w:t>万元，报告期末所有募集资金账户已注销。</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4"/>
      <w:bookmarkEnd w:id="215"/>
      <w:bookmarkEnd w:id="217"/>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单位：万元</w:t>
      </w:r>
    </w:p>
    <w:tbl>
      <w:tblPr>
        <w:tblOverlap w:val="never"/>
        <w:jc w:val="center"/>
        <w:tblLayout w:type="fixed"/>
      </w:tblPr>
      <w:tblGrid>
        <w:gridCol w:w="1781"/>
        <w:gridCol w:w="744"/>
        <w:gridCol w:w="850"/>
        <w:gridCol w:w="845"/>
        <w:gridCol w:w="744"/>
        <w:gridCol w:w="840"/>
        <w:gridCol w:w="864"/>
        <w:gridCol w:w="739"/>
        <w:gridCol w:w="941"/>
        <w:gridCol w:w="734"/>
        <w:gridCol w:w="782"/>
      </w:tblGrid>
      <w:tr>
        <w:trPr>
          <w:trHeight w:val="22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 募资金投向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160" w:right="0" w:firstLine="20"/>
              <w:jc w:val="both"/>
            </w:pPr>
            <w:r>
              <w:rPr>
                <w:rFonts w:ascii="SimSun" w:eastAsia="SimSun" w:hAnsi="SimSun" w:cs="SimSun"/>
                <w:color w:val="000000"/>
                <w:spacing w:val="0"/>
                <w:w w:val="100"/>
                <w:position w:val="0"/>
                <w:sz w:val="17"/>
                <w:szCs w:val="17"/>
              </w:rPr>
              <w:t>是否 已变 更项 目</w:t>
            </w:r>
            <w:r>
              <w:rPr>
                <w:color w:val="000000"/>
                <w:spacing w:val="0"/>
                <w:w w:val="100"/>
                <w:position w:val="0"/>
              </w:rPr>
              <w:t>（</w:t>
            </w:r>
            <w:r>
              <w:rPr>
                <w:rFonts w:ascii="SimSun" w:eastAsia="SimSun" w:hAnsi="SimSun" w:cs="SimSun"/>
                <w:color w:val="000000"/>
                <w:spacing w:val="0"/>
                <w:w w:val="100"/>
                <w:position w:val="0"/>
                <w:sz w:val="17"/>
                <w:szCs w:val="17"/>
              </w:rPr>
              <w:t>含 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 金承诺 投资总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投资总</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 告期 投入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sz w:val="17"/>
                <w:szCs w:val="17"/>
              </w:rPr>
              <w:t>截至期 末累计 投入金 额</w:t>
            </w:r>
            <w:r>
              <w:rPr>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440" w:line="302" w:lineRule="exact"/>
              <w:ind w:left="140" w:right="0" w:firstLine="20"/>
              <w:jc w:val="left"/>
            </w:pPr>
            <w:r>
              <w:rPr>
                <w:rFonts w:ascii="SimSun" w:eastAsia="SimSun" w:hAnsi="SimSun" w:cs="SimSun"/>
                <w:color w:val="000000"/>
                <w:spacing w:val="0"/>
                <w:w w:val="100"/>
                <w:position w:val="0"/>
                <w:sz w:val="17"/>
                <w:szCs w:val="17"/>
              </w:rPr>
              <w:t>截至期 末投资 进度</w:t>
            </w:r>
            <w:r>
              <w:rPr>
                <w:color w:val="000000"/>
                <w:spacing w:val="0"/>
                <w:w w:val="100"/>
                <w:position w:val="0"/>
              </w:rPr>
              <w:t>（3）</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项目 达到 预定 可使 用状 态日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实现的效</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 达到 预计 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项目可 行性是 否发生 重大变 化</w:t>
            </w:r>
          </w:p>
        </w:tc>
      </w:tr>
      <w:tr>
        <w:trPr>
          <w:trHeight w:val="408" w:hRule="exact"/>
        </w:trPr>
        <w:tc>
          <w:tcPr>
            <w:gridSpan w:val="11"/>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bl>
    <w:p>
      <w:pPr>
        <w:sectPr>
          <w:footnotePr>
            <w:pos w:val="pageBottom"/>
            <w:numFmt w:val="decimal"/>
            <w:numRestart w:val="continuous"/>
          </w:footnotePr>
          <w:pgSz w:w="11900" w:h="16840"/>
          <w:pgMar w:top="459" w:right="1030" w:bottom="1361" w:left="1006" w:header="0" w:footer="3" w:gutter="0"/>
          <w:cols w:space="720"/>
          <w:noEndnote/>
          <w:rtlGutter w:val="0"/>
          <w:docGrid w:linePitch="360"/>
        </w:sectPr>
      </w:pPr>
    </w:p>
    <w:tbl>
      <w:tblPr>
        <w:tblOverlap w:val="never"/>
        <w:jc w:val="center"/>
        <w:tblLayout w:type="fixed"/>
      </w:tblPr>
      <w:tblGrid>
        <w:gridCol w:w="1776"/>
        <w:gridCol w:w="739"/>
        <w:gridCol w:w="854"/>
        <w:gridCol w:w="840"/>
        <w:gridCol w:w="744"/>
        <w:gridCol w:w="840"/>
        <w:gridCol w:w="869"/>
        <w:gridCol w:w="744"/>
        <w:gridCol w:w="936"/>
        <w:gridCol w:w="734"/>
        <w:gridCol w:w="787"/>
      </w:tblGrid>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、增资天津环球用 于年产</w:t>
            </w:r>
            <w:r>
              <w:rPr>
                <w:color w:val="000000"/>
                <w:spacing w:val="0"/>
                <w:w w:val="100"/>
                <w:position w:val="0"/>
                <w:sz w:val="18"/>
                <w:szCs w:val="18"/>
              </w:rPr>
              <w:t>18</w:t>
            </w:r>
            <w:r>
              <w:rPr>
                <w:rFonts w:ascii="SimSun" w:eastAsia="SimSun" w:hAnsi="SimSun" w:cs="SimSun"/>
                <w:color w:val="000000"/>
                <w:spacing w:val="0"/>
                <w:w w:val="100"/>
                <w:position w:val="0"/>
                <w:sz w:val="17"/>
                <w:szCs w:val="17"/>
              </w:rPr>
              <w:t>亿只药品 包装折叠纸盒项目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21,961.93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、西安环球药品电 子监管码赋码印刷 配套率提升及技改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4,438.41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4,438.41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280"/>
              <w:jc w:val="left"/>
              <w:rPr>
                <w:sz w:val="17"/>
                <w:szCs w:val="17"/>
              </w:rPr>
            </w:pPr>
            <w:r>
              <w:rPr>
                <w:rFonts w:ascii="SimSun" w:eastAsia="SimSun" w:hAnsi="SimSun" w:cs="SimSun"/>
                <w:color w:val="000000"/>
                <w:spacing w:val="0"/>
                <w:w w:val="100"/>
                <w:position w:val="0"/>
                <w:sz w:val="17"/>
                <w:szCs w:val="17"/>
              </w:rPr>
              <w:t>不适</w:t>
            </w:r>
          </w:p>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、增资天津环球用 于年产</w:t>
            </w:r>
            <w:r>
              <w:rPr>
                <w:color w:val="000000"/>
                <w:spacing w:val="0"/>
                <w:w w:val="100"/>
                <w:position w:val="0"/>
                <w:sz w:val="18"/>
                <w:szCs w:val="18"/>
              </w:rPr>
              <w:t>18</w:t>
            </w:r>
            <w:r>
              <w:rPr>
                <w:rFonts w:ascii="SimSun" w:eastAsia="SimSun" w:hAnsi="SimSun" w:cs="SimSun"/>
                <w:color w:val="000000"/>
                <w:spacing w:val="0"/>
                <w:w w:val="100"/>
                <w:position w:val="0"/>
                <w:sz w:val="17"/>
                <w:szCs w:val="17"/>
              </w:rPr>
              <w:t>亿只药品 包装折叠纸盒电子 监管码配套项目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3,363.11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3,363.11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280"/>
              <w:jc w:val="left"/>
              <w:rPr>
                <w:sz w:val="17"/>
                <w:szCs w:val="17"/>
              </w:rPr>
            </w:pPr>
            <w:r>
              <w:rPr>
                <w:rFonts w:ascii="SimSun" w:eastAsia="SimSun" w:hAnsi="SimSun" w:cs="SimSun"/>
                <w:color w:val="000000"/>
                <w:spacing w:val="0"/>
                <w:w w:val="100"/>
                <w:position w:val="0"/>
                <w:sz w:val="17"/>
                <w:szCs w:val="17"/>
              </w:rPr>
              <w:t>不适</w:t>
            </w:r>
          </w:p>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、研发中心建设项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1,196.48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1,196.48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280"/>
              <w:jc w:val="left"/>
              <w:rPr>
                <w:sz w:val="17"/>
                <w:szCs w:val="17"/>
              </w:rPr>
            </w:pPr>
            <w:r>
              <w:rPr>
                <w:rFonts w:ascii="SimSun" w:eastAsia="SimSun" w:hAnsi="SimSun" w:cs="SimSun"/>
                <w:color w:val="000000"/>
                <w:spacing w:val="0"/>
                <w:w w:val="100"/>
                <w:position w:val="0"/>
                <w:sz w:val="17"/>
                <w:szCs w:val="17"/>
              </w:rPr>
              <w:t>不适</w:t>
            </w:r>
          </w:p>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21,961.93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r>
      <w:tr>
        <w:trPr>
          <w:trHeight w:val="41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21,961.93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r>
      <w:tr>
        <w:trPr>
          <w:trHeight w:val="138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0"/>
              <w:keepNext w:val="0"/>
              <w:keepLines w:val="0"/>
              <w:widowControl w:val="0"/>
              <w:numPr>
                <w:ilvl w:val="0"/>
                <w:numId w:val="3"/>
              </w:numPr>
              <w:shd w:val="clear" w:color="auto" w:fill="auto"/>
              <w:tabs>
                <w:tab w:pos="130" w:val="left"/>
              </w:tabs>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加印电子监管码作为医药折叠纸盒的组成部分，随同医药折叠纸盒一起销售，因此无法单独核算效 益；</w:t>
            </w:r>
          </w:p>
          <w:p>
            <w:pPr>
              <w:pStyle w:val="Style20"/>
              <w:keepNext w:val="0"/>
              <w:keepLines w:val="0"/>
              <w:widowControl w:val="0"/>
              <w:numPr>
                <w:ilvl w:val="0"/>
                <w:numId w:val="3"/>
              </w:numPr>
              <w:shd w:val="clear" w:color="auto" w:fill="auto"/>
              <w:tabs>
                <w:tab w:pos="216" w:val="left"/>
              </w:tabs>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研发中心建设项目”无法单独核算效益，原因系该项目属于技术项目，旨在长期提升公司设计开 发能力和自主创新能力，无法单独核算经济效益。</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 大变化的情况说明</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项目可行性未发生重大变化。</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 途及使用进展情况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募集资金投资项目</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实施地点变更情况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募集资金投资项目</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实施方式调整情况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 先期投入及置换情 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720"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年度未发生使用募集资金置换预先投入募投项目的情况；截止</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日，公司累计使 用募集资金置换预先投入募投项目的金额为</w:t>
            </w:r>
            <w:r>
              <w:rPr>
                <w:color w:val="000000"/>
                <w:spacing w:val="0"/>
                <w:w w:val="100"/>
                <w:position w:val="0"/>
                <w:sz w:val="18"/>
                <w:szCs w:val="18"/>
              </w:rPr>
              <w:t>8,062.61</w:t>
            </w:r>
            <w:r>
              <w:rPr>
                <w:rFonts w:ascii="SimSun" w:eastAsia="SimSun" w:hAnsi="SimSun" w:cs="SimSun"/>
                <w:color w:val="000000"/>
                <w:spacing w:val="0"/>
                <w:w w:val="100"/>
                <w:position w:val="0"/>
                <w:sz w:val="17"/>
                <w:szCs w:val="17"/>
              </w:rPr>
              <w:t>万元。</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 时补充流动资金情 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4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项目实施出现募集 资金结余的金额及 原因</w:t>
            </w: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sectPr>
          <w:footnotePr>
            <w:pos w:val="pageBottom"/>
            <w:numFmt w:val="decimal"/>
            <w:numRestart w:val="continuous"/>
          </w:footnotePr>
          <w:pgSz w:w="11900" w:h="16840"/>
          <w:pgMar w:top="1443" w:right="1030" w:bottom="1443" w:left="1006"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1781"/>
        <w:gridCol w:w="808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尚未使用的募集资 金用途及去向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日，公司首次公开发行股票募集资金已全部使用完毕，募集资金专户已注销。</w:t>
            </w:r>
          </w:p>
        </w:tc>
      </w:tr>
      <w:tr>
        <w:trPr>
          <w:trHeight w:val="104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公司募集资金的使用严格按照有关法律法规及公司招股说明书中规定的用途进行使用，并履行相关信 息披露义务，募集资金的使用及其披露均不存在问题。</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720"/>
        <w:jc w:val="both"/>
      </w:pPr>
      <w:bookmarkStart w:id="218" w:name="bookmark218"/>
      <w:bookmarkStart w:id="219" w:name="bookmark219"/>
      <w:bookmarkStart w:id="220" w:name="bookmark220"/>
      <w:bookmarkStart w:id="221" w:name="bookmark221"/>
      <w:r>
        <w:rPr>
          <w:color w:val="000000"/>
          <w:spacing w:val="0"/>
          <w:w w:val="100"/>
          <w:position w:val="0"/>
        </w:rPr>
        <w:t>（</w:t>
      </w:r>
      <w:bookmarkEnd w:id="22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8"/>
      <w:bookmarkEnd w:id="219"/>
      <w:bookmarkEnd w:id="221"/>
    </w:p>
    <w:p>
      <w:pPr>
        <w:pStyle w:val="Style27"/>
        <w:keepNext w:val="0"/>
        <w:keepLines w:val="0"/>
        <w:widowControl w:val="0"/>
        <w:shd w:val="clear" w:color="auto" w:fill="auto"/>
        <w:bidi w:val="0"/>
        <w:spacing w:before="0" w:line="240" w:lineRule="auto"/>
        <w:ind w:left="0" w:right="0" w:firstLine="720"/>
        <w:jc w:val="both"/>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公司报告期不存在募集资金变更项目情况。</w:t>
      </w:r>
    </w:p>
    <w:p>
      <w:pPr>
        <w:pStyle w:val="Style23"/>
        <w:keepNext/>
        <w:keepLines/>
        <w:widowControl w:val="0"/>
        <w:shd w:val="clear" w:color="auto" w:fill="auto"/>
        <w:tabs>
          <w:tab w:pos="1237" w:val="left"/>
        </w:tabs>
        <w:bidi w:val="0"/>
        <w:spacing w:before="0" w:after="380" w:line="240" w:lineRule="auto"/>
        <w:ind w:left="0" w:right="0" w:firstLine="720"/>
        <w:jc w:val="both"/>
      </w:pPr>
      <w:bookmarkStart w:id="222" w:name="bookmark222"/>
      <w:bookmarkStart w:id="223" w:name="bookmark223"/>
      <w:bookmarkStart w:id="224" w:name="bookmark224"/>
      <w:bookmarkStart w:id="225" w:name="bookmark225"/>
      <w:r>
        <w:rPr>
          <w:color w:val="000000"/>
          <w:spacing w:val="0"/>
          <w:w w:val="100"/>
          <w:position w:val="0"/>
        </w:rPr>
        <w:t>八</w:t>
      </w:r>
      <w:bookmarkEnd w:id="224"/>
      <w:r>
        <w:rPr>
          <w:color w:val="000000"/>
          <w:spacing w:val="0"/>
          <w:w w:val="100"/>
          <w:position w:val="0"/>
        </w:rPr>
        <w:t>、</w:t>
        <w:tab/>
        <w:t>重大资产和股权出售</w:t>
      </w:r>
      <w:bookmarkEnd w:id="222"/>
      <w:bookmarkEnd w:id="223"/>
      <w:bookmarkEnd w:id="225"/>
    </w:p>
    <w:p>
      <w:pPr>
        <w:pStyle w:val="Style29"/>
        <w:keepNext/>
        <w:keepLines/>
        <w:widowControl w:val="0"/>
        <w:shd w:val="clear" w:color="auto" w:fill="auto"/>
        <w:tabs>
          <w:tab w:pos="1122" w:val="left"/>
        </w:tabs>
        <w:bidi w:val="0"/>
        <w:spacing w:before="0" w:line="240" w:lineRule="auto"/>
        <w:ind w:left="0" w:right="0" w:firstLine="720"/>
        <w:jc w:val="both"/>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1</w:t>
      </w:r>
      <w:bookmarkEnd w:id="228"/>
      <w:r>
        <w:rPr>
          <w:color w:val="000000"/>
          <w:spacing w:val="0"/>
          <w:w w:val="100"/>
          <w:position w:val="0"/>
        </w:rPr>
        <w:t>、</w:t>
        <w:tab/>
        <w:t>出售重大资产情况</w:t>
      </w:r>
      <w:bookmarkEnd w:id="226"/>
      <w:bookmarkEnd w:id="227"/>
      <w:bookmarkEnd w:id="229"/>
    </w:p>
    <w:p>
      <w:pPr>
        <w:pStyle w:val="Style27"/>
        <w:keepNext w:val="0"/>
        <w:keepLines w:val="0"/>
        <w:widowControl w:val="0"/>
        <w:shd w:val="clear" w:color="auto" w:fill="auto"/>
        <w:bidi w:val="0"/>
        <w:spacing w:before="0" w:line="240" w:lineRule="auto"/>
        <w:ind w:left="0" w:right="0" w:firstLine="720"/>
        <w:jc w:val="both"/>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公司报告期未出售重大资产。</w:t>
      </w:r>
    </w:p>
    <w:p>
      <w:pPr>
        <w:pStyle w:val="Style29"/>
        <w:keepNext/>
        <w:keepLines/>
        <w:widowControl w:val="0"/>
        <w:shd w:val="clear" w:color="auto" w:fill="auto"/>
        <w:tabs>
          <w:tab w:pos="1122" w:val="left"/>
        </w:tabs>
        <w:bidi w:val="0"/>
        <w:spacing w:before="0" w:line="240" w:lineRule="auto"/>
        <w:ind w:left="0" w:right="0" w:firstLine="720"/>
        <w:jc w:val="both"/>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2</w:t>
      </w:r>
      <w:bookmarkEnd w:id="232"/>
      <w:r>
        <w:rPr>
          <w:color w:val="000000"/>
          <w:spacing w:val="0"/>
          <w:w w:val="100"/>
          <w:position w:val="0"/>
        </w:rPr>
        <w:t>、</w:t>
        <w:tab/>
        <w:t>出售重大股权情况</w:t>
      </w:r>
      <w:bookmarkEnd w:id="230"/>
      <w:bookmarkEnd w:id="231"/>
      <w:bookmarkEnd w:id="233"/>
    </w:p>
    <w:p>
      <w:pPr>
        <w:pStyle w:val="Style27"/>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tabs>
          <w:tab w:pos="1237" w:val="left"/>
        </w:tabs>
        <w:bidi w:val="0"/>
        <w:spacing w:before="0" w:after="380" w:line="240" w:lineRule="auto"/>
        <w:ind w:left="0" w:right="0" w:firstLine="720"/>
        <w:jc w:val="both"/>
      </w:pPr>
      <w:bookmarkStart w:id="234" w:name="bookmark234"/>
      <w:bookmarkStart w:id="235" w:name="bookmark235"/>
      <w:bookmarkStart w:id="236" w:name="bookmark236"/>
      <w:bookmarkStart w:id="237" w:name="bookmark237"/>
      <w:r>
        <w:rPr>
          <w:color w:val="000000"/>
          <w:spacing w:val="0"/>
          <w:w w:val="100"/>
          <w:position w:val="0"/>
        </w:rPr>
        <w:t>九</w:t>
      </w:r>
      <w:bookmarkEnd w:id="236"/>
      <w:r>
        <w:rPr>
          <w:color w:val="000000"/>
          <w:spacing w:val="0"/>
          <w:w w:val="100"/>
          <w:position w:val="0"/>
        </w:rPr>
        <w:t>、</w:t>
        <w:tab/>
        <w:t>主要控股参股公司分析</w:t>
      </w:r>
      <w:bookmarkEnd w:id="234"/>
      <w:bookmarkEnd w:id="235"/>
      <w:bookmarkEnd w:id="237"/>
    </w:p>
    <w:p>
      <w:pPr>
        <w:pStyle w:val="Style27"/>
        <w:keepNext w:val="0"/>
        <w:keepLines w:val="0"/>
        <w:widowControl w:val="0"/>
        <w:shd w:val="clear" w:color="auto" w:fill="auto"/>
        <w:bidi w:val="0"/>
        <w:spacing w:before="0" w:line="240" w:lineRule="auto"/>
        <w:ind w:left="0" w:right="0" w:firstLine="720"/>
        <w:jc w:val="both"/>
      </w:pPr>
      <w:r>
        <w:rPr>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line="240" w:lineRule="auto"/>
        <w:ind w:left="0" w:right="0" w:firstLine="72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710"/>
        <w:gridCol w:w="854"/>
        <w:gridCol w:w="1416"/>
        <w:gridCol w:w="1430"/>
        <w:gridCol w:w="1416"/>
        <w:gridCol w:w="1560"/>
        <w:gridCol w:w="1277"/>
        <w:gridCol w:w="1282"/>
      </w:tblGrid>
      <w:tr>
        <w:trPr>
          <w:trHeight w:val="73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公司</w:t>
            </w:r>
          </w:p>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主要业 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r>
      <w:tr>
        <w:trPr>
          <w:trHeight w:val="10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天津滨海环</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球印务有限</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包装装</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潢及其</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他印刷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298,087,506.69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237,055,670.05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219,619,286.04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34,132,075.93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30,260,848.67</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西安易诺和 创科技发展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设计加 工硬式 礼盒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21,353,345.57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2,873,695.88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2,945,515.53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1,746,226.50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1,553,127.99</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霍尔果斯领 凯网络科技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信息技</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364,785,744.18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161,983,687.32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1,932,936,333.67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36,350,177.08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37234261.69</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北京金印联 国际供应链 管理有限公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供应链</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252,810,022.81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116,940,113.78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705,746,191.70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38,402,878.06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30,505,066.51</w:t>
            </w:r>
          </w:p>
        </w:tc>
      </w:tr>
    </w:tbl>
    <w:tbl>
      <w:tblPr>
        <w:tblOverlap w:val="never"/>
        <w:jc w:val="center"/>
        <w:tblLayout w:type="fixed"/>
      </w:tblPr>
      <w:tblGrid>
        <w:gridCol w:w="1277"/>
        <w:gridCol w:w="710"/>
        <w:gridCol w:w="854"/>
        <w:gridCol w:w="1416"/>
        <w:gridCol w:w="1430"/>
        <w:gridCol w:w="1416"/>
        <w:gridCol w:w="1560"/>
        <w:gridCol w:w="1277"/>
        <w:gridCol w:w="1282"/>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西安德宝药</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用包装有限</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参股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金属制 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154,295,441.01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135,053,239.59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81,538,502.66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17,047,165.72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14,583,346.80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西安易博洛 克数字技术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软件和</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信息技</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-104,105.58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37,831.86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-76,020.60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-76,020.60</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西安凌峰环</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球印务科技</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包装装</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潢及其</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他印刷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94,063202.23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48,493,380.43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-1,506,619.57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-1,506,619.57</w:t>
            </w:r>
          </w:p>
        </w:tc>
      </w:tr>
      <w:tr>
        <w:trPr>
          <w:trHeight w:val="104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陕西永鑫纸 业包装有限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参股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包装装</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潢及其</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他印刷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28,571,400.00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85,728,886.40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58,747,723.11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166,746,577.74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10,362,832.76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7,763,698.70</w:t>
            </w:r>
          </w:p>
        </w:tc>
      </w:tr>
    </w:tbl>
    <w:p>
      <w:pPr>
        <w:pStyle w:val="Style25"/>
        <w:keepNext w:val="0"/>
        <w:keepLines w:val="0"/>
        <w:widowControl w:val="0"/>
        <w:shd w:val="clear" w:color="auto" w:fill="auto"/>
        <w:bidi w:val="0"/>
        <w:spacing w:before="0" w:after="140" w:line="240" w:lineRule="auto"/>
        <w:ind w:left="701" w:right="0" w:firstLine="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0" w:line="240" w:lineRule="auto"/>
        <w:ind w:left="701" w:right="0" w:firstLine="0"/>
        <w:jc w:val="left"/>
      </w:pPr>
      <w:r>
        <w:rPr>
          <w:color w:val="000000"/>
          <w:spacing w:val="0"/>
          <w:w w:val="100"/>
          <w:position w:val="0"/>
          <w:sz w:val="16"/>
          <w:szCs w:val="16"/>
        </w:rPr>
        <w:t>V</w:t>
      </w:r>
      <w:r>
        <w:rPr>
          <w:color w:val="000000"/>
          <w:spacing w:val="0"/>
          <w:w w:val="100"/>
          <w:position w:val="0"/>
        </w:rPr>
        <w:t>适用口不适用</w:t>
      </w:r>
    </w:p>
    <w:p>
      <w:pPr>
        <w:widowControl w:val="0"/>
        <w:spacing w:after="79" w:line="1" w:lineRule="exact"/>
      </w:pP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陕西永鑫纸业包装有限公司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不再纳入合并范围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陕西永鑫不再纳入合并报表范围，公司 根据持股比例享有投资收益</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西安凌峰环球印务科技有限公司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项目建设中</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159" w:line="1" w:lineRule="exact"/>
      </w:pPr>
    </w:p>
    <w:p>
      <w:pPr>
        <w:pStyle w:val="Style33"/>
        <w:keepNext w:val="0"/>
        <w:keepLines w:val="0"/>
        <w:widowControl w:val="0"/>
        <w:shd w:val="clear" w:color="auto" w:fill="auto"/>
        <w:bidi w:val="0"/>
        <w:spacing w:before="0" w:after="240" w:line="240" w:lineRule="auto"/>
        <w:ind w:left="1140" w:right="0" w:firstLine="0"/>
        <w:jc w:val="both"/>
      </w:pPr>
      <w:bookmarkStart w:id="238" w:name="bookmark238"/>
      <w:r>
        <w:rPr>
          <w:b/>
          <w:bCs/>
          <w:color w:val="000000"/>
          <w:spacing w:val="0"/>
          <w:w w:val="100"/>
          <w:position w:val="0"/>
        </w:rPr>
        <w:t>1</w:t>
      </w:r>
      <w:bookmarkEnd w:id="238"/>
      <w:r>
        <w:rPr>
          <w:b/>
          <w:bCs/>
          <w:color w:val="000000"/>
          <w:spacing w:val="0"/>
          <w:w w:val="100"/>
          <w:position w:val="0"/>
        </w:rPr>
        <w:t>、天津滨海环球印务有限公司</w:t>
      </w:r>
    </w:p>
    <w:p>
      <w:pPr>
        <w:pStyle w:val="Style33"/>
        <w:keepNext w:val="0"/>
        <w:keepLines w:val="0"/>
        <w:widowControl w:val="0"/>
        <w:shd w:val="clear" w:color="auto" w:fill="auto"/>
        <w:bidi w:val="0"/>
        <w:spacing w:before="0" w:after="160" w:line="324" w:lineRule="exact"/>
        <w:ind w:left="700" w:right="0" w:firstLine="440"/>
        <w:jc w:val="both"/>
      </w:pPr>
      <w:r>
        <w:rPr>
          <w:color w:val="000000"/>
          <w:spacing w:val="0"/>
          <w:w w:val="100"/>
          <w:position w:val="0"/>
        </w:rPr>
        <w:t>天津环球的核心业务是为医药企业提供包装服务，主要产品是药品包装折叠纸盒和药品说明书。近年 来，天津环球为了满足与日俱增的需求，为客户提供平面设计、结构设计、仓储管理、物流配送等一体化 服务。</w:t>
      </w:r>
    </w:p>
    <w:p>
      <w:pPr>
        <w:pStyle w:val="Style33"/>
        <w:keepNext w:val="0"/>
        <w:keepLines w:val="0"/>
        <w:widowControl w:val="0"/>
        <w:shd w:val="clear" w:color="auto" w:fill="auto"/>
        <w:bidi w:val="0"/>
        <w:spacing w:before="0" w:after="160" w:line="319" w:lineRule="exact"/>
        <w:ind w:left="700" w:right="0" w:firstLine="440"/>
        <w:jc w:val="both"/>
      </w:pPr>
      <w:r>
        <w:rPr>
          <w:color w:val="000000"/>
          <w:spacing w:val="0"/>
          <w:w w:val="100"/>
          <w:position w:val="0"/>
        </w:rPr>
        <w:t xml:space="preserve">天津环球是中国化药协会推荐新冠疫苗包装生产基地之一。报告期内，天津环球疫苗包装业务快速增 长，北京科兴中维、北京生物研究所、天津康希诺疫苗、长春生物研究所等客户疫苗订单同比增幅较大， </w:t>
      </w:r>
      <w:r>
        <w:rPr>
          <w:color w:val="000000"/>
          <w:spacing w:val="0"/>
          <w:w w:val="100"/>
          <w:position w:val="0"/>
        </w:rPr>
        <w:t>2021</w:t>
      </w:r>
      <w:r>
        <w:rPr>
          <w:color w:val="000000"/>
          <w:spacing w:val="0"/>
          <w:w w:val="100"/>
          <w:position w:val="0"/>
        </w:rPr>
        <w:t>年</w:t>
      </w:r>
      <w:r>
        <w:rPr>
          <w:color w:val="000000"/>
          <w:spacing w:val="0"/>
          <w:w w:val="100"/>
          <w:position w:val="0"/>
        </w:rPr>
        <w:t>1-12</w:t>
      </w:r>
      <w:r>
        <w:rPr>
          <w:color w:val="000000"/>
          <w:spacing w:val="0"/>
          <w:w w:val="100"/>
          <w:position w:val="0"/>
        </w:rPr>
        <w:t>月，天津环球产量较上年同期增幅达</w:t>
      </w:r>
      <w:r>
        <w:rPr>
          <w:color w:val="000000"/>
          <w:spacing w:val="0"/>
          <w:w w:val="100"/>
          <w:position w:val="0"/>
        </w:rPr>
        <w:t>39%</w:t>
      </w:r>
      <w:r>
        <w:rPr>
          <w:color w:val="000000"/>
          <w:spacing w:val="0"/>
          <w:w w:val="100"/>
          <w:position w:val="0"/>
        </w:rPr>
        <w:t>。</w:t>
      </w:r>
    </w:p>
    <w:p>
      <w:pPr>
        <w:pStyle w:val="Style33"/>
        <w:keepNext w:val="0"/>
        <w:keepLines w:val="0"/>
        <w:widowControl w:val="0"/>
        <w:shd w:val="clear" w:color="auto" w:fill="auto"/>
        <w:bidi w:val="0"/>
        <w:spacing w:before="0" w:after="240" w:line="319" w:lineRule="exact"/>
        <w:ind w:left="700" w:right="0" w:firstLine="440"/>
        <w:jc w:val="both"/>
      </w:pPr>
      <w:r>
        <w:rPr>
          <w:color w:val="000000"/>
          <w:spacing w:val="0"/>
          <w:w w:val="100"/>
          <w:position w:val="0"/>
        </w:rPr>
        <w:t>天津环球全面推行精益生产项目、印刷标准化项目和智能制造项目，建立了从销售、物控、采购、生 产和交付的五位一体的计划管控链，全面深化计划管理，使产品交付周期大大缩短，客户的满意度也有所 提高。随着第四条生产线的全面达产，以及印刷机在线检验、粘盒自动装箱机应用等自动化项目的落地， 公司产能规模提升至</w:t>
      </w:r>
      <w:r>
        <w:rPr>
          <w:color w:val="000000"/>
          <w:spacing w:val="0"/>
          <w:w w:val="100"/>
          <w:position w:val="0"/>
        </w:rPr>
        <w:t>28</w:t>
      </w:r>
      <w:r>
        <w:rPr>
          <w:color w:val="000000"/>
          <w:spacing w:val="0"/>
          <w:w w:val="100"/>
          <w:position w:val="0"/>
        </w:rPr>
        <w:t>亿标准只，为扩展京津区域、东北、华北等区域客户的医药包装业务提供了强有力 的产能支持，同时也加快了公司设备自动化、智能化的进度，增强了公司医药包装领域的核心竞争力。</w:t>
      </w:r>
    </w:p>
    <w:p>
      <w:pPr>
        <w:pStyle w:val="Style33"/>
        <w:keepNext w:val="0"/>
        <w:keepLines w:val="0"/>
        <w:widowControl w:val="0"/>
        <w:shd w:val="clear" w:color="auto" w:fill="auto"/>
        <w:bidi w:val="0"/>
        <w:spacing w:before="0" w:after="240" w:line="320" w:lineRule="exact"/>
        <w:ind w:left="1140" w:right="0" w:firstLine="0"/>
        <w:jc w:val="both"/>
      </w:pPr>
      <w:bookmarkStart w:id="239" w:name="bookmark239"/>
      <w:r>
        <w:rPr>
          <w:b/>
          <w:bCs/>
          <w:color w:val="000000"/>
          <w:spacing w:val="0"/>
          <w:w w:val="100"/>
          <w:position w:val="0"/>
        </w:rPr>
        <w:t>2</w:t>
      </w:r>
      <w:bookmarkEnd w:id="239"/>
      <w:r>
        <w:rPr>
          <w:b/>
          <w:bCs/>
          <w:color w:val="000000"/>
          <w:spacing w:val="0"/>
          <w:w w:val="100"/>
          <w:position w:val="0"/>
        </w:rPr>
        <w:t>、西安凌峰环球印务科技有限公司</w:t>
      </w:r>
    </w:p>
    <w:p>
      <w:pPr>
        <w:pStyle w:val="Style33"/>
        <w:keepNext w:val="0"/>
        <w:keepLines w:val="0"/>
        <w:widowControl w:val="0"/>
        <w:shd w:val="clear" w:color="auto" w:fill="auto"/>
        <w:bidi w:val="0"/>
        <w:spacing w:before="0" w:after="160" w:line="326" w:lineRule="exact"/>
        <w:ind w:left="700" w:right="0" w:firstLine="440"/>
        <w:jc w:val="both"/>
      </w:pPr>
      <w:r>
        <w:rPr>
          <w:color w:val="000000"/>
          <w:spacing w:val="0"/>
          <w:w w:val="100"/>
          <w:position w:val="0"/>
        </w:rPr>
        <w:t>凌峰环球成立于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月，是公司基于战略整体布局及未来发展需要，计划建设“十四五”扩产项 目的重要载体，为保证该项目顺利实施，创造更有利的经营环境，由凌峰环球承担该项目实施。</w:t>
      </w:r>
    </w:p>
    <w:p>
      <w:pPr>
        <w:pStyle w:val="Style33"/>
        <w:keepNext w:val="0"/>
        <w:keepLines w:val="0"/>
        <w:widowControl w:val="0"/>
        <w:shd w:val="clear" w:color="auto" w:fill="auto"/>
        <w:bidi w:val="0"/>
        <w:spacing w:before="0" w:after="160" w:line="322" w:lineRule="exact"/>
        <w:ind w:left="700" w:right="0" w:firstLine="440"/>
        <w:jc w:val="both"/>
      </w:pPr>
      <w:r>
        <w:rPr>
          <w:color w:val="000000"/>
          <w:spacing w:val="0"/>
          <w:w w:val="100"/>
          <w:position w:val="0"/>
        </w:rPr>
        <w:t>凌峰环球于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26</w:t>
      </w:r>
      <w:r>
        <w:rPr>
          <w:color w:val="000000"/>
          <w:spacing w:val="0"/>
          <w:w w:val="100"/>
          <w:position w:val="0"/>
        </w:rPr>
        <w:t>日与陕西省西咸新区空港新城管理委员会签订投资协议，公司将在西咸新区 空港新城区域内，建设环球印务扩产暨绿色包装智能制造工业园项目，项目建设内容为初级医药包装生产 中心、次级医药包装生产中心、科技研发中心以及办公生活配套等。</w:t>
      </w:r>
    </w:p>
    <w:p>
      <w:pPr>
        <w:pStyle w:val="Style33"/>
        <w:keepNext w:val="0"/>
        <w:keepLines w:val="0"/>
        <w:widowControl w:val="0"/>
        <w:shd w:val="clear" w:color="auto" w:fill="auto"/>
        <w:bidi w:val="0"/>
        <w:spacing w:before="0" w:after="240" w:line="318" w:lineRule="exact"/>
        <w:ind w:left="720" w:right="0" w:firstLine="420"/>
        <w:jc w:val="both"/>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月，凌峰环球通过“招拍挂”方式取得陕西省西咸新区自然资源和规划局挂牌的</w:t>
      </w:r>
      <w:r>
        <w:rPr>
          <w:color w:val="000000"/>
          <w:spacing w:val="0"/>
          <w:w w:val="100"/>
          <w:position w:val="0"/>
        </w:rPr>
        <w:t xml:space="preserve">“XXKG-BD04-46 </w:t>
      </w:r>
      <w:r>
        <w:rPr>
          <w:color w:val="000000"/>
          <w:spacing w:val="0"/>
          <w:w w:val="100"/>
          <w:position w:val="0"/>
        </w:rPr>
        <w:t>地块”国有建设用地使用权，并与陕西省西咸新区自然资源和规划局就该土地使用权签订了《国有建设用 地使用权出让合同》，</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月，凌峰环球取得了由陕西省西咸新区自然资源和规划局办法的《不动产权 证书》，目前，凌峰环球与中国建筑第四工程局有限公司签署了《建设项目工程总承包合同》。</w:t>
      </w:r>
    </w:p>
    <w:p>
      <w:pPr>
        <w:pStyle w:val="Style33"/>
        <w:keepNext w:val="0"/>
        <w:keepLines w:val="0"/>
        <w:widowControl w:val="0"/>
        <w:shd w:val="clear" w:color="auto" w:fill="auto"/>
        <w:tabs>
          <w:tab w:pos="1465" w:val="left"/>
        </w:tabs>
        <w:bidi w:val="0"/>
        <w:spacing w:before="0" w:after="300" w:line="312" w:lineRule="exact"/>
        <w:ind w:left="1140" w:right="0" w:firstLine="0"/>
        <w:jc w:val="both"/>
      </w:pPr>
      <w:bookmarkStart w:id="240" w:name="bookmark240"/>
      <w:r>
        <w:rPr>
          <w:b/>
          <w:bCs/>
          <w:color w:val="000000"/>
          <w:spacing w:val="0"/>
          <w:w w:val="100"/>
          <w:position w:val="0"/>
        </w:rPr>
        <w:t>3</w:t>
      </w:r>
      <w:bookmarkEnd w:id="240"/>
      <w:r>
        <w:rPr>
          <w:b/>
          <w:bCs/>
          <w:color w:val="000000"/>
          <w:spacing w:val="0"/>
          <w:w w:val="100"/>
          <w:position w:val="0"/>
        </w:rPr>
        <w:t>、</w:t>
        <w:tab/>
        <w:t>霍尔果斯领凯网络科技有限公司</w:t>
      </w:r>
    </w:p>
    <w:p>
      <w:pPr>
        <w:pStyle w:val="Style33"/>
        <w:keepNext w:val="0"/>
        <w:keepLines w:val="0"/>
        <w:widowControl w:val="0"/>
        <w:shd w:val="clear" w:color="auto" w:fill="auto"/>
        <w:bidi w:val="0"/>
        <w:spacing w:before="0" w:after="200" w:line="307" w:lineRule="exact"/>
        <w:ind w:left="720" w:right="0" w:firstLine="420"/>
        <w:jc w:val="both"/>
      </w:pPr>
      <w:r>
        <w:rPr>
          <w:color w:val="000000"/>
          <w:spacing w:val="0"/>
          <w:w w:val="100"/>
          <w:position w:val="0"/>
        </w:rPr>
        <w:t>领凯科技位于互联网数字营销产业链的中介端，作为广告服务商，为客户提供技术支持、素材与创意 设计制作、广告运维、投放测试和效果分析等服务。相较于传统的广告营销，公司所从事的互联网数字营 销充分利用互联网媒体可检索、可计量的优势，更加精准地定位受众，使得信息传播更为精确化，促进需 求端的广告主与消费者之间进行更加紧密地交流，力求实现广告主的广告投放效果最优化。</w:t>
      </w:r>
    </w:p>
    <w:p>
      <w:pPr>
        <w:pStyle w:val="Style33"/>
        <w:keepNext w:val="0"/>
        <w:keepLines w:val="0"/>
        <w:widowControl w:val="0"/>
        <w:shd w:val="clear" w:color="auto" w:fill="auto"/>
        <w:bidi w:val="0"/>
        <w:spacing w:before="0" w:after="200" w:line="312" w:lineRule="exact"/>
        <w:ind w:left="720" w:right="0" w:firstLine="420"/>
        <w:jc w:val="both"/>
      </w:pPr>
      <w:r>
        <w:rPr>
          <w:color w:val="000000"/>
          <w:spacing w:val="0"/>
          <w:w w:val="100"/>
          <w:position w:val="0"/>
        </w:rPr>
        <w:t>公司秉持“技术+创意”的服务理念，以创策和资源驱动增长。近年来持续搭建技术对接建设应用， 以数据和技术驱动流量运营，助力提升营销效率，为客户提供精准营销定向推送服务。通过</w:t>
      </w:r>
      <w:r>
        <w:rPr>
          <w:color w:val="000000"/>
          <w:spacing w:val="0"/>
          <w:w w:val="100"/>
          <w:position w:val="0"/>
        </w:rPr>
        <w:t>DMP</w:t>
      </w:r>
      <w:r>
        <w:rPr>
          <w:color w:val="000000"/>
          <w:spacing w:val="0"/>
          <w:w w:val="100"/>
          <w:position w:val="0"/>
        </w:rPr>
        <w:t>数据包分 析与算法优化等手段。从数据采集与沉淀、数据分析与优化、数据处理与应用三个维度赋能标签体系和投 放效率，展现更全面的需求信息，同时锁定价值数据用于分析判断，帮助客户与消费者建立效果直达的沟 通及互动途径，实现直接经营顾客效果。</w:t>
      </w:r>
    </w:p>
    <w:p>
      <w:pPr>
        <w:pStyle w:val="Style33"/>
        <w:keepNext w:val="0"/>
        <w:keepLines w:val="0"/>
        <w:widowControl w:val="0"/>
        <w:shd w:val="clear" w:color="auto" w:fill="auto"/>
        <w:bidi w:val="0"/>
        <w:spacing w:before="0" w:after="240" w:line="312" w:lineRule="exact"/>
        <w:ind w:left="720" w:right="0" w:firstLine="420"/>
        <w:jc w:val="both"/>
      </w:pPr>
      <w:r>
        <w:rPr>
          <w:color w:val="000000"/>
          <w:spacing w:val="0"/>
          <w:w w:val="100"/>
          <w:position w:val="0"/>
        </w:rPr>
        <w:t>公司多年致力于互联网数字营销业务，积累了丰富的优质资源和案例经验，在业内获得了众多顶级媒 体和客户的认可，包括淘宝、支付宝、快手、搜狐、优酷、百度地图、美团、阿里游戏等。报告期内，公 司荣获巨量引擎共擎奖、快手新锐合作伙伴</w:t>
      </w:r>
      <w:r>
        <w:rPr>
          <w:color w:val="000000"/>
          <w:spacing w:val="0"/>
          <w:w w:val="100"/>
          <w:position w:val="0"/>
        </w:rPr>
        <w:t>（KA</w:t>
      </w:r>
      <w:r>
        <w:rPr>
          <w:color w:val="000000"/>
          <w:spacing w:val="0"/>
          <w:w w:val="100"/>
          <w:position w:val="0"/>
        </w:rPr>
        <w:t>效果）奖、爱奇艺素材创意奖、金投赏商业创意奖，凭借 多年累积的行业经验和全面的服务能力，在行业内逐渐形成了良好的口碑和极高的品牌知名度，得到客户 的普遍认可。公司在大数据和新技术的赋能下，持续打造自身产品和运营能力的升级迭代，在继续集中优 势资源发展头部客户的同时，进一步拓展更多更优质客户，深挖线上文娱、在线办公等存在增长潜质的新 型客户，不断探索互联网数字营销业务与制药、消费品客户的市场推广的契合点，以寻求新的业务增长模 式。</w:t>
      </w:r>
    </w:p>
    <w:p>
      <w:pPr>
        <w:pStyle w:val="Style33"/>
        <w:keepNext w:val="0"/>
        <w:keepLines w:val="0"/>
        <w:widowControl w:val="0"/>
        <w:shd w:val="clear" w:color="auto" w:fill="auto"/>
        <w:tabs>
          <w:tab w:pos="1465" w:val="left"/>
        </w:tabs>
        <w:bidi w:val="0"/>
        <w:spacing w:before="0" w:after="300" w:line="312" w:lineRule="exact"/>
        <w:ind w:left="1140" w:right="0" w:firstLine="0"/>
        <w:jc w:val="both"/>
      </w:pPr>
      <w:bookmarkStart w:id="241" w:name="bookmark241"/>
      <w:r>
        <w:rPr>
          <w:b/>
          <w:bCs/>
          <w:color w:val="000000"/>
          <w:spacing w:val="0"/>
          <w:w w:val="100"/>
          <w:position w:val="0"/>
        </w:rPr>
        <w:t>4</w:t>
      </w:r>
      <w:bookmarkEnd w:id="241"/>
      <w:r>
        <w:rPr>
          <w:b/>
          <w:bCs/>
          <w:color w:val="000000"/>
          <w:spacing w:val="0"/>
          <w:w w:val="100"/>
          <w:position w:val="0"/>
        </w:rPr>
        <w:t>、</w:t>
        <w:tab/>
        <w:t>北京金印联国际供应链管理有限公司</w:t>
      </w:r>
    </w:p>
    <w:p>
      <w:pPr>
        <w:pStyle w:val="Style33"/>
        <w:keepNext w:val="0"/>
        <w:keepLines w:val="0"/>
        <w:widowControl w:val="0"/>
        <w:shd w:val="clear" w:color="auto" w:fill="auto"/>
        <w:bidi w:val="0"/>
        <w:spacing w:before="0" w:after="200" w:line="312" w:lineRule="exact"/>
        <w:ind w:left="720" w:right="0" w:firstLine="420"/>
        <w:jc w:val="both"/>
      </w:pPr>
      <w:r>
        <w:rPr>
          <w:color w:val="000000"/>
          <w:spacing w:val="0"/>
          <w:w w:val="100"/>
          <w:position w:val="0"/>
        </w:rPr>
        <w:t>北京金印联专注为印刷包装企业提供专业供应链解决方案，主营产品为印刷包装企业需要的各类环保 材料及器材，主要经营模式为：“采购管家+供应链服务”为主体的一站式方案解决中心，为超过上千家印 刷包装企业提供稳定的印刷包装供应链服务，其中以金印联为主导根据</w:t>
      </w:r>
      <w:r>
        <w:rPr>
          <w:color w:val="000000"/>
          <w:spacing w:val="0"/>
          <w:w w:val="100"/>
          <w:position w:val="0"/>
        </w:rPr>
        <w:t>“C2M”</w:t>
      </w:r>
      <w:r>
        <w:rPr>
          <w:color w:val="000000"/>
          <w:spacing w:val="0"/>
          <w:w w:val="100"/>
          <w:position w:val="0"/>
        </w:rPr>
        <w:t xml:space="preserve">反向产品定制为导向的 </w:t>
      </w:r>
      <w:r>
        <w:rPr>
          <w:color w:val="000000"/>
          <w:spacing w:val="0"/>
          <w:w w:val="100"/>
          <w:position w:val="0"/>
        </w:rPr>
        <w:t>“BOOKSAFE”</w:t>
      </w:r>
      <w:r>
        <w:rPr>
          <w:color w:val="000000"/>
          <w:spacing w:val="0"/>
          <w:w w:val="100"/>
          <w:position w:val="0"/>
        </w:rPr>
        <w:t>安全图书印制体系和</w:t>
      </w:r>
      <w:r>
        <w:rPr>
          <w:color w:val="000000"/>
          <w:spacing w:val="0"/>
          <w:w w:val="100"/>
          <w:position w:val="0"/>
        </w:rPr>
        <w:t>“PACKSAFE”</w:t>
      </w:r>
      <w:r>
        <w:rPr>
          <w:color w:val="000000"/>
          <w:spacing w:val="0"/>
          <w:w w:val="100"/>
          <w:position w:val="0"/>
        </w:rPr>
        <w:t>食品安全印刷包装产品供应链保障服务体系已经稳步推向 市场并被肯定。报告期内，公司获得了北京市市级企业技术中心认定、北京市知识产权试点单位、北京印 刷学院大学科技园“领先之星”等称号。</w:t>
      </w:r>
    </w:p>
    <w:p>
      <w:pPr>
        <w:pStyle w:val="Style33"/>
        <w:keepNext w:val="0"/>
        <w:keepLines w:val="0"/>
        <w:widowControl w:val="0"/>
        <w:shd w:val="clear" w:color="auto" w:fill="auto"/>
        <w:bidi w:val="0"/>
        <w:spacing w:before="0" w:after="240" w:line="312" w:lineRule="exact"/>
        <w:ind w:left="720" w:right="0" w:firstLine="420"/>
        <w:jc w:val="both"/>
      </w:pPr>
      <w:r>
        <w:rPr>
          <w:color w:val="000000"/>
          <w:spacing w:val="0"/>
          <w:w w:val="100"/>
          <w:position w:val="0"/>
        </w:rPr>
        <w:t>报告期内，北京金印联合作客户涉及出版商务、药盒包装、食品包装、标签、烟包、日化、消费电子、 制卡玩具等，且分别与在不同的领域具有代表性的客户建立了长期稳定的业务往来，为将来进一步发展和 扩容打下了坚实的基础。</w:t>
      </w:r>
    </w:p>
    <w:p>
      <w:pPr>
        <w:pStyle w:val="Style33"/>
        <w:keepNext w:val="0"/>
        <w:keepLines w:val="0"/>
        <w:widowControl w:val="0"/>
        <w:shd w:val="clear" w:color="auto" w:fill="auto"/>
        <w:tabs>
          <w:tab w:pos="1465" w:val="left"/>
        </w:tabs>
        <w:bidi w:val="0"/>
        <w:spacing w:before="0" w:after="300" w:line="312" w:lineRule="exact"/>
        <w:ind w:left="1140" w:right="0" w:firstLine="0"/>
        <w:jc w:val="both"/>
      </w:pPr>
      <w:bookmarkStart w:id="242" w:name="bookmark242"/>
      <w:r>
        <w:rPr>
          <w:b/>
          <w:bCs/>
          <w:color w:val="000000"/>
          <w:spacing w:val="0"/>
          <w:w w:val="100"/>
          <w:position w:val="0"/>
        </w:rPr>
        <w:t>5</w:t>
      </w:r>
      <w:bookmarkEnd w:id="242"/>
      <w:r>
        <w:rPr>
          <w:b/>
          <w:bCs/>
          <w:color w:val="000000"/>
          <w:spacing w:val="0"/>
          <w:w w:val="100"/>
          <w:position w:val="0"/>
        </w:rPr>
        <w:t>、</w:t>
        <w:tab/>
        <w:t>西安德宝药用包装有限公司</w:t>
      </w:r>
    </w:p>
    <w:p>
      <w:pPr>
        <w:pStyle w:val="Style33"/>
        <w:keepNext w:val="0"/>
        <w:keepLines w:val="0"/>
        <w:widowControl w:val="0"/>
        <w:shd w:val="clear" w:color="auto" w:fill="auto"/>
        <w:bidi w:val="0"/>
        <w:spacing w:before="0" w:after="240" w:line="309" w:lineRule="exact"/>
        <w:ind w:left="720" w:right="0" w:firstLine="420"/>
        <w:jc w:val="both"/>
      </w:pPr>
      <w:r>
        <w:rPr>
          <w:color w:val="000000"/>
          <w:spacing w:val="0"/>
          <w:w w:val="100"/>
          <w:position w:val="0"/>
        </w:rPr>
        <w:t>西安德宝主要业务为：开发、生产药用包装铝管及相关包装材料产品，销售西安德宝生产的产品。主 要产品为铝质药用软膏管，适用于药品、化妆品、食品、精细化工及日化产品行业。经营模式为设计+生 产+销售型，西安德宝产品定位为中高端铝管，目标市场占有率为</w:t>
      </w:r>
      <w:r>
        <w:rPr>
          <w:color w:val="000000"/>
          <w:spacing w:val="0"/>
          <w:w w:val="100"/>
          <w:position w:val="0"/>
        </w:rPr>
        <w:t>60%</w:t>
      </w:r>
      <w:r>
        <w:rPr>
          <w:color w:val="000000"/>
          <w:spacing w:val="0"/>
          <w:w w:val="100"/>
          <w:position w:val="0"/>
        </w:rPr>
        <w:t>左右，合作的客户均为外资及国内大 中型企业，包括杨森、拜耳、史克、欧莱雅、三九等。</w:t>
      </w:r>
    </w:p>
    <w:p>
      <w:pPr>
        <w:pStyle w:val="Style33"/>
        <w:keepNext w:val="0"/>
        <w:keepLines w:val="0"/>
        <w:widowControl w:val="0"/>
        <w:shd w:val="clear" w:color="auto" w:fill="auto"/>
        <w:bidi w:val="0"/>
        <w:spacing w:before="0" w:line="326" w:lineRule="exact"/>
        <w:ind w:left="720" w:right="0" w:firstLine="420"/>
        <w:jc w:val="both"/>
      </w:pPr>
      <w:r>
        <w:rPr>
          <w:color w:val="000000"/>
          <w:spacing w:val="0"/>
          <w:w w:val="100"/>
          <w:position w:val="0"/>
        </w:rPr>
        <w:t>2021</w:t>
      </w:r>
      <w:r>
        <w:rPr>
          <w:color w:val="000000"/>
          <w:spacing w:val="0"/>
          <w:w w:val="100"/>
          <w:position w:val="0"/>
        </w:rPr>
        <w:t>年，西安德宝技术改造及四号线扩产项目已经完成，实现产能的提升，年增加产能</w:t>
      </w:r>
      <w:r>
        <w:rPr>
          <w:color w:val="000000"/>
          <w:spacing w:val="0"/>
          <w:w w:val="100"/>
          <w:position w:val="0"/>
        </w:rPr>
        <w:t>6000-700</w:t>
      </w:r>
      <w:r>
        <w:rPr>
          <w:color w:val="000000"/>
          <w:spacing w:val="0"/>
          <w:w w:val="100"/>
          <w:position w:val="0"/>
        </w:rPr>
        <w:t>0</w:t>
      </w:r>
      <w:r>
        <w:rPr>
          <w:color w:val="000000"/>
          <w:spacing w:val="0"/>
          <w:w w:val="100"/>
          <w:position w:val="0"/>
        </w:rPr>
        <w:t>万 支。通过扩充产能满足国内医药包装、药妆及其它市场需求与公司产能不足之间的矛盾。</w:t>
      </w:r>
    </w:p>
    <w:p>
      <w:pPr>
        <w:pStyle w:val="Style33"/>
        <w:keepNext w:val="0"/>
        <w:keepLines w:val="0"/>
        <w:widowControl w:val="0"/>
        <w:shd w:val="clear" w:color="auto" w:fill="auto"/>
        <w:bidi w:val="0"/>
        <w:spacing w:before="0" w:after="280" w:line="314" w:lineRule="exact"/>
        <w:ind w:left="720" w:right="0" w:firstLine="420"/>
        <w:jc w:val="both"/>
      </w:pPr>
      <w:r>
        <w:rPr>
          <w:color w:val="000000"/>
          <w:spacing w:val="0"/>
          <w:w w:val="100"/>
          <w:position w:val="0"/>
        </w:rPr>
        <w:t>未来，西安德宝将立足于国内医药包装行业，逐步扩大在精细化工、药妆行业的占有率。此外，还将 进入宠物食品等大规格铝管产品市场。同时，还将探讨软质铝管以外的药包市场，研究硬管在内的其它包 装产品。</w:t>
      </w:r>
    </w:p>
    <w:p>
      <w:pPr>
        <w:pStyle w:val="Style33"/>
        <w:keepNext w:val="0"/>
        <w:keepLines w:val="0"/>
        <w:widowControl w:val="0"/>
        <w:shd w:val="clear" w:color="auto" w:fill="auto"/>
        <w:bidi w:val="0"/>
        <w:spacing w:before="0" w:after="280" w:line="314" w:lineRule="exact"/>
        <w:ind w:left="1140" w:right="0" w:firstLine="0"/>
        <w:jc w:val="both"/>
      </w:pPr>
      <w:bookmarkStart w:id="243" w:name="bookmark243"/>
      <w:r>
        <w:rPr>
          <w:b/>
          <w:bCs/>
          <w:color w:val="000000"/>
          <w:spacing w:val="0"/>
          <w:w w:val="100"/>
          <w:position w:val="0"/>
        </w:rPr>
        <w:t>6</w:t>
      </w:r>
      <w:bookmarkEnd w:id="243"/>
      <w:r>
        <w:rPr>
          <w:b/>
          <w:bCs/>
          <w:color w:val="000000"/>
          <w:spacing w:val="0"/>
          <w:w w:val="100"/>
          <w:position w:val="0"/>
        </w:rPr>
        <w:t>、陕西永鑫纸业包装有限公司</w:t>
      </w:r>
    </w:p>
    <w:p>
      <w:pPr>
        <w:pStyle w:val="Style33"/>
        <w:keepNext w:val="0"/>
        <w:keepLines w:val="0"/>
        <w:widowControl w:val="0"/>
        <w:shd w:val="clear" w:color="auto" w:fill="auto"/>
        <w:bidi w:val="0"/>
        <w:spacing w:before="0" w:after="380" w:line="310" w:lineRule="exact"/>
        <w:ind w:left="720" w:right="0" w:firstLine="420"/>
        <w:jc w:val="both"/>
      </w:pPr>
      <w:r>
        <w:rPr>
          <w:color w:val="000000"/>
          <w:spacing w:val="0"/>
          <w:w w:val="100"/>
          <w:position w:val="0"/>
        </w:rPr>
        <w:t>陕西永鑫纸业包装有限公司的核心业务是为以伊利集团为主的多家品牌客户提供专业化的包装服务， 同时向顾客提供相关的整体服务解决方案，主要产品是高档瓦楞纸箱包装。目前公司主要核心客户有西安 伊利泰普克饮品、咸阳伊利乳业、陕西伊利乳业（蓝田）、达利集团陕西公司、健力宝饮料集团陕西公司、 中粮可乐、西安杨森制药、中兴通讯等多家知名企业。</w:t>
      </w:r>
    </w:p>
    <w:p>
      <w:pPr>
        <w:pStyle w:val="Style23"/>
        <w:keepNext/>
        <w:keepLines/>
        <w:widowControl w:val="0"/>
        <w:shd w:val="clear" w:color="auto" w:fill="auto"/>
        <w:bidi w:val="0"/>
        <w:spacing w:before="0" w:after="380" w:line="240" w:lineRule="auto"/>
        <w:ind w:left="0" w:right="0" w:firstLine="720"/>
        <w:jc w:val="both"/>
      </w:pPr>
      <w:bookmarkStart w:id="244" w:name="bookmark244"/>
      <w:bookmarkStart w:id="245" w:name="bookmark245"/>
      <w:bookmarkStart w:id="246" w:name="bookmark246"/>
      <w:r>
        <w:rPr>
          <w:color w:val="000000"/>
          <w:spacing w:val="0"/>
          <w:w w:val="100"/>
          <w:position w:val="0"/>
        </w:rPr>
        <w:t>十、公司控制的结构化主体情况</w:t>
      </w:r>
      <w:bookmarkEnd w:id="244"/>
      <w:bookmarkEnd w:id="245"/>
      <w:bookmarkEnd w:id="246"/>
    </w:p>
    <w:p>
      <w:pPr>
        <w:pStyle w:val="Style27"/>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380" w:line="240" w:lineRule="auto"/>
        <w:ind w:left="0" w:right="0" w:firstLine="720"/>
        <w:jc w:val="both"/>
      </w:pPr>
      <w:bookmarkStart w:id="247" w:name="bookmark247"/>
      <w:bookmarkStart w:id="248" w:name="bookmark248"/>
      <w:bookmarkStart w:id="249" w:name="bookmark249"/>
      <w:r>
        <w:rPr>
          <w:color w:val="000000"/>
          <w:spacing w:val="0"/>
          <w:w w:val="100"/>
          <w:position w:val="0"/>
        </w:rPr>
        <w:t>十一、公司未来发展的展望</w:t>
      </w:r>
      <w:bookmarkEnd w:id="247"/>
      <w:bookmarkEnd w:id="248"/>
      <w:bookmarkEnd w:id="249"/>
    </w:p>
    <w:p>
      <w:pPr>
        <w:pStyle w:val="Style33"/>
        <w:keepNext w:val="0"/>
        <w:keepLines w:val="0"/>
        <w:widowControl w:val="0"/>
        <w:shd w:val="clear" w:color="auto" w:fill="auto"/>
        <w:bidi w:val="0"/>
        <w:spacing w:before="0" w:line="312" w:lineRule="exact"/>
        <w:ind w:left="1140" w:right="0" w:firstLine="0"/>
        <w:jc w:val="both"/>
      </w:pPr>
      <w:bookmarkStart w:id="250" w:name="bookmark250"/>
      <w:r>
        <w:rPr>
          <w:b/>
          <w:bCs/>
          <w:color w:val="000000"/>
          <w:spacing w:val="0"/>
          <w:w w:val="100"/>
          <w:position w:val="0"/>
        </w:rPr>
        <w:t>（</w:t>
      </w:r>
      <w:bookmarkEnd w:id="250"/>
      <w:r>
        <w:rPr>
          <w:b/>
          <w:bCs/>
          <w:color w:val="000000"/>
          <w:spacing w:val="0"/>
          <w:w w:val="100"/>
          <w:position w:val="0"/>
        </w:rPr>
        <w:t>一）行业格局和发展趋势</w:t>
      </w:r>
    </w:p>
    <w:p>
      <w:pPr>
        <w:pStyle w:val="Style33"/>
        <w:keepNext w:val="0"/>
        <w:keepLines w:val="0"/>
        <w:widowControl w:val="0"/>
        <w:shd w:val="clear" w:color="auto" w:fill="auto"/>
        <w:bidi w:val="0"/>
        <w:spacing w:before="0" w:after="280" w:line="312" w:lineRule="exact"/>
        <w:ind w:left="1140" w:right="0" w:firstLine="0"/>
        <w:jc w:val="both"/>
      </w:pPr>
      <w:bookmarkStart w:id="251" w:name="bookmark251"/>
      <w:r>
        <w:rPr>
          <w:b/>
          <w:bCs/>
          <w:color w:val="000000"/>
          <w:spacing w:val="0"/>
          <w:w w:val="100"/>
          <w:position w:val="0"/>
        </w:rPr>
        <w:t>1</w:t>
      </w:r>
      <w:bookmarkEnd w:id="251"/>
      <w:r>
        <w:rPr>
          <w:b/>
          <w:bCs/>
          <w:color w:val="000000"/>
          <w:spacing w:val="0"/>
          <w:w w:val="100"/>
          <w:position w:val="0"/>
        </w:rPr>
        <w:t>、医药包装行业发展趋势</w:t>
      </w:r>
    </w:p>
    <w:p>
      <w:pPr>
        <w:pStyle w:val="Style33"/>
        <w:keepNext w:val="0"/>
        <w:keepLines w:val="0"/>
        <w:widowControl w:val="0"/>
        <w:shd w:val="clear" w:color="auto" w:fill="auto"/>
        <w:bidi w:val="0"/>
        <w:spacing w:before="0" w:line="312" w:lineRule="exact"/>
        <w:ind w:left="720" w:right="0" w:firstLine="420"/>
        <w:jc w:val="both"/>
      </w:pPr>
      <w:r>
        <w:rPr>
          <w:color w:val="000000"/>
          <w:spacing w:val="0"/>
          <w:w w:val="100"/>
          <w:position w:val="0"/>
        </w:rPr>
        <w:t>医药包装是构成药品的基本要素，对药品质量和用药安全具有重要影响，与药品处于同等重要地位， 是医药产业链的重要组成部分。近年来，政府对医疗卫生事业投入不断加大，各项政策法规相继出台，为 医药及医药包装行业发展和创新营造了良好的政策环境。</w:t>
      </w:r>
    </w:p>
    <w:p>
      <w:pPr>
        <w:pStyle w:val="Style33"/>
        <w:keepNext w:val="0"/>
        <w:keepLines w:val="0"/>
        <w:widowControl w:val="0"/>
        <w:shd w:val="clear" w:color="auto" w:fill="auto"/>
        <w:bidi w:val="0"/>
        <w:spacing w:before="0" w:line="314" w:lineRule="exact"/>
        <w:ind w:left="720" w:right="0" w:firstLine="420"/>
        <w:jc w:val="both"/>
      </w:pPr>
      <w:r>
        <w:rPr>
          <w:color w:val="000000"/>
          <w:spacing w:val="0"/>
          <w:w w:val="100"/>
          <w:position w:val="0"/>
        </w:rPr>
        <w:t>作为全球最大的新兴医药市场之一，根据包装印刷产业网统计数据，全球医药包装行业市场规模</w:t>
      </w:r>
      <w:r>
        <w:rPr>
          <w:color w:val="000000"/>
          <w:spacing w:val="0"/>
          <w:w w:val="100"/>
          <w:position w:val="0"/>
        </w:rPr>
        <w:t xml:space="preserve">2021 </w:t>
      </w:r>
      <w:r>
        <w:rPr>
          <w:color w:val="000000"/>
          <w:spacing w:val="0"/>
          <w:w w:val="100"/>
          <w:position w:val="0"/>
        </w:rPr>
        <w:t>年预计</w:t>
      </w:r>
      <w:r>
        <w:rPr>
          <w:color w:val="000000"/>
          <w:spacing w:val="0"/>
          <w:w w:val="100"/>
          <w:position w:val="0"/>
        </w:rPr>
        <w:t>1,110</w:t>
      </w:r>
      <w:r>
        <w:rPr>
          <w:color w:val="000000"/>
          <w:spacing w:val="0"/>
          <w:w w:val="100"/>
          <w:position w:val="0"/>
        </w:rPr>
        <w:t>亿美元。预计</w:t>
      </w:r>
      <w:r>
        <w:rPr>
          <w:color w:val="000000"/>
          <w:spacing w:val="0"/>
          <w:w w:val="100"/>
          <w:position w:val="0"/>
        </w:rPr>
        <w:t>2021</w:t>
      </w:r>
      <w:r>
        <w:rPr>
          <w:color w:val="000000"/>
          <w:spacing w:val="0"/>
          <w:w w:val="100"/>
          <w:position w:val="0"/>
        </w:rPr>
        <w:t>年至</w:t>
      </w:r>
      <w:r>
        <w:rPr>
          <w:color w:val="000000"/>
          <w:spacing w:val="0"/>
          <w:w w:val="100"/>
          <w:position w:val="0"/>
        </w:rPr>
        <w:t>2026</w:t>
      </w:r>
      <w:r>
        <w:rPr>
          <w:color w:val="000000"/>
          <w:spacing w:val="0"/>
          <w:w w:val="100"/>
          <w:position w:val="0"/>
        </w:rPr>
        <w:t>年将以</w:t>
      </w:r>
      <w:r>
        <w:rPr>
          <w:color w:val="000000"/>
          <w:spacing w:val="0"/>
          <w:w w:val="100"/>
          <w:position w:val="0"/>
        </w:rPr>
        <w:t>8.24%</w:t>
      </w:r>
      <w:r>
        <w:rPr>
          <w:color w:val="000000"/>
          <w:spacing w:val="0"/>
          <w:w w:val="100"/>
          <w:position w:val="0"/>
        </w:rPr>
        <w:t>的复合年增长率达到</w:t>
      </w:r>
      <w:r>
        <w:rPr>
          <w:color w:val="000000"/>
          <w:spacing w:val="0"/>
          <w:w w:val="100"/>
          <w:position w:val="0"/>
        </w:rPr>
        <w:t xml:space="preserve">1180. </w:t>
      </w:r>
      <w:r>
        <w:rPr>
          <w:color w:val="000000"/>
          <w:spacing w:val="0"/>
          <w:w w:val="100"/>
          <w:position w:val="0"/>
        </w:rPr>
        <w:t>1</w:t>
      </w:r>
      <w:r>
        <w:rPr>
          <w:color w:val="000000"/>
          <w:spacing w:val="0"/>
          <w:w w:val="100"/>
          <w:position w:val="0"/>
        </w:rPr>
        <w:t>亿美元（数据来源于《医 药包装市场-增长，趋势，</w:t>
      </w:r>
      <w:r>
        <w:rPr>
          <w:color w:val="000000"/>
          <w:spacing w:val="0"/>
          <w:w w:val="100"/>
          <w:position w:val="0"/>
        </w:rPr>
        <w:t>COVID-19</w:t>
      </w:r>
      <w:r>
        <w:rPr>
          <w:color w:val="000000"/>
          <w:spacing w:val="0"/>
          <w:w w:val="100"/>
          <w:position w:val="0"/>
        </w:rPr>
        <w:t>的影响和预测</w:t>
      </w:r>
      <w:r>
        <w:rPr>
          <w:color w:val="000000"/>
          <w:spacing w:val="0"/>
          <w:w w:val="100"/>
          <w:position w:val="0"/>
        </w:rPr>
        <w:t>（2022-2027）</w:t>
      </w:r>
      <w:r>
        <w:rPr>
          <w:color w:val="000000"/>
          <w:spacing w:val="0"/>
          <w:w w:val="100"/>
          <w:position w:val="0"/>
        </w:rPr>
        <w:t>》，</w:t>
      </w:r>
      <w:r>
        <w:rPr>
          <w:color w:val="000000"/>
          <w:spacing w:val="0"/>
          <w:w w:val="100"/>
          <w:position w:val="0"/>
        </w:rPr>
        <w:t>Mordor Intelligence）</w:t>
      </w:r>
      <w:r>
        <w:rPr>
          <w:color w:val="000000"/>
          <w:spacing w:val="0"/>
          <w:w w:val="100"/>
          <w:position w:val="0"/>
        </w:rPr>
        <w:t>。</w:t>
      </w:r>
      <w:r>
        <w:rPr>
          <w:color w:val="000000"/>
          <w:spacing w:val="0"/>
          <w:w w:val="100"/>
          <w:position w:val="0"/>
        </w:rPr>
        <w:t>亚太地区是增 长最快的地区。由于人口稠密以及药品和医疗保健市场的发展，中国医药市场已成为全球医药发展速度最 快的市场。在医药行业持续发展的背景下，医药包装行业的市场规模不断扩大。受益于经济增长和医疗体 制改革，我国医药包装市场稳步增长。</w:t>
      </w:r>
    </w:p>
    <w:p>
      <w:pPr>
        <w:pStyle w:val="Style33"/>
        <w:keepNext w:val="0"/>
        <w:keepLines w:val="0"/>
        <w:widowControl w:val="0"/>
        <w:shd w:val="clear" w:color="auto" w:fill="auto"/>
        <w:bidi w:val="0"/>
        <w:spacing w:before="0" w:line="312" w:lineRule="exact"/>
        <w:ind w:left="720" w:right="0" w:firstLine="420"/>
        <w:jc w:val="both"/>
      </w:pPr>
      <w:r>
        <w:rPr>
          <w:color w:val="000000"/>
          <w:spacing w:val="0"/>
          <w:w w:val="100"/>
          <w:position w:val="0"/>
        </w:rPr>
        <w:t>医药纸盒包装业作为医药包装业的细分行业，尤其是高品质医药纸盒产品在我国起步发展较晚，上世 纪</w:t>
      </w:r>
      <w:r>
        <w:rPr>
          <w:color w:val="000000"/>
          <w:spacing w:val="0"/>
          <w:w w:val="100"/>
          <w:position w:val="0"/>
        </w:rPr>
        <w:t>90</w:t>
      </w:r>
      <w:r>
        <w:rPr>
          <w:color w:val="000000"/>
          <w:spacing w:val="0"/>
          <w:w w:val="100"/>
          <w:position w:val="0"/>
        </w:rPr>
        <w:t>年代以来，随着一批知名外资制药企业在华投资建厂，以及国内制药企业加速提高其生产技术水平， 高速自动包装线开始较大范围应用，带动了国内医药折叠纸盒产业的兴起和发展，专业性生产企业开始出 现，为各类进口或国产的自动包装线供应所需高端纸盒产品，逐渐实现了本地化生产。未来，随着我国医 药产业的持续快速发展，制药企业和监管部门对药品包装的重视和利用程度的不断提高，预计我国医药纸 盒市场的需求规模将持续增长。</w:t>
      </w:r>
    </w:p>
    <w:p>
      <w:pPr>
        <w:pStyle w:val="Style33"/>
        <w:keepNext w:val="0"/>
        <w:keepLines w:val="0"/>
        <w:widowControl w:val="0"/>
        <w:shd w:val="clear" w:color="auto" w:fill="auto"/>
        <w:bidi w:val="0"/>
        <w:spacing w:before="0" w:after="280" w:line="312" w:lineRule="exact"/>
        <w:ind w:left="720" w:right="0" w:firstLine="420"/>
        <w:jc w:val="both"/>
      </w:pPr>
      <w:r>
        <w:rPr>
          <w:color w:val="000000"/>
          <w:spacing w:val="0"/>
          <w:w w:val="100"/>
          <w:position w:val="0"/>
        </w:rPr>
        <w:t>公司作为行业内优秀企业凭借不断提升技术工艺及综合服务能力，增加纸盒产品的附加值，保持了盈 利水平。同时随着我国相关市场对医药和消费包装材料需求的持续增长及产品技术含量的不断提高，预计 行业的利润水平将保持整体稳定的态势。未来，随着制药企业对药品包装的日益重视，规模化、专业化、 智能化、协同化将成为药品包装行业发展的主要方向。</w:t>
      </w:r>
    </w:p>
    <w:p>
      <w:pPr>
        <w:pStyle w:val="Style33"/>
        <w:keepNext w:val="0"/>
        <w:keepLines w:val="0"/>
        <w:widowControl w:val="0"/>
        <w:shd w:val="clear" w:color="auto" w:fill="auto"/>
        <w:bidi w:val="0"/>
        <w:spacing w:before="0" w:after="260" w:line="312" w:lineRule="exact"/>
        <w:ind w:left="1140" w:right="0" w:firstLine="0"/>
        <w:jc w:val="both"/>
      </w:pPr>
      <w:bookmarkStart w:id="252" w:name="bookmark252"/>
      <w:r>
        <w:rPr>
          <w:b/>
          <w:bCs/>
          <w:color w:val="000000"/>
          <w:spacing w:val="0"/>
          <w:w w:val="100"/>
          <w:position w:val="0"/>
        </w:rPr>
        <w:t>2</w:t>
      </w:r>
      <w:bookmarkEnd w:id="252"/>
      <w:r>
        <w:rPr>
          <w:b/>
          <w:bCs/>
          <w:color w:val="000000"/>
          <w:spacing w:val="0"/>
          <w:w w:val="100"/>
          <w:position w:val="0"/>
        </w:rPr>
        <w:t>、互联网数字营销业务</w:t>
      </w:r>
    </w:p>
    <w:p>
      <w:pPr>
        <w:pStyle w:val="Style33"/>
        <w:keepNext w:val="0"/>
        <w:keepLines w:val="0"/>
        <w:widowControl w:val="0"/>
        <w:shd w:val="clear" w:color="auto" w:fill="auto"/>
        <w:bidi w:val="0"/>
        <w:spacing w:before="0" w:line="309" w:lineRule="exact"/>
        <w:ind w:left="720" w:right="0" w:firstLine="420"/>
        <w:jc w:val="both"/>
      </w:pPr>
      <w:r>
        <w:rPr>
          <w:color w:val="000000"/>
          <w:spacing w:val="0"/>
          <w:w w:val="100"/>
          <w:position w:val="0"/>
        </w:rPr>
        <w:t>党的十八届五中全会提出，实施网络强国战略和国家大数据战略，拓展网络经济空间，促进互联网和 经济社会融合发展，支持基于互联网的各类创新。</w:t>
      </w:r>
      <w:r>
        <w:rPr>
          <w:color w:val="000000"/>
          <w:spacing w:val="0"/>
          <w:w w:val="100"/>
          <w:position w:val="0"/>
        </w:rPr>
        <w:t>2022</w:t>
      </w:r>
      <w:r>
        <w:rPr>
          <w:color w:val="000000"/>
          <w:spacing w:val="0"/>
          <w:w w:val="100"/>
          <w:position w:val="0"/>
        </w:rPr>
        <w:t>年第</w:t>
      </w:r>
      <w:r>
        <w:rPr>
          <w:color w:val="000000"/>
          <w:spacing w:val="0"/>
          <w:w w:val="100"/>
          <w:position w:val="0"/>
        </w:rPr>
        <w:t>2</w:t>
      </w:r>
      <w:r>
        <w:rPr>
          <w:color w:val="000000"/>
          <w:spacing w:val="0"/>
          <w:w w:val="100"/>
          <w:position w:val="0"/>
        </w:rPr>
        <w:t>期《求是》杂志刊发习近平总书记重要文章 《不断做强做优做大我国数字经济》。文章强调，综合判断，发展数字经济意义重大，是把握新一轮科技 革命和产业变革新机遇的战略选择。</w:t>
      </w:r>
    </w:p>
    <w:p>
      <w:pPr>
        <w:pStyle w:val="Style33"/>
        <w:keepNext w:val="0"/>
        <w:keepLines w:val="0"/>
        <w:widowControl w:val="0"/>
        <w:shd w:val="clear" w:color="auto" w:fill="auto"/>
        <w:bidi w:val="0"/>
        <w:spacing w:before="0" w:line="312" w:lineRule="exact"/>
        <w:ind w:left="720" w:right="0" w:firstLine="420"/>
        <w:jc w:val="both"/>
      </w:pPr>
      <w:r>
        <w:rPr>
          <w:color w:val="000000"/>
          <w:spacing w:val="0"/>
          <w:w w:val="100"/>
          <w:position w:val="0"/>
        </w:rPr>
        <w:t>社会数字化转型也推动着企业数字化升级以及营销工作的数字化变革，而疫情则催化了这一进程。在 疫情环境下，远距离办公对很多企业来说从一个“可选项”变成“必要选项”，各类流程的审批、会议的 召开等工作都在疫情后越来越多的走向线上平台，也提升了公司业务流程和营销工作的数字化渗透率，使 得广告主对于营销工作数字化的信心也不断增强。</w:t>
      </w:r>
    </w:p>
    <w:p>
      <w:pPr>
        <w:pStyle w:val="Style33"/>
        <w:keepNext w:val="0"/>
        <w:keepLines w:val="0"/>
        <w:widowControl w:val="0"/>
        <w:shd w:val="clear" w:color="auto" w:fill="auto"/>
        <w:bidi w:val="0"/>
        <w:spacing w:before="0" w:after="260" w:line="319" w:lineRule="exact"/>
        <w:ind w:left="720" w:right="0" w:firstLine="420"/>
        <w:jc w:val="both"/>
      </w:pPr>
      <w:r>
        <w:rPr>
          <w:color w:val="000000"/>
          <w:spacing w:val="0"/>
          <w:w w:val="100"/>
          <w:position w:val="0"/>
        </w:rPr>
        <w:t>未来三年，中国网络广告市场预计将继续以</w:t>
      </w:r>
      <w:r>
        <w:rPr>
          <w:color w:val="000000"/>
          <w:spacing w:val="0"/>
          <w:w w:val="100"/>
          <w:position w:val="0"/>
        </w:rPr>
        <w:t>17%</w:t>
      </w:r>
      <w:r>
        <w:rPr>
          <w:color w:val="000000"/>
          <w:spacing w:val="0"/>
          <w:w w:val="100"/>
          <w:position w:val="0"/>
        </w:rPr>
        <w:t>的年复合增长率保持稳定的增长态势，而品牌方对营 销精细化、效率化和数智化的转型和追求，是网络广告市场产业链条中各方共同努力的方向，也是推动未 来网络广告市场继续增长的核心驱动力。</w:t>
      </w:r>
    </w:p>
    <w:p>
      <w:pPr>
        <w:pStyle w:val="Style33"/>
        <w:keepNext w:val="0"/>
        <w:keepLines w:val="0"/>
        <w:widowControl w:val="0"/>
        <w:shd w:val="clear" w:color="auto" w:fill="auto"/>
        <w:bidi w:val="0"/>
        <w:spacing w:before="0" w:line="312" w:lineRule="exact"/>
        <w:ind w:left="1140" w:right="0" w:firstLine="0"/>
        <w:jc w:val="left"/>
      </w:pPr>
      <w:bookmarkStart w:id="253" w:name="bookmark253"/>
      <w:r>
        <w:rPr>
          <w:b/>
          <w:bCs/>
          <w:color w:val="000000"/>
          <w:spacing w:val="0"/>
          <w:w w:val="100"/>
          <w:position w:val="0"/>
        </w:rPr>
        <w:t>（</w:t>
      </w:r>
      <w:bookmarkEnd w:id="253"/>
      <w:r>
        <w:rPr>
          <w:b/>
          <w:bCs/>
          <w:color w:val="000000"/>
          <w:spacing w:val="0"/>
          <w:w w:val="100"/>
          <w:position w:val="0"/>
        </w:rPr>
        <w:t>二）战略定位</w:t>
      </w:r>
    </w:p>
    <w:p>
      <w:pPr>
        <w:pStyle w:val="Style33"/>
        <w:keepNext w:val="0"/>
        <w:keepLines w:val="0"/>
        <w:widowControl w:val="0"/>
        <w:shd w:val="clear" w:color="auto" w:fill="auto"/>
        <w:tabs>
          <w:tab w:pos="1488" w:val="left"/>
        </w:tabs>
        <w:bidi w:val="0"/>
        <w:spacing w:before="0" w:after="260" w:line="312" w:lineRule="exact"/>
        <w:ind w:left="1140" w:right="0" w:firstLine="0"/>
        <w:jc w:val="left"/>
      </w:pPr>
      <w:bookmarkStart w:id="254" w:name="bookmark254"/>
      <w:r>
        <w:rPr>
          <w:b/>
          <w:bCs/>
          <w:color w:val="000000"/>
          <w:spacing w:val="0"/>
          <w:w w:val="100"/>
          <w:position w:val="0"/>
        </w:rPr>
        <w:t>1</w:t>
      </w:r>
      <w:bookmarkEnd w:id="254"/>
      <w:r>
        <w:rPr>
          <w:b/>
          <w:bCs/>
          <w:color w:val="000000"/>
          <w:spacing w:val="0"/>
          <w:w w:val="100"/>
          <w:position w:val="0"/>
        </w:rPr>
        <w:t>、</w:t>
        <w:tab/>
        <w:t>全面推动西安、天津两地扩产及智能制造项目，实现数字化智能化升级。</w:t>
      </w:r>
    </w:p>
    <w:p>
      <w:pPr>
        <w:pStyle w:val="Style33"/>
        <w:keepNext w:val="0"/>
        <w:keepLines w:val="0"/>
        <w:widowControl w:val="0"/>
        <w:shd w:val="clear" w:color="auto" w:fill="auto"/>
        <w:bidi w:val="0"/>
        <w:spacing w:before="0" w:after="260" w:line="307" w:lineRule="exact"/>
        <w:ind w:left="720" w:right="0" w:firstLine="420"/>
        <w:jc w:val="both"/>
      </w:pPr>
      <w:r>
        <w:rPr>
          <w:color w:val="000000"/>
          <w:spacing w:val="0"/>
          <w:w w:val="100"/>
          <w:position w:val="0"/>
        </w:rPr>
        <w:t>扎实做好两地项目建设，打造低碳、绿色、智能的智慧工厂，为推动“十四五”医药包装产业发展建 强载体。</w:t>
      </w:r>
    </w:p>
    <w:p>
      <w:pPr>
        <w:pStyle w:val="Style33"/>
        <w:keepNext w:val="0"/>
        <w:keepLines w:val="0"/>
        <w:widowControl w:val="0"/>
        <w:shd w:val="clear" w:color="auto" w:fill="auto"/>
        <w:tabs>
          <w:tab w:pos="1503" w:val="left"/>
        </w:tabs>
        <w:bidi w:val="0"/>
        <w:spacing w:before="0" w:after="260" w:line="312" w:lineRule="exact"/>
        <w:ind w:left="1140" w:right="0" w:firstLine="0"/>
        <w:jc w:val="both"/>
      </w:pPr>
      <w:bookmarkStart w:id="255" w:name="bookmark255"/>
      <w:r>
        <w:rPr>
          <w:b/>
          <w:bCs/>
          <w:color w:val="000000"/>
          <w:spacing w:val="0"/>
          <w:w w:val="100"/>
          <w:position w:val="0"/>
        </w:rPr>
        <w:t>2</w:t>
      </w:r>
      <w:bookmarkEnd w:id="255"/>
      <w:r>
        <w:rPr>
          <w:b/>
          <w:bCs/>
          <w:color w:val="000000"/>
          <w:spacing w:val="0"/>
          <w:w w:val="100"/>
          <w:position w:val="0"/>
        </w:rPr>
        <w:t>、</w:t>
        <w:tab/>
        <w:t>发挥资本市场功能，保障“十四五”项目落地。</w:t>
      </w:r>
    </w:p>
    <w:p>
      <w:pPr>
        <w:pStyle w:val="Style33"/>
        <w:keepNext w:val="0"/>
        <w:keepLines w:val="0"/>
        <w:widowControl w:val="0"/>
        <w:shd w:val="clear" w:color="auto" w:fill="auto"/>
        <w:bidi w:val="0"/>
        <w:spacing w:before="0" w:after="260" w:line="312" w:lineRule="exact"/>
        <w:ind w:left="720" w:right="0" w:firstLine="420"/>
        <w:jc w:val="both"/>
      </w:pPr>
      <w:r>
        <w:rPr>
          <w:color w:val="000000"/>
          <w:spacing w:val="0"/>
          <w:w w:val="100"/>
          <w:position w:val="0"/>
        </w:rPr>
        <w:t>利用资本市场多种融资方式，保证西安扩产能项目及天津扩产能暨智能化改造项目资金，为实现主营 业务的产能扩张及智能化升级提供有力保障；逐步在全国重点区域布局，不断丰富药品包装产品线，继续 扩大说明书产品品类及供应保障，提供高效的一体化服务，超越产品加工的边界，用我们更加优质的服务 帮助顾客专注于他们的核心业务。</w:t>
      </w:r>
    </w:p>
    <w:p>
      <w:pPr>
        <w:pStyle w:val="Style33"/>
        <w:keepNext w:val="0"/>
        <w:keepLines w:val="0"/>
        <w:widowControl w:val="0"/>
        <w:shd w:val="clear" w:color="auto" w:fill="auto"/>
        <w:tabs>
          <w:tab w:pos="1503" w:val="left"/>
        </w:tabs>
        <w:bidi w:val="0"/>
        <w:spacing w:before="0" w:after="260" w:line="312" w:lineRule="exact"/>
        <w:ind w:left="1140" w:right="0" w:firstLine="0"/>
        <w:jc w:val="both"/>
      </w:pPr>
      <w:bookmarkStart w:id="256" w:name="bookmark256"/>
      <w:r>
        <w:rPr>
          <w:b/>
          <w:bCs/>
          <w:color w:val="000000"/>
          <w:spacing w:val="0"/>
          <w:w w:val="100"/>
          <w:position w:val="0"/>
        </w:rPr>
        <w:t>3</w:t>
      </w:r>
      <w:bookmarkEnd w:id="256"/>
      <w:r>
        <w:rPr>
          <w:b/>
          <w:bCs/>
          <w:color w:val="000000"/>
          <w:spacing w:val="0"/>
          <w:w w:val="100"/>
          <w:position w:val="0"/>
        </w:rPr>
        <w:t>、</w:t>
        <w:tab/>
        <w:t>布局互联网数字营销新形态</w:t>
      </w:r>
    </w:p>
    <w:p>
      <w:pPr>
        <w:pStyle w:val="Style33"/>
        <w:keepNext w:val="0"/>
        <w:keepLines w:val="0"/>
        <w:widowControl w:val="0"/>
        <w:shd w:val="clear" w:color="auto" w:fill="auto"/>
        <w:bidi w:val="0"/>
        <w:spacing w:before="0" w:line="312" w:lineRule="exact"/>
        <w:ind w:left="720" w:right="0" w:firstLine="420"/>
        <w:jc w:val="both"/>
      </w:pPr>
      <w:r>
        <w:rPr>
          <w:color w:val="000000"/>
          <w:spacing w:val="0"/>
          <w:w w:val="100"/>
          <w:position w:val="0"/>
        </w:rPr>
        <w:t>公司紧跟互联网产业发展，尝试进军直播电商业务，寻求合适的产品链及供应链，通过互联网数字营 销靶向宣传产品。聚焦数字营销业务的同时，公司将丰富的数字营销经验运用到元宇宙领域，专注于开展 虚拟数字形象打造、虚拟偶像</w:t>
      </w:r>
      <w:r>
        <w:rPr>
          <w:color w:val="000000"/>
          <w:spacing w:val="0"/>
          <w:w w:val="100"/>
          <w:position w:val="0"/>
        </w:rPr>
        <w:t>IP</w:t>
      </w:r>
      <w:r>
        <w:rPr>
          <w:color w:val="000000"/>
          <w:spacing w:val="0"/>
          <w:w w:val="100"/>
          <w:position w:val="0"/>
        </w:rPr>
        <w:t>运营、虚拟人直播带货等相关业务，开启公司虚拟数字营销的全新布局。</w:t>
      </w:r>
    </w:p>
    <w:p>
      <w:pPr>
        <w:pStyle w:val="Style33"/>
        <w:keepNext w:val="0"/>
        <w:keepLines w:val="0"/>
        <w:widowControl w:val="0"/>
        <w:shd w:val="clear" w:color="auto" w:fill="auto"/>
        <w:bidi w:val="0"/>
        <w:spacing w:before="0" w:after="260" w:line="314" w:lineRule="exact"/>
        <w:ind w:left="720" w:right="0" w:firstLine="420"/>
        <w:jc w:val="both"/>
      </w:pPr>
      <w:r>
        <w:rPr>
          <w:color w:val="000000"/>
          <w:spacing w:val="0"/>
          <w:w w:val="100"/>
          <w:position w:val="0"/>
        </w:rPr>
        <w:t>未来，公司将以先进的数据优化和分析能力、出色的互联网营销策划能力、灵活多变的服务模式和全 域资源整合能力，将元宇宙与数字营销、直播带货相结合，打造元宇宙数字营销新版块，帮助合作伙伴在 快速变化的新经济环境中获得持续发展。</w:t>
      </w:r>
    </w:p>
    <w:p>
      <w:pPr>
        <w:pStyle w:val="Style33"/>
        <w:keepNext w:val="0"/>
        <w:keepLines w:val="0"/>
        <w:widowControl w:val="0"/>
        <w:shd w:val="clear" w:color="auto" w:fill="auto"/>
        <w:tabs>
          <w:tab w:pos="1503" w:val="left"/>
        </w:tabs>
        <w:bidi w:val="0"/>
        <w:spacing w:before="0" w:after="260" w:line="312" w:lineRule="exact"/>
        <w:ind w:left="1140" w:right="0" w:firstLine="0"/>
        <w:jc w:val="both"/>
      </w:pPr>
      <w:bookmarkStart w:id="257" w:name="bookmark257"/>
      <w:r>
        <w:rPr>
          <w:b/>
          <w:bCs/>
          <w:color w:val="000000"/>
          <w:spacing w:val="0"/>
          <w:w w:val="100"/>
          <w:position w:val="0"/>
        </w:rPr>
        <w:t>4</w:t>
      </w:r>
      <w:bookmarkEnd w:id="257"/>
      <w:r>
        <w:rPr>
          <w:b/>
          <w:bCs/>
          <w:color w:val="000000"/>
          <w:spacing w:val="0"/>
          <w:w w:val="100"/>
          <w:position w:val="0"/>
        </w:rPr>
        <w:t>、</w:t>
        <w:tab/>
        <w:t>运用供应链平台进行产业整合，创新供应链业务模式</w:t>
      </w:r>
    </w:p>
    <w:p>
      <w:pPr>
        <w:pStyle w:val="Style33"/>
        <w:keepNext w:val="0"/>
        <w:keepLines w:val="0"/>
        <w:widowControl w:val="0"/>
        <w:shd w:val="clear" w:color="auto" w:fill="auto"/>
        <w:bidi w:val="0"/>
        <w:spacing w:before="0" w:after="340" w:line="312" w:lineRule="exact"/>
        <w:ind w:left="720" w:right="0" w:firstLine="420"/>
        <w:jc w:val="both"/>
      </w:pPr>
      <w:r>
        <w:rPr>
          <w:color w:val="000000"/>
          <w:spacing w:val="0"/>
          <w:w w:val="100"/>
          <w:position w:val="0"/>
        </w:rPr>
        <w:t>聚焦行业供应链，充分利用资本平台，进行产业整合，创新供应链业务模式，使其在传统供应链模式 的基础上实现转型升级。</w:t>
      </w:r>
    </w:p>
    <w:p>
      <w:pPr>
        <w:pStyle w:val="Style33"/>
        <w:keepNext w:val="0"/>
        <w:keepLines w:val="0"/>
        <w:widowControl w:val="0"/>
        <w:shd w:val="clear" w:color="auto" w:fill="auto"/>
        <w:bidi w:val="0"/>
        <w:spacing w:before="0" w:after="260" w:line="240" w:lineRule="auto"/>
        <w:ind w:left="1140" w:right="0" w:firstLine="0"/>
        <w:jc w:val="both"/>
      </w:pPr>
      <w:bookmarkStart w:id="258" w:name="bookmark258"/>
      <w:r>
        <w:rPr>
          <w:b/>
          <w:bCs/>
          <w:color w:val="000000"/>
          <w:spacing w:val="0"/>
          <w:w w:val="100"/>
          <w:position w:val="0"/>
        </w:rPr>
        <w:t>（</w:t>
      </w:r>
      <w:bookmarkEnd w:id="258"/>
      <w:r>
        <w:rPr>
          <w:b/>
          <w:bCs/>
          <w:color w:val="000000"/>
          <w:spacing w:val="0"/>
          <w:w w:val="100"/>
          <w:position w:val="0"/>
        </w:rPr>
        <w:t>三）2022年公司发展方向及举措</w:t>
      </w:r>
    </w:p>
    <w:p>
      <w:pPr>
        <w:pStyle w:val="Style33"/>
        <w:keepNext w:val="0"/>
        <w:keepLines w:val="0"/>
        <w:widowControl w:val="0"/>
        <w:shd w:val="clear" w:color="auto" w:fill="auto"/>
        <w:tabs>
          <w:tab w:pos="1508" w:val="left"/>
        </w:tabs>
        <w:bidi w:val="0"/>
        <w:spacing w:before="0" w:after="0" w:line="480" w:lineRule="exact"/>
        <w:ind w:left="1140" w:right="0" w:firstLine="0"/>
        <w:jc w:val="both"/>
      </w:pPr>
      <w:bookmarkStart w:id="259" w:name="bookmark259"/>
      <w:r>
        <w:rPr>
          <w:b/>
          <w:bCs/>
          <w:color w:val="000000"/>
          <w:spacing w:val="0"/>
          <w:w w:val="100"/>
          <w:position w:val="0"/>
        </w:rPr>
        <w:t>1</w:t>
      </w:r>
      <w:bookmarkEnd w:id="259"/>
      <w:r>
        <w:rPr>
          <w:b/>
          <w:bCs/>
          <w:color w:val="000000"/>
          <w:spacing w:val="0"/>
          <w:w w:val="100"/>
          <w:position w:val="0"/>
        </w:rPr>
        <w:t>、</w:t>
        <w:tab/>
        <w:t>加大市场开拓力度，继续扩大药品及消费品包装市场份额。</w:t>
      </w:r>
      <w:r>
        <w:rPr>
          <w:color w:val="000000"/>
          <w:spacing w:val="0"/>
          <w:w w:val="100"/>
          <w:position w:val="0"/>
        </w:rPr>
        <w:t>根据医药行业及消费品市场的发展形</w:t>
      </w:r>
    </w:p>
    <w:p>
      <w:pPr>
        <w:pStyle w:val="Style33"/>
        <w:keepNext w:val="0"/>
        <w:keepLines w:val="0"/>
        <w:widowControl w:val="0"/>
        <w:shd w:val="clear" w:color="auto" w:fill="auto"/>
        <w:bidi w:val="0"/>
        <w:spacing w:before="0" w:after="0" w:line="480" w:lineRule="exact"/>
        <w:ind w:left="0" w:right="0" w:firstLine="720"/>
        <w:jc w:val="both"/>
      </w:pPr>
      <w:r>
        <w:rPr>
          <w:color w:val="000000"/>
          <w:spacing w:val="0"/>
          <w:w w:val="100"/>
          <w:position w:val="0"/>
        </w:rPr>
        <w:t>势，全面梳理，重点开发药品及消费品客户，继续扩大公司市场份额。</w:t>
      </w:r>
    </w:p>
    <w:p>
      <w:pPr>
        <w:pStyle w:val="Style33"/>
        <w:keepNext w:val="0"/>
        <w:keepLines w:val="0"/>
        <w:widowControl w:val="0"/>
        <w:shd w:val="clear" w:color="auto" w:fill="auto"/>
        <w:tabs>
          <w:tab w:pos="1522" w:val="left"/>
        </w:tabs>
        <w:bidi w:val="0"/>
        <w:spacing w:before="0" w:after="0" w:line="480" w:lineRule="exact"/>
        <w:ind w:left="1140" w:right="0" w:firstLine="0"/>
        <w:jc w:val="both"/>
      </w:pPr>
      <w:bookmarkStart w:id="260" w:name="bookmark260"/>
      <w:r>
        <w:rPr>
          <w:b/>
          <w:bCs/>
          <w:color w:val="000000"/>
          <w:spacing w:val="0"/>
          <w:w w:val="100"/>
          <w:position w:val="0"/>
        </w:rPr>
        <w:t>2</w:t>
      </w:r>
      <w:bookmarkEnd w:id="260"/>
      <w:r>
        <w:rPr>
          <w:b/>
          <w:bCs/>
          <w:color w:val="000000"/>
          <w:spacing w:val="0"/>
          <w:w w:val="100"/>
          <w:position w:val="0"/>
        </w:rPr>
        <w:t>、</w:t>
        <w:tab/>
        <w:t>持续推行全面质量管理，提升信息化管理水平。</w:t>
      </w:r>
      <w:r>
        <w:rPr>
          <w:color w:val="000000"/>
          <w:spacing w:val="0"/>
          <w:w w:val="100"/>
          <w:position w:val="0"/>
        </w:rPr>
        <w:t>扩大信息化系统对运营全过程的支持和管控，为</w:t>
      </w:r>
    </w:p>
    <w:p>
      <w:pPr>
        <w:pStyle w:val="Style33"/>
        <w:keepNext w:val="0"/>
        <w:keepLines w:val="0"/>
        <w:widowControl w:val="0"/>
        <w:shd w:val="clear" w:color="auto" w:fill="auto"/>
        <w:bidi w:val="0"/>
        <w:spacing w:before="0" w:after="0" w:line="480" w:lineRule="exact"/>
        <w:ind w:left="0" w:right="0" w:firstLine="720"/>
        <w:jc w:val="both"/>
      </w:pPr>
      <w:r>
        <w:rPr>
          <w:color w:val="000000"/>
          <w:spacing w:val="0"/>
          <w:w w:val="100"/>
          <w:position w:val="0"/>
        </w:rPr>
        <w:t>智能化升级打好基础。</w:t>
      </w:r>
    </w:p>
    <w:p>
      <w:pPr>
        <w:pStyle w:val="Style33"/>
        <w:keepNext w:val="0"/>
        <w:keepLines w:val="0"/>
        <w:widowControl w:val="0"/>
        <w:shd w:val="clear" w:color="auto" w:fill="auto"/>
        <w:tabs>
          <w:tab w:pos="1525" w:val="left"/>
        </w:tabs>
        <w:bidi w:val="0"/>
        <w:spacing w:before="0" w:after="140" w:line="480" w:lineRule="exact"/>
        <w:ind w:left="720" w:right="0" w:firstLine="420"/>
        <w:jc w:val="both"/>
      </w:pPr>
      <w:bookmarkStart w:id="261" w:name="bookmark261"/>
      <w:r>
        <w:rPr>
          <w:b/>
          <w:bCs/>
          <w:color w:val="000000"/>
          <w:spacing w:val="0"/>
          <w:w w:val="100"/>
          <w:position w:val="0"/>
        </w:rPr>
        <w:t>3</w:t>
      </w:r>
      <w:bookmarkEnd w:id="261"/>
      <w:r>
        <w:rPr>
          <w:b/>
          <w:bCs/>
          <w:color w:val="000000"/>
          <w:spacing w:val="0"/>
          <w:w w:val="100"/>
          <w:position w:val="0"/>
        </w:rPr>
        <w:t>、</w:t>
        <w:tab/>
        <w:t>加强初级包材技术改造及产能提升。</w:t>
      </w:r>
      <w:r>
        <w:rPr>
          <w:color w:val="000000"/>
          <w:spacing w:val="0"/>
          <w:w w:val="100"/>
          <w:position w:val="0"/>
        </w:rPr>
        <w:t>继续研发药品初级包装及说明书产品制造技术，增加产品品 种及规格，扩大产能，满足不断增长的市场需求。</w:t>
      </w:r>
    </w:p>
    <w:p>
      <w:pPr>
        <w:pStyle w:val="Style33"/>
        <w:keepNext w:val="0"/>
        <w:keepLines w:val="0"/>
        <w:widowControl w:val="0"/>
        <w:shd w:val="clear" w:color="auto" w:fill="auto"/>
        <w:tabs>
          <w:tab w:pos="1522" w:val="left"/>
        </w:tabs>
        <w:bidi w:val="0"/>
        <w:spacing w:before="0" w:after="140" w:line="315" w:lineRule="exact"/>
        <w:ind w:left="1140" w:right="0" w:firstLine="0"/>
        <w:jc w:val="both"/>
      </w:pPr>
      <w:bookmarkStart w:id="262" w:name="bookmark262"/>
      <w:r>
        <w:rPr>
          <w:b/>
          <w:bCs/>
          <w:color w:val="000000"/>
          <w:spacing w:val="0"/>
          <w:w w:val="100"/>
          <w:position w:val="0"/>
        </w:rPr>
        <w:t>4</w:t>
      </w:r>
      <w:bookmarkEnd w:id="262"/>
      <w:r>
        <w:rPr>
          <w:b/>
          <w:bCs/>
          <w:color w:val="000000"/>
          <w:spacing w:val="0"/>
          <w:w w:val="100"/>
          <w:position w:val="0"/>
        </w:rPr>
        <w:t>、</w:t>
        <w:tab/>
        <w:t>紧抓固定资产投入，确保产能释放。</w:t>
      </w:r>
      <w:r>
        <w:rPr>
          <w:color w:val="000000"/>
          <w:spacing w:val="0"/>
          <w:w w:val="100"/>
          <w:position w:val="0"/>
        </w:rPr>
        <w:t>严格落实年初固定资产投资计划，确保固定资产投资工作的</w:t>
      </w:r>
    </w:p>
    <w:p>
      <w:pPr>
        <w:pStyle w:val="Style33"/>
        <w:keepNext w:val="0"/>
        <w:keepLines w:val="0"/>
        <w:widowControl w:val="0"/>
        <w:shd w:val="clear" w:color="auto" w:fill="auto"/>
        <w:bidi w:val="0"/>
        <w:spacing w:before="0" w:after="140" w:line="315" w:lineRule="exact"/>
        <w:ind w:left="0" w:right="0" w:firstLine="720"/>
        <w:jc w:val="both"/>
      </w:pPr>
      <w:r>
        <w:rPr>
          <w:color w:val="000000"/>
          <w:spacing w:val="0"/>
          <w:w w:val="100"/>
          <w:position w:val="0"/>
        </w:rPr>
        <w:t>科学有效落地，为“十四五”高质量发展蓄积动力。</w:t>
      </w:r>
    </w:p>
    <w:p>
      <w:pPr>
        <w:pStyle w:val="Style33"/>
        <w:keepNext w:val="0"/>
        <w:keepLines w:val="0"/>
        <w:widowControl w:val="0"/>
        <w:shd w:val="clear" w:color="auto" w:fill="auto"/>
        <w:tabs>
          <w:tab w:pos="1522" w:val="left"/>
        </w:tabs>
        <w:bidi w:val="0"/>
        <w:spacing w:before="0" w:after="260" w:line="315" w:lineRule="exact"/>
        <w:ind w:left="1140" w:right="0" w:firstLine="0"/>
        <w:jc w:val="both"/>
      </w:pPr>
      <w:bookmarkStart w:id="263" w:name="bookmark263"/>
      <w:r>
        <w:rPr>
          <w:b/>
          <w:bCs/>
          <w:color w:val="000000"/>
          <w:spacing w:val="0"/>
          <w:w w:val="100"/>
          <w:position w:val="0"/>
        </w:rPr>
        <w:t>5</w:t>
      </w:r>
      <w:bookmarkEnd w:id="263"/>
      <w:r>
        <w:rPr>
          <w:b/>
          <w:bCs/>
          <w:color w:val="000000"/>
          <w:spacing w:val="0"/>
          <w:w w:val="100"/>
          <w:position w:val="0"/>
        </w:rPr>
        <w:t>、</w:t>
        <w:tab/>
        <w:t>创新业务增长模式，继续做强互联网数字营销业务。</w:t>
      </w:r>
    </w:p>
    <w:p>
      <w:pPr>
        <w:pStyle w:val="Style33"/>
        <w:keepNext w:val="0"/>
        <w:keepLines w:val="0"/>
        <w:widowControl w:val="0"/>
        <w:shd w:val="clear" w:color="auto" w:fill="auto"/>
        <w:bidi w:val="0"/>
        <w:spacing w:before="0" w:after="260" w:line="315" w:lineRule="exact"/>
        <w:ind w:left="720" w:right="0" w:firstLine="420"/>
        <w:jc w:val="both"/>
      </w:pPr>
      <w:r>
        <w:rPr>
          <w:color w:val="000000"/>
          <w:spacing w:val="0"/>
          <w:w w:val="100"/>
          <w:position w:val="0"/>
        </w:rPr>
        <w:t>公司将不断创新互联网数字营销技术路径，持续打造自身产品和运营能力的升级迭代，加强上下游合 作，在继续集中优势资源发展头部客户的同时，进一步拓展更多更优质客户，深挖存在增长潜质的新型客 户，不断探索互联网精准营销业务与制药、消费品客户的市场推广的契合点，以寻求新的业务增长模式， 保证客户数量及质量不断增加和提高。</w:t>
      </w:r>
    </w:p>
    <w:p>
      <w:pPr>
        <w:pStyle w:val="Style33"/>
        <w:keepNext w:val="0"/>
        <w:keepLines w:val="0"/>
        <w:widowControl w:val="0"/>
        <w:shd w:val="clear" w:color="auto" w:fill="auto"/>
        <w:tabs>
          <w:tab w:pos="1522" w:val="left"/>
        </w:tabs>
        <w:bidi w:val="0"/>
        <w:spacing w:before="0" w:after="260" w:line="315" w:lineRule="exact"/>
        <w:ind w:left="1140" w:right="0" w:firstLine="0"/>
        <w:jc w:val="both"/>
      </w:pPr>
      <w:bookmarkStart w:id="264" w:name="bookmark264"/>
      <w:r>
        <w:rPr>
          <w:color w:val="000000"/>
          <w:spacing w:val="0"/>
          <w:w w:val="100"/>
          <w:position w:val="0"/>
        </w:rPr>
        <w:t>6</w:t>
      </w:r>
      <w:bookmarkEnd w:id="264"/>
      <w:r>
        <w:rPr>
          <w:color w:val="000000"/>
          <w:spacing w:val="0"/>
          <w:w w:val="100"/>
          <w:position w:val="0"/>
        </w:rPr>
        <w:t>、</w:t>
        <w:tab/>
      </w:r>
      <w:r>
        <w:rPr>
          <w:b/>
          <w:bCs/>
          <w:color w:val="000000"/>
          <w:spacing w:val="0"/>
          <w:w w:val="100"/>
          <w:position w:val="0"/>
        </w:rPr>
        <w:t>推进一站式服务，创新供应链管理模式。</w:t>
      </w:r>
    </w:p>
    <w:p>
      <w:pPr>
        <w:pStyle w:val="Style33"/>
        <w:keepNext w:val="0"/>
        <w:keepLines w:val="0"/>
        <w:widowControl w:val="0"/>
        <w:shd w:val="clear" w:color="auto" w:fill="auto"/>
        <w:bidi w:val="0"/>
        <w:spacing w:before="0" w:after="260" w:line="317" w:lineRule="exact"/>
        <w:ind w:left="720" w:right="0" w:firstLine="420"/>
        <w:jc w:val="both"/>
      </w:pPr>
      <w:r>
        <w:rPr>
          <w:color w:val="000000"/>
          <w:spacing w:val="0"/>
          <w:w w:val="100"/>
          <w:position w:val="0"/>
        </w:rPr>
        <w:t>从</w:t>
      </w:r>
      <w:r>
        <w:rPr>
          <w:color w:val="000000"/>
          <w:spacing w:val="0"/>
          <w:w w:val="100"/>
          <w:position w:val="0"/>
        </w:rPr>
        <w:t>B2B</w:t>
      </w:r>
      <w:r>
        <w:rPr>
          <w:color w:val="000000"/>
          <w:spacing w:val="0"/>
          <w:w w:val="100"/>
          <w:position w:val="0"/>
        </w:rPr>
        <w:t>到</w:t>
      </w:r>
      <w:r>
        <w:rPr>
          <w:color w:val="000000"/>
          <w:spacing w:val="0"/>
          <w:w w:val="100"/>
          <w:position w:val="0"/>
        </w:rPr>
        <w:t>C2M，</w:t>
      </w:r>
      <w:r>
        <w:rPr>
          <w:color w:val="000000"/>
          <w:spacing w:val="0"/>
          <w:w w:val="100"/>
          <w:position w:val="0"/>
        </w:rPr>
        <w:t>用心打造</w:t>
      </w:r>
      <w:r>
        <w:rPr>
          <w:color w:val="000000"/>
          <w:spacing w:val="0"/>
          <w:w w:val="100"/>
          <w:position w:val="0"/>
        </w:rPr>
        <w:t>C2M</w:t>
      </w:r>
      <w:r>
        <w:rPr>
          <w:color w:val="000000"/>
          <w:spacing w:val="0"/>
          <w:w w:val="100"/>
          <w:position w:val="0"/>
        </w:rPr>
        <w:t>反向供应链整合新模式，持续打造</w:t>
      </w:r>
      <w:r>
        <w:rPr>
          <w:color w:val="000000"/>
          <w:spacing w:val="0"/>
          <w:w w:val="100"/>
          <w:position w:val="0"/>
        </w:rPr>
        <w:t>C2M2C(Component to Mannufacture to Cusumer)，</w:t>
      </w:r>
      <w:r>
        <w:rPr>
          <w:color w:val="000000"/>
          <w:spacing w:val="0"/>
          <w:w w:val="100"/>
          <w:position w:val="0"/>
        </w:rPr>
        <w:t>为客户提供从原材料到消费者端的供应链实施协同平台管理服务。推进客户运维、精准拓新及 销售服务，形成规模和效益的快速增长；在稳定原有业务的基础上，有序推进“印刷耗材+采购管家”模 式。</w:t>
      </w:r>
    </w:p>
    <w:p>
      <w:pPr>
        <w:pStyle w:val="Style33"/>
        <w:keepNext w:val="0"/>
        <w:keepLines w:val="0"/>
        <w:widowControl w:val="0"/>
        <w:numPr>
          <w:ilvl w:val="0"/>
          <w:numId w:val="5"/>
        </w:numPr>
        <w:shd w:val="clear" w:color="auto" w:fill="auto"/>
        <w:bidi w:val="0"/>
        <w:spacing w:before="0" w:after="140" w:line="315" w:lineRule="exact"/>
        <w:ind w:left="1140" w:right="0" w:firstLine="0"/>
        <w:jc w:val="both"/>
      </w:pPr>
      <w:bookmarkStart w:id="265" w:name="bookmark265"/>
      <w:bookmarkEnd w:id="265"/>
      <w:r>
        <w:rPr>
          <w:b/>
          <w:bCs/>
          <w:color w:val="000000"/>
          <w:spacing w:val="0"/>
          <w:w w:val="100"/>
          <w:position w:val="0"/>
        </w:rPr>
        <w:t>可能面对的风险和应对措施</w:t>
      </w:r>
    </w:p>
    <w:p>
      <w:pPr>
        <w:pStyle w:val="Style33"/>
        <w:keepNext w:val="0"/>
        <w:keepLines w:val="0"/>
        <w:widowControl w:val="0"/>
        <w:shd w:val="clear" w:color="auto" w:fill="auto"/>
        <w:tabs>
          <w:tab w:pos="1508" w:val="left"/>
        </w:tabs>
        <w:bidi w:val="0"/>
        <w:spacing w:before="0" w:after="260" w:line="315" w:lineRule="exact"/>
        <w:ind w:left="1140" w:right="0" w:firstLine="0"/>
        <w:jc w:val="both"/>
      </w:pPr>
      <w:bookmarkStart w:id="266" w:name="bookmark266"/>
      <w:r>
        <w:rPr>
          <w:b/>
          <w:bCs/>
          <w:color w:val="000000"/>
          <w:spacing w:val="0"/>
          <w:w w:val="100"/>
          <w:position w:val="0"/>
        </w:rPr>
        <w:t>1</w:t>
      </w:r>
      <w:bookmarkEnd w:id="266"/>
      <w:r>
        <w:rPr>
          <w:b/>
          <w:bCs/>
          <w:color w:val="000000"/>
          <w:spacing w:val="0"/>
          <w:w w:val="100"/>
          <w:position w:val="0"/>
        </w:rPr>
        <w:t>、</w:t>
        <w:tab/>
        <w:t>受国家政策调整带来的风险</w:t>
      </w:r>
    </w:p>
    <w:p>
      <w:pPr>
        <w:pStyle w:val="Style33"/>
        <w:keepNext w:val="0"/>
        <w:keepLines w:val="0"/>
        <w:widowControl w:val="0"/>
        <w:shd w:val="clear" w:color="auto" w:fill="auto"/>
        <w:bidi w:val="0"/>
        <w:spacing w:before="0" w:line="310" w:lineRule="exact"/>
        <w:ind w:left="720" w:right="0" w:firstLine="420"/>
        <w:jc w:val="both"/>
      </w:pPr>
      <w:r>
        <w:rPr>
          <w:color w:val="000000"/>
          <w:spacing w:val="0"/>
          <w:w w:val="100"/>
          <w:position w:val="0"/>
        </w:rPr>
        <w:t>公司主要为制药行业提供一站式包装解决方案，并逐步向消费品包装辐射，其经营状况受制药行业、 消费品及其他行业政策环境、发展状况变化影响较大。近年来，随着新医改的实施，</w:t>
      </w:r>
      <w:r>
        <w:rPr>
          <w:color w:val="000000"/>
          <w:spacing w:val="0"/>
          <w:w w:val="100"/>
          <w:position w:val="0"/>
        </w:rPr>
        <w:t>“4+7”</w:t>
      </w:r>
      <w:r>
        <w:rPr>
          <w:color w:val="000000"/>
          <w:spacing w:val="0"/>
          <w:w w:val="100"/>
          <w:position w:val="0"/>
        </w:rPr>
        <w:t>带量采购，行 业监管的加强，环保政策进一步趋严，虽然公司存在一定的规模优势、品牌优势、技术优势等，但仍有可 能因国家政策层面发生变化存在一定的经营风险。对于互联网营销行业，国家出台相关政策限制某些敏感 利润较高行业投放，如教培，金融，游戏，彩票等。</w:t>
      </w:r>
    </w:p>
    <w:p>
      <w:pPr>
        <w:pStyle w:val="Style33"/>
        <w:keepNext w:val="0"/>
        <w:keepLines w:val="0"/>
        <w:widowControl w:val="0"/>
        <w:shd w:val="clear" w:color="auto" w:fill="auto"/>
        <w:bidi w:val="0"/>
        <w:spacing w:before="0" w:after="260" w:line="314" w:lineRule="exact"/>
        <w:ind w:left="720" w:right="0" w:firstLine="420"/>
        <w:jc w:val="both"/>
      </w:pPr>
      <w:r>
        <w:rPr>
          <w:color w:val="000000"/>
          <w:spacing w:val="0"/>
          <w:w w:val="100"/>
          <w:position w:val="0"/>
        </w:rPr>
        <w:t>应对措施：公司将密切关注国家政策方向，加强对行业新准则的把握理解，合理确定公司发展目标和 战略，拓宽客户行业类别，重点服务国家扶持行业客户，同时加强内部管理，努力提高经营效率，增强抵 御政策风险的能力。</w:t>
      </w:r>
    </w:p>
    <w:p>
      <w:pPr>
        <w:pStyle w:val="Style33"/>
        <w:keepNext w:val="0"/>
        <w:keepLines w:val="0"/>
        <w:widowControl w:val="0"/>
        <w:shd w:val="clear" w:color="auto" w:fill="auto"/>
        <w:tabs>
          <w:tab w:pos="1522" w:val="left"/>
        </w:tabs>
        <w:bidi w:val="0"/>
        <w:spacing w:before="0" w:after="260" w:line="315" w:lineRule="exact"/>
        <w:ind w:left="1140" w:right="0" w:firstLine="0"/>
        <w:jc w:val="both"/>
      </w:pPr>
      <w:bookmarkStart w:id="267" w:name="bookmark267"/>
      <w:r>
        <w:rPr>
          <w:b/>
          <w:bCs/>
          <w:color w:val="000000"/>
          <w:spacing w:val="0"/>
          <w:w w:val="100"/>
          <w:position w:val="0"/>
        </w:rPr>
        <w:t>2</w:t>
      </w:r>
      <w:bookmarkEnd w:id="267"/>
      <w:r>
        <w:rPr>
          <w:b/>
          <w:bCs/>
          <w:color w:val="000000"/>
          <w:spacing w:val="0"/>
          <w:w w:val="100"/>
          <w:position w:val="0"/>
        </w:rPr>
        <w:t>、</w:t>
        <w:tab/>
        <w:t>行业整合加剧的风险</w:t>
      </w:r>
    </w:p>
    <w:p>
      <w:pPr>
        <w:pStyle w:val="Style33"/>
        <w:keepNext w:val="0"/>
        <w:keepLines w:val="0"/>
        <w:widowControl w:val="0"/>
        <w:shd w:val="clear" w:color="auto" w:fill="auto"/>
        <w:bidi w:val="0"/>
        <w:spacing w:before="0" w:after="260" w:line="305" w:lineRule="exact"/>
        <w:ind w:left="720" w:right="0" w:firstLine="420"/>
        <w:jc w:val="both"/>
      </w:pPr>
      <w:r>
        <w:rPr>
          <w:color w:val="000000"/>
          <w:spacing w:val="0"/>
          <w:w w:val="100"/>
          <w:position w:val="0"/>
        </w:rPr>
        <w:t>我国包装行业的市场集中度较低，不能形成规范化、标准化、信息化的行业资源整合，导致经营成本 较大，利润空间较低，市场竞争程度较为激烈。公司上市后行业领域已发生变化，从印刷包装细分领域向 全行业领域发展，如果公司在行业扩张和丰富产品方面的步伐放缓，将会对公司的未来战略发展产生影响。</w:t>
      </w:r>
    </w:p>
    <w:p>
      <w:pPr>
        <w:pStyle w:val="Style33"/>
        <w:keepNext w:val="0"/>
        <w:keepLines w:val="0"/>
        <w:widowControl w:val="0"/>
        <w:shd w:val="clear" w:color="auto" w:fill="auto"/>
        <w:bidi w:val="0"/>
        <w:spacing w:before="0" w:line="312" w:lineRule="exact"/>
        <w:ind w:left="720" w:right="0" w:firstLine="420"/>
        <w:jc w:val="both"/>
      </w:pPr>
      <w:r>
        <w:rPr>
          <w:color w:val="000000"/>
          <w:spacing w:val="0"/>
          <w:w w:val="100"/>
          <w:position w:val="0"/>
        </w:rPr>
        <w:t>随着互联网营销形式日趋多样化，客户对互联网营销认知和要求也在不断提高。数字营销传播服务行 业是智力服务行业，该行业市场准入门槛低，行业竞争不断加剧，如果不能及时、准确把握行业发展趋势 和客户需求变化，公司将无法继续保持行业优势竞争地位。互联网营销行业面对大量竞争对手，不排除公 司互联网板块子公司面临行业洗牌，导致其业务创新能力、财务状况及经营业绩等面临一定的风险。</w:t>
      </w:r>
    </w:p>
    <w:p>
      <w:pPr>
        <w:pStyle w:val="Style33"/>
        <w:keepNext w:val="0"/>
        <w:keepLines w:val="0"/>
        <w:widowControl w:val="0"/>
        <w:shd w:val="clear" w:color="auto" w:fill="auto"/>
        <w:bidi w:val="0"/>
        <w:spacing w:before="0" w:after="260" w:line="322" w:lineRule="exact"/>
        <w:ind w:left="720" w:right="0" w:firstLine="420"/>
        <w:jc w:val="both"/>
      </w:pPr>
      <w:r>
        <w:rPr>
          <w:color w:val="000000"/>
          <w:spacing w:val="0"/>
          <w:w w:val="100"/>
          <w:position w:val="0"/>
        </w:rPr>
        <w:t>应对措施：面对激烈的市场竞争，公司将贴合市场发展趋势，从客户需求点出发，持续提升数字营销 技术和服务能力，进一步拓展优质客户和服务维度，增强抗风险能力，尽快适应快速发展的行业趋势。</w:t>
      </w:r>
    </w:p>
    <w:p>
      <w:pPr>
        <w:pStyle w:val="Style33"/>
        <w:keepNext w:val="0"/>
        <w:keepLines w:val="0"/>
        <w:widowControl w:val="0"/>
        <w:shd w:val="clear" w:color="auto" w:fill="auto"/>
        <w:tabs>
          <w:tab w:pos="1483" w:val="left"/>
        </w:tabs>
        <w:bidi w:val="0"/>
        <w:spacing w:before="0" w:after="260" w:line="313" w:lineRule="exact"/>
        <w:ind w:left="1140" w:right="0" w:firstLine="0"/>
        <w:jc w:val="both"/>
      </w:pPr>
      <w:bookmarkStart w:id="268" w:name="bookmark268"/>
      <w:r>
        <w:rPr>
          <w:b/>
          <w:bCs/>
          <w:color w:val="000000"/>
          <w:spacing w:val="0"/>
          <w:w w:val="100"/>
          <w:position w:val="0"/>
        </w:rPr>
        <w:t>3</w:t>
      </w:r>
      <w:bookmarkEnd w:id="268"/>
      <w:r>
        <w:rPr>
          <w:b/>
          <w:bCs/>
          <w:color w:val="000000"/>
          <w:spacing w:val="0"/>
          <w:w w:val="100"/>
          <w:position w:val="0"/>
        </w:rPr>
        <w:t>、</w:t>
        <w:tab/>
        <w:t>公司经营规模迅速扩大带来的风险</w:t>
      </w:r>
    </w:p>
    <w:p>
      <w:pPr>
        <w:pStyle w:val="Style33"/>
        <w:keepNext w:val="0"/>
        <w:keepLines w:val="0"/>
        <w:widowControl w:val="0"/>
        <w:shd w:val="clear" w:color="auto" w:fill="auto"/>
        <w:bidi w:val="0"/>
        <w:spacing w:before="0" w:line="312" w:lineRule="exact"/>
        <w:ind w:left="720" w:right="0" w:firstLine="420"/>
        <w:jc w:val="both"/>
      </w:pPr>
      <w:r>
        <w:rPr>
          <w:color w:val="000000"/>
          <w:spacing w:val="0"/>
          <w:w w:val="100"/>
          <w:position w:val="0"/>
        </w:rPr>
        <w:t>公司未来发展战略规划已向其他包装领域、“互联网+”等方向发展，经营规模将快速变化、扩大，给 公司的经营管理提出了新的挑战，目前公司的客户与供应商较为集中，如果公司主要供应商与客户的经营 业务或者与公司的合作关系发生不利变化，将对公司经营业绩产生不利影响。同时不能够很好适应经营规 模扩大后新的经营管理要求，特别是在新市场开拓、新技术开发、集团化管控等诸多方面滞后，将给公司 的未来经营和盈利带来挑战。</w:t>
      </w:r>
    </w:p>
    <w:p>
      <w:pPr>
        <w:pStyle w:val="Style33"/>
        <w:keepNext w:val="0"/>
        <w:keepLines w:val="0"/>
        <w:widowControl w:val="0"/>
        <w:shd w:val="clear" w:color="auto" w:fill="auto"/>
        <w:bidi w:val="0"/>
        <w:spacing w:before="0" w:after="260" w:line="322" w:lineRule="exact"/>
        <w:ind w:left="720" w:right="0" w:firstLine="420"/>
        <w:jc w:val="both"/>
      </w:pPr>
      <w:r>
        <w:rPr>
          <w:color w:val="000000"/>
          <w:spacing w:val="0"/>
          <w:w w:val="100"/>
          <w:position w:val="0"/>
        </w:rPr>
        <w:t>应对措施：公司通过合理的运营模式与客户及供应商保持长久的合作关系，加强严格的内部控制和授 权体系管理，优化内部流程，提高管理效率，并进一步加强人才引进和培养，以降低管理风险。</w:t>
      </w:r>
    </w:p>
    <w:p>
      <w:pPr>
        <w:pStyle w:val="Style33"/>
        <w:keepNext w:val="0"/>
        <w:keepLines w:val="0"/>
        <w:widowControl w:val="0"/>
        <w:shd w:val="clear" w:color="auto" w:fill="auto"/>
        <w:tabs>
          <w:tab w:pos="1488" w:val="left"/>
        </w:tabs>
        <w:bidi w:val="0"/>
        <w:spacing w:before="0" w:after="260" w:line="313" w:lineRule="exact"/>
        <w:ind w:left="1140" w:right="0" w:firstLine="0"/>
        <w:jc w:val="both"/>
      </w:pPr>
      <w:bookmarkStart w:id="269" w:name="bookmark269"/>
      <w:r>
        <w:rPr>
          <w:b/>
          <w:bCs/>
          <w:color w:val="000000"/>
          <w:spacing w:val="0"/>
          <w:w w:val="100"/>
          <w:position w:val="0"/>
        </w:rPr>
        <w:t>4</w:t>
      </w:r>
      <w:bookmarkEnd w:id="269"/>
      <w:r>
        <w:rPr>
          <w:b/>
          <w:bCs/>
          <w:color w:val="000000"/>
          <w:spacing w:val="0"/>
          <w:w w:val="100"/>
          <w:position w:val="0"/>
        </w:rPr>
        <w:t>、</w:t>
        <w:tab/>
        <w:t>技术革新周期加速风险</w:t>
      </w:r>
    </w:p>
    <w:p>
      <w:pPr>
        <w:pStyle w:val="Style33"/>
        <w:keepNext w:val="0"/>
        <w:keepLines w:val="0"/>
        <w:widowControl w:val="0"/>
        <w:shd w:val="clear" w:color="auto" w:fill="auto"/>
        <w:bidi w:val="0"/>
        <w:spacing w:before="0" w:line="312" w:lineRule="exact"/>
        <w:ind w:left="720" w:right="0" w:firstLine="420"/>
        <w:jc w:val="both"/>
      </w:pPr>
      <w:r>
        <w:rPr>
          <w:color w:val="000000"/>
          <w:spacing w:val="0"/>
          <w:w w:val="100"/>
          <w:position w:val="0"/>
        </w:rPr>
        <w:t>随着世界科技的突飞猛进的发展，人工智能等技术的不断创新，制造行业不断在向自动化、智能化发 展，生产效率较低，人工成本过高的经营模式，已经不符合现今社会的发展趋势。尤其包装行业属于传统 工业，如何更好的使用人工智能等科技工具，从传统工业向智能化、智慧化的新工业转变是当前包装行业 的重大课题。</w:t>
      </w:r>
    </w:p>
    <w:p>
      <w:pPr>
        <w:pStyle w:val="Style33"/>
        <w:keepNext w:val="0"/>
        <w:keepLines w:val="0"/>
        <w:widowControl w:val="0"/>
        <w:shd w:val="clear" w:color="auto" w:fill="auto"/>
        <w:bidi w:val="0"/>
        <w:spacing w:before="0" w:after="260" w:line="313" w:lineRule="exact"/>
        <w:ind w:left="1140" w:right="0" w:firstLine="0"/>
        <w:jc w:val="left"/>
      </w:pPr>
      <w:r>
        <w:rPr>
          <w:color w:val="000000"/>
          <w:spacing w:val="0"/>
          <w:w w:val="100"/>
          <w:position w:val="0"/>
        </w:rPr>
        <w:t>应对措施：公司紧跟行业新技术的发展步伐，不断加强研发投入，保持产品和服务的持续改进与创新。</w:t>
      </w:r>
    </w:p>
    <w:p>
      <w:pPr>
        <w:pStyle w:val="Style33"/>
        <w:keepNext w:val="0"/>
        <w:keepLines w:val="0"/>
        <w:widowControl w:val="0"/>
        <w:shd w:val="clear" w:color="auto" w:fill="auto"/>
        <w:tabs>
          <w:tab w:pos="1488" w:val="left"/>
        </w:tabs>
        <w:bidi w:val="0"/>
        <w:spacing w:before="0" w:after="260" w:line="313" w:lineRule="exact"/>
        <w:ind w:left="1140" w:right="0" w:firstLine="0"/>
        <w:jc w:val="both"/>
      </w:pPr>
      <w:bookmarkStart w:id="270" w:name="bookmark270"/>
      <w:r>
        <w:rPr>
          <w:b/>
          <w:bCs/>
          <w:color w:val="000000"/>
          <w:spacing w:val="0"/>
          <w:w w:val="100"/>
          <w:position w:val="0"/>
        </w:rPr>
        <w:t>5</w:t>
      </w:r>
      <w:bookmarkEnd w:id="270"/>
      <w:r>
        <w:rPr>
          <w:b/>
          <w:bCs/>
          <w:color w:val="000000"/>
          <w:spacing w:val="0"/>
          <w:w w:val="100"/>
          <w:position w:val="0"/>
        </w:rPr>
        <w:t>、</w:t>
        <w:tab/>
        <w:t>所得税税收优惠不能持续的风险</w:t>
      </w:r>
    </w:p>
    <w:p>
      <w:pPr>
        <w:pStyle w:val="Style33"/>
        <w:keepNext w:val="0"/>
        <w:keepLines w:val="0"/>
        <w:widowControl w:val="0"/>
        <w:shd w:val="clear" w:color="auto" w:fill="auto"/>
        <w:bidi w:val="0"/>
        <w:spacing w:before="0" w:line="317" w:lineRule="exact"/>
        <w:ind w:left="720" w:right="0" w:firstLine="420"/>
        <w:jc w:val="both"/>
      </w:pPr>
      <w:r>
        <w:rPr>
          <w:color w:val="000000"/>
          <w:spacing w:val="0"/>
          <w:w w:val="100"/>
          <w:position w:val="0"/>
        </w:rPr>
        <w:t>公司与子公司天津环球、领凯科技目前所享受的所得税收优惠政策符合相关法律法规的规定，但如果 前述税收优惠政策发生变化，将会对公司的净利润产生一定影响。</w:t>
      </w:r>
    </w:p>
    <w:p>
      <w:pPr>
        <w:pStyle w:val="Style33"/>
        <w:keepNext w:val="0"/>
        <w:keepLines w:val="0"/>
        <w:widowControl w:val="0"/>
        <w:shd w:val="clear" w:color="auto" w:fill="auto"/>
        <w:bidi w:val="0"/>
        <w:spacing w:before="0" w:after="260" w:line="313" w:lineRule="exact"/>
        <w:ind w:left="1140" w:right="0" w:firstLine="0"/>
        <w:jc w:val="both"/>
      </w:pPr>
      <w:r>
        <w:rPr>
          <w:color w:val="000000"/>
          <w:spacing w:val="0"/>
          <w:w w:val="100"/>
          <w:position w:val="0"/>
        </w:rPr>
        <w:t>应对措施：公司将积极关注国家税收优惠的相关政策。</w:t>
      </w:r>
    </w:p>
    <w:p>
      <w:pPr>
        <w:pStyle w:val="Style33"/>
        <w:keepNext w:val="0"/>
        <w:keepLines w:val="0"/>
        <w:widowControl w:val="0"/>
        <w:shd w:val="clear" w:color="auto" w:fill="auto"/>
        <w:tabs>
          <w:tab w:pos="1488" w:val="left"/>
        </w:tabs>
        <w:bidi w:val="0"/>
        <w:spacing w:before="0" w:after="260" w:line="313" w:lineRule="exact"/>
        <w:ind w:left="1140" w:right="0" w:firstLine="0"/>
        <w:jc w:val="both"/>
      </w:pPr>
      <w:bookmarkStart w:id="271" w:name="bookmark271"/>
      <w:r>
        <w:rPr>
          <w:b/>
          <w:bCs/>
          <w:color w:val="000000"/>
          <w:spacing w:val="0"/>
          <w:w w:val="100"/>
          <w:position w:val="0"/>
        </w:rPr>
        <w:t>6</w:t>
      </w:r>
      <w:bookmarkEnd w:id="271"/>
      <w:r>
        <w:rPr>
          <w:b/>
          <w:bCs/>
          <w:color w:val="000000"/>
          <w:spacing w:val="0"/>
          <w:w w:val="100"/>
          <w:position w:val="0"/>
        </w:rPr>
        <w:t>、</w:t>
        <w:tab/>
        <w:t>原材料价格波动的风险</w:t>
      </w:r>
    </w:p>
    <w:p>
      <w:pPr>
        <w:pStyle w:val="Style33"/>
        <w:keepNext w:val="0"/>
        <w:keepLines w:val="0"/>
        <w:widowControl w:val="0"/>
        <w:shd w:val="clear" w:color="auto" w:fill="auto"/>
        <w:bidi w:val="0"/>
        <w:spacing w:before="0" w:line="313" w:lineRule="exact"/>
        <w:ind w:left="720" w:right="0" w:firstLine="420"/>
        <w:jc w:val="both"/>
      </w:pPr>
      <w:r>
        <w:rPr>
          <w:color w:val="000000"/>
          <w:spacing w:val="0"/>
          <w:w w:val="100"/>
          <w:position w:val="0"/>
        </w:rPr>
        <w:t>公司主要原材料为工业包装用纸，互联网数字营销主要经营材料是由上游供应流量。近年来，随着汇 率及国内外纸浆价格波动、国家环保政策趋严等方面的影响，国际及国内工业包装用纸市场价格亦不断上 涨。子公司领凯科技主营业务为互联网数字营销，营销的核心在于流量，而短视频行业已成为移动互联网 最重要的流量聚集地，行业的蓬勃发展为短视频营销提供了坚实的流量基础，流量价格的控制也交由大客 户群平台控制。若发生公司主要原材料及流量成本大幅上升而公司又未能及时通过提高销售价格或者其他 原因显著影响了公司的销售收入，则公司可能存在营业利润下降或者亏损的风险。</w:t>
      </w:r>
    </w:p>
    <w:p>
      <w:pPr>
        <w:pStyle w:val="Style33"/>
        <w:keepNext w:val="0"/>
        <w:keepLines w:val="0"/>
        <w:widowControl w:val="0"/>
        <w:shd w:val="clear" w:color="auto" w:fill="auto"/>
        <w:bidi w:val="0"/>
        <w:spacing w:before="0" w:after="260" w:line="317" w:lineRule="exact"/>
        <w:ind w:left="720" w:right="0" w:firstLine="420"/>
        <w:jc w:val="both"/>
      </w:pPr>
      <w:r>
        <w:rPr>
          <w:color w:val="000000"/>
          <w:spacing w:val="0"/>
          <w:w w:val="100"/>
          <w:position w:val="0"/>
        </w:rPr>
        <w:t>应对措施：公司通过整合纸张生产上游供应链、提高客户合作深度等方式控制原材料及流量价格上涨 的影响。</w:t>
      </w:r>
    </w:p>
    <w:p>
      <w:pPr>
        <w:pStyle w:val="Style33"/>
        <w:keepNext w:val="0"/>
        <w:keepLines w:val="0"/>
        <w:widowControl w:val="0"/>
        <w:shd w:val="clear" w:color="auto" w:fill="auto"/>
        <w:tabs>
          <w:tab w:pos="1472" w:val="left"/>
        </w:tabs>
        <w:bidi w:val="0"/>
        <w:spacing w:before="0" w:after="260" w:line="314" w:lineRule="exact"/>
        <w:ind w:left="1140" w:right="0" w:firstLine="0"/>
        <w:jc w:val="both"/>
      </w:pPr>
      <w:bookmarkStart w:id="272" w:name="bookmark272"/>
      <w:r>
        <w:rPr>
          <w:b/>
          <w:bCs/>
          <w:color w:val="000000"/>
          <w:spacing w:val="0"/>
          <w:w w:val="100"/>
          <w:position w:val="0"/>
        </w:rPr>
        <w:t>7</w:t>
      </w:r>
      <w:bookmarkEnd w:id="272"/>
      <w:r>
        <w:rPr>
          <w:b/>
          <w:bCs/>
          <w:color w:val="000000"/>
          <w:spacing w:val="0"/>
          <w:w w:val="100"/>
          <w:position w:val="0"/>
        </w:rPr>
        <w:t>、</w:t>
        <w:tab/>
        <w:t>应收账款发生坏账的风险</w:t>
      </w:r>
    </w:p>
    <w:p>
      <w:pPr>
        <w:pStyle w:val="Style33"/>
        <w:keepNext w:val="0"/>
        <w:keepLines w:val="0"/>
        <w:widowControl w:val="0"/>
        <w:shd w:val="clear" w:color="auto" w:fill="auto"/>
        <w:bidi w:val="0"/>
        <w:spacing w:before="0" w:line="319" w:lineRule="exact"/>
        <w:ind w:left="720" w:right="0" w:firstLine="420"/>
        <w:jc w:val="both"/>
      </w:pPr>
      <w:r>
        <w:rPr>
          <w:color w:val="000000"/>
          <w:spacing w:val="0"/>
          <w:w w:val="100"/>
          <w:position w:val="0"/>
        </w:rPr>
        <w:t>报告期末，公司应收账款净额为</w:t>
      </w:r>
      <w:r>
        <w:rPr>
          <w:color w:val="000000"/>
          <w:spacing w:val="0"/>
          <w:w w:val="100"/>
          <w:position w:val="0"/>
        </w:rPr>
        <w:t>28,444.74</w:t>
      </w:r>
      <w:r>
        <w:rPr>
          <w:color w:val="000000"/>
          <w:spacing w:val="0"/>
          <w:w w:val="100"/>
          <w:position w:val="0"/>
        </w:rPr>
        <w:t>万元，应收账款净额较大。虽然公司目前应收账款质量和 回收情况良好，但由于应收账款余额较大，如果出现客户经营状况发生重大不利变化，可能存在发生坏账 的风险，进而影响公司未来年度的利润水平。</w:t>
      </w:r>
    </w:p>
    <w:p>
      <w:pPr>
        <w:pStyle w:val="Style33"/>
        <w:keepNext w:val="0"/>
        <w:keepLines w:val="0"/>
        <w:widowControl w:val="0"/>
        <w:shd w:val="clear" w:color="auto" w:fill="auto"/>
        <w:bidi w:val="0"/>
        <w:spacing w:before="0" w:after="260" w:line="310" w:lineRule="exact"/>
        <w:ind w:left="720" w:right="0" w:firstLine="420"/>
        <w:jc w:val="both"/>
      </w:pPr>
      <w:r>
        <w:rPr>
          <w:color w:val="000000"/>
          <w:spacing w:val="0"/>
          <w:w w:val="100"/>
          <w:position w:val="0"/>
        </w:rPr>
        <w:t>应对措施：一方面，公司将密切关注外部环境变化趋势，适时制定严格的销售回款考核制度，加强对 客户的信用考察，最大限度地降低坏账风险；另一方面，针对应收账款制定了稳健的会计政策，加强对账 期较长的应收账款的催收和清理工作，逐步降低应收账款余额占营业收入的比例，改善公司经营现金流， 努力降低应收账款带来的风险。</w:t>
      </w:r>
    </w:p>
    <w:p>
      <w:pPr>
        <w:pStyle w:val="Style33"/>
        <w:keepNext w:val="0"/>
        <w:keepLines w:val="0"/>
        <w:widowControl w:val="0"/>
        <w:shd w:val="clear" w:color="auto" w:fill="auto"/>
        <w:tabs>
          <w:tab w:pos="1476" w:val="left"/>
        </w:tabs>
        <w:bidi w:val="0"/>
        <w:spacing w:before="0" w:after="260" w:line="314" w:lineRule="exact"/>
        <w:ind w:left="1140" w:right="0" w:firstLine="0"/>
        <w:jc w:val="both"/>
      </w:pPr>
      <w:bookmarkStart w:id="273" w:name="bookmark273"/>
      <w:r>
        <w:rPr>
          <w:b/>
          <w:bCs/>
          <w:color w:val="000000"/>
          <w:spacing w:val="0"/>
          <w:w w:val="100"/>
          <w:position w:val="0"/>
        </w:rPr>
        <w:t>8</w:t>
      </w:r>
      <w:bookmarkEnd w:id="273"/>
      <w:r>
        <w:rPr>
          <w:b/>
          <w:bCs/>
          <w:color w:val="000000"/>
          <w:spacing w:val="0"/>
          <w:w w:val="100"/>
          <w:position w:val="0"/>
        </w:rPr>
        <w:t>、</w:t>
        <w:tab/>
        <w:t>商誉减值风险</w:t>
      </w:r>
    </w:p>
    <w:p>
      <w:pPr>
        <w:pStyle w:val="Style33"/>
        <w:keepNext w:val="0"/>
        <w:keepLines w:val="0"/>
        <w:widowControl w:val="0"/>
        <w:shd w:val="clear" w:color="auto" w:fill="auto"/>
        <w:bidi w:val="0"/>
        <w:spacing w:before="0" w:line="314" w:lineRule="exact"/>
        <w:ind w:left="720" w:right="0" w:firstLine="420"/>
        <w:jc w:val="both"/>
      </w:pPr>
      <w:r>
        <w:rPr>
          <w:color w:val="000000"/>
          <w:spacing w:val="0"/>
          <w:w w:val="100"/>
          <w:position w:val="0"/>
        </w:rPr>
        <w:t>公司收购霍尔果斯领凯网络科技有限公司</w:t>
      </w:r>
      <w:r>
        <w:rPr>
          <w:color w:val="000000"/>
          <w:spacing w:val="0"/>
          <w:w w:val="100"/>
          <w:position w:val="0"/>
        </w:rPr>
        <w:t>70%</w:t>
      </w:r>
      <w:r>
        <w:rPr>
          <w:color w:val="000000"/>
          <w:spacing w:val="0"/>
          <w:w w:val="100"/>
          <w:position w:val="0"/>
        </w:rPr>
        <w:t>股权、北京金印联国际供应链管理有限公司</w:t>
      </w:r>
      <w:r>
        <w:rPr>
          <w:color w:val="000000"/>
          <w:spacing w:val="0"/>
          <w:w w:val="100"/>
          <w:position w:val="0"/>
        </w:rPr>
        <w:t>70%</w:t>
      </w:r>
      <w:r>
        <w:rPr>
          <w:color w:val="000000"/>
          <w:spacing w:val="0"/>
          <w:w w:val="100"/>
          <w:position w:val="0"/>
        </w:rPr>
        <w:t>股权，构 成非同一控制下企业合并，在合并资产负债表层面形成</w:t>
      </w:r>
      <w:r>
        <w:rPr>
          <w:color w:val="000000"/>
          <w:spacing w:val="0"/>
          <w:w w:val="100"/>
          <w:position w:val="0"/>
        </w:rPr>
        <w:t>1.8</w:t>
      </w:r>
      <w:r>
        <w:rPr>
          <w:color w:val="000000"/>
          <w:spacing w:val="0"/>
          <w:w w:val="100"/>
          <w:position w:val="0"/>
        </w:rPr>
        <w:t>0</w:t>
      </w:r>
      <w:r>
        <w:rPr>
          <w:color w:val="000000"/>
          <w:spacing w:val="0"/>
          <w:w w:val="100"/>
          <w:position w:val="0"/>
        </w:rPr>
        <w:t>亿元的商誉。根据《企业会计准则》规定，该 交易形成的商誉不作摊销处理，但需在未来每年年度终了时做减值测试。未来，宏观经济形势及市场行情 的变化，客户需求变化，行业竞争加剧以及国家法律法规及产业政策的变化等均可能对公司的经营业绩造 成影响，进而公司存在商誉减值的风险。</w:t>
      </w:r>
    </w:p>
    <w:p>
      <w:pPr>
        <w:pStyle w:val="Style33"/>
        <w:keepNext w:val="0"/>
        <w:keepLines w:val="0"/>
        <w:widowControl w:val="0"/>
        <w:shd w:val="clear" w:color="auto" w:fill="auto"/>
        <w:bidi w:val="0"/>
        <w:spacing w:before="0" w:after="360" w:line="314" w:lineRule="exact"/>
        <w:ind w:left="720" w:right="0" w:firstLine="420"/>
        <w:jc w:val="both"/>
      </w:pPr>
      <w:r>
        <w:rPr>
          <w:color w:val="000000"/>
          <w:spacing w:val="0"/>
          <w:w w:val="100"/>
          <w:position w:val="0"/>
        </w:rPr>
        <w:t>应对措施：公司将加强投后管理工作，密切关注被并购企业的发展动态，同时将通过战略规划、风险 把控、资源整合、矩阵化等措施为被并购企业赋能，充分发挥集团协同效应，促进被并购公司自主经营管 理能力的提升。</w:t>
      </w:r>
    </w:p>
    <w:p>
      <w:pPr>
        <w:pStyle w:val="Style23"/>
        <w:keepNext/>
        <w:keepLines/>
        <w:widowControl w:val="0"/>
        <w:shd w:val="clear" w:color="auto" w:fill="auto"/>
        <w:bidi w:val="0"/>
        <w:spacing w:before="0" w:line="240" w:lineRule="auto"/>
        <w:ind w:left="0" w:right="0" w:firstLine="720"/>
        <w:jc w:val="both"/>
      </w:pPr>
      <w:bookmarkStart w:id="274" w:name="bookmark274"/>
      <w:bookmarkStart w:id="275" w:name="bookmark275"/>
      <w:bookmarkStart w:id="276" w:name="bookmark276"/>
      <w:r>
        <w:rPr>
          <w:color w:val="000000"/>
          <w:spacing w:val="0"/>
          <w:w w:val="100"/>
          <w:position w:val="0"/>
        </w:rPr>
        <w:t>十二、报告期内接待调研、沟通、采访等活动</w:t>
      </w:r>
      <w:bookmarkEnd w:id="274"/>
      <w:bookmarkEnd w:id="275"/>
      <w:bookmarkEnd w:id="276"/>
    </w:p>
    <w:tbl>
      <w:tblPr>
        <w:tblOverlap w:val="never"/>
        <w:jc w:val="center"/>
        <w:tblLayout w:type="fixed"/>
      </w:tblPr>
      <w:tblGrid>
        <w:gridCol w:w="1051"/>
        <w:gridCol w:w="1152"/>
        <w:gridCol w:w="936"/>
        <w:gridCol w:w="806"/>
        <w:gridCol w:w="2405"/>
        <w:gridCol w:w="1642"/>
        <w:gridCol w:w="1872"/>
      </w:tblGrid>
      <w:tr>
        <w:trPr>
          <w:trHeight w:val="317" w:hRule="exact"/>
        </w:trPr>
        <w:tc>
          <w:tcPr>
            <w:gridSpan w:val="7"/>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rPr>
              <w:t>V</w:t>
            </w:r>
            <w:r>
              <w:rPr>
                <w:rFonts w:ascii="SimSun" w:eastAsia="SimSun" w:hAnsi="SimSun" w:cs="SimSun"/>
                <w:color w:val="000000"/>
                <w:spacing w:val="0"/>
                <w:w w:val="100"/>
                <w:position w:val="0"/>
                <w:sz w:val="17"/>
                <w:szCs w:val="17"/>
              </w:rPr>
              <w:t>适用口不适用</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接待对</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象类型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谈论的主要内容 及提供的资料</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调研的基本情况索引</w:t>
            </w:r>
          </w:p>
        </w:tc>
      </w:tr>
      <w:tr>
        <w:trPr>
          <w:trHeight w:val="322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中信证券华南股份有限公 司、开源证券、长城证券、 陕西关天资本管理有限公 司、西安关天量化投资管理 有限公司、西安景弘基金管 理有限公司、西安江岳基金 管理有限公司、西安达人基 金管理有限公司、平阳嘉盈 资产管理有限公司、上海协 捷资产管理有限公司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 xml:space="preserve">《环球印务：投资 者关系活动记录 表》（编号： </w:t>
            </w:r>
            <w:r>
              <w:rPr>
                <w:color w:val="000000"/>
                <w:spacing w:val="0"/>
                <w:w w:val="100"/>
                <w:position w:val="0"/>
                <w:sz w:val="18"/>
                <w:szCs w:val="18"/>
              </w:rPr>
              <w:t>2021-001</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 xml:space="preserve">002799 </w:t>
            </w:r>
            <w:r>
              <w:rPr>
                <w:rFonts w:ascii="SimSun" w:eastAsia="SimSun" w:hAnsi="SimSun" w:cs="SimSun"/>
                <w:color w:val="000000"/>
                <w:spacing w:val="0"/>
                <w:w w:val="100"/>
                <w:position w:val="0"/>
                <w:sz w:val="17"/>
                <w:szCs w:val="17"/>
              </w:rPr>
              <w:t>环球印务投资者关系 管理档案</w:t>
            </w:r>
            <w:r>
              <w:rPr>
                <w:color w:val="000000"/>
                <w:spacing w:val="0"/>
                <w:w w:val="100"/>
                <w:position w:val="0"/>
                <w:sz w:val="18"/>
                <w:szCs w:val="18"/>
              </w:rPr>
              <w:t>20210118</w:t>
            </w:r>
            <w:r>
              <w:rPr>
                <w:rFonts w:ascii="SimSun" w:eastAsia="SimSun" w:hAnsi="SimSun" w:cs="SimSun"/>
                <w:color w:val="000000"/>
                <w:spacing w:val="0"/>
                <w:w w:val="100"/>
                <w:position w:val="0"/>
                <w:sz w:val="17"/>
                <w:szCs w:val="17"/>
              </w:rPr>
              <w:t>》</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国泰君安证券传媒、中信建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 xml:space="preserve">《环球印务：投资 者关系活动记录 表》（编号： </w:t>
            </w:r>
            <w:r>
              <w:rPr>
                <w:color w:val="000000"/>
                <w:spacing w:val="0"/>
                <w:w w:val="100"/>
                <w:position w:val="0"/>
                <w:sz w:val="18"/>
                <w:szCs w:val="18"/>
              </w:rPr>
              <w:t>2021-002</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 xml:space="preserve">002799 </w:t>
            </w:r>
            <w:r>
              <w:rPr>
                <w:rFonts w:ascii="SimSun" w:eastAsia="SimSun" w:hAnsi="SimSun" w:cs="SimSun"/>
                <w:color w:val="000000"/>
                <w:spacing w:val="0"/>
                <w:w w:val="100"/>
                <w:position w:val="0"/>
                <w:sz w:val="17"/>
                <w:szCs w:val="17"/>
              </w:rPr>
              <w:t>环球印务投资者关系 管理档案</w:t>
            </w:r>
            <w:r>
              <w:rPr>
                <w:color w:val="000000"/>
                <w:spacing w:val="0"/>
                <w:w w:val="100"/>
                <w:position w:val="0"/>
                <w:sz w:val="18"/>
                <w:szCs w:val="18"/>
              </w:rPr>
              <w:t>20210510</w:t>
            </w:r>
            <w:r>
              <w:rPr>
                <w:rFonts w:ascii="SimSun" w:eastAsia="SimSun" w:hAnsi="SimSun" w:cs="SimSun"/>
                <w:color w:val="000000"/>
                <w:spacing w:val="0"/>
                <w:w w:val="100"/>
                <w:position w:val="0"/>
                <w:sz w:val="17"/>
                <w:szCs w:val="17"/>
              </w:rPr>
              <w:t>》</w:t>
            </w:r>
          </w:p>
        </w:tc>
      </w:tr>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招商证券分析师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详见巨潮资讯网：</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巨潮资讯网：《</w:t>
            </w:r>
            <w:r>
              <w:rPr>
                <w:color w:val="000000"/>
                <w:spacing w:val="0"/>
                <w:w w:val="100"/>
                <w:position w:val="0"/>
              </w:rPr>
              <w:t>002799</w:t>
            </w:r>
          </w:p>
        </w:tc>
      </w:tr>
    </w:tbl>
    <w:p>
      <w:pPr>
        <w:spacing w:lineRule="exact" w:line="1"/>
        <w:rPr>
          <w:sz w:val="2"/>
          <w:szCs w:val="2"/>
        </w:rPr>
      </w:pPr>
      <w:r>
        <w:br w:type="page"/>
      </w:r>
    </w:p>
    <w:tbl>
      <w:tblPr>
        <w:tblOverlap w:val="never"/>
        <w:jc w:val="center"/>
        <w:tblLayout w:type="fixed"/>
      </w:tblPr>
      <w:tblGrid>
        <w:gridCol w:w="1051"/>
        <w:gridCol w:w="1152"/>
        <w:gridCol w:w="936"/>
        <w:gridCol w:w="806"/>
        <w:gridCol w:w="2405"/>
        <w:gridCol w:w="1642"/>
        <w:gridCol w:w="1872"/>
      </w:tblGrid>
      <w:tr>
        <w:trPr>
          <w:trHeight w:val="130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 xml:space="preserve">《环球印务：投资 者关系活动记录 表》（编号： </w:t>
            </w:r>
            <w:r>
              <w:rPr>
                <w:color w:val="000000"/>
                <w:spacing w:val="0"/>
                <w:w w:val="100"/>
                <w:position w:val="0"/>
                <w:sz w:val="18"/>
                <w:szCs w:val="18"/>
              </w:rPr>
              <w:t>2021-003</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环球印务投资者关系 管理档案</w:t>
            </w:r>
            <w:r>
              <w:rPr>
                <w:color w:val="000000"/>
                <w:spacing w:val="0"/>
                <w:w w:val="100"/>
                <w:position w:val="0"/>
                <w:sz w:val="18"/>
                <w:szCs w:val="18"/>
              </w:rPr>
              <w:t>20210524</w:t>
            </w:r>
            <w:r>
              <w:rPr>
                <w:rFonts w:ascii="SimSun" w:eastAsia="SimSun" w:hAnsi="SimSun" w:cs="SimSun"/>
                <w:color w:val="000000"/>
                <w:spacing w:val="0"/>
                <w:w w:val="100"/>
                <w:position w:val="0"/>
                <w:sz w:val="17"/>
                <w:szCs w:val="17"/>
              </w:rPr>
              <w:t>》</w:t>
            </w: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天津环球会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中信建投基金、煜德投资、 新华基金、东方基金、量桥 投资、玖金（深圳）投资、 深海大唐英加（深圳）、北京 百泉汇中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 xml:space="preserve">《环球印务：投资 者关系活动记录 表》（编号： </w:t>
            </w:r>
            <w:r>
              <w:rPr>
                <w:color w:val="000000"/>
                <w:spacing w:val="0"/>
                <w:w w:val="100"/>
                <w:position w:val="0"/>
                <w:sz w:val="18"/>
                <w:szCs w:val="18"/>
              </w:rPr>
              <w:t>2021-004</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 xml:space="preserve">002799 </w:t>
            </w:r>
            <w:r>
              <w:rPr>
                <w:rFonts w:ascii="SimSun" w:eastAsia="SimSun" w:hAnsi="SimSun" w:cs="SimSun"/>
                <w:color w:val="000000"/>
                <w:spacing w:val="0"/>
                <w:w w:val="100"/>
                <w:position w:val="0"/>
                <w:sz w:val="17"/>
                <w:szCs w:val="17"/>
              </w:rPr>
              <w:t>环球印务投资者关系 管理档案</w:t>
            </w:r>
            <w:r>
              <w:rPr>
                <w:color w:val="000000"/>
                <w:spacing w:val="0"/>
                <w:w w:val="100"/>
                <w:position w:val="0"/>
                <w:sz w:val="18"/>
                <w:szCs w:val="18"/>
              </w:rPr>
              <w:t>20210630</w:t>
            </w:r>
            <w:r>
              <w:rPr>
                <w:rFonts w:ascii="SimSun" w:eastAsia="SimSun" w:hAnsi="SimSun" w:cs="SimSun"/>
                <w:color w:val="000000"/>
                <w:spacing w:val="0"/>
                <w:w w:val="100"/>
                <w:position w:val="0"/>
                <w:sz w:val="17"/>
                <w:szCs w:val="17"/>
              </w:rPr>
              <w:t>》</w:t>
            </w:r>
          </w:p>
        </w:tc>
      </w:tr>
    </w:tbl>
    <w:p>
      <w:pPr>
        <w:sectPr>
          <w:footnotePr>
            <w:pos w:val="pageBottom"/>
            <w:numFmt w:val="decimal"/>
            <w:numRestart w:val="continuous"/>
          </w:footnotePr>
          <w:pgSz w:w="11900" w:h="16840"/>
          <w:pgMar w:top="1309" w:right="272" w:bottom="1501" w:left="406" w:header="0" w:footer="3" w:gutter="0"/>
          <w:cols w:space="720"/>
          <w:noEndnote/>
          <w:rtlGutter w:val="0"/>
          <w:docGrid w:linePitch="360"/>
        </w:sectPr>
      </w:pPr>
    </w:p>
    <w:p>
      <w:pPr>
        <w:pStyle w:val="Style10"/>
        <w:keepNext/>
        <w:keepLines/>
        <w:widowControl w:val="0"/>
        <w:shd w:val="clear" w:color="auto" w:fill="auto"/>
        <w:bidi w:val="0"/>
        <w:spacing w:before="500" w:line="240" w:lineRule="auto"/>
        <w:ind w:left="0" w:right="0" w:firstLine="0"/>
        <w:jc w:val="center"/>
      </w:pPr>
      <w:bookmarkStart w:id="277" w:name="bookmark277"/>
      <w:bookmarkStart w:id="278" w:name="bookmark278"/>
      <w:bookmarkStart w:id="279" w:name="bookmark279"/>
      <w:r>
        <w:rPr>
          <w:color w:val="000000"/>
          <w:spacing w:val="0"/>
          <w:w w:val="100"/>
          <w:position w:val="0"/>
        </w:rPr>
        <w:t>第四节公司治理</w:t>
      </w:r>
      <w:bookmarkEnd w:id="277"/>
      <w:bookmarkEnd w:id="278"/>
      <w:bookmarkEnd w:id="279"/>
    </w:p>
    <w:p>
      <w:pPr>
        <w:pStyle w:val="Style23"/>
        <w:keepNext/>
        <w:keepLines/>
        <w:widowControl w:val="0"/>
        <w:shd w:val="clear" w:color="auto" w:fill="auto"/>
        <w:bidi w:val="0"/>
        <w:spacing w:before="0" w:after="260" w:line="240" w:lineRule="auto"/>
        <w:ind w:left="0" w:right="0" w:firstLine="0"/>
        <w:jc w:val="both"/>
      </w:pPr>
      <w:bookmarkStart w:id="280" w:name="bookmark280"/>
      <w:bookmarkStart w:id="281" w:name="bookmark281"/>
      <w:bookmarkStart w:id="282" w:name="bookmark282"/>
      <w:bookmarkStart w:id="283" w:name="bookmark283"/>
      <w:r>
        <w:rPr>
          <w:color w:val="000000"/>
          <w:spacing w:val="0"/>
          <w:w w:val="100"/>
          <w:position w:val="0"/>
        </w:rPr>
        <w:t>一</w:t>
      </w:r>
      <w:bookmarkEnd w:id="282"/>
      <w:r>
        <w:rPr>
          <w:color w:val="000000"/>
          <w:spacing w:val="0"/>
          <w:w w:val="100"/>
          <w:position w:val="0"/>
        </w:rPr>
        <w:t>、公司治理的基本状况</w:t>
      </w:r>
      <w:bookmarkEnd w:id="280"/>
      <w:bookmarkEnd w:id="281"/>
      <w:bookmarkEnd w:id="283"/>
    </w:p>
    <w:p>
      <w:pPr>
        <w:pStyle w:val="Style33"/>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报告期内，公司严格按照《公司法》、《证券法》、《上市公司治理准则》、《深圳证券交易所股票上市规 则》、《深圳证券交易所上市公司自律监管指引第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主板上市公司规范运作》和中国证监会及深圳证 券交易所其他有关法律法规的要求，不断完善公司的法人治理结构，建立健全公司内控制度，股东大会、 董事会和监事会运作规范，独立董事、董事会各专门委员会各司其职，不断加强公司管理，控制防范风险， 规范公司运作，提高运行效率。</w:t>
      </w:r>
    </w:p>
    <w:p>
      <w:pPr>
        <w:pStyle w:val="Style33"/>
        <w:keepNext w:val="0"/>
        <w:keepLines w:val="0"/>
        <w:widowControl w:val="0"/>
        <w:shd w:val="clear" w:color="auto" w:fill="auto"/>
        <w:tabs>
          <w:tab w:pos="1042" w:val="left"/>
        </w:tabs>
        <w:bidi w:val="0"/>
        <w:spacing w:before="0" w:after="260" w:line="314" w:lineRule="exact"/>
        <w:ind w:left="0" w:right="0" w:firstLine="440"/>
        <w:jc w:val="both"/>
      </w:pPr>
      <w:bookmarkStart w:id="284" w:name="bookmark284"/>
      <w:r>
        <w:rPr>
          <w:b/>
          <w:bCs/>
          <w:color w:val="000000"/>
          <w:spacing w:val="0"/>
          <w:w w:val="100"/>
          <w:position w:val="0"/>
        </w:rPr>
        <w:t>（</w:t>
      </w:r>
      <w:bookmarkEnd w:id="284"/>
      <w:r>
        <w:rPr>
          <w:b/>
          <w:bCs/>
          <w:color w:val="000000"/>
          <w:spacing w:val="0"/>
          <w:w w:val="100"/>
          <w:position w:val="0"/>
        </w:rPr>
        <w:t>一）</w:t>
        <w:tab/>
        <w:t>关于股东与股东大会</w:t>
      </w:r>
    </w:p>
    <w:p>
      <w:pPr>
        <w:pStyle w:val="Style33"/>
        <w:keepNext w:val="0"/>
        <w:keepLines w:val="0"/>
        <w:widowControl w:val="0"/>
        <w:shd w:val="clear" w:color="auto" w:fill="auto"/>
        <w:bidi w:val="0"/>
        <w:spacing w:before="0" w:after="260" w:line="318" w:lineRule="exact"/>
        <w:ind w:left="0" w:right="0" w:firstLine="440"/>
        <w:jc w:val="both"/>
      </w:pPr>
      <w:r>
        <w:rPr>
          <w:color w:val="000000"/>
          <w:spacing w:val="0"/>
          <w:w w:val="100"/>
          <w:position w:val="0"/>
        </w:rPr>
        <w:t>报告期内，公司共召开</w:t>
      </w:r>
      <w:r>
        <w:rPr>
          <w:color w:val="000000"/>
          <w:spacing w:val="0"/>
          <w:w w:val="100"/>
          <w:position w:val="0"/>
        </w:rPr>
        <w:t>2</w:t>
      </w:r>
      <w:r>
        <w:rPr>
          <w:color w:val="000000"/>
          <w:spacing w:val="0"/>
          <w:w w:val="100"/>
          <w:position w:val="0"/>
        </w:rPr>
        <w:t>次股东大会。股东大会的召集召开程序、提案审议程序、决策程序均符合相 关规定，保证全体股东，尤其是中小股东能按其所持股份享有平等权利，并能充分行使其相应的权利。同 时，公司严格执行《深圳证券交易所上市公司股东大会网络投票实施细则》，保证了全体股东对公司重大 事项的知情权、参与权及表决权，切实维护了全体股东的合法权益，尤其是中小投资者的权益。</w:t>
      </w:r>
    </w:p>
    <w:p>
      <w:pPr>
        <w:pStyle w:val="Style33"/>
        <w:keepNext w:val="0"/>
        <w:keepLines w:val="0"/>
        <w:widowControl w:val="0"/>
        <w:shd w:val="clear" w:color="auto" w:fill="auto"/>
        <w:tabs>
          <w:tab w:pos="1042" w:val="left"/>
        </w:tabs>
        <w:bidi w:val="0"/>
        <w:spacing w:before="0" w:after="260" w:line="314" w:lineRule="exact"/>
        <w:ind w:left="0" w:right="0" w:firstLine="440"/>
        <w:jc w:val="both"/>
      </w:pPr>
      <w:bookmarkStart w:id="285" w:name="bookmark285"/>
      <w:r>
        <w:rPr>
          <w:b/>
          <w:bCs/>
          <w:color w:val="000000"/>
          <w:spacing w:val="0"/>
          <w:w w:val="100"/>
          <w:position w:val="0"/>
        </w:rPr>
        <w:t>（</w:t>
      </w:r>
      <w:bookmarkEnd w:id="285"/>
      <w:r>
        <w:rPr>
          <w:b/>
          <w:bCs/>
          <w:color w:val="000000"/>
          <w:spacing w:val="0"/>
          <w:w w:val="100"/>
          <w:position w:val="0"/>
        </w:rPr>
        <w:t>二）</w:t>
        <w:tab/>
        <w:t>关于控股股东与公司的关系</w:t>
      </w:r>
    </w:p>
    <w:p>
      <w:pPr>
        <w:pStyle w:val="Style33"/>
        <w:keepNext w:val="0"/>
        <w:keepLines w:val="0"/>
        <w:widowControl w:val="0"/>
        <w:shd w:val="clear" w:color="auto" w:fill="auto"/>
        <w:bidi w:val="0"/>
        <w:spacing w:before="0" w:after="260" w:line="305" w:lineRule="exact"/>
        <w:ind w:left="0" w:right="0" w:firstLine="440"/>
        <w:jc w:val="both"/>
      </w:pPr>
      <w:r>
        <w:rPr>
          <w:color w:val="000000"/>
          <w:spacing w:val="0"/>
          <w:w w:val="100"/>
          <w:position w:val="0"/>
        </w:rPr>
        <w:t>公司拥有独立的业务和经营自主能力，在业务、人员、资产、机构、财务等方面与控股股东做到“五 独立”。公司董事会、监事会和内部机构能够独立运作。报告期内，公司与控股股东及其他关联方不存在 非经营性资金往来的情况，亦不存在控股股东及其他关联方以其他方式变相资金占用的情形。</w:t>
      </w:r>
    </w:p>
    <w:p>
      <w:pPr>
        <w:pStyle w:val="Style33"/>
        <w:keepNext w:val="0"/>
        <w:keepLines w:val="0"/>
        <w:widowControl w:val="0"/>
        <w:shd w:val="clear" w:color="auto" w:fill="auto"/>
        <w:tabs>
          <w:tab w:pos="1042" w:val="left"/>
        </w:tabs>
        <w:bidi w:val="0"/>
        <w:spacing w:before="0" w:after="260" w:line="314" w:lineRule="exact"/>
        <w:ind w:left="0" w:right="0" w:firstLine="440"/>
        <w:jc w:val="both"/>
      </w:pPr>
      <w:bookmarkStart w:id="286" w:name="bookmark286"/>
      <w:r>
        <w:rPr>
          <w:b/>
          <w:bCs/>
          <w:color w:val="000000"/>
          <w:spacing w:val="0"/>
          <w:w w:val="100"/>
          <w:position w:val="0"/>
        </w:rPr>
        <w:t>（</w:t>
      </w:r>
      <w:bookmarkEnd w:id="286"/>
      <w:r>
        <w:rPr>
          <w:b/>
          <w:bCs/>
          <w:color w:val="000000"/>
          <w:spacing w:val="0"/>
          <w:w w:val="100"/>
          <w:position w:val="0"/>
        </w:rPr>
        <w:t>三）</w:t>
        <w:tab/>
        <w:t>关于董事与董事会</w:t>
      </w:r>
    </w:p>
    <w:p>
      <w:pPr>
        <w:pStyle w:val="Style33"/>
        <w:keepNext w:val="0"/>
        <w:keepLines w:val="0"/>
        <w:widowControl w:val="0"/>
        <w:shd w:val="clear" w:color="auto" w:fill="auto"/>
        <w:bidi w:val="0"/>
        <w:spacing w:before="0" w:after="260" w:line="314" w:lineRule="exact"/>
        <w:ind w:left="0" w:right="0" w:firstLine="440"/>
        <w:jc w:val="both"/>
      </w:pPr>
      <w:r>
        <w:rPr>
          <w:color w:val="000000"/>
          <w:spacing w:val="0"/>
          <w:w w:val="100"/>
          <w:position w:val="0"/>
        </w:rPr>
        <w:t>报告期内，公司共召开</w:t>
      </w:r>
      <w:r>
        <w:rPr>
          <w:color w:val="000000"/>
          <w:spacing w:val="0"/>
          <w:w w:val="100"/>
          <w:position w:val="0"/>
        </w:rPr>
        <w:t>9</w:t>
      </w:r>
      <w:r>
        <w:rPr>
          <w:color w:val="000000"/>
          <w:spacing w:val="0"/>
          <w:w w:val="100"/>
          <w:position w:val="0"/>
        </w:rPr>
        <w:t>次董事会会议。公司董事会人数和人员结构符合有关法律法规的要求。公司 董事会能够按照《公司法》等法律法规及《公司章程》、《董事会议事规则》等内控制度的要求召集、召开 董事会。公司全体董事均能认真履行董事职责，诚实守信、勤勉尽责。公司独立董事独立履行职责，维护 公司整体利益，尤其关注中小股东合法权益不受侵害，对重大及重要事项发表独立意见。</w:t>
      </w:r>
    </w:p>
    <w:p>
      <w:pPr>
        <w:pStyle w:val="Style33"/>
        <w:keepNext w:val="0"/>
        <w:keepLines w:val="0"/>
        <w:widowControl w:val="0"/>
        <w:shd w:val="clear" w:color="auto" w:fill="auto"/>
        <w:tabs>
          <w:tab w:pos="1042" w:val="left"/>
        </w:tabs>
        <w:bidi w:val="0"/>
        <w:spacing w:before="0" w:after="260" w:line="314" w:lineRule="exact"/>
        <w:ind w:left="0" w:right="0" w:firstLine="440"/>
        <w:jc w:val="both"/>
      </w:pPr>
      <w:bookmarkStart w:id="287" w:name="bookmark287"/>
      <w:r>
        <w:rPr>
          <w:b/>
          <w:bCs/>
          <w:color w:val="000000"/>
          <w:spacing w:val="0"/>
          <w:w w:val="100"/>
          <w:position w:val="0"/>
        </w:rPr>
        <w:t>（</w:t>
      </w:r>
      <w:bookmarkEnd w:id="287"/>
      <w:r>
        <w:rPr>
          <w:b/>
          <w:bCs/>
          <w:color w:val="000000"/>
          <w:spacing w:val="0"/>
          <w:w w:val="100"/>
          <w:position w:val="0"/>
        </w:rPr>
        <w:t>四）</w:t>
        <w:tab/>
        <w:t>关于监事和监事会</w:t>
      </w:r>
    </w:p>
    <w:p>
      <w:pPr>
        <w:pStyle w:val="Style33"/>
        <w:keepNext w:val="0"/>
        <w:keepLines w:val="0"/>
        <w:widowControl w:val="0"/>
        <w:shd w:val="clear" w:color="auto" w:fill="auto"/>
        <w:bidi w:val="0"/>
        <w:spacing w:before="0" w:after="260" w:line="315" w:lineRule="exact"/>
        <w:ind w:left="0" w:right="0" w:firstLine="440"/>
        <w:jc w:val="both"/>
      </w:pPr>
      <w:r>
        <w:rPr>
          <w:color w:val="000000"/>
          <w:spacing w:val="0"/>
          <w:w w:val="100"/>
          <w:position w:val="0"/>
        </w:rPr>
        <w:t>报告期内，公司共召开</w:t>
      </w:r>
      <w:r>
        <w:rPr>
          <w:color w:val="000000"/>
          <w:spacing w:val="0"/>
          <w:w w:val="100"/>
          <w:position w:val="0"/>
        </w:rPr>
        <w:t>8</w:t>
      </w:r>
      <w:r>
        <w:rPr>
          <w:color w:val="000000"/>
          <w:spacing w:val="0"/>
          <w:w w:val="100"/>
          <w:position w:val="0"/>
        </w:rPr>
        <w:t>次监事会会议。公司监事会人数和人员结构符合有关法律法规的要求，公司 全体监事严格按照《公司法》、《监事会议事规则》以及《公司章程》的相关规定，规范监事会的召集、召 开和表决。公司监事在日常工作中本着对股东负责的态度，勤勉尽责的履行监督职责，对公司的财务和公 司董事、高级管理人员履行职责情况进行监督。</w:t>
      </w:r>
    </w:p>
    <w:p>
      <w:pPr>
        <w:pStyle w:val="Style33"/>
        <w:keepNext w:val="0"/>
        <w:keepLines w:val="0"/>
        <w:widowControl w:val="0"/>
        <w:shd w:val="clear" w:color="auto" w:fill="auto"/>
        <w:tabs>
          <w:tab w:pos="1042" w:val="left"/>
        </w:tabs>
        <w:bidi w:val="0"/>
        <w:spacing w:before="0" w:after="260" w:line="314" w:lineRule="exact"/>
        <w:ind w:left="0" w:right="0" w:firstLine="440"/>
        <w:jc w:val="both"/>
      </w:pPr>
      <w:bookmarkStart w:id="288" w:name="bookmark288"/>
      <w:r>
        <w:rPr>
          <w:b/>
          <w:bCs/>
          <w:color w:val="000000"/>
          <w:spacing w:val="0"/>
          <w:w w:val="100"/>
          <w:position w:val="0"/>
        </w:rPr>
        <w:t>（</w:t>
      </w:r>
      <w:bookmarkEnd w:id="288"/>
      <w:r>
        <w:rPr>
          <w:b/>
          <w:bCs/>
          <w:color w:val="000000"/>
          <w:spacing w:val="0"/>
          <w:w w:val="100"/>
          <w:position w:val="0"/>
        </w:rPr>
        <w:t>五）</w:t>
        <w:tab/>
        <w:t>关于利益相关者</w:t>
      </w:r>
    </w:p>
    <w:p>
      <w:pPr>
        <w:pStyle w:val="Style33"/>
        <w:keepNext w:val="0"/>
        <w:keepLines w:val="0"/>
        <w:widowControl w:val="0"/>
        <w:shd w:val="clear" w:color="auto" w:fill="auto"/>
        <w:bidi w:val="0"/>
        <w:spacing w:before="0" w:after="360" w:line="302" w:lineRule="exact"/>
        <w:ind w:left="0" w:right="0" w:firstLine="440"/>
        <w:jc w:val="both"/>
      </w:pPr>
      <w:r>
        <w:rPr>
          <w:color w:val="000000"/>
          <w:spacing w:val="0"/>
          <w:w w:val="100"/>
          <w:position w:val="0"/>
        </w:rPr>
        <w:t>公司能够充分尊重和维护相关利益者的合法权益，加强与各方的沟通、交流和合作，实现股东、员工、 社会等各方利益的协调平衡，共同推动公司持续、稳定、健康地发展。</w:t>
      </w:r>
    </w:p>
    <w:p>
      <w:pPr>
        <w:pStyle w:val="Style33"/>
        <w:keepNext w:val="0"/>
        <w:keepLines w:val="0"/>
        <w:widowControl w:val="0"/>
        <w:shd w:val="clear" w:color="auto" w:fill="auto"/>
        <w:bidi w:val="0"/>
        <w:spacing w:before="0" w:after="260" w:line="240" w:lineRule="auto"/>
        <w:ind w:left="0" w:right="0" w:firstLine="440"/>
        <w:jc w:val="both"/>
      </w:pPr>
      <w:bookmarkStart w:id="289" w:name="bookmark289"/>
      <w:r>
        <w:rPr>
          <w:b/>
          <w:bCs/>
          <w:color w:val="000000"/>
          <w:spacing w:val="0"/>
          <w:w w:val="100"/>
          <w:position w:val="0"/>
        </w:rPr>
        <w:t>（</w:t>
      </w:r>
      <w:bookmarkEnd w:id="289"/>
      <w:r>
        <w:rPr>
          <w:b/>
          <w:bCs/>
          <w:color w:val="000000"/>
          <w:spacing w:val="0"/>
          <w:w w:val="100"/>
          <w:position w:val="0"/>
        </w:rPr>
        <w:t>六）关于信息披露与透明度</w:t>
      </w:r>
    </w:p>
    <w:p>
      <w:pPr>
        <w:pStyle w:val="Style33"/>
        <w:keepNext w:val="0"/>
        <w:keepLines w:val="0"/>
        <w:widowControl w:val="0"/>
        <w:shd w:val="clear" w:color="auto" w:fill="auto"/>
        <w:bidi w:val="0"/>
        <w:spacing w:before="0" w:after="280" w:line="307" w:lineRule="exact"/>
        <w:ind w:left="0" w:right="0" w:firstLine="440"/>
        <w:jc w:val="both"/>
      </w:pPr>
      <w:r>
        <w:rPr>
          <w:color w:val="000000"/>
          <w:spacing w:val="0"/>
          <w:w w:val="100"/>
          <w:position w:val="0"/>
        </w:rPr>
        <w:t>报告期内，公司严格按照有关法律法规的要求，公平对待所有股东，真实、准确、完整、及时地向股 东提供相关信息，提高公司透明度，保障全体股东的合法权益。</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tabs>
          <w:tab w:pos="517" w:val="left"/>
        </w:tabs>
        <w:bidi w:val="0"/>
        <w:spacing w:before="0" w:after="280" w:line="322" w:lineRule="exact"/>
        <w:ind w:left="0" w:right="0" w:firstLine="0"/>
        <w:jc w:val="both"/>
      </w:pPr>
      <w:bookmarkStart w:id="290" w:name="bookmark290"/>
      <w:bookmarkStart w:id="291" w:name="bookmark291"/>
      <w:bookmarkStart w:id="292" w:name="bookmark292"/>
      <w:bookmarkStart w:id="293" w:name="bookmark293"/>
      <w:r>
        <w:rPr>
          <w:color w:val="000000"/>
          <w:spacing w:val="0"/>
          <w:w w:val="100"/>
          <w:position w:val="0"/>
        </w:rPr>
        <w:t>二</w:t>
      </w:r>
      <w:bookmarkEnd w:id="292"/>
      <w:r>
        <w:rPr>
          <w:color w:val="000000"/>
          <w:spacing w:val="0"/>
          <w:w w:val="100"/>
          <w:position w:val="0"/>
        </w:rPr>
        <w:t>、</w:t>
        <w:tab/>
        <w:t>公司相对于控股股东、实际控制人在保证公司资产、人员、财务、机构、业务等方面的 独立情况</w:t>
      </w:r>
      <w:bookmarkEnd w:id="290"/>
      <w:bookmarkEnd w:id="291"/>
      <w:bookmarkEnd w:id="293"/>
    </w:p>
    <w:p>
      <w:pPr>
        <w:pStyle w:val="Style33"/>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报告期内，公司在业务、人员、资产、机构、财务等方面均与控股股东保持独立，不存在不能保证独 立性或不能保持自主经营能力的情况。</w:t>
      </w:r>
    </w:p>
    <w:p>
      <w:pPr>
        <w:pStyle w:val="Style33"/>
        <w:keepNext w:val="0"/>
        <w:keepLines w:val="0"/>
        <w:widowControl w:val="0"/>
        <w:shd w:val="clear" w:color="auto" w:fill="auto"/>
        <w:tabs>
          <w:tab w:pos="1048" w:val="left"/>
        </w:tabs>
        <w:bidi w:val="0"/>
        <w:spacing w:before="0" w:after="280" w:line="306" w:lineRule="exact"/>
        <w:ind w:left="0" w:right="0" w:firstLine="440"/>
        <w:jc w:val="both"/>
      </w:pPr>
      <w:bookmarkStart w:id="294" w:name="bookmark294"/>
      <w:r>
        <w:rPr>
          <w:b/>
          <w:bCs/>
          <w:color w:val="000000"/>
          <w:spacing w:val="0"/>
          <w:w w:val="100"/>
          <w:position w:val="0"/>
        </w:rPr>
        <w:t>（</w:t>
      </w:r>
      <w:bookmarkEnd w:id="294"/>
      <w:r>
        <w:rPr>
          <w:b/>
          <w:bCs/>
          <w:color w:val="000000"/>
          <w:spacing w:val="0"/>
          <w:w w:val="100"/>
          <w:position w:val="0"/>
        </w:rPr>
        <w:t>一）</w:t>
        <w:tab/>
        <w:t>业务独立情况</w:t>
      </w:r>
    </w:p>
    <w:p>
      <w:pPr>
        <w:pStyle w:val="Style33"/>
        <w:keepNext w:val="0"/>
        <w:keepLines w:val="0"/>
        <w:widowControl w:val="0"/>
        <w:shd w:val="clear" w:color="auto" w:fill="auto"/>
        <w:bidi w:val="0"/>
        <w:spacing w:before="0" w:after="280" w:line="302" w:lineRule="exact"/>
        <w:ind w:left="0" w:right="0" w:firstLine="440"/>
        <w:jc w:val="both"/>
      </w:pPr>
      <w:r>
        <w:rPr>
          <w:color w:val="000000"/>
          <w:spacing w:val="0"/>
          <w:w w:val="100"/>
          <w:position w:val="0"/>
        </w:rPr>
        <w:t>公司具备独立完整的业务，拥有独立的经营场所，独立对外签订合同，开展业务，不存在对股东单位 及其他关联方的业务依赖。本公司控股股东和实际控制人均出具了避免同业竞争的承诺函。</w:t>
      </w:r>
    </w:p>
    <w:p>
      <w:pPr>
        <w:pStyle w:val="Style33"/>
        <w:keepNext w:val="0"/>
        <w:keepLines w:val="0"/>
        <w:widowControl w:val="0"/>
        <w:shd w:val="clear" w:color="auto" w:fill="auto"/>
        <w:tabs>
          <w:tab w:pos="1048" w:val="left"/>
        </w:tabs>
        <w:bidi w:val="0"/>
        <w:spacing w:before="0" w:after="280" w:line="306" w:lineRule="exact"/>
        <w:ind w:left="0" w:right="0" w:firstLine="440"/>
        <w:jc w:val="both"/>
      </w:pPr>
      <w:bookmarkStart w:id="295" w:name="bookmark295"/>
      <w:r>
        <w:rPr>
          <w:b/>
          <w:bCs/>
          <w:color w:val="000000"/>
          <w:spacing w:val="0"/>
          <w:w w:val="100"/>
          <w:position w:val="0"/>
        </w:rPr>
        <w:t>（</w:t>
      </w:r>
      <w:bookmarkEnd w:id="295"/>
      <w:r>
        <w:rPr>
          <w:b/>
          <w:bCs/>
          <w:color w:val="000000"/>
          <w:spacing w:val="0"/>
          <w:w w:val="100"/>
          <w:position w:val="0"/>
        </w:rPr>
        <w:t>二）</w:t>
        <w:tab/>
        <w:t>资产完整情况</w:t>
      </w:r>
    </w:p>
    <w:p>
      <w:pPr>
        <w:pStyle w:val="Style33"/>
        <w:keepNext w:val="0"/>
        <w:keepLines w:val="0"/>
        <w:widowControl w:val="0"/>
        <w:shd w:val="clear" w:color="auto" w:fill="auto"/>
        <w:bidi w:val="0"/>
        <w:spacing w:before="0" w:after="280" w:line="302" w:lineRule="exact"/>
        <w:ind w:left="0" w:right="0" w:firstLine="440"/>
        <w:jc w:val="both"/>
      </w:pPr>
      <w:r>
        <w:rPr>
          <w:color w:val="000000"/>
          <w:spacing w:val="0"/>
          <w:w w:val="100"/>
          <w:position w:val="0"/>
        </w:rPr>
        <w:t>公司拥有独立完整的房屋、土地、配套设施等经营性资产以及商标。公司对所有资产拥有完全的控制 和支配权，报告期内，不存在资产、资金被股东占用而损害公司利益的情况。</w:t>
      </w:r>
    </w:p>
    <w:p>
      <w:pPr>
        <w:pStyle w:val="Style33"/>
        <w:keepNext w:val="0"/>
        <w:keepLines w:val="0"/>
        <w:widowControl w:val="0"/>
        <w:shd w:val="clear" w:color="auto" w:fill="auto"/>
        <w:tabs>
          <w:tab w:pos="1048" w:val="left"/>
        </w:tabs>
        <w:bidi w:val="0"/>
        <w:spacing w:before="0" w:after="280" w:line="306" w:lineRule="exact"/>
        <w:ind w:left="0" w:right="0" w:firstLine="440"/>
        <w:jc w:val="both"/>
      </w:pPr>
      <w:bookmarkStart w:id="296" w:name="bookmark296"/>
      <w:r>
        <w:rPr>
          <w:b/>
          <w:bCs/>
          <w:color w:val="000000"/>
          <w:spacing w:val="0"/>
          <w:w w:val="100"/>
          <w:position w:val="0"/>
        </w:rPr>
        <w:t>（</w:t>
      </w:r>
      <w:bookmarkEnd w:id="296"/>
      <w:r>
        <w:rPr>
          <w:b/>
          <w:bCs/>
          <w:color w:val="000000"/>
          <w:spacing w:val="0"/>
          <w:w w:val="100"/>
          <w:position w:val="0"/>
        </w:rPr>
        <w:t>三）</w:t>
        <w:tab/>
        <w:t>人员独立情况</w:t>
      </w:r>
    </w:p>
    <w:p>
      <w:pPr>
        <w:pStyle w:val="Style33"/>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公司设立了人力资源部门，有独立且完整的包括人事、劳动关系、培训、招聘、薪酬及绩效考核等在 内的人力体系管理模块，完全独立于公司股东。公司董事、监事及高级管理人员的选任均严格按照《公司 法》、《公司章程》及其他相关法律法规规定的程序，不存在超越公司股东大会和董事会的人事任免决定。 公司总经理、副总经理、财务负责人、董事会秘书等高级管理人员和核心技术人员均没有在与本公司业务 相同或相近的其他企业任职。</w:t>
      </w:r>
    </w:p>
    <w:p>
      <w:pPr>
        <w:pStyle w:val="Style33"/>
        <w:keepNext w:val="0"/>
        <w:keepLines w:val="0"/>
        <w:widowControl w:val="0"/>
        <w:shd w:val="clear" w:color="auto" w:fill="auto"/>
        <w:tabs>
          <w:tab w:pos="1048" w:val="left"/>
        </w:tabs>
        <w:bidi w:val="0"/>
        <w:spacing w:before="0" w:after="280" w:line="306" w:lineRule="exact"/>
        <w:ind w:left="0" w:right="0" w:firstLine="440"/>
        <w:jc w:val="both"/>
      </w:pPr>
      <w:bookmarkStart w:id="297" w:name="bookmark297"/>
      <w:r>
        <w:rPr>
          <w:b/>
          <w:bCs/>
          <w:color w:val="000000"/>
          <w:spacing w:val="0"/>
          <w:w w:val="100"/>
          <w:position w:val="0"/>
        </w:rPr>
        <w:t>（</w:t>
      </w:r>
      <w:bookmarkEnd w:id="297"/>
      <w:r>
        <w:rPr>
          <w:b/>
          <w:bCs/>
          <w:color w:val="000000"/>
          <w:spacing w:val="0"/>
          <w:w w:val="100"/>
          <w:position w:val="0"/>
        </w:rPr>
        <w:t>四）</w:t>
        <w:tab/>
        <w:t>机构独立情况</w:t>
      </w:r>
    </w:p>
    <w:p>
      <w:pPr>
        <w:pStyle w:val="Style33"/>
        <w:keepNext w:val="0"/>
        <w:keepLines w:val="0"/>
        <w:widowControl w:val="0"/>
        <w:shd w:val="clear" w:color="auto" w:fill="auto"/>
        <w:bidi w:val="0"/>
        <w:spacing w:before="0" w:after="280" w:line="305" w:lineRule="exact"/>
        <w:ind w:left="0" w:right="0" w:firstLine="440"/>
        <w:jc w:val="both"/>
      </w:pPr>
      <w:r>
        <w:rPr>
          <w:color w:val="000000"/>
          <w:spacing w:val="0"/>
          <w:w w:val="100"/>
          <w:position w:val="0"/>
        </w:rPr>
        <w:t>公司机构设置方案不存在受控股股东及其他任何单位或个人干预的情形。公司按照《公司法》的要求， 建立健全了股东大会、董事会、监事会和经营管理层的组织结构体系，与关联企业在机构上完全独立。股 东依照《公司法》和公司章程的规定提名董事、监事参与公司的管理，并不直接干预公司的生产经营活动。</w:t>
      </w:r>
    </w:p>
    <w:p>
      <w:pPr>
        <w:pStyle w:val="Style33"/>
        <w:keepNext w:val="0"/>
        <w:keepLines w:val="0"/>
        <w:widowControl w:val="0"/>
        <w:shd w:val="clear" w:color="auto" w:fill="auto"/>
        <w:tabs>
          <w:tab w:pos="1048" w:val="left"/>
        </w:tabs>
        <w:bidi w:val="0"/>
        <w:spacing w:before="0" w:after="280" w:line="306" w:lineRule="exact"/>
        <w:ind w:left="0" w:right="0" w:firstLine="440"/>
        <w:jc w:val="both"/>
      </w:pPr>
      <w:bookmarkStart w:id="298" w:name="bookmark298"/>
      <w:r>
        <w:rPr>
          <w:b/>
          <w:bCs/>
          <w:color w:val="000000"/>
          <w:spacing w:val="0"/>
          <w:w w:val="100"/>
          <w:position w:val="0"/>
        </w:rPr>
        <w:t>（</w:t>
      </w:r>
      <w:bookmarkEnd w:id="298"/>
      <w:r>
        <w:rPr>
          <w:b/>
          <w:bCs/>
          <w:color w:val="000000"/>
          <w:spacing w:val="0"/>
          <w:w w:val="100"/>
          <w:position w:val="0"/>
        </w:rPr>
        <w:t>五）</w:t>
        <w:tab/>
        <w:t>财务独立情况</w:t>
      </w:r>
    </w:p>
    <w:p>
      <w:pPr>
        <w:pStyle w:val="Style33"/>
        <w:keepNext w:val="0"/>
        <w:keepLines w:val="0"/>
        <w:widowControl w:val="0"/>
        <w:shd w:val="clear" w:color="auto" w:fill="auto"/>
        <w:bidi w:val="0"/>
        <w:spacing w:before="0" w:after="280" w:line="305" w:lineRule="exact"/>
        <w:ind w:left="0" w:right="0" w:firstLine="540"/>
        <w:jc w:val="both"/>
      </w:pPr>
      <w:r>
        <w:rPr>
          <w:color w:val="000000"/>
          <w:spacing w:val="0"/>
          <w:w w:val="100"/>
          <w:position w:val="0"/>
        </w:rPr>
        <w:t>公司开设了独立的银行账户。公司作为独立的纳税人，依法独立纳税。公司设有独立的财务会计部 门，制定了《财务管理制度》等规章制度，建立了独立的财务核算体系及规范、独立的财务会计制度，独 立进行财务决策，财务人员无兼职情况。</w:t>
      </w:r>
    </w:p>
    <w:p>
      <w:pPr>
        <w:pStyle w:val="Style23"/>
        <w:keepNext/>
        <w:keepLines/>
        <w:widowControl w:val="0"/>
        <w:shd w:val="clear" w:color="auto" w:fill="auto"/>
        <w:tabs>
          <w:tab w:pos="517" w:val="left"/>
        </w:tabs>
        <w:bidi w:val="0"/>
        <w:spacing w:before="0" w:after="380" w:line="322" w:lineRule="exact"/>
        <w:ind w:left="0" w:right="0" w:firstLine="0"/>
        <w:jc w:val="left"/>
      </w:pPr>
      <w:bookmarkStart w:id="299" w:name="bookmark299"/>
      <w:bookmarkStart w:id="300" w:name="bookmark300"/>
      <w:bookmarkStart w:id="301" w:name="bookmark301"/>
      <w:bookmarkStart w:id="302" w:name="bookmark302"/>
      <w:r>
        <w:rPr>
          <w:color w:val="000000"/>
          <w:spacing w:val="0"/>
          <w:w w:val="100"/>
          <w:position w:val="0"/>
        </w:rPr>
        <w:t>三</w:t>
      </w:r>
      <w:bookmarkEnd w:id="301"/>
      <w:r>
        <w:rPr>
          <w:color w:val="000000"/>
          <w:spacing w:val="0"/>
          <w:w w:val="100"/>
          <w:position w:val="0"/>
        </w:rPr>
        <w:t>、</w:t>
        <w:tab/>
        <w:t>同业竞争情况</w:t>
      </w:r>
      <w:bookmarkEnd w:id="299"/>
      <w:bookmarkEnd w:id="300"/>
      <w:bookmarkEnd w:id="302"/>
    </w:p>
    <w:p>
      <w:pPr>
        <w:pStyle w:val="Style27"/>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414" w:right="997" w:bottom="1486" w:left="1105"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D2321"/>
          <w:spacing w:val="0"/>
          <w:w w:val="100"/>
          <w:position w:val="0"/>
          <w:sz w:val="36"/>
          <w:szCs w:val="36"/>
        </w:rPr>
        <w:t>璘球印将</w:t>
      </w:r>
    </w:p>
    <w:p>
      <w:pPr>
        <w:pStyle w:val="Style20"/>
        <w:keepNext w:val="0"/>
        <w:keepLines w:val="0"/>
        <w:widowControl w:val="0"/>
        <w:shd w:val="clear" w:color="auto" w:fill="auto"/>
        <w:bidi w:val="0"/>
        <w:spacing w:before="0" w:after="400" w:line="240" w:lineRule="auto"/>
        <w:ind w:left="0" w:right="0" w:firstLine="840"/>
        <w:jc w:val="left"/>
        <w:rPr>
          <w:sz w:val="16"/>
          <w:szCs w:val="16"/>
        </w:rPr>
      </w:pPr>
      <w:r>
        <w:rPr>
          <w:rFonts w:ascii="Arial" w:eastAsia="Arial" w:hAnsi="Arial" w:cs="Arial"/>
          <w:color w:val="2D2321"/>
          <w:spacing w:val="0"/>
          <w:w w:val="100"/>
          <w:position w:val="0"/>
          <w:sz w:val="16"/>
          <w:szCs w:val="16"/>
        </w:rPr>
        <w:t>GLOBAL PRINTING</w:t>
      </w:r>
    </w:p>
    <w:p>
      <w:pPr>
        <w:pStyle w:val="Style23"/>
        <w:keepNext/>
        <w:keepLines/>
        <w:widowControl w:val="0"/>
        <w:shd w:val="clear" w:color="auto" w:fill="auto"/>
        <w:bidi w:val="0"/>
        <w:spacing w:before="0" w:after="34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四</w:t>
      </w:r>
      <w:bookmarkEnd w:id="305"/>
      <w:r>
        <w:rPr>
          <w:color w:val="000000"/>
          <w:spacing w:val="0"/>
          <w:w w:val="100"/>
          <w:position w:val="0"/>
        </w:rPr>
        <w:t>、报告期内召开的年度股东大会和临时股东大会的有关情况</w:t>
      </w:r>
      <w:bookmarkEnd w:id="303"/>
      <w:bookmarkEnd w:id="304"/>
      <w:bookmarkEnd w:id="306"/>
    </w:p>
    <w:p>
      <w:pPr>
        <w:pStyle w:val="Style29"/>
        <w:keepNext/>
        <w:keepLines/>
        <w:widowControl w:val="0"/>
        <w:shd w:val="clear" w:color="auto" w:fill="auto"/>
        <w:bidi w:val="0"/>
        <w:spacing w:before="0" w:after="34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1</w:t>
      </w:r>
      <w:bookmarkEnd w:id="309"/>
      <w:r>
        <w:rPr>
          <w:color w:val="000000"/>
          <w:spacing w:val="0"/>
          <w:w w:val="100"/>
          <w:position w:val="0"/>
        </w:rPr>
        <w:t>、本报告期股东大会情况</w:t>
      </w:r>
      <w:bookmarkEnd w:id="307"/>
      <w:bookmarkEnd w:id="308"/>
      <w:bookmarkEnd w:id="310"/>
    </w:p>
    <w:tbl>
      <w:tblPr>
        <w:tblOverlap w:val="never"/>
        <w:jc w:val="center"/>
        <w:tblLayout w:type="fixed"/>
      </w:tblPr>
      <w:tblGrid>
        <w:gridCol w:w="1608"/>
        <w:gridCol w:w="1594"/>
        <w:gridCol w:w="1598"/>
        <w:gridCol w:w="1598"/>
        <w:gridCol w:w="1584"/>
        <w:gridCol w:w="1608"/>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会议决议</w:t>
            </w:r>
          </w:p>
        </w:tc>
      </w:tr>
      <w:tr>
        <w:trPr>
          <w:trHeight w:val="32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年度股东大 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66.34%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具体内容详见 </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 披露于巨潮资讯 网</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sz w:val="18"/>
                <w:szCs w:val="18"/>
              </w:rPr>
              <w:t>www.cninfo.co</w:t>
            </w:r>
            <w:r>
              <w:fldChar w:fldCharType="end"/>
            </w:r>
            <w:r>
              <w:rPr>
                <w:color w:val="000000"/>
                <w:spacing w:val="0"/>
                <w:w w:val="100"/>
                <w:position w:val="0"/>
                <w:sz w:val="18"/>
                <w:szCs w:val="18"/>
              </w:rPr>
              <w:t xml:space="preserve"> m.cn </w:t>
            </w:r>
            <w:r>
              <w:rPr>
                <w:rFonts w:ascii="SimSun" w:eastAsia="SimSun" w:hAnsi="SimSun" w:cs="SimSun"/>
                <w:color w:val="000000"/>
                <w:spacing w:val="0"/>
                <w:w w:val="100"/>
                <w:position w:val="0"/>
                <w:sz w:val="17"/>
                <w:szCs w:val="17"/>
              </w:rPr>
              <w:t xml:space="preserve">）的《关于 </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年度股东大 会决议公告》（公 告编号： </w:t>
            </w:r>
            <w:r>
              <w:rPr>
                <w:color w:val="000000"/>
                <w:spacing w:val="0"/>
                <w:w w:val="100"/>
                <w:position w:val="0"/>
                <w:sz w:val="18"/>
                <w:szCs w:val="18"/>
              </w:rPr>
              <w:t>2021-039</w:t>
            </w:r>
            <w:r>
              <w:rPr>
                <w:rFonts w:ascii="SimSun" w:eastAsia="SimSun" w:hAnsi="SimSun" w:cs="SimSun"/>
                <w:color w:val="000000"/>
                <w:spacing w:val="0"/>
                <w:w w:val="100"/>
                <w:position w:val="0"/>
                <w:sz w:val="17"/>
                <w:szCs w:val="17"/>
              </w:rPr>
              <w:t>）</w:t>
            </w:r>
          </w:p>
        </w:tc>
      </w:tr>
      <w:tr>
        <w:trPr>
          <w:trHeight w:val="323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 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65.61%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 xml:space="preserve">具体内容详见 </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 披露于巨潮资讯 网</w:t>
            </w:r>
          </w:p>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sz w:val="18"/>
                <w:szCs w:val="18"/>
              </w:rPr>
              <w:t>www.cninfo.co</w:t>
            </w:r>
            <w:r>
              <w:fldChar w:fldCharType="end"/>
            </w:r>
            <w:r>
              <w:rPr>
                <w:color w:val="000000"/>
                <w:spacing w:val="0"/>
                <w:w w:val="100"/>
                <w:position w:val="0"/>
                <w:sz w:val="18"/>
                <w:szCs w:val="18"/>
              </w:rPr>
              <w:t xml:space="preserve"> m.cn</w:t>
            </w:r>
            <w:r>
              <w:rPr>
                <w:rFonts w:ascii="SimSun" w:eastAsia="SimSun" w:hAnsi="SimSun" w:cs="SimSun"/>
                <w:color w:val="000000"/>
                <w:spacing w:val="0"/>
                <w:w w:val="100"/>
                <w:position w:val="0"/>
                <w:sz w:val="17"/>
                <w:szCs w:val="17"/>
              </w:rPr>
              <w:t>）的《</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年第一次临时股 东大会决议公告》</w:t>
            </w:r>
          </w:p>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2021-054</w:t>
            </w:r>
            <w:r>
              <w:rPr>
                <w:rFonts w:ascii="SimSun" w:eastAsia="SimSun" w:hAnsi="SimSun" w:cs="SimSun"/>
                <w:color w:val="000000"/>
                <w:spacing w:val="0"/>
                <w:w w:val="100"/>
                <w:position w:val="0"/>
                <w:sz w:val="17"/>
                <w:szCs w:val="17"/>
              </w:rPr>
              <w:t>）</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2</w:t>
      </w:r>
      <w:bookmarkEnd w:id="313"/>
      <w:r>
        <w:rPr>
          <w:color w:val="000000"/>
          <w:spacing w:val="0"/>
          <w:w w:val="100"/>
          <w:position w:val="0"/>
        </w:rPr>
        <w:t>、表决权恢复的优先股股东请求召开临时股东大会</w:t>
      </w:r>
      <w:bookmarkEnd w:id="311"/>
      <w:bookmarkEnd w:id="312"/>
      <w:bookmarkEnd w:id="314"/>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34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五</w:t>
      </w:r>
      <w:bookmarkEnd w:id="317"/>
      <w:r>
        <w:rPr>
          <w:color w:val="000000"/>
          <w:spacing w:val="0"/>
          <w:w w:val="100"/>
          <w:position w:val="0"/>
        </w:rPr>
        <w:t>、董事、监事和高级管理人员情况</w:t>
      </w:r>
      <w:bookmarkEnd w:id="315"/>
      <w:bookmarkEnd w:id="316"/>
      <w:bookmarkEnd w:id="318"/>
    </w:p>
    <w:p>
      <w:pPr>
        <w:pStyle w:val="Style29"/>
        <w:keepNext/>
        <w:keepLines/>
        <w:widowControl w:val="0"/>
        <w:shd w:val="clear" w:color="auto" w:fill="auto"/>
        <w:bidi w:val="0"/>
        <w:spacing w:before="0" w:after="34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1</w:t>
      </w:r>
      <w:bookmarkEnd w:id="321"/>
      <w:r>
        <w:rPr>
          <w:color w:val="000000"/>
          <w:spacing w:val="0"/>
          <w:w w:val="100"/>
          <w:position w:val="0"/>
        </w:rPr>
        <w:t>、基本情况</w:t>
      </w:r>
      <w:bookmarkEnd w:id="319"/>
      <w:bookmarkEnd w:id="320"/>
      <w:bookmarkEnd w:id="322"/>
    </w:p>
    <w:tbl>
      <w:tblPr>
        <w:tblOverlap w:val="never"/>
        <w:jc w:val="center"/>
        <w:tblLayout w:type="fixed"/>
      </w:tblPr>
      <w:tblGrid>
        <w:gridCol w:w="835"/>
        <w:gridCol w:w="989"/>
        <w:gridCol w:w="710"/>
        <w:gridCol w:w="504"/>
        <w:gridCol w:w="480"/>
        <w:gridCol w:w="1214"/>
        <w:gridCol w:w="1147"/>
        <w:gridCol w:w="667"/>
        <w:gridCol w:w="634"/>
        <w:gridCol w:w="624"/>
        <w:gridCol w:w="638"/>
        <w:gridCol w:w="662"/>
        <w:gridCol w:w="758"/>
      </w:tblGrid>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任职</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性</w:t>
            </w:r>
          </w:p>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年</w:t>
            </w:r>
          </w:p>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任期终止日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140"/>
              <w:jc w:val="left"/>
              <w:rPr>
                <w:sz w:val="17"/>
                <w:szCs w:val="17"/>
              </w:rPr>
            </w:pPr>
            <w:r>
              <w:rPr>
                <w:rFonts w:ascii="SimSun" w:eastAsia="SimSun" w:hAnsi="SimSun" w:cs="SimSun"/>
                <w:color w:val="000000"/>
                <w:spacing w:val="0"/>
                <w:w w:val="100"/>
                <w:position w:val="0"/>
                <w:sz w:val="17"/>
                <w:szCs w:val="17"/>
              </w:rPr>
              <w:t>期初</w:t>
            </w:r>
          </w:p>
          <w:p>
            <w:pPr>
              <w:pStyle w:val="Style20"/>
              <w:keepNext w:val="0"/>
              <w:keepLines w:val="0"/>
              <w:widowControl w:val="0"/>
              <w:shd w:val="clear" w:color="auto" w:fill="auto"/>
              <w:bidi w:val="0"/>
              <w:spacing w:before="0" w:after="120" w:line="310" w:lineRule="exact"/>
              <w:ind w:left="0" w:right="0" w:firstLine="0"/>
              <w:jc w:val="center"/>
              <w:rPr>
                <w:sz w:val="17"/>
                <w:szCs w:val="17"/>
              </w:rPr>
            </w:pPr>
            <w:r>
              <w:rPr>
                <w:rFonts w:ascii="SimSun" w:eastAsia="SimSun" w:hAnsi="SimSun" w:cs="SimSun"/>
                <w:color w:val="000000"/>
                <w:spacing w:val="0"/>
                <w:w w:val="100"/>
                <w:position w:val="0"/>
                <w:sz w:val="17"/>
                <w:szCs w:val="17"/>
              </w:rPr>
              <w:t>持股 数 （股</w:t>
            </w:r>
          </w:p>
          <w:p>
            <w:pPr>
              <w:pStyle w:val="Style2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增持</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股份</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数量</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减持</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股份</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数量</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其他 增减 变动 （股 ）</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160"/>
              <w:jc w:val="left"/>
              <w:rPr>
                <w:sz w:val="17"/>
                <w:szCs w:val="17"/>
              </w:rPr>
            </w:pPr>
            <w:r>
              <w:rPr>
                <w:rFonts w:ascii="SimSun" w:eastAsia="SimSun" w:hAnsi="SimSun" w:cs="SimSun"/>
                <w:color w:val="000000"/>
                <w:spacing w:val="0"/>
                <w:w w:val="100"/>
                <w:position w:val="0"/>
                <w:sz w:val="17"/>
                <w:szCs w:val="17"/>
              </w:rPr>
              <w:t>期末</w:t>
            </w:r>
          </w:p>
          <w:p>
            <w:pPr>
              <w:pStyle w:val="Style20"/>
              <w:keepNext w:val="0"/>
              <w:keepLines w:val="0"/>
              <w:widowControl w:val="0"/>
              <w:shd w:val="clear" w:color="auto" w:fill="auto"/>
              <w:bidi w:val="0"/>
              <w:spacing w:before="0" w:after="120" w:line="310" w:lineRule="exact"/>
              <w:ind w:left="0" w:right="0" w:firstLine="0"/>
              <w:jc w:val="center"/>
              <w:rPr>
                <w:sz w:val="17"/>
                <w:szCs w:val="17"/>
              </w:rPr>
            </w:pPr>
            <w:r>
              <w:rPr>
                <w:rFonts w:ascii="SimSun" w:eastAsia="SimSun" w:hAnsi="SimSun" w:cs="SimSun"/>
                <w:color w:val="000000"/>
                <w:spacing w:val="0"/>
                <w:w w:val="100"/>
                <w:position w:val="0"/>
                <w:sz w:val="17"/>
                <w:szCs w:val="17"/>
              </w:rPr>
              <w:t>持股 数 （股</w:t>
            </w:r>
          </w:p>
          <w:p>
            <w:pPr>
              <w:pStyle w:val="Style20"/>
              <w:keepNext w:val="0"/>
              <w:keepLines w:val="0"/>
              <w:widowControl w:val="0"/>
              <w:shd w:val="clear" w:color="auto" w:fill="auto"/>
              <w:bidi w:val="0"/>
              <w:spacing w:before="0" w:after="0" w:line="310" w:lineRule="exact"/>
              <w:ind w:left="0" w:right="0" w:firstLine="26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股份增 减变动 的原因</w:t>
            </w:r>
          </w:p>
        </w:tc>
      </w:tr>
      <w:tr>
        <w:trPr>
          <w:trHeight w:val="104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李移岭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党委书</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记、董事</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421" w:right="1030" w:bottom="1362" w:left="1006" w:header="0" w:footer="3" w:gutter="0"/>
          <w:cols w:space="720"/>
          <w:noEndnote/>
          <w:rtlGutter w:val="0"/>
          <w:docGrid w:linePitch="360"/>
        </w:sectPr>
      </w:pPr>
    </w:p>
    <w:p>
      <w:pPr>
        <w:widowControl w:val="0"/>
        <w:spacing w:after="99" w:line="1" w:lineRule="exact"/>
      </w:pPr>
    </w:p>
    <w:tbl>
      <w:tblPr>
        <w:tblOverlap w:val="never"/>
        <w:jc w:val="center"/>
        <w:tblLayout w:type="fixed"/>
      </w:tblPr>
      <w:tblGrid>
        <w:gridCol w:w="835"/>
        <w:gridCol w:w="984"/>
        <w:gridCol w:w="710"/>
        <w:gridCol w:w="504"/>
        <w:gridCol w:w="480"/>
        <w:gridCol w:w="1214"/>
        <w:gridCol w:w="1152"/>
        <w:gridCol w:w="662"/>
        <w:gridCol w:w="634"/>
        <w:gridCol w:w="624"/>
        <w:gridCol w:w="662"/>
        <w:gridCol w:w="638"/>
        <w:gridCol w:w="763"/>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孙学军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郭青平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利润分 配</w:t>
            </w: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蔡红军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蒲丽丽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党晓宇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夏顺伟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执行总经</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董事会秘 书、总会 计师、副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赵建平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惠俊玉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石宗礼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张兴才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监事会主</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5,600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J</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109"/>
        <w:gridCol w:w="1699"/>
        <w:gridCol w:w="874"/>
        <w:gridCol w:w="1656"/>
        <w:gridCol w:w="4253"/>
      </w:tblGrid>
      <w:tr>
        <w:trPr>
          <w:trHeight w:val="42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bl>
    <w:tbl>
      <w:tblPr>
        <w:tblOverlap w:val="never"/>
        <w:jc w:val="center"/>
        <w:tblLayout w:type="fixed"/>
      </w:tblPr>
      <w:tblGrid>
        <w:gridCol w:w="1099"/>
        <w:gridCol w:w="1709"/>
        <w:gridCol w:w="864"/>
        <w:gridCol w:w="1656"/>
        <w:gridCol w:w="4262"/>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张兴才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监事张兴才先生因工作调动，申请辞去公司第五届 监事会监事及监事会主席职务。</w:t>
            </w:r>
          </w:p>
        </w:tc>
      </w:tr>
      <w:tr>
        <w:trPr>
          <w:trHeight w:val="104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党晓宇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监事、监事会主席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经公司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年度股东大会审议通过，党晓宇女士选 举为公司第五届监事会监事，第五届监事会第六次 会议选举党晓宇女士为公司第五届监事会主席。</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323" w:name="bookmark32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、任职情况</w:t>
      </w:r>
      <w:bookmarkEnd w:id="323"/>
    </w:p>
    <w:p>
      <w:pPr>
        <w:widowControl w:val="0"/>
        <w:spacing w:after="379" w:line="1" w:lineRule="exact"/>
      </w:pP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3"/>
        <w:keepNext w:val="0"/>
        <w:keepLines w:val="0"/>
        <w:widowControl w:val="0"/>
        <w:shd w:val="clear" w:color="auto" w:fill="auto"/>
        <w:bidi w:val="0"/>
        <w:spacing w:before="0" w:after="260" w:line="315" w:lineRule="exact"/>
        <w:ind w:left="0" w:right="0" w:firstLine="440"/>
        <w:jc w:val="left"/>
      </w:pPr>
      <w:bookmarkStart w:id="324" w:name="bookmark324"/>
      <w:r>
        <w:rPr>
          <w:b/>
          <w:bCs/>
          <w:color w:val="000000"/>
          <w:spacing w:val="0"/>
          <w:w w:val="100"/>
          <w:position w:val="0"/>
        </w:rPr>
        <w:t>1</w:t>
      </w:r>
      <w:bookmarkEnd w:id="324"/>
      <w:r>
        <w:rPr>
          <w:b/>
          <w:bCs/>
          <w:color w:val="000000"/>
          <w:spacing w:val="0"/>
          <w:w w:val="100"/>
          <w:position w:val="0"/>
        </w:rPr>
        <w:t>、董事基本情况</w:t>
      </w:r>
    </w:p>
    <w:p>
      <w:pPr>
        <w:pStyle w:val="Style33"/>
        <w:keepNext w:val="0"/>
        <w:keepLines w:val="0"/>
        <w:widowControl w:val="0"/>
        <w:shd w:val="clear" w:color="auto" w:fill="auto"/>
        <w:tabs>
          <w:tab w:pos="970" w:val="left"/>
        </w:tabs>
        <w:bidi w:val="0"/>
        <w:spacing w:before="0" w:line="317" w:lineRule="exact"/>
        <w:ind w:left="0" w:right="0" w:firstLine="440"/>
        <w:jc w:val="both"/>
      </w:pPr>
      <w:bookmarkStart w:id="325" w:name="bookmark325"/>
      <w:r>
        <w:rPr>
          <w:b/>
          <w:bCs/>
          <w:color w:val="000000"/>
          <w:spacing w:val="0"/>
          <w:w w:val="100"/>
          <w:position w:val="0"/>
        </w:rPr>
        <w:t>（</w:t>
      </w:r>
      <w:bookmarkEnd w:id="325"/>
      <w:r>
        <w:rPr>
          <w:b/>
          <w:bCs/>
          <w:color w:val="000000"/>
          <w:spacing w:val="0"/>
          <w:w w:val="100"/>
          <w:position w:val="0"/>
        </w:rPr>
        <w:t>1）</w:t>
        <w:tab/>
        <w:t>李移岭</w:t>
      </w:r>
      <w:r>
        <w:rPr>
          <w:color w:val="000000"/>
          <w:spacing w:val="0"/>
          <w:w w:val="100"/>
          <w:position w:val="0"/>
        </w:rPr>
        <w:t>，男，</w:t>
      </w:r>
      <w:r>
        <w:rPr>
          <w:color w:val="000000"/>
          <w:spacing w:val="0"/>
          <w:w w:val="100"/>
          <w:position w:val="0"/>
        </w:rPr>
        <w:t>1962</w:t>
      </w:r>
      <w:r>
        <w:rPr>
          <w:color w:val="000000"/>
          <w:spacing w:val="0"/>
          <w:w w:val="100"/>
          <w:position w:val="0"/>
        </w:rPr>
        <w:t>年</w:t>
      </w:r>
      <w:r>
        <w:rPr>
          <w:color w:val="000000"/>
          <w:spacing w:val="0"/>
          <w:w w:val="100"/>
          <w:position w:val="0"/>
        </w:rPr>
        <w:t>2</w:t>
      </w:r>
      <w:r>
        <w:rPr>
          <w:color w:val="000000"/>
          <w:spacing w:val="0"/>
          <w:w w:val="100"/>
          <w:position w:val="0"/>
        </w:rPr>
        <w:t>月出生，中国国籍，会计师，中共党员，无境外居留权。现任公司党委书 记、董事长，西安德宝董事长，北京金印联董事长。主要工作经历：</w:t>
      </w:r>
      <w:r>
        <w:rPr>
          <w:color w:val="000000"/>
          <w:spacing w:val="0"/>
          <w:w w:val="100"/>
          <w:position w:val="0"/>
        </w:rPr>
        <w:t>2001</w:t>
      </w:r>
      <w:r>
        <w:rPr>
          <w:color w:val="000000"/>
          <w:spacing w:val="0"/>
          <w:w w:val="100"/>
          <w:position w:val="0"/>
        </w:rPr>
        <w:t>年至</w:t>
      </w:r>
      <w:r>
        <w:rPr>
          <w:color w:val="000000"/>
          <w:spacing w:val="0"/>
          <w:w w:val="100"/>
          <w:position w:val="0"/>
        </w:rPr>
        <w:t>2013</w:t>
      </w:r>
      <w:r>
        <w:rPr>
          <w:color w:val="000000"/>
          <w:spacing w:val="0"/>
          <w:w w:val="100"/>
          <w:position w:val="0"/>
        </w:rPr>
        <w:t>年，历任本公司副总经 理、总经理、副董事长；</w:t>
      </w:r>
      <w:r>
        <w:rPr>
          <w:color w:val="000000"/>
          <w:spacing w:val="0"/>
          <w:w w:val="100"/>
          <w:position w:val="0"/>
        </w:rPr>
        <w:t>2008</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月，任陕药集团董事；</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月，任领凯科 技董事；</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月至今任西安德宝董事长；</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月至今，任公司党委书记、董事长；</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月至 今，任北京金印联董事长。</w:t>
      </w:r>
    </w:p>
    <w:p>
      <w:pPr>
        <w:pStyle w:val="Style33"/>
        <w:keepNext w:val="0"/>
        <w:keepLines w:val="0"/>
        <w:widowControl w:val="0"/>
        <w:shd w:val="clear" w:color="auto" w:fill="auto"/>
        <w:tabs>
          <w:tab w:pos="970" w:val="left"/>
        </w:tabs>
        <w:bidi w:val="0"/>
        <w:spacing w:before="0" w:line="314" w:lineRule="exact"/>
        <w:ind w:left="0" w:right="0" w:firstLine="440"/>
        <w:jc w:val="both"/>
      </w:pPr>
      <w:bookmarkStart w:id="326" w:name="bookmark326"/>
      <w:r>
        <w:rPr>
          <w:b/>
          <w:bCs/>
          <w:color w:val="000000"/>
          <w:spacing w:val="0"/>
          <w:w w:val="100"/>
          <w:position w:val="0"/>
        </w:rPr>
        <w:t>（</w:t>
      </w:r>
      <w:bookmarkEnd w:id="326"/>
      <w:r>
        <w:rPr>
          <w:b/>
          <w:bCs/>
          <w:color w:val="000000"/>
          <w:spacing w:val="0"/>
          <w:w w:val="100"/>
          <w:position w:val="0"/>
        </w:rPr>
        <w:t>2）</w:t>
        <w:tab/>
        <w:t>孙学军</w:t>
      </w:r>
      <w:r>
        <w:rPr>
          <w:color w:val="000000"/>
          <w:spacing w:val="0"/>
          <w:w w:val="100"/>
          <w:position w:val="0"/>
        </w:rPr>
        <w:t>，男，</w:t>
      </w:r>
      <w:r>
        <w:rPr>
          <w:color w:val="000000"/>
          <w:spacing w:val="0"/>
          <w:w w:val="100"/>
          <w:position w:val="0"/>
        </w:rPr>
        <w:t>1969</w:t>
      </w:r>
      <w:r>
        <w:rPr>
          <w:color w:val="000000"/>
          <w:spacing w:val="0"/>
          <w:w w:val="100"/>
          <w:position w:val="0"/>
        </w:rPr>
        <w:t>年</w:t>
      </w:r>
      <w:r>
        <w:rPr>
          <w:color w:val="000000"/>
          <w:spacing w:val="0"/>
          <w:w w:val="100"/>
          <w:position w:val="0"/>
        </w:rPr>
        <w:t>7</w:t>
      </w:r>
      <w:r>
        <w:rPr>
          <w:color w:val="000000"/>
          <w:spacing w:val="0"/>
          <w:w w:val="100"/>
          <w:position w:val="0"/>
        </w:rPr>
        <w:t>月出生，中国国籍，大学本科学历，助理工程师，无境外居留权。现任公 司董事、总经理，易诺和创执行董事，领凯科技董事，易博洛克董事长，西安凌峰执行董事。主要工作经 历：</w:t>
      </w:r>
      <w:r>
        <w:rPr>
          <w:color w:val="000000"/>
          <w:spacing w:val="0"/>
          <w:w w:val="100"/>
          <w:position w:val="0"/>
        </w:rPr>
        <w:t>2007</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月，历任公司副总经理、常务副总经理；</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月至今，任公司总经理；</w:t>
      </w:r>
      <w:r>
        <w:rPr>
          <w:color w:val="000000"/>
          <w:spacing w:val="0"/>
          <w:w w:val="100"/>
          <w:position w:val="0"/>
        </w:rPr>
        <w:t xml:space="preserve">2015 </w:t>
      </w:r>
      <w:r>
        <w:rPr>
          <w:color w:val="000000"/>
          <w:spacing w:val="0"/>
          <w:w w:val="100"/>
          <w:position w:val="0"/>
        </w:rPr>
        <w:t>年</w:t>
      </w:r>
      <w:r>
        <w:rPr>
          <w:color w:val="000000"/>
          <w:spacing w:val="0"/>
          <w:w w:val="100"/>
          <w:position w:val="0"/>
        </w:rPr>
        <w:t>2</w:t>
      </w:r>
      <w:r>
        <w:rPr>
          <w:color w:val="000000"/>
          <w:spacing w:val="0"/>
          <w:w w:val="100"/>
          <w:position w:val="0"/>
        </w:rPr>
        <w:t>月至今，任公司董事；</w:t>
      </w: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月至今任易诺和创执行董事；</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月至今任领凯科技董事；</w:t>
      </w:r>
      <w:r>
        <w:rPr>
          <w:color w:val="000000"/>
          <w:spacing w:val="0"/>
          <w:w w:val="100"/>
          <w:position w:val="0"/>
        </w:rPr>
        <w:t>2020</w:t>
      </w:r>
      <w:r>
        <w:rPr>
          <w:color w:val="000000"/>
          <w:spacing w:val="0"/>
          <w:w w:val="100"/>
          <w:position w:val="0"/>
        </w:rPr>
        <w:t>年</w:t>
      </w:r>
      <w:r>
        <w:rPr>
          <w:color w:val="000000"/>
          <w:spacing w:val="0"/>
          <w:w w:val="100"/>
          <w:position w:val="0"/>
        </w:rPr>
        <w:t xml:space="preserve">4 </w:t>
      </w:r>
      <w:r>
        <w:rPr>
          <w:color w:val="000000"/>
          <w:spacing w:val="0"/>
          <w:w w:val="100"/>
          <w:position w:val="0"/>
        </w:rPr>
        <w:t>月至今任易博洛克董事长；</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月至今任西安凌峰执行董事。</w:t>
      </w:r>
    </w:p>
    <w:p>
      <w:pPr>
        <w:pStyle w:val="Style33"/>
        <w:keepNext w:val="0"/>
        <w:keepLines w:val="0"/>
        <w:widowControl w:val="0"/>
        <w:shd w:val="clear" w:color="auto" w:fill="auto"/>
        <w:tabs>
          <w:tab w:pos="970" w:val="left"/>
        </w:tabs>
        <w:bidi w:val="0"/>
        <w:spacing w:before="0" w:line="318" w:lineRule="exact"/>
        <w:ind w:left="0" w:right="0" w:firstLine="440"/>
        <w:jc w:val="both"/>
      </w:pPr>
      <w:bookmarkStart w:id="327" w:name="bookmark327"/>
      <w:r>
        <w:rPr>
          <w:b/>
          <w:bCs/>
          <w:color w:val="000000"/>
          <w:spacing w:val="0"/>
          <w:w w:val="100"/>
          <w:position w:val="0"/>
        </w:rPr>
        <w:t>（</w:t>
      </w:r>
      <w:bookmarkEnd w:id="327"/>
      <w:r>
        <w:rPr>
          <w:b/>
          <w:bCs/>
          <w:color w:val="000000"/>
          <w:spacing w:val="0"/>
          <w:w w:val="100"/>
          <w:position w:val="0"/>
        </w:rPr>
        <w:t>3）</w:t>
        <w:tab/>
        <w:t>郭青平</w:t>
      </w:r>
      <w:r>
        <w:rPr>
          <w:color w:val="000000"/>
          <w:spacing w:val="0"/>
          <w:w w:val="100"/>
          <w:position w:val="0"/>
        </w:rPr>
        <w:t>，</w:t>
      </w:r>
      <w:r>
        <w:rPr>
          <w:color w:val="000000"/>
          <w:spacing w:val="0"/>
          <w:w w:val="100"/>
          <w:position w:val="0"/>
        </w:rPr>
        <w:t>男，</w:t>
      </w:r>
      <w:r>
        <w:rPr>
          <w:color w:val="000000"/>
          <w:spacing w:val="0"/>
          <w:w w:val="100"/>
          <w:position w:val="0"/>
        </w:rPr>
        <w:t>1965</w:t>
      </w:r>
      <w:r>
        <w:rPr>
          <w:color w:val="000000"/>
          <w:spacing w:val="0"/>
          <w:w w:val="100"/>
          <w:position w:val="0"/>
        </w:rPr>
        <w:t>年</w:t>
      </w:r>
      <w:r>
        <w:rPr>
          <w:color w:val="000000"/>
          <w:spacing w:val="0"/>
          <w:w w:val="100"/>
          <w:position w:val="0"/>
        </w:rPr>
        <w:t>3</w:t>
      </w:r>
      <w:r>
        <w:rPr>
          <w:color w:val="000000"/>
          <w:spacing w:val="0"/>
          <w:w w:val="100"/>
          <w:position w:val="0"/>
        </w:rPr>
        <w:t>月出生，中国国籍，中共党员，研究生学历，无境外居留权，高级工程师， 现任公司董事、西安凌峰监事。主要工作经历：</w:t>
      </w:r>
      <w:r>
        <w:rPr>
          <w:color w:val="000000"/>
          <w:spacing w:val="0"/>
          <w:w w:val="100"/>
          <w:position w:val="0"/>
        </w:rPr>
        <w:t>2009</w:t>
      </w:r>
      <w:r>
        <w:rPr>
          <w:color w:val="000000"/>
          <w:spacing w:val="0"/>
          <w:w w:val="100"/>
          <w:position w:val="0"/>
        </w:rPr>
        <w:t>年至</w:t>
      </w:r>
      <w:r>
        <w:rPr>
          <w:color w:val="000000"/>
          <w:spacing w:val="0"/>
          <w:w w:val="100"/>
          <w:position w:val="0"/>
        </w:rPr>
        <w:t>2011</w:t>
      </w:r>
      <w:r>
        <w:rPr>
          <w:color w:val="000000"/>
          <w:spacing w:val="0"/>
          <w:w w:val="100"/>
          <w:position w:val="0"/>
        </w:rPr>
        <w:t>年，任陕西医药控股集团医药物流有限公司 副总经理；</w:t>
      </w:r>
      <w:r>
        <w:rPr>
          <w:color w:val="000000"/>
          <w:spacing w:val="0"/>
          <w:w w:val="100"/>
          <w:position w:val="0"/>
        </w:rPr>
        <w:t>2011</w:t>
      </w:r>
      <w:r>
        <w:rPr>
          <w:color w:val="000000"/>
          <w:spacing w:val="0"/>
          <w:w w:val="100"/>
          <w:position w:val="0"/>
        </w:rPr>
        <w:t>年至</w:t>
      </w:r>
      <w:r>
        <w:rPr>
          <w:color w:val="000000"/>
          <w:spacing w:val="0"/>
          <w:w w:val="100"/>
          <w:position w:val="0"/>
        </w:rPr>
        <w:t>2015</w:t>
      </w:r>
      <w:r>
        <w:rPr>
          <w:color w:val="000000"/>
          <w:spacing w:val="0"/>
          <w:w w:val="100"/>
          <w:position w:val="0"/>
        </w:rPr>
        <w:t>年，任陕西医药控股集团有限责任公司产权管理部副经理、经理；</w:t>
      </w:r>
      <w:r>
        <w:rPr>
          <w:color w:val="000000"/>
          <w:spacing w:val="0"/>
          <w:w w:val="100"/>
          <w:position w:val="0"/>
        </w:rPr>
        <w:t>2015</w:t>
      </w:r>
      <w:r>
        <w:rPr>
          <w:color w:val="000000"/>
          <w:spacing w:val="0"/>
          <w:w w:val="100"/>
          <w:position w:val="0"/>
        </w:rPr>
        <w:t>年至</w:t>
      </w:r>
      <w:r>
        <w:rPr>
          <w:color w:val="000000"/>
          <w:spacing w:val="0"/>
          <w:w w:val="100"/>
          <w:position w:val="0"/>
        </w:rPr>
        <w:t xml:space="preserve">2021 </w:t>
      </w:r>
      <w:r>
        <w:rPr>
          <w:color w:val="000000"/>
          <w:spacing w:val="0"/>
          <w:w w:val="100"/>
          <w:position w:val="0"/>
        </w:rPr>
        <w:t>年，任陕西医药控股集团有限责任公司投资管理部经理，</w:t>
      </w:r>
      <w:r>
        <w:rPr>
          <w:color w:val="000000"/>
          <w:spacing w:val="0"/>
          <w:w w:val="100"/>
          <w:position w:val="0"/>
        </w:rPr>
        <w:t>2021</w:t>
      </w:r>
      <w:r>
        <w:rPr>
          <w:color w:val="000000"/>
          <w:spacing w:val="0"/>
          <w:w w:val="100"/>
          <w:position w:val="0"/>
        </w:rPr>
        <w:t>年至今，任公司专职董事；</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月至今 任西安凌峰监事。</w:t>
      </w:r>
    </w:p>
    <w:p>
      <w:pPr>
        <w:pStyle w:val="Style33"/>
        <w:keepNext w:val="0"/>
        <w:keepLines w:val="0"/>
        <w:widowControl w:val="0"/>
        <w:shd w:val="clear" w:color="auto" w:fill="auto"/>
        <w:tabs>
          <w:tab w:pos="970" w:val="left"/>
        </w:tabs>
        <w:bidi w:val="0"/>
        <w:spacing w:before="0" w:line="312" w:lineRule="exact"/>
        <w:ind w:left="0" w:right="0" w:firstLine="440"/>
        <w:jc w:val="both"/>
      </w:pPr>
      <w:bookmarkStart w:id="328" w:name="bookmark328"/>
      <w:r>
        <w:rPr>
          <w:b/>
          <w:bCs/>
          <w:color w:val="000000"/>
          <w:spacing w:val="0"/>
          <w:w w:val="100"/>
          <w:position w:val="0"/>
        </w:rPr>
        <w:t>（</w:t>
      </w:r>
      <w:bookmarkEnd w:id="328"/>
      <w:r>
        <w:rPr>
          <w:b/>
          <w:bCs/>
          <w:color w:val="000000"/>
          <w:spacing w:val="0"/>
          <w:w w:val="100"/>
          <w:position w:val="0"/>
        </w:rPr>
        <w:t>4）</w:t>
        <w:tab/>
        <w:t>蔡红军</w:t>
      </w:r>
      <w:r>
        <w:rPr>
          <w:color w:val="000000"/>
          <w:spacing w:val="0"/>
          <w:w w:val="100"/>
          <w:position w:val="0"/>
        </w:rPr>
        <w:t>，男，</w:t>
      </w:r>
      <w:r>
        <w:rPr>
          <w:color w:val="000000"/>
          <w:spacing w:val="0"/>
          <w:w w:val="100"/>
          <w:position w:val="0"/>
        </w:rPr>
        <w:t>1970</w:t>
      </w:r>
      <w:r>
        <w:rPr>
          <w:color w:val="000000"/>
          <w:spacing w:val="0"/>
          <w:w w:val="100"/>
          <w:position w:val="0"/>
        </w:rPr>
        <w:t>年</w:t>
      </w:r>
      <w:r>
        <w:rPr>
          <w:color w:val="000000"/>
          <w:spacing w:val="0"/>
          <w:w w:val="100"/>
          <w:position w:val="0"/>
        </w:rPr>
        <w:t>11</w:t>
      </w:r>
      <w:r>
        <w:rPr>
          <w:color w:val="000000"/>
          <w:spacing w:val="0"/>
          <w:w w:val="100"/>
          <w:position w:val="0"/>
        </w:rPr>
        <w:t>月出生，中国国籍，研究生学历，无境外居留权。现任公司董事。主要 工作经历：</w:t>
      </w:r>
      <w:r>
        <w:rPr>
          <w:color w:val="000000"/>
          <w:spacing w:val="0"/>
          <w:w w:val="100"/>
          <w:position w:val="0"/>
        </w:rPr>
        <w:t>2002</w:t>
      </w:r>
      <w:r>
        <w:rPr>
          <w:color w:val="000000"/>
          <w:spacing w:val="0"/>
          <w:w w:val="100"/>
          <w:position w:val="0"/>
        </w:rPr>
        <w:t>年</w:t>
      </w:r>
      <w:r>
        <w:rPr>
          <w:color w:val="000000"/>
          <w:spacing w:val="0"/>
          <w:w w:val="100"/>
          <w:position w:val="0"/>
        </w:rPr>
        <w:t>6</w:t>
      </w:r>
      <w:r>
        <w:rPr>
          <w:color w:val="000000"/>
          <w:spacing w:val="0"/>
          <w:w w:val="100"/>
          <w:position w:val="0"/>
        </w:rPr>
        <w:t>月至今，任上海包装物资有限公司董事、总经理；</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月至今，任香港原石国际有 限公司董事长、总经理</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月至今，任公司董事；</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月至今，任永丽造纸合营会社董事长；</w:t>
      </w:r>
      <w:r>
        <w:rPr>
          <w:color w:val="000000"/>
          <w:spacing w:val="0"/>
          <w:w w:val="100"/>
          <w:position w:val="0"/>
        </w:rPr>
        <w:t xml:space="preserve">2015 </w:t>
      </w:r>
      <w:r>
        <w:rPr>
          <w:color w:val="000000"/>
          <w:spacing w:val="0"/>
          <w:w w:val="100"/>
          <w:position w:val="0"/>
        </w:rPr>
        <w:t>年</w:t>
      </w:r>
      <w:r>
        <w:rPr>
          <w:color w:val="000000"/>
          <w:spacing w:val="0"/>
          <w:w w:val="100"/>
          <w:position w:val="0"/>
        </w:rPr>
        <w:t>11</w:t>
      </w:r>
      <w:r>
        <w:rPr>
          <w:color w:val="000000"/>
          <w:spacing w:val="0"/>
          <w:w w:val="100"/>
          <w:position w:val="0"/>
        </w:rPr>
        <w:t>月至今，任上海久日投资管理有限公司总经理；</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月至今，任上海久旭环保科技股份有限公司 董事长；</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月至今，任云南四季丰锦农业科技发展有限公司执行董事；</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月至今，任上海包装 造纸（集团）有限公司副董事长；</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月至今，任西安益诺思通信息科技有限公司执行董事兼总经理。</w:t>
      </w:r>
    </w:p>
    <w:p>
      <w:pPr>
        <w:pStyle w:val="Style33"/>
        <w:keepNext w:val="0"/>
        <w:keepLines w:val="0"/>
        <w:widowControl w:val="0"/>
        <w:shd w:val="clear" w:color="auto" w:fill="auto"/>
        <w:tabs>
          <w:tab w:pos="970" w:val="left"/>
        </w:tabs>
        <w:bidi w:val="0"/>
        <w:spacing w:before="0" w:line="315" w:lineRule="exact"/>
        <w:ind w:left="0" w:right="0" w:firstLine="440"/>
        <w:jc w:val="both"/>
      </w:pPr>
      <w:bookmarkStart w:id="329" w:name="bookmark329"/>
      <w:r>
        <w:rPr>
          <w:b/>
          <w:bCs/>
          <w:color w:val="000000"/>
          <w:spacing w:val="0"/>
          <w:w w:val="100"/>
          <w:position w:val="0"/>
        </w:rPr>
        <w:t>（</w:t>
      </w:r>
      <w:bookmarkEnd w:id="329"/>
      <w:r>
        <w:rPr>
          <w:b/>
          <w:bCs/>
          <w:color w:val="000000"/>
          <w:spacing w:val="0"/>
          <w:w w:val="100"/>
          <w:position w:val="0"/>
        </w:rPr>
        <w:t>5）</w:t>
        <w:tab/>
        <w:t>蔡弘</w:t>
      </w:r>
      <w:r>
        <w:rPr>
          <w:color w:val="000000"/>
          <w:spacing w:val="0"/>
          <w:w w:val="100"/>
          <w:position w:val="0"/>
        </w:rPr>
        <w:t>，女，</w:t>
      </w:r>
      <w:r>
        <w:rPr>
          <w:color w:val="000000"/>
          <w:spacing w:val="0"/>
          <w:w w:val="100"/>
          <w:position w:val="0"/>
        </w:rPr>
        <w:t>1961</w:t>
      </w:r>
      <w:r>
        <w:rPr>
          <w:color w:val="000000"/>
          <w:spacing w:val="0"/>
          <w:w w:val="100"/>
          <w:position w:val="0"/>
        </w:rPr>
        <w:t>年</w:t>
      </w:r>
      <w:r>
        <w:rPr>
          <w:color w:val="000000"/>
          <w:spacing w:val="0"/>
          <w:w w:val="100"/>
          <w:position w:val="0"/>
        </w:rPr>
        <w:t>11</w:t>
      </w:r>
      <w:r>
        <w:rPr>
          <w:color w:val="000000"/>
          <w:spacing w:val="0"/>
          <w:w w:val="100"/>
          <w:position w:val="0"/>
        </w:rPr>
        <w:t>月出生，本科学历，中国国籍，无境外居留权，高级工程师。现任公司独 立董事。主要工作经历：</w:t>
      </w:r>
      <w:r>
        <w:rPr>
          <w:color w:val="000000"/>
          <w:spacing w:val="0"/>
          <w:w w:val="100"/>
          <w:position w:val="0"/>
        </w:rPr>
        <w:t>1983</w:t>
      </w:r>
      <w:r>
        <w:rPr>
          <w:color w:val="000000"/>
          <w:spacing w:val="0"/>
          <w:w w:val="100"/>
          <w:position w:val="0"/>
        </w:rPr>
        <w:t>年至</w:t>
      </w:r>
      <w:r>
        <w:rPr>
          <w:color w:val="000000"/>
          <w:spacing w:val="0"/>
          <w:w w:val="100"/>
          <w:position w:val="0"/>
        </w:rPr>
        <w:t>1998</w:t>
      </w:r>
      <w:r>
        <w:rPr>
          <w:color w:val="000000"/>
          <w:spacing w:val="0"/>
          <w:w w:val="100"/>
          <w:position w:val="0"/>
        </w:rPr>
        <w:t>年，国家医药管理局质量司、企业管理司工作；</w:t>
      </w:r>
      <w:r>
        <w:rPr>
          <w:color w:val="000000"/>
          <w:spacing w:val="0"/>
          <w:w w:val="100"/>
          <w:position w:val="0"/>
        </w:rPr>
        <w:t>1998</w:t>
      </w:r>
      <w:r>
        <w:rPr>
          <w:color w:val="000000"/>
          <w:spacing w:val="0"/>
          <w:w w:val="100"/>
          <w:position w:val="0"/>
        </w:rPr>
        <w:t>年至</w:t>
      </w:r>
      <w:r>
        <w:rPr>
          <w:color w:val="000000"/>
          <w:spacing w:val="0"/>
          <w:w w:val="100"/>
          <w:position w:val="0"/>
        </w:rPr>
        <w:t>2000</w:t>
      </w:r>
      <w:r>
        <w:rPr>
          <w:color w:val="000000"/>
          <w:spacing w:val="0"/>
          <w:w w:val="100"/>
          <w:position w:val="0"/>
        </w:rPr>
        <w:t>年， 任中国医药工业公司包装部经理；</w:t>
      </w:r>
      <w:r>
        <w:rPr>
          <w:color w:val="000000"/>
          <w:spacing w:val="0"/>
          <w:w w:val="100"/>
          <w:position w:val="0"/>
        </w:rPr>
        <w:t>2000</w:t>
      </w:r>
      <w:r>
        <w:rPr>
          <w:color w:val="000000"/>
          <w:spacing w:val="0"/>
          <w:w w:val="100"/>
          <w:position w:val="0"/>
        </w:rPr>
        <w:t>年至今，任中国医药包装协会副会长，</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月至今，任公司独 立董事。</w:t>
      </w:r>
    </w:p>
    <w:p>
      <w:pPr>
        <w:pStyle w:val="Style33"/>
        <w:keepNext w:val="0"/>
        <w:keepLines w:val="0"/>
        <w:widowControl w:val="0"/>
        <w:shd w:val="clear" w:color="auto" w:fill="auto"/>
        <w:tabs>
          <w:tab w:pos="970" w:val="left"/>
        </w:tabs>
        <w:bidi w:val="0"/>
        <w:spacing w:before="0" w:line="312" w:lineRule="exact"/>
        <w:ind w:left="0" w:right="0" w:firstLine="440"/>
        <w:jc w:val="both"/>
      </w:pPr>
      <w:bookmarkStart w:id="330" w:name="bookmark330"/>
      <w:r>
        <w:rPr>
          <w:b/>
          <w:bCs/>
          <w:color w:val="000000"/>
          <w:spacing w:val="0"/>
          <w:w w:val="100"/>
          <w:position w:val="0"/>
        </w:rPr>
        <w:t>（</w:t>
      </w:r>
      <w:bookmarkEnd w:id="330"/>
      <w:r>
        <w:rPr>
          <w:b/>
          <w:bCs/>
          <w:color w:val="000000"/>
          <w:spacing w:val="0"/>
          <w:w w:val="100"/>
          <w:position w:val="0"/>
        </w:rPr>
        <w:t>6）</w:t>
        <w:tab/>
        <w:t>相征</w:t>
      </w:r>
      <w:r>
        <w:rPr>
          <w:color w:val="000000"/>
          <w:spacing w:val="0"/>
          <w:w w:val="100"/>
          <w:position w:val="0"/>
        </w:rPr>
        <w:t>，男，</w:t>
      </w:r>
      <w:r>
        <w:rPr>
          <w:color w:val="000000"/>
          <w:spacing w:val="0"/>
          <w:w w:val="100"/>
          <w:position w:val="0"/>
        </w:rPr>
        <w:t>1968</w:t>
      </w:r>
      <w:r>
        <w:rPr>
          <w:color w:val="000000"/>
          <w:spacing w:val="0"/>
          <w:w w:val="100"/>
          <w:position w:val="0"/>
        </w:rPr>
        <w:t>年</w:t>
      </w:r>
      <w:r>
        <w:rPr>
          <w:color w:val="000000"/>
          <w:spacing w:val="0"/>
          <w:w w:val="100"/>
          <w:position w:val="0"/>
        </w:rPr>
        <w:t>6</w:t>
      </w:r>
      <w:r>
        <w:rPr>
          <w:color w:val="000000"/>
          <w:spacing w:val="0"/>
          <w:w w:val="100"/>
          <w:position w:val="0"/>
        </w:rPr>
        <w:t>月出生，博士研究生导师，中国国籍，中共党员，无境外居留权。现任公司 独立董事。主要工作经历：</w:t>
      </w:r>
      <w:r>
        <w:rPr>
          <w:color w:val="000000"/>
          <w:spacing w:val="0"/>
          <w:w w:val="100"/>
          <w:position w:val="0"/>
        </w:rPr>
        <w:t>1990</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2000</w:t>
      </w:r>
      <w:r>
        <w:rPr>
          <w:color w:val="000000"/>
          <w:spacing w:val="0"/>
          <w:w w:val="100"/>
          <w:position w:val="0"/>
        </w:rPr>
        <w:t>年</w:t>
      </w:r>
      <w:r>
        <w:rPr>
          <w:color w:val="000000"/>
          <w:spacing w:val="0"/>
          <w:w w:val="100"/>
          <w:position w:val="0"/>
        </w:rPr>
        <w:t>12</w:t>
      </w:r>
      <w:r>
        <w:rPr>
          <w:color w:val="000000"/>
          <w:spacing w:val="0"/>
          <w:w w:val="100"/>
          <w:position w:val="0"/>
        </w:rPr>
        <w:t>月，任空军工程大学教师；</w:t>
      </w:r>
      <w:r>
        <w:rPr>
          <w:color w:val="000000"/>
          <w:spacing w:val="0"/>
          <w:w w:val="100"/>
          <w:position w:val="0"/>
        </w:rPr>
        <w:t>2001</w:t>
      </w:r>
      <w:r>
        <w:rPr>
          <w:color w:val="000000"/>
          <w:spacing w:val="0"/>
          <w:w w:val="100"/>
          <w:position w:val="0"/>
        </w:rPr>
        <w:t>年至今，任西安电子科 技大学教师；</w:t>
      </w:r>
      <w:r>
        <w:rPr>
          <w:color w:val="000000"/>
          <w:spacing w:val="0"/>
          <w:w w:val="100"/>
          <w:position w:val="0"/>
        </w:rPr>
        <w:t>2016</w:t>
      </w:r>
      <w:r>
        <w:rPr>
          <w:color w:val="000000"/>
          <w:spacing w:val="0"/>
          <w:w w:val="100"/>
          <w:position w:val="0"/>
        </w:rPr>
        <w:t>年至今，任西安旭彤电子科技股份有限公司董事长，</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月至今，任公司独立董事。</w:t>
      </w:r>
    </w:p>
    <w:p>
      <w:pPr>
        <w:pStyle w:val="Style33"/>
        <w:keepNext w:val="0"/>
        <w:keepLines w:val="0"/>
        <w:widowControl w:val="0"/>
        <w:shd w:val="clear" w:color="auto" w:fill="auto"/>
        <w:bidi w:val="0"/>
        <w:spacing w:before="0" w:after="280" w:line="311" w:lineRule="exact"/>
        <w:ind w:left="0" w:right="0" w:firstLine="440"/>
        <w:jc w:val="both"/>
      </w:pPr>
      <w:bookmarkStart w:id="331" w:name="bookmark331"/>
      <w:r>
        <w:rPr>
          <w:b/>
          <w:bCs/>
          <w:color w:val="000000"/>
          <w:spacing w:val="0"/>
          <w:w w:val="100"/>
          <w:position w:val="0"/>
        </w:rPr>
        <w:t>（</w:t>
      </w:r>
      <w:bookmarkEnd w:id="331"/>
      <w:r>
        <w:rPr>
          <w:b/>
          <w:bCs/>
          <w:color w:val="000000"/>
          <w:spacing w:val="0"/>
          <w:w w:val="100"/>
          <w:position w:val="0"/>
        </w:rPr>
        <w:t>7）蒲丽丽</w:t>
      </w:r>
      <w:r>
        <w:rPr>
          <w:color w:val="000000"/>
          <w:spacing w:val="0"/>
          <w:w w:val="100"/>
          <w:position w:val="0"/>
        </w:rPr>
        <w:t>，女，</w:t>
      </w:r>
      <w:r>
        <w:rPr>
          <w:color w:val="000000"/>
          <w:spacing w:val="0"/>
          <w:w w:val="100"/>
          <w:position w:val="0"/>
        </w:rPr>
        <w:t>1965</w:t>
      </w:r>
      <w:r>
        <w:rPr>
          <w:color w:val="000000"/>
          <w:spacing w:val="0"/>
          <w:w w:val="100"/>
          <w:position w:val="0"/>
        </w:rPr>
        <w:t>年</w:t>
      </w:r>
      <w:r>
        <w:rPr>
          <w:color w:val="000000"/>
          <w:spacing w:val="0"/>
          <w:w w:val="100"/>
          <w:position w:val="0"/>
        </w:rPr>
        <w:t>5</w:t>
      </w:r>
      <w:r>
        <w:rPr>
          <w:color w:val="000000"/>
          <w:spacing w:val="0"/>
          <w:w w:val="100"/>
          <w:position w:val="0"/>
        </w:rPr>
        <w:t>月出生，硕士学历，中国国籍，中共党员，无境外居留权，高级会计师。 现任公司独立董事。主要工作经历：</w:t>
      </w:r>
      <w:r>
        <w:rPr>
          <w:color w:val="000000"/>
          <w:spacing w:val="0"/>
          <w:w w:val="100"/>
          <w:position w:val="0"/>
        </w:rPr>
        <w:t>2008</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 xml:space="preserve">月，任中国航发动力股份有限公司财务部部长； </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月，任中国航发动力股份有限公司副总会计师兼财务部部长；</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 任西安航空发动机有限公司副总会计师；</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月，任西安航空发动机有限公司科技委专职 委员；</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月至今，任陕西陕航环境试验有限责任公司监事，</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月至今，任公司独立董事。</w:t>
      </w:r>
    </w:p>
    <w:p>
      <w:pPr>
        <w:pStyle w:val="Style33"/>
        <w:keepNext w:val="0"/>
        <w:keepLines w:val="0"/>
        <w:widowControl w:val="0"/>
        <w:shd w:val="clear" w:color="auto" w:fill="auto"/>
        <w:tabs>
          <w:tab w:pos="759" w:val="left"/>
        </w:tabs>
        <w:bidi w:val="0"/>
        <w:spacing w:before="0" w:after="280" w:line="311" w:lineRule="exact"/>
        <w:ind w:left="0" w:right="0" w:firstLine="440"/>
        <w:jc w:val="both"/>
      </w:pPr>
      <w:bookmarkStart w:id="332" w:name="bookmark332"/>
      <w:r>
        <w:rPr>
          <w:b/>
          <w:bCs/>
          <w:color w:val="000000"/>
          <w:spacing w:val="0"/>
          <w:w w:val="100"/>
          <w:position w:val="0"/>
        </w:rPr>
        <w:t>2</w:t>
      </w:r>
      <w:bookmarkEnd w:id="332"/>
      <w:r>
        <w:rPr>
          <w:b/>
          <w:bCs/>
          <w:color w:val="000000"/>
          <w:spacing w:val="0"/>
          <w:w w:val="100"/>
          <w:position w:val="0"/>
        </w:rPr>
        <w:t>、</w:t>
        <w:tab/>
        <w:t>监事基本情况</w:t>
      </w:r>
    </w:p>
    <w:p>
      <w:pPr>
        <w:pStyle w:val="Style33"/>
        <w:keepNext w:val="0"/>
        <w:keepLines w:val="0"/>
        <w:widowControl w:val="0"/>
        <w:shd w:val="clear" w:color="auto" w:fill="auto"/>
        <w:tabs>
          <w:tab w:pos="970" w:val="left"/>
        </w:tabs>
        <w:bidi w:val="0"/>
        <w:spacing w:before="0" w:after="200" w:line="311" w:lineRule="exact"/>
        <w:ind w:left="0" w:right="0" w:firstLine="440"/>
        <w:jc w:val="both"/>
      </w:pPr>
      <w:bookmarkStart w:id="333" w:name="bookmark333"/>
      <w:r>
        <w:rPr>
          <w:b/>
          <w:bCs/>
          <w:color w:val="000000"/>
          <w:spacing w:val="0"/>
          <w:w w:val="100"/>
          <w:position w:val="0"/>
        </w:rPr>
        <w:t>（</w:t>
      </w:r>
      <w:bookmarkEnd w:id="333"/>
      <w:r>
        <w:rPr>
          <w:b/>
          <w:bCs/>
          <w:color w:val="000000"/>
          <w:spacing w:val="0"/>
          <w:w w:val="100"/>
          <w:position w:val="0"/>
        </w:rPr>
        <w:t>1）</w:t>
        <w:tab/>
        <w:t>党晓宇</w:t>
      </w:r>
      <w:r>
        <w:rPr>
          <w:color w:val="000000"/>
          <w:spacing w:val="0"/>
          <w:w w:val="100"/>
          <w:position w:val="0"/>
        </w:rPr>
        <w:t>，女，</w:t>
      </w:r>
      <w:r>
        <w:rPr>
          <w:color w:val="000000"/>
          <w:spacing w:val="0"/>
          <w:w w:val="100"/>
          <w:position w:val="0"/>
        </w:rPr>
        <w:t>1976</w:t>
      </w:r>
      <w:r>
        <w:rPr>
          <w:color w:val="000000"/>
          <w:spacing w:val="0"/>
          <w:w w:val="100"/>
          <w:position w:val="0"/>
        </w:rPr>
        <w:t>年</w:t>
      </w:r>
      <w:r>
        <w:rPr>
          <w:color w:val="000000"/>
          <w:spacing w:val="0"/>
          <w:w w:val="100"/>
          <w:position w:val="0"/>
        </w:rPr>
        <w:t>12</w:t>
      </w:r>
      <w:r>
        <w:rPr>
          <w:color w:val="000000"/>
          <w:spacing w:val="0"/>
          <w:w w:val="100"/>
          <w:position w:val="0"/>
        </w:rPr>
        <w:t>月出生，中国国籍，在职研究生学历，高级会计师，中共党员，无境外 居留权。现任公司监事会主席，陕西医药控股集团有限责任公司审计部部长，陕西医药控股集团医疗科技 有限公司监事，陕西医药控股集团生物科技股份有限公司监事会主席。主要工作经历：</w:t>
      </w:r>
      <w:r>
        <w:rPr>
          <w:color w:val="000000"/>
          <w:spacing w:val="0"/>
          <w:w w:val="100"/>
          <w:position w:val="0"/>
        </w:rPr>
        <w:t>1999</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 xml:space="preserve">2019 </w:t>
      </w:r>
      <w:r>
        <w:rPr>
          <w:color w:val="000000"/>
          <w:spacing w:val="0"/>
          <w:w w:val="100"/>
          <w:position w:val="0"/>
        </w:rPr>
        <w:t>年</w:t>
      </w:r>
      <w:r>
        <w:rPr>
          <w:color w:val="000000"/>
          <w:spacing w:val="0"/>
          <w:w w:val="100"/>
          <w:position w:val="0"/>
        </w:rPr>
        <w:t>2</w:t>
      </w:r>
      <w:r>
        <w:rPr>
          <w:color w:val="000000"/>
          <w:spacing w:val="0"/>
          <w:w w:val="100"/>
          <w:position w:val="0"/>
        </w:rPr>
        <w:t>月，历任陕西省盐务管理局（陕西省盐业专营公司）科员、副主任科员、主任科员、副处长，陕西省 盐业包装材料有限责任公司总会计师、常务副总经理；</w:t>
      </w:r>
      <w:r>
        <w:rPr>
          <w:color w:val="000000"/>
          <w:spacing w:val="0"/>
          <w:w w:val="100"/>
          <w:position w:val="0"/>
        </w:rPr>
        <w:t>2019</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月，任陕西医药控股集团有限 责任公司财务管理部副经理；</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月至今任陕西医药控股集团有限责任公司审计部部长，</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月起 任公司监事会主席。</w:t>
      </w:r>
    </w:p>
    <w:p>
      <w:pPr>
        <w:pStyle w:val="Style33"/>
        <w:keepNext w:val="0"/>
        <w:keepLines w:val="0"/>
        <w:widowControl w:val="0"/>
        <w:shd w:val="clear" w:color="auto" w:fill="auto"/>
        <w:tabs>
          <w:tab w:pos="970" w:val="left"/>
        </w:tabs>
        <w:bidi w:val="0"/>
        <w:spacing w:before="0" w:after="200" w:line="311" w:lineRule="exact"/>
        <w:ind w:left="0" w:right="0" w:firstLine="440"/>
        <w:jc w:val="both"/>
      </w:pPr>
      <w:bookmarkStart w:id="334" w:name="bookmark334"/>
      <w:r>
        <w:rPr>
          <w:b/>
          <w:bCs/>
          <w:color w:val="000000"/>
          <w:spacing w:val="0"/>
          <w:w w:val="100"/>
          <w:position w:val="0"/>
        </w:rPr>
        <w:t>（</w:t>
      </w:r>
      <w:bookmarkEnd w:id="334"/>
      <w:r>
        <w:rPr>
          <w:b/>
          <w:bCs/>
          <w:color w:val="000000"/>
          <w:spacing w:val="0"/>
          <w:w w:val="100"/>
          <w:position w:val="0"/>
        </w:rPr>
        <w:t>2）</w:t>
        <w:tab/>
        <w:t>赵坚</w:t>
      </w:r>
      <w:r>
        <w:rPr>
          <w:color w:val="000000"/>
          <w:spacing w:val="0"/>
          <w:w w:val="100"/>
          <w:position w:val="0"/>
        </w:rPr>
        <w:t>，男，</w:t>
      </w:r>
      <w:r>
        <w:rPr>
          <w:color w:val="000000"/>
          <w:spacing w:val="0"/>
          <w:w w:val="100"/>
          <w:position w:val="0"/>
        </w:rPr>
        <w:t>1968</w:t>
      </w:r>
      <w:r>
        <w:rPr>
          <w:color w:val="000000"/>
          <w:spacing w:val="0"/>
          <w:w w:val="100"/>
          <w:position w:val="0"/>
        </w:rPr>
        <w:t>年</w:t>
      </w:r>
      <w:r>
        <w:rPr>
          <w:color w:val="000000"/>
          <w:spacing w:val="0"/>
          <w:w w:val="100"/>
          <w:position w:val="0"/>
        </w:rPr>
        <w:t>2</w:t>
      </w:r>
      <w:r>
        <w:rPr>
          <w:color w:val="000000"/>
          <w:spacing w:val="0"/>
          <w:w w:val="100"/>
          <w:position w:val="0"/>
        </w:rPr>
        <w:t>月出生，中国国籍，无境外居留权，硕士研究生。现任公司监事。主要工作 经历：</w:t>
      </w:r>
      <w:r>
        <w:rPr>
          <w:color w:val="000000"/>
          <w:spacing w:val="0"/>
          <w:w w:val="100"/>
          <w:position w:val="0"/>
        </w:rPr>
        <w:t>1997</w:t>
      </w:r>
      <w:r>
        <w:rPr>
          <w:color w:val="000000"/>
          <w:spacing w:val="0"/>
          <w:w w:val="100"/>
          <w:position w:val="0"/>
        </w:rPr>
        <w:t>年至</w:t>
      </w:r>
      <w:r>
        <w:rPr>
          <w:color w:val="000000"/>
          <w:spacing w:val="0"/>
          <w:w w:val="100"/>
          <w:position w:val="0"/>
        </w:rPr>
        <w:t>2009</w:t>
      </w:r>
      <w:r>
        <w:rPr>
          <w:color w:val="000000"/>
          <w:spacing w:val="0"/>
          <w:w w:val="100"/>
          <w:position w:val="0"/>
        </w:rPr>
        <w:t>年，任广发银行上海分行公司银行部经理；</w:t>
      </w:r>
      <w:r>
        <w:rPr>
          <w:color w:val="000000"/>
          <w:spacing w:val="0"/>
          <w:w w:val="100"/>
          <w:position w:val="0"/>
        </w:rPr>
        <w:t>2009</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月，历任渤海银行上 海分行公司银行部、中小企业部总经理；</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月至今，任上海久日投资管理有限公司副总经理；</w:t>
      </w:r>
      <w:r>
        <w:rPr>
          <w:color w:val="000000"/>
          <w:spacing w:val="0"/>
          <w:w w:val="100"/>
          <w:position w:val="0"/>
        </w:rPr>
        <w:t xml:space="preserve">2019 </w:t>
      </w:r>
      <w:r>
        <w:rPr>
          <w:color w:val="000000"/>
          <w:spacing w:val="0"/>
          <w:w w:val="100"/>
          <w:position w:val="0"/>
        </w:rPr>
        <w:t>年</w:t>
      </w:r>
      <w:r>
        <w:rPr>
          <w:color w:val="000000"/>
          <w:spacing w:val="0"/>
          <w:w w:val="100"/>
          <w:position w:val="0"/>
        </w:rPr>
        <w:t>6</w:t>
      </w:r>
      <w:r>
        <w:rPr>
          <w:color w:val="000000"/>
          <w:spacing w:val="0"/>
          <w:w w:val="100"/>
          <w:position w:val="0"/>
        </w:rPr>
        <w:t>月至今，任上海包装造纸（集团）有限公司监事；</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月至今，任西安益诺思通信息科技有限公 司监事。</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月至今，任公司监事。</w:t>
      </w:r>
    </w:p>
    <w:p>
      <w:pPr>
        <w:pStyle w:val="Style33"/>
        <w:keepNext w:val="0"/>
        <w:keepLines w:val="0"/>
        <w:widowControl w:val="0"/>
        <w:shd w:val="clear" w:color="auto" w:fill="auto"/>
        <w:tabs>
          <w:tab w:pos="970" w:val="left"/>
        </w:tabs>
        <w:bidi w:val="0"/>
        <w:spacing w:before="0" w:after="280" w:line="311" w:lineRule="exact"/>
        <w:ind w:left="0" w:right="0" w:firstLine="440"/>
        <w:jc w:val="both"/>
      </w:pPr>
      <w:bookmarkStart w:id="335" w:name="bookmark335"/>
      <w:r>
        <w:rPr>
          <w:b/>
          <w:bCs/>
          <w:color w:val="000000"/>
          <w:spacing w:val="0"/>
          <w:w w:val="100"/>
          <w:position w:val="0"/>
        </w:rPr>
        <w:t>（</w:t>
      </w:r>
      <w:bookmarkEnd w:id="335"/>
      <w:r>
        <w:rPr>
          <w:b/>
          <w:bCs/>
          <w:color w:val="000000"/>
          <w:spacing w:val="0"/>
          <w:w w:val="100"/>
          <w:position w:val="0"/>
        </w:rPr>
        <w:t>3）</w:t>
        <w:tab/>
        <w:t>刘恺</w:t>
      </w:r>
      <w:r>
        <w:rPr>
          <w:color w:val="000000"/>
          <w:spacing w:val="0"/>
          <w:w w:val="100"/>
          <w:position w:val="0"/>
        </w:rPr>
        <w:t>，男，</w:t>
      </w:r>
      <w:r>
        <w:rPr>
          <w:color w:val="000000"/>
          <w:spacing w:val="0"/>
          <w:w w:val="100"/>
          <w:position w:val="0"/>
        </w:rPr>
        <w:t>1982</w:t>
      </w:r>
      <w:r>
        <w:rPr>
          <w:color w:val="000000"/>
          <w:spacing w:val="0"/>
          <w:w w:val="100"/>
          <w:position w:val="0"/>
        </w:rPr>
        <w:t>年</w:t>
      </w:r>
      <w:r>
        <w:rPr>
          <w:color w:val="000000"/>
          <w:spacing w:val="0"/>
          <w:w w:val="100"/>
          <w:position w:val="0"/>
        </w:rPr>
        <w:t>4</w:t>
      </w:r>
      <w:r>
        <w:rPr>
          <w:color w:val="000000"/>
          <w:spacing w:val="0"/>
          <w:w w:val="100"/>
          <w:position w:val="0"/>
        </w:rPr>
        <w:t>月出生，中国国籍，大学本科学历，中共党员，无境外居留权。现任公司职 工监事、行政中心总监、西安凌峰总经理，任天津环球、北京金印联监事。主要工作经历：</w:t>
      </w:r>
      <w:r>
        <w:rPr>
          <w:color w:val="000000"/>
          <w:spacing w:val="0"/>
          <w:w w:val="100"/>
          <w:position w:val="0"/>
        </w:rPr>
        <w:t>2005</w:t>
      </w:r>
      <w:r>
        <w:rPr>
          <w:color w:val="000000"/>
          <w:spacing w:val="0"/>
          <w:w w:val="100"/>
          <w:position w:val="0"/>
        </w:rPr>
        <w:t>年</w:t>
      </w:r>
      <w:r>
        <w:rPr>
          <w:color w:val="000000"/>
          <w:spacing w:val="0"/>
          <w:w w:val="100"/>
          <w:position w:val="0"/>
        </w:rPr>
        <w:t>7</w:t>
      </w:r>
      <w:r>
        <w:rPr>
          <w:color w:val="000000"/>
          <w:spacing w:val="0"/>
          <w:w w:val="100"/>
          <w:position w:val="0"/>
        </w:rPr>
        <w:t xml:space="preserve">月至 </w:t>
      </w: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月，历任公司劳资员、环境安全专员；</w:t>
      </w: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月，历任天津环球项目专员、行政 人事经理；</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月，历任公司国际业务、市场推广部副经理、经营管理部副经理、经营 管理部经理；</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月，任公司行政中心副总监；</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月至今任西安凌峰总经理。</w:t>
      </w:r>
    </w:p>
    <w:p>
      <w:pPr>
        <w:pStyle w:val="Style33"/>
        <w:keepNext w:val="0"/>
        <w:keepLines w:val="0"/>
        <w:widowControl w:val="0"/>
        <w:shd w:val="clear" w:color="auto" w:fill="auto"/>
        <w:tabs>
          <w:tab w:pos="759" w:val="left"/>
        </w:tabs>
        <w:bidi w:val="0"/>
        <w:spacing w:before="0" w:after="280" w:line="311" w:lineRule="exact"/>
        <w:ind w:left="0" w:right="0" w:firstLine="440"/>
        <w:jc w:val="both"/>
      </w:pPr>
      <w:bookmarkStart w:id="336" w:name="bookmark336"/>
      <w:r>
        <w:rPr>
          <w:b/>
          <w:bCs/>
          <w:color w:val="000000"/>
          <w:spacing w:val="0"/>
          <w:w w:val="100"/>
          <w:position w:val="0"/>
        </w:rPr>
        <w:t>3</w:t>
      </w:r>
      <w:bookmarkEnd w:id="336"/>
      <w:r>
        <w:rPr>
          <w:b/>
          <w:bCs/>
          <w:color w:val="000000"/>
          <w:spacing w:val="0"/>
          <w:w w:val="100"/>
          <w:position w:val="0"/>
        </w:rPr>
        <w:t>、</w:t>
        <w:tab/>
        <w:t>其他高级管理人员基本情况</w:t>
      </w:r>
    </w:p>
    <w:p>
      <w:pPr>
        <w:pStyle w:val="Style33"/>
        <w:keepNext w:val="0"/>
        <w:keepLines w:val="0"/>
        <w:widowControl w:val="0"/>
        <w:shd w:val="clear" w:color="auto" w:fill="auto"/>
        <w:tabs>
          <w:tab w:pos="970" w:val="left"/>
        </w:tabs>
        <w:bidi w:val="0"/>
        <w:spacing w:before="0" w:after="200" w:line="310" w:lineRule="exact"/>
        <w:ind w:left="0" w:right="0" w:firstLine="440"/>
        <w:jc w:val="both"/>
      </w:pPr>
      <w:bookmarkStart w:id="337" w:name="bookmark337"/>
      <w:r>
        <w:rPr>
          <w:b/>
          <w:bCs/>
          <w:color w:val="000000"/>
          <w:spacing w:val="0"/>
          <w:w w:val="100"/>
          <w:position w:val="0"/>
        </w:rPr>
        <w:t>（</w:t>
      </w:r>
      <w:bookmarkEnd w:id="337"/>
      <w:r>
        <w:rPr>
          <w:b/>
          <w:bCs/>
          <w:color w:val="000000"/>
          <w:spacing w:val="0"/>
          <w:w w:val="100"/>
          <w:position w:val="0"/>
        </w:rPr>
        <w:t>1）</w:t>
        <w:tab/>
        <w:t>夏顺伟</w:t>
      </w:r>
      <w:r>
        <w:rPr>
          <w:color w:val="000000"/>
          <w:spacing w:val="0"/>
          <w:w w:val="100"/>
          <w:position w:val="0"/>
        </w:rPr>
        <w:t>，男，</w:t>
      </w:r>
      <w:r>
        <w:rPr>
          <w:color w:val="000000"/>
          <w:spacing w:val="0"/>
          <w:w w:val="100"/>
          <w:position w:val="0"/>
        </w:rPr>
        <w:t>1964</w:t>
      </w:r>
      <w:r>
        <w:rPr>
          <w:color w:val="000000"/>
          <w:spacing w:val="0"/>
          <w:w w:val="100"/>
          <w:position w:val="0"/>
        </w:rPr>
        <w:t>年</w:t>
      </w:r>
      <w:r>
        <w:rPr>
          <w:color w:val="000000"/>
          <w:spacing w:val="0"/>
          <w:w w:val="100"/>
          <w:position w:val="0"/>
        </w:rPr>
        <w:t>8</w:t>
      </w:r>
      <w:r>
        <w:rPr>
          <w:color w:val="000000"/>
          <w:spacing w:val="0"/>
          <w:w w:val="100"/>
          <w:position w:val="0"/>
        </w:rPr>
        <w:t>月出生，中国国籍，研究生学历，高级工程师，九三学社社员，无境外居 留权。现任公司执行总经理、西安德宝董事、天津环球董事长。主要工作经历：</w:t>
      </w:r>
      <w:r>
        <w:rPr>
          <w:color w:val="000000"/>
          <w:spacing w:val="0"/>
          <w:w w:val="100"/>
          <w:position w:val="0"/>
        </w:rPr>
        <w:t>2000</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 任西安德宝总经理；</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月至今，任西安德宝董事；</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月，任公司副总经理，分管 西安德宝公司；</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月至今，任公司执行总经理；</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月至今，历任天津环球董事、董事长。</w:t>
      </w:r>
    </w:p>
    <w:p>
      <w:pPr>
        <w:pStyle w:val="Style33"/>
        <w:keepNext w:val="0"/>
        <w:keepLines w:val="0"/>
        <w:widowControl w:val="0"/>
        <w:shd w:val="clear" w:color="auto" w:fill="auto"/>
        <w:tabs>
          <w:tab w:pos="970" w:val="left"/>
        </w:tabs>
        <w:bidi w:val="0"/>
        <w:spacing w:before="0" w:after="200" w:line="314" w:lineRule="exact"/>
        <w:ind w:left="0" w:right="0" w:firstLine="440"/>
        <w:jc w:val="both"/>
      </w:pPr>
      <w:bookmarkStart w:id="338" w:name="bookmark338"/>
      <w:r>
        <w:rPr>
          <w:b/>
          <w:bCs/>
          <w:color w:val="000000"/>
          <w:spacing w:val="0"/>
          <w:w w:val="100"/>
          <w:position w:val="0"/>
        </w:rPr>
        <w:t>（</w:t>
      </w:r>
      <w:bookmarkEnd w:id="338"/>
      <w:r>
        <w:rPr>
          <w:b/>
          <w:bCs/>
          <w:color w:val="000000"/>
          <w:spacing w:val="0"/>
          <w:w w:val="100"/>
          <w:position w:val="0"/>
        </w:rPr>
        <w:t>2）</w:t>
        <w:tab/>
        <w:t>林蔚</w:t>
      </w:r>
      <w:r>
        <w:rPr>
          <w:color w:val="000000"/>
          <w:spacing w:val="0"/>
          <w:w w:val="100"/>
          <w:position w:val="0"/>
        </w:rPr>
        <w:t>，女，</w:t>
      </w:r>
      <w:r>
        <w:rPr>
          <w:color w:val="000000"/>
          <w:spacing w:val="0"/>
          <w:w w:val="100"/>
          <w:position w:val="0"/>
        </w:rPr>
        <w:t>1970</w:t>
      </w:r>
      <w:r>
        <w:rPr>
          <w:color w:val="000000"/>
          <w:spacing w:val="0"/>
          <w:w w:val="100"/>
          <w:position w:val="0"/>
        </w:rPr>
        <w:t>年</w:t>
      </w:r>
      <w:r>
        <w:rPr>
          <w:color w:val="000000"/>
          <w:spacing w:val="0"/>
          <w:w w:val="100"/>
          <w:position w:val="0"/>
        </w:rPr>
        <w:t>2</w:t>
      </w:r>
      <w:r>
        <w:rPr>
          <w:color w:val="000000"/>
          <w:spacing w:val="0"/>
          <w:w w:val="100"/>
          <w:position w:val="0"/>
        </w:rPr>
        <w:t>月出生，中国国籍，大学专科学历，会计师，中共党员，无境外居留权。现 任公司董事会秘书、副总经理、总会计师（财务负责人），西安德宝董事，北京金印联董事，易博洛克董 事、总经理，领凯科技董事长等。主要工作经历：</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月，任公司董事会秘书、财务负责 人；</w:t>
      </w: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月任公司总会计师（财务负责人）、董事会秘书；</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月至今，任公司董事会 秘书、副总经理、总会计师。</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月至今，任西安德宝董事。</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月，任领凯科技董 事。</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月至今，任北京金印联董事。</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月至今，任易博洛克董事、总经理。</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月至今， 任领凯科技董事长。</w:t>
      </w:r>
    </w:p>
    <w:p>
      <w:pPr>
        <w:pStyle w:val="Style33"/>
        <w:keepNext w:val="0"/>
        <w:keepLines w:val="0"/>
        <w:widowControl w:val="0"/>
        <w:shd w:val="clear" w:color="auto" w:fill="auto"/>
        <w:tabs>
          <w:tab w:pos="970" w:val="left"/>
        </w:tabs>
        <w:bidi w:val="0"/>
        <w:spacing w:before="0" w:line="307" w:lineRule="exact"/>
        <w:ind w:left="0" w:right="0" w:firstLine="440"/>
        <w:jc w:val="both"/>
      </w:pPr>
      <w:bookmarkStart w:id="339" w:name="bookmark339"/>
      <w:r>
        <w:rPr>
          <w:b/>
          <w:bCs/>
          <w:color w:val="000000"/>
          <w:spacing w:val="0"/>
          <w:w w:val="100"/>
          <w:position w:val="0"/>
        </w:rPr>
        <w:t>（</w:t>
      </w:r>
      <w:bookmarkEnd w:id="339"/>
      <w:r>
        <w:rPr>
          <w:b/>
          <w:bCs/>
          <w:color w:val="000000"/>
          <w:spacing w:val="0"/>
          <w:w w:val="100"/>
          <w:position w:val="0"/>
        </w:rPr>
        <w:t>3）</w:t>
        <w:tab/>
        <w:t>赵建平</w:t>
      </w:r>
      <w:r>
        <w:rPr>
          <w:color w:val="000000"/>
          <w:spacing w:val="0"/>
          <w:w w:val="100"/>
          <w:position w:val="0"/>
        </w:rPr>
        <w:t>，男，</w:t>
      </w:r>
      <w:r>
        <w:rPr>
          <w:color w:val="000000"/>
          <w:spacing w:val="0"/>
          <w:w w:val="100"/>
          <w:position w:val="0"/>
        </w:rPr>
        <w:t>1968</w:t>
      </w:r>
      <w:r>
        <w:rPr>
          <w:color w:val="000000"/>
          <w:spacing w:val="0"/>
          <w:w w:val="100"/>
          <w:position w:val="0"/>
        </w:rPr>
        <w:t>年</w:t>
      </w:r>
      <w:r>
        <w:rPr>
          <w:color w:val="000000"/>
          <w:spacing w:val="0"/>
          <w:w w:val="100"/>
          <w:position w:val="0"/>
        </w:rPr>
        <w:t>11</w:t>
      </w:r>
      <w:r>
        <w:rPr>
          <w:color w:val="000000"/>
          <w:spacing w:val="0"/>
          <w:w w:val="100"/>
          <w:position w:val="0"/>
        </w:rPr>
        <w:t>月出生，中国国籍，大学本科学历，工程师，高级生产运作管理师，中 共党员，无境外居留权。现任公司副总经理，陕西永鑫董事，西安德宝总经理。主要工作经历：</w:t>
      </w:r>
      <w:r>
        <w:rPr>
          <w:color w:val="000000"/>
          <w:spacing w:val="0"/>
          <w:w w:val="100"/>
          <w:position w:val="0"/>
        </w:rPr>
        <w:t>2001</w:t>
      </w:r>
      <w:r>
        <w:rPr>
          <w:color w:val="000000"/>
          <w:spacing w:val="0"/>
          <w:w w:val="100"/>
          <w:position w:val="0"/>
        </w:rPr>
        <w:t xml:space="preserve">年至 </w:t>
      </w:r>
      <w:r>
        <w:rPr>
          <w:color w:val="000000"/>
          <w:spacing w:val="0"/>
          <w:w w:val="100"/>
          <w:position w:val="0"/>
        </w:rPr>
        <w:t>2004</w:t>
      </w:r>
      <w:r>
        <w:rPr>
          <w:color w:val="000000"/>
          <w:spacing w:val="0"/>
          <w:w w:val="100"/>
          <w:position w:val="0"/>
        </w:rPr>
        <w:t>年，任公司生产部经理；</w:t>
      </w:r>
      <w:r>
        <w:rPr>
          <w:color w:val="000000"/>
          <w:spacing w:val="0"/>
          <w:w w:val="100"/>
          <w:position w:val="0"/>
        </w:rPr>
        <w:t>2004</w:t>
      </w:r>
      <w:r>
        <w:rPr>
          <w:color w:val="000000"/>
          <w:spacing w:val="0"/>
          <w:w w:val="100"/>
          <w:position w:val="0"/>
        </w:rPr>
        <w:t xml:space="preserve">年至今，历任陕西永鑫副总经理、总经理、董事、董事长、天津环球董 </w:t>
      </w:r>
      <w:r>
        <w:rPr>
          <w:color w:val="000000"/>
          <w:spacing w:val="0"/>
          <w:w w:val="100"/>
          <w:position w:val="0"/>
        </w:rPr>
        <w:t>事、总经理；</w:t>
      </w:r>
      <w:r>
        <w:rPr>
          <w:color w:val="000000"/>
          <w:spacing w:val="0"/>
          <w:w w:val="100"/>
          <w:position w:val="0"/>
        </w:rPr>
        <w:t>2010</w:t>
      </w:r>
      <w:r>
        <w:rPr>
          <w:color w:val="000000"/>
          <w:spacing w:val="0"/>
          <w:w w:val="100"/>
          <w:position w:val="0"/>
        </w:rPr>
        <w:t>年至</w:t>
      </w:r>
      <w:r>
        <w:rPr>
          <w:color w:val="000000"/>
          <w:spacing w:val="0"/>
          <w:w w:val="100"/>
          <w:position w:val="0"/>
        </w:rPr>
        <w:t>2014</w:t>
      </w:r>
      <w:r>
        <w:rPr>
          <w:color w:val="000000"/>
          <w:spacing w:val="0"/>
          <w:w w:val="100"/>
          <w:position w:val="0"/>
        </w:rPr>
        <w:t>年，任公司总经理助理；</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月至今，任公司副总经理；</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月至今， 任西安德宝总经理。</w:t>
      </w:r>
    </w:p>
    <w:p>
      <w:pPr>
        <w:pStyle w:val="Style33"/>
        <w:keepNext w:val="0"/>
        <w:keepLines w:val="0"/>
        <w:widowControl w:val="0"/>
        <w:shd w:val="clear" w:color="auto" w:fill="auto"/>
        <w:tabs>
          <w:tab w:pos="1003" w:val="left"/>
        </w:tabs>
        <w:bidi w:val="0"/>
        <w:spacing w:before="0" w:line="312" w:lineRule="exact"/>
        <w:ind w:left="0" w:right="0" w:firstLine="440"/>
        <w:jc w:val="both"/>
      </w:pPr>
      <w:bookmarkStart w:id="340" w:name="bookmark340"/>
      <w:r>
        <w:rPr>
          <w:b/>
          <w:bCs/>
          <w:color w:val="000000"/>
          <w:spacing w:val="0"/>
          <w:w w:val="100"/>
          <w:position w:val="0"/>
        </w:rPr>
        <w:t>（</w:t>
      </w:r>
      <w:bookmarkEnd w:id="340"/>
      <w:r>
        <w:rPr>
          <w:b/>
          <w:bCs/>
          <w:color w:val="000000"/>
          <w:spacing w:val="0"/>
          <w:w w:val="100"/>
          <w:position w:val="0"/>
        </w:rPr>
        <w:t>4）</w:t>
        <w:tab/>
        <w:t>惠俊玉</w:t>
      </w:r>
      <w:r>
        <w:rPr>
          <w:color w:val="000000"/>
          <w:spacing w:val="0"/>
          <w:w w:val="100"/>
          <w:position w:val="0"/>
        </w:rPr>
        <w:t>，男，</w:t>
      </w:r>
      <w:r>
        <w:rPr>
          <w:color w:val="000000"/>
          <w:spacing w:val="0"/>
          <w:w w:val="100"/>
          <w:position w:val="0"/>
        </w:rPr>
        <w:t>1971</w:t>
      </w:r>
      <w:r>
        <w:rPr>
          <w:color w:val="000000"/>
          <w:spacing w:val="0"/>
          <w:w w:val="100"/>
          <w:position w:val="0"/>
        </w:rPr>
        <w:t>年</w:t>
      </w:r>
      <w:r>
        <w:rPr>
          <w:color w:val="000000"/>
          <w:spacing w:val="0"/>
          <w:w w:val="100"/>
          <w:position w:val="0"/>
        </w:rPr>
        <w:t>5</w:t>
      </w:r>
      <w:r>
        <w:rPr>
          <w:color w:val="000000"/>
          <w:spacing w:val="0"/>
          <w:w w:val="100"/>
          <w:position w:val="0"/>
        </w:rPr>
        <w:t>月出生，中国国籍，大学本科学历，工程师，中共党员，无境外居留权。 现任公司副总经理、生产中心总监，天津环球董事、总经理。主要工作经历：</w:t>
      </w:r>
      <w:r>
        <w:rPr>
          <w:color w:val="000000"/>
          <w:spacing w:val="0"/>
          <w:w w:val="100"/>
          <w:position w:val="0"/>
        </w:rPr>
        <w:t>2001</w:t>
      </w:r>
      <w:r>
        <w:rPr>
          <w:color w:val="000000"/>
          <w:spacing w:val="0"/>
          <w:w w:val="100"/>
          <w:position w:val="0"/>
        </w:rPr>
        <w:t>年至今，历任公司工程 设备管理部经理、研发总监、职工监事、生产中心总监。</w:t>
      </w:r>
      <w:r>
        <w:rPr>
          <w:color w:val="000000"/>
          <w:spacing w:val="0"/>
          <w:w w:val="100"/>
          <w:position w:val="0"/>
        </w:rPr>
        <w:t>2009</w:t>
      </w:r>
      <w:r>
        <w:rPr>
          <w:color w:val="000000"/>
          <w:spacing w:val="0"/>
          <w:w w:val="100"/>
          <w:position w:val="0"/>
        </w:rPr>
        <w:t>年至今，历任天津环球副总经理、常务副总 经理、总经理、董事。</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月至今，任公司副总经理。</w:t>
      </w:r>
    </w:p>
    <w:p>
      <w:pPr>
        <w:pStyle w:val="Style33"/>
        <w:keepNext w:val="0"/>
        <w:keepLines w:val="0"/>
        <w:widowControl w:val="0"/>
        <w:shd w:val="clear" w:color="auto" w:fill="auto"/>
        <w:tabs>
          <w:tab w:pos="1003" w:val="left"/>
        </w:tabs>
        <w:bidi w:val="0"/>
        <w:spacing w:before="0" w:after="320" w:line="312" w:lineRule="exact"/>
        <w:ind w:left="0" w:right="0" w:firstLine="440"/>
        <w:jc w:val="both"/>
      </w:pPr>
      <w:bookmarkStart w:id="341" w:name="bookmark341"/>
      <w:r>
        <w:rPr>
          <w:b/>
          <w:bCs/>
          <w:color w:val="000000"/>
          <w:spacing w:val="0"/>
          <w:w w:val="100"/>
          <w:position w:val="0"/>
        </w:rPr>
        <w:t>（</w:t>
      </w:r>
      <w:bookmarkEnd w:id="341"/>
      <w:r>
        <w:rPr>
          <w:b/>
          <w:bCs/>
          <w:color w:val="000000"/>
          <w:spacing w:val="0"/>
          <w:w w:val="100"/>
          <w:position w:val="0"/>
        </w:rPr>
        <w:t>5）</w:t>
        <w:tab/>
        <w:t>石宗礼</w:t>
      </w:r>
      <w:r>
        <w:rPr>
          <w:color w:val="000000"/>
          <w:spacing w:val="0"/>
          <w:w w:val="100"/>
          <w:position w:val="0"/>
        </w:rPr>
        <w:t>，男，</w:t>
      </w:r>
      <w:r>
        <w:rPr>
          <w:color w:val="000000"/>
          <w:spacing w:val="0"/>
          <w:w w:val="100"/>
          <w:position w:val="0"/>
        </w:rPr>
        <w:t>1974</w:t>
      </w:r>
      <w:r>
        <w:rPr>
          <w:color w:val="000000"/>
          <w:spacing w:val="0"/>
          <w:w w:val="100"/>
          <w:position w:val="0"/>
        </w:rPr>
        <w:t>年</w:t>
      </w:r>
      <w:r>
        <w:rPr>
          <w:color w:val="000000"/>
          <w:spacing w:val="0"/>
          <w:w w:val="100"/>
          <w:position w:val="0"/>
        </w:rPr>
        <w:t>9</w:t>
      </w:r>
      <w:r>
        <w:rPr>
          <w:color w:val="000000"/>
          <w:spacing w:val="0"/>
          <w:w w:val="100"/>
          <w:position w:val="0"/>
        </w:rPr>
        <w:t>月出生，中国国籍，大学专科学历，助理工程师、高级生产运作管理师， 中共党员，无境外居留权。现任公司副总经理、营销中心总监，领凯科技监事，易博洛克监事。</w:t>
      </w:r>
      <w:r>
        <w:rPr>
          <w:color w:val="000000"/>
          <w:spacing w:val="0"/>
          <w:w w:val="100"/>
          <w:position w:val="0"/>
        </w:rPr>
        <w:t>2001</w:t>
      </w:r>
      <w:r>
        <w:rPr>
          <w:color w:val="000000"/>
          <w:spacing w:val="0"/>
          <w:w w:val="100"/>
          <w:position w:val="0"/>
        </w:rPr>
        <w:t xml:space="preserve">年至 </w:t>
      </w:r>
      <w:r>
        <w:rPr>
          <w:color w:val="000000"/>
          <w:spacing w:val="0"/>
          <w:w w:val="100"/>
          <w:position w:val="0"/>
        </w:rPr>
        <w:t>2020</w:t>
      </w:r>
      <w:r>
        <w:rPr>
          <w:color w:val="000000"/>
          <w:spacing w:val="0"/>
          <w:w w:val="100"/>
          <w:position w:val="0"/>
        </w:rPr>
        <w:t>年，历任公司制盒部经理、品质管理部经理、生产制造部经理、生产总监、营销总监。</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月至 今，任领凯科技监事、易博洛克监事。</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月，至今任公司副总经理。</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在股东单位任职情况</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378"/>
        <w:gridCol w:w="2405"/>
        <w:gridCol w:w="2098"/>
        <w:gridCol w:w="1085"/>
        <w:gridCol w:w="1046"/>
        <w:gridCol w:w="1579"/>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在股东单位担任的职务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李移岭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陕西医药控股集团有限公司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李移岭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陕西医药控股集团有限公司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二级咨询员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党晓宇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陕西医药控股集团有限公司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审计部部长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99" w:line="1" w:lineRule="exact"/>
      </w:pPr>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rPr>
        <w:t>在其他单位任职情况</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43"/>
        <w:gridCol w:w="3278"/>
        <w:gridCol w:w="1262"/>
        <w:gridCol w:w="1776"/>
        <w:gridCol w:w="806"/>
        <w:gridCol w:w="1224"/>
      </w:tblGrid>
      <w:tr>
        <w:trPr>
          <w:trHeight w:val="104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任职人员姓 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在其他单位</w:t>
            </w:r>
          </w:p>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任期终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是否领取报</w:t>
            </w:r>
          </w:p>
          <w:p>
            <w:pPr>
              <w:pStyle w:val="Style20"/>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酬津贴</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李移岭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西安德宝药用包装有限公司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夏顺伟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西安德宝药用包装有限公司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西安德宝药用包装有限公司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赵建平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西安德宝药用包装有限公司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中国医药包装协会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副会长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苏州工业园区汇毓医药包装技术研究院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院长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苏州工业园区汇毓医药科技有限公司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北京柏汶达科技有限公司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经理</w:t>
            </w:r>
            <w:r>
              <w:rPr>
                <w:color w:val="000000"/>
                <w:spacing w:val="0"/>
                <w:w w:val="100"/>
                <w:position w:val="0"/>
                <w:sz w:val="18"/>
                <w:szCs w:val="18"/>
              </w:rPr>
              <w:t>,</w:t>
            </w:r>
            <w:r>
              <w:rPr>
                <w:rFonts w:ascii="SimSun" w:eastAsia="SimSun" w:hAnsi="SimSun" w:cs="SimSun"/>
                <w:color w:val="000000"/>
                <w:spacing w:val="0"/>
                <w:w w:val="100"/>
                <w:position w:val="0"/>
                <w:sz w:val="17"/>
                <w:szCs w:val="17"/>
              </w:rPr>
              <w:t>执行董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辰欣药业股份有限公司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西安旭彤电子科技股份有限公司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西安旭鸿众沅光电科技有限公司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43"/>
        <w:gridCol w:w="3278"/>
        <w:gridCol w:w="1262"/>
        <w:gridCol w:w="1776"/>
        <w:gridCol w:w="806"/>
        <w:gridCol w:w="1224"/>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海康姆（北京）科技有限公司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西安恒睿诺企业管理合伙企业（有限合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执行事务合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蒲丽丽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陕西陕航环境试验有限责任公司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财务负责人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蔡红军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上海包装物资有限公司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蔡红军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香港原石国际有限公司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董事长、总经</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蔡红军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永丽造纸合营会社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蔡红军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上海中科久日置业有限公司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蔡红军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西安益诺思通信息科技有限公司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蔡红军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上海久旭环保科技股份有限公司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蔡红军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云南四季丰锦农业科技发展有限公司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蔡红军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上海包装造纸（集团）有限公司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上海琪茵健康科技有限公司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上海久日投资管理有限公司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深圳市蓝城建设有限公司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上海昱权投资管理有限公司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40" w:line="306" w:lineRule="exact"/>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3</w:t>
      </w:r>
      <w:bookmarkEnd w:id="344"/>
      <w:r>
        <w:rPr>
          <w:color w:val="000000"/>
          <w:spacing w:val="0"/>
          <w:w w:val="100"/>
          <w:position w:val="0"/>
        </w:rPr>
        <w:t>、董事、监事、高级管理人员报酬情况</w:t>
      </w:r>
      <w:bookmarkEnd w:id="342"/>
      <w:bookmarkEnd w:id="343"/>
      <w:bookmarkEnd w:id="345"/>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bidi w:val="0"/>
        <w:spacing w:before="0" w:after="320" w:line="306" w:lineRule="exact"/>
        <w:ind w:left="0" w:right="0" w:firstLine="440"/>
        <w:jc w:val="both"/>
      </w:pPr>
      <w:r>
        <w:rPr>
          <w:color w:val="000000"/>
          <w:spacing w:val="0"/>
          <w:w w:val="100"/>
          <w:position w:val="0"/>
        </w:rPr>
        <w:t xml:space="preserve">由公司定薪、付薪的董事、职工监事及高级管理人员，其年度薪酬根据公司审议通过的薪酬绩效管理 办法执行，并结合年度经营业绩与个人考核情况进行绩效核定。董事会薪酬与考核委员会对由公司定薪、 付薪的董事及高级管理人员的年度工作情况进行评定，年度考核采取工作汇报与综合评议的方式进行。 </w:t>
      </w:r>
      <w:r>
        <w:rPr>
          <w:color w:val="000000"/>
          <w:spacing w:val="0"/>
          <w:w w:val="100"/>
          <w:position w:val="0"/>
        </w:rPr>
        <w:t>2021</w:t>
      </w:r>
      <w:r>
        <w:rPr>
          <w:color w:val="000000"/>
          <w:spacing w:val="0"/>
          <w:w w:val="100"/>
          <w:position w:val="0"/>
        </w:rPr>
        <w:t>年度公司独立董事的年薪标准为每人</w:t>
      </w:r>
      <w:r>
        <w:rPr>
          <w:color w:val="000000"/>
          <w:spacing w:val="0"/>
          <w:w w:val="100"/>
          <w:position w:val="0"/>
        </w:rPr>
        <w:t>5</w:t>
      </w:r>
      <w:r>
        <w:rPr>
          <w:color w:val="000000"/>
          <w:spacing w:val="0"/>
          <w:w w:val="100"/>
          <w:position w:val="0"/>
        </w:rPr>
        <w:t>万元（含税）。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378"/>
        <w:gridCol w:w="1368"/>
        <w:gridCol w:w="1378"/>
        <w:gridCol w:w="1368"/>
        <w:gridCol w:w="1363"/>
        <w:gridCol w:w="1373"/>
        <w:gridCol w:w="1378"/>
      </w:tblGrid>
      <w:tr>
        <w:trPr>
          <w:trHeight w:val="73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从公司获得的</w:t>
            </w:r>
          </w:p>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税前报酬总额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是否在公司关</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联方获取报酬</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李移岭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79.18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孙学军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79.18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郭青平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蔡红军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蒲丽丽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党晓宇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夏顺伟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79.18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副总经理、总</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会计师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赵建平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惠俊玉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52.29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石宗礼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68.45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张兴才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500.78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六</w:t>
      </w:r>
      <w:bookmarkEnd w:id="348"/>
      <w:r>
        <w:rPr>
          <w:color w:val="000000"/>
          <w:spacing w:val="0"/>
          <w:w w:val="100"/>
          <w:position w:val="0"/>
        </w:rPr>
        <w:t>、报告期内董事履行职责的情况</w:t>
      </w:r>
      <w:bookmarkEnd w:id="346"/>
      <w:bookmarkEnd w:id="347"/>
      <w:bookmarkEnd w:id="349"/>
    </w:p>
    <w:p>
      <w:pPr>
        <w:pStyle w:val="Style29"/>
        <w:keepNext/>
        <w:keepLines/>
        <w:widowControl w:val="0"/>
        <w:shd w:val="clear" w:color="auto" w:fill="auto"/>
        <w:bidi w:val="0"/>
        <w:spacing w:before="0" w:after="32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1</w:t>
      </w:r>
      <w:bookmarkEnd w:id="352"/>
      <w:r>
        <w:rPr>
          <w:color w:val="000000"/>
          <w:spacing w:val="0"/>
          <w:w w:val="100"/>
          <w:position w:val="0"/>
        </w:rPr>
        <w:t>、本报告期董事会情况</w:t>
      </w:r>
      <w:bookmarkEnd w:id="350"/>
      <w:bookmarkEnd w:id="351"/>
      <w:bookmarkEnd w:id="353"/>
    </w:p>
    <w:tbl>
      <w:tblPr>
        <w:tblOverlap w:val="never"/>
        <w:jc w:val="center"/>
        <w:tblLayout w:type="fixed"/>
      </w:tblPr>
      <w:tblGrid>
        <w:gridCol w:w="2280"/>
        <w:gridCol w:w="1704"/>
        <w:gridCol w:w="1704"/>
        <w:gridCol w:w="39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第五届董事会第五次会议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具体内容详见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日披露于巨潮资讯 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)的《第五届董事会第 五次会议决议公告》(公告编号：</w:t>
            </w:r>
            <w:r>
              <w:rPr>
                <w:color w:val="000000"/>
                <w:spacing w:val="0"/>
                <w:w w:val="100"/>
                <w:position w:val="0"/>
                <w:sz w:val="18"/>
                <w:szCs w:val="18"/>
              </w:rPr>
              <w:t>2021-011</w:t>
            </w:r>
            <w:r>
              <w:rPr>
                <w:rFonts w:ascii="SimSun" w:eastAsia="SimSun" w:hAnsi="SimSun" w:cs="SimSun"/>
                <w:color w:val="000000"/>
                <w:spacing w:val="0"/>
                <w:w w:val="100"/>
                <w:position w:val="0"/>
                <w:sz w:val="17"/>
                <w:szCs w:val="17"/>
              </w:rPr>
              <w:t>)</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第五届董事会第六次会议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具体内容详见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日披露于巨潮资 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)的《第五届董事会 第六次决议公告》(公告编号：</w:t>
            </w:r>
            <w:r>
              <w:rPr>
                <w:color w:val="000000"/>
                <w:spacing w:val="0"/>
                <w:w w:val="100"/>
                <w:position w:val="0"/>
                <w:sz w:val="18"/>
                <w:szCs w:val="18"/>
              </w:rPr>
              <w:t>2021-015</w:t>
            </w:r>
            <w:r>
              <w:rPr>
                <w:rFonts w:ascii="SimSun" w:eastAsia="SimSun" w:hAnsi="SimSun" w:cs="SimSun"/>
                <w:color w:val="000000"/>
                <w:spacing w:val="0"/>
                <w:w w:val="100"/>
                <w:position w:val="0"/>
                <w:sz w:val="17"/>
                <w:szCs w:val="17"/>
              </w:rPr>
              <w:t>)</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第五届董事会第七次会议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具体内容详见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日披露于巨潮资 讯网(</w:t>
            </w:r>
            <w:r>
              <w:rPr>
                <w:color w:val="000000"/>
                <w:spacing w:val="0"/>
                <w:w w:val="100"/>
                <w:position w:val="0"/>
                <w:sz w:val="18"/>
                <w:szCs w:val="18"/>
              </w:rPr>
              <w:t>www. cninfo. c om. cn</w:t>
            </w:r>
            <w:r>
              <w:rPr>
                <w:rFonts w:ascii="SimSun" w:eastAsia="SimSun" w:hAnsi="SimSun" w:cs="SimSun"/>
                <w:color w:val="000000"/>
                <w:spacing w:val="0"/>
                <w:w w:val="100"/>
                <w:position w:val="0"/>
                <w:sz w:val="17"/>
                <w:szCs w:val="17"/>
              </w:rPr>
              <w:t>)的《第五届董事会 第七次会议决议公告》(公告编号：</w:t>
            </w:r>
            <w:r>
              <w:rPr>
                <w:color w:val="000000"/>
                <w:spacing w:val="0"/>
                <w:w w:val="100"/>
                <w:position w:val="0"/>
                <w:sz w:val="18"/>
                <w:szCs w:val="18"/>
              </w:rPr>
              <w:t>2021-029</w:t>
            </w:r>
            <w:r>
              <w:rPr>
                <w:rFonts w:ascii="SimSun" w:eastAsia="SimSun" w:hAnsi="SimSun" w:cs="SimSun"/>
                <w:color w:val="000000"/>
                <w:spacing w:val="0"/>
                <w:w w:val="100"/>
                <w:position w:val="0"/>
                <w:sz w:val="17"/>
                <w:szCs w:val="17"/>
              </w:rPr>
              <w:t>)</w:t>
            </w:r>
          </w:p>
        </w:tc>
      </w:tr>
      <w:tr>
        <w:trPr>
          <w:trHeight w:val="10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第五届董事会第八次会议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具体内容详见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日披露于巨潮资讯 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)的《第五届董事会第 八次会议决议公告》(公告编号：</w:t>
            </w:r>
            <w:r>
              <w:rPr>
                <w:color w:val="000000"/>
                <w:spacing w:val="0"/>
                <w:w w:val="100"/>
                <w:position w:val="0"/>
                <w:sz w:val="18"/>
                <w:szCs w:val="18"/>
              </w:rPr>
              <w:t>2021-041</w:t>
            </w:r>
            <w:r>
              <w:rPr>
                <w:rFonts w:ascii="SimSun" w:eastAsia="SimSun" w:hAnsi="SimSun" w:cs="SimSun"/>
                <w:color w:val="000000"/>
                <w:spacing w:val="0"/>
                <w:w w:val="100"/>
                <w:position w:val="0"/>
                <w:sz w:val="17"/>
                <w:szCs w:val="17"/>
              </w:rPr>
              <w:t>)</w:t>
            </w:r>
          </w:p>
        </w:tc>
      </w:tr>
      <w:tr>
        <w:trPr>
          <w:trHeight w:val="10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第五届董事会第九次会议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具体内容详见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日披露于巨潮资 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)的《第五届董事会 第九次会议决议公告》(公告编号：</w:t>
            </w:r>
            <w:r>
              <w:rPr>
                <w:color w:val="000000"/>
                <w:spacing w:val="0"/>
                <w:w w:val="100"/>
                <w:position w:val="0"/>
                <w:sz w:val="18"/>
                <w:szCs w:val="18"/>
              </w:rPr>
              <w:t>2021-049</w:t>
            </w:r>
            <w:r>
              <w:rPr>
                <w:rFonts w:ascii="SimSun" w:eastAsia="SimSun" w:hAnsi="SimSun" w:cs="SimSun"/>
                <w:color w:val="000000"/>
                <w:spacing w:val="0"/>
                <w:w w:val="100"/>
                <w:position w:val="0"/>
                <w:sz w:val="17"/>
                <w:szCs w:val="17"/>
              </w:rPr>
              <w:t>)</w:t>
            </w:r>
          </w:p>
        </w:tc>
      </w:tr>
      <w:tr>
        <w:trPr>
          <w:trHeight w:val="102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第五届董事会第十次会议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具体内容详见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日披露于巨潮资 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)的《第五届董事会 第十次会议决议公告》(公告编号：</w:t>
            </w:r>
            <w:r>
              <w:rPr>
                <w:color w:val="000000"/>
                <w:spacing w:val="0"/>
                <w:w w:val="100"/>
                <w:position w:val="0"/>
                <w:sz w:val="18"/>
                <w:szCs w:val="18"/>
              </w:rPr>
              <w:t>2021-055</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2280"/>
        <w:gridCol w:w="1704"/>
        <w:gridCol w:w="1704"/>
        <w:gridCol w:w="3902"/>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第五届董事会第十一次会 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具体内容详见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日披露于巨潮资 讯网(</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)的《第五届董事会 第十一次会议决议公告》(公告编号：</w:t>
            </w:r>
            <w:r>
              <w:rPr>
                <w:color w:val="000000"/>
                <w:spacing w:val="0"/>
                <w:w w:val="100"/>
                <w:position w:val="0"/>
                <w:sz w:val="18"/>
                <w:szCs w:val="18"/>
              </w:rPr>
              <w:t>2021-060</w:t>
            </w:r>
            <w:r>
              <w:rPr>
                <w:rFonts w:ascii="SimSun" w:eastAsia="SimSun" w:hAnsi="SimSun" w:cs="SimSun"/>
                <w:color w:val="000000"/>
                <w:spacing w:val="0"/>
                <w:w w:val="100"/>
                <w:position w:val="0"/>
                <w:sz w:val="17"/>
                <w:szCs w:val="17"/>
              </w:rPr>
              <w:t>)</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第五届董事会第十二次会 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具体内容详见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日披露于巨潮资 讯网(</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)的《第五届董事会 第十二次会议决议公告》(公告编号：</w:t>
            </w:r>
            <w:r>
              <w:rPr>
                <w:color w:val="000000"/>
                <w:spacing w:val="0"/>
                <w:w w:val="100"/>
                <w:position w:val="0"/>
                <w:sz w:val="18"/>
                <w:szCs w:val="18"/>
              </w:rPr>
              <w:t>2021-066</w:t>
            </w:r>
            <w:r>
              <w:rPr>
                <w:rFonts w:ascii="SimSun" w:eastAsia="SimSun" w:hAnsi="SimSun" w:cs="SimSun"/>
                <w:color w:val="000000"/>
                <w:spacing w:val="0"/>
                <w:w w:val="100"/>
                <w:position w:val="0"/>
                <w:sz w:val="17"/>
                <w:szCs w:val="17"/>
              </w:rPr>
              <w:t>)</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第五届董事会第十三次会 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具体内容详见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日披露于巨潮资 讯网(</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)的《第五届董事会 第十三次会议决议公告》(公告编号：</w:t>
            </w:r>
            <w:r>
              <w:rPr>
                <w:color w:val="000000"/>
                <w:spacing w:val="0"/>
                <w:w w:val="100"/>
                <w:position w:val="0"/>
                <w:sz w:val="18"/>
                <w:szCs w:val="18"/>
              </w:rPr>
              <w:t>2021-070</w:t>
            </w: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2</w:t>
      </w:r>
      <w:bookmarkEnd w:id="356"/>
      <w:r>
        <w:rPr>
          <w:color w:val="000000"/>
          <w:spacing w:val="0"/>
          <w:w w:val="100"/>
          <w:position w:val="0"/>
        </w:rPr>
        <w:t>、董事出席董事会及股东大会的情况</w:t>
      </w:r>
      <w:bookmarkEnd w:id="354"/>
      <w:bookmarkEnd w:id="355"/>
      <w:bookmarkEnd w:id="357"/>
    </w:p>
    <w:tbl>
      <w:tblPr>
        <w:tblOverlap w:val="never"/>
        <w:jc w:val="center"/>
        <w:tblLayout w:type="fixed"/>
      </w:tblPr>
      <w:tblGrid>
        <w:gridCol w:w="1445"/>
        <w:gridCol w:w="1157"/>
        <w:gridCol w:w="1166"/>
        <w:gridCol w:w="1171"/>
        <w:gridCol w:w="1166"/>
        <w:gridCol w:w="1157"/>
        <w:gridCol w:w="1166"/>
        <w:gridCol w:w="1176"/>
      </w:tblGrid>
      <w:tr>
        <w:trPr>
          <w:trHeight w:val="413"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董事出席董事会及股东大会的情况</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参加董事会</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 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以通讯方式</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参加董事会</w:t>
            </w:r>
          </w:p>
          <w:p>
            <w:pPr>
              <w:pStyle w:val="Style20"/>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 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缺席董事会</w:t>
            </w:r>
          </w:p>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是否连续两 次未亲自参 加董事会会 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出席股东大 会次数</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李移岭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孙学军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郭青平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蔡红军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蒲丽丽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279" w:line="1" w:lineRule="exact"/>
      </w:pPr>
    </w:p>
    <w:p>
      <w:pPr>
        <w:pStyle w:val="Style29"/>
        <w:keepNext/>
        <w:keepLines/>
        <w:widowControl w:val="0"/>
        <w:shd w:val="clear" w:color="auto" w:fill="auto"/>
        <w:tabs>
          <w:tab w:pos="368" w:val="left"/>
        </w:tabs>
        <w:bidi w:val="0"/>
        <w:spacing w:before="0" w:after="400" w:line="309" w:lineRule="exact"/>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3</w:t>
      </w:r>
      <w:bookmarkEnd w:id="360"/>
      <w:r>
        <w:rPr>
          <w:color w:val="000000"/>
          <w:spacing w:val="0"/>
          <w:w w:val="100"/>
          <w:position w:val="0"/>
        </w:rPr>
        <w:t>、</w:t>
        <w:tab/>
        <w:t>董事对公司有关事项提出异议的情况</w:t>
      </w:r>
      <w:bookmarkEnd w:id="358"/>
      <w:bookmarkEnd w:id="359"/>
      <w:bookmarkEnd w:id="36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报告期内董事对公司有关事项未提出异议。</w:t>
      </w:r>
    </w:p>
    <w:p>
      <w:pPr>
        <w:pStyle w:val="Style29"/>
        <w:keepNext/>
        <w:keepLines/>
        <w:widowControl w:val="0"/>
        <w:shd w:val="clear" w:color="auto" w:fill="auto"/>
        <w:tabs>
          <w:tab w:pos="368" w:val="left"/>
        </w:tabs>
        <w:bidi w:val="0"/>
        <w:spacing w:before="0" w:after="400" w:line="309" w:lineRule="exact"/>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4</w:t>
      </w:r>
      <w:bookmarkEnd w:id="364"/>
      <w:r>
        <w:rPr>
          <w:color w:val="000000"/>
          <w:spacing w:val="0"/>
          <w:w w:val="100"/>
          <w:position w:val="0"/>
        </w:rPr>
        <w:t>、</w:t>
        <w:tab/>
        <w:t>董事履行职责的其他说明</w:t>
      </w:r>
      <w:bookmarkEnd w:id="362"/>
      <w:bookmarkEnd w:id="363"/>
      <w:bookmarkEnd w:id="36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6"/>
          <w:szCs w:val="16"/>
        </w:rPr>
        <w:t>V</w:t>
      </w:r>
      <w:r>
        <w:rPr>
          <w:color w:val="000000"/>
          <w:spacing w:val="0"/>
          <w:w w:val="100"/>
          <w:position w:val="0"/>
        </w:rPr>
        <w:t>是□否</w:t>
      </w: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董事对公司有关建议被采纳或未被采纳的说明</w:t>
      </w:r>
    </w:p>
    <w:p>
      <w:pPr>
        <w:pStyle w:val="Style33"/>
        <w:keepNext w:val="0"/>
        <w:keepLines w:val="0"/>
        <w:widowControl w:val="0"/>
        <w:shd w:val="clear" w:color="auto" w:fill="auto"/>
        <w:bidi w:val="0"/>
        <w:spacing w:before="0" w:after="280" w:line="309" w:lineRule="exact"/>
        <w:ind w:left="0" w:right="0" w:firstLine="440"/>
        <w:jc w:val="both"/>
        <w:sectPr>
          <w:footnotePr>
            <w:pos w:val="pageBottom"/>
            <w:numFmt w:val="decimal"/>
            <w:numRestart w:val="continuous"/>
          </w:footnotePr>
          <w:pgSz w:w="11900" w:h="16840"/>
          <w:pgMar w:top="1338" w:right="991" w:bottom="1456" w:left="1044" w:header="0" w:footer="3" w:gutter="0"/>
          <w:cols w:space="720"/>
          <w:noEndnote/>
          <w:rtlGutter w:val="0"/>
          <w:docGrid w:linePitch="360"/>
        </w:sectPr>
      </w:pPr>
      <w:r>
        <w:rPr>
          <w:color w:val="000000"/>
          <w:spacing w:val="0"/>
          <w:w w:val="100"/>
          <w:position w:val="0"/>
        </w:rPr>
        <w:t>报告期内，公司董事严格按照《公司法》、《证券法》、《上市公司治理准则》、《深圳证券交易所股票上 市规则》、《公司章程》、《独立董事工作制度》等法律法规及公司制度的规定，依法履行职责报告期内随时 了解公司的经营情况，积极参与公司决策，对需独立董事发表独立意见的事项认真审核并出具了独立意见。 经常与管理层进行交流沟通，对公司的发展战略、内控建设、薪酬管理等提出了很多宝贵的意见，为公司</w:t>
      </w:r>
    </w:p>
    <w:p>
      <w:pPr>
        <w:widowControl w:val="0"/>
        <w:jc w:val="left"/>
        <w:rPr>
          <w:sz w:val="2"/>
          <w:szCs w:val="2"/>
        </w:rPr>
      </w:pPr>
      <w:r>
        <w:drawing>
          <wp:inline>
            <wp:extent cx="1469390" cy="38989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pic:blipFill>
                  <pic:spPr>
                    <a:xfrm>
                      <a:ext cx="1469390" cy="389890"/>
                    </a:xfrm>
                    <a:prstGeom prst="rect"/>
                  </pic:spPr>
                </pic:pic>
              </a:graphicData>
            </a:graphic>
          </wp:inline>
        </w:drawing>
      </w:r>
    </w:p>
    <w:p>
      <w:pPr>
        <w:widowControl w:val="0"/>
        <w:spacing w:after="3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的规范运作和发展起到了积极作用。</w:t>
      </w:r>
    </w:p>
    <w:p>
      <w:pPr>
        <w:pStyle w:val="Style23"/>
        <w:keepNext/>
        <w:keepLines/>
        <w:widowControl w:val="0"/>
        <w:shd w:val="clear" w:color="auto" w:fill="auto"/>
        <w:bidi w:val="0"/>
        <w:spacing w:before="0" w:after="32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七</w:t>
      </w:r>
      <w:bookmarkEnd w:id="368"/>
      <w:r>
        <w:rPr>
          <w:color w:val="000000"/>
          <w:spacing w:val="0"/>
          <w:w w:val="100"/>
          <w:position w:val="0"/>
        </w:rPr>
        <w:t>、董事会下设专门委员会在报告期内的情况</w:t>
      </w:r>
      <w:bookmarkEnd w:id="366"/>
      <w:bookmarkEnd w:id="367"/>
      <w:bookmarkEnd w:id="369"/>
    </w:p>
    <w:tbl>
      <w:tblPr>
        <w:tblOverlap w:val="never"/>
        <w:jc w:val="center"/>
        <w:tblLayout w:type="fixed"/>
      </w:tblPr>
      <w:tblGrid>
        <w:gridCol w:w="715"/>
        <w:gridCol w:w="893"/>
        <w:gridCol w:w="744"/>
        <w:gridCol w:w="1032"/>
        <w:gridCol w:w="2304"/>
        <w:gridCol w:w="2102"/>
        <w:gridCol w:w="782"/>
        <w:gridCol w:w="1018"/>
      </w:tblGrid>
      <w:tr>
        <w:trPr>
          <w:trHeight w:val="103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委员</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会名</w:t>
            </w:r>
          </w:p>
          <w:p>
            <w:pPr>
              <w:pStyle w:val="Style20"/>
              <w:keepNext w:val="0"/>
              <w:keepLines w:val="0"/>
              <w:widowControl w:val="0"/>
              <w:shd w:val="clear" w:color="auto" w:fill="auto"/>
              <w:bidi w:val="0"/>
              <w:spacing w:before="0" w:after="100" w:line="240" w:lineRule="auto"/>
              <w:ind w:left="0" w:right="0" w:firstLine="260"/>
              <w:jc w:val="left"/>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成员情 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召开</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会议</w:t>
            </w:r>
          </w:p>
          <w:p>
            <w:pPr>
              <w:pStyle w:val="Style20"/>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提出的重要意见和建议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其他履 行职责 的情况</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异议事项</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具体情况</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（如有）</w:t>
            </w:r>
          </w:p>
        </w:tc>
      </w:tr>
      <w:tr>
        <w:trPr>
          <w:trHeight w:val="321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战略 委员 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李移岭、</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蔡红军、</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相征</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审议《关于对外投资设立全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资子公司的议案》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战略委员会严格按照</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《公司法》《公司章程》 《董事会战略委员会工 作细则》等规则制度开 展工作，勤勉尽责，认 真听取相关汇报和审议 议案，根据公司的实际 情况，提出了相关的意 见，经过充分沟通讨论， 一致通过所有议案。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21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审议《关于制定</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公司未来 三年股东回报规划（</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 于增加注册资本并修订公 司章程及办理工商变更的 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战略委员会严格按照</w:t>
            </w:r>
          </w:p>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《公司法》《公司章程》 《董事会战略委员会工 作细则》等规则制度开 展工作，勤勉尽责，认 真听取相关汇报和审议 议案，根据公司的实际 情况，提出了相关的意 见，经过充分沟通讨论， 一致通过所有议案。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4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审议《关于公司符合非公开 发行</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股股票条件的议案》 《关于公司非公开发行</w:t>
            </w:r>
            <w:r>
              <w:rPr>
                <w:color w:val="000000"/>
                <w:spacing w:val="0"/>
                <w:w w:val="100"/>
                <w:position w:val="0"/>
                <w:sz w:val="18"/>
                <w:szCs w:val="18"/>
              </w:rPr>
              <w:t xml:space="preserve">A </w:t>
            </w:r>
            <w:r>
              <w:rPr>
                <w:rFonts w:ascii="SimSun" w:eastAsia="SimSun" w:hAnsi="SimSun" w:cs="SimSun"/>
                <w:color w:val="000000"/>
                <w:spacing w:val="0"/>
                <w:w w:val="100"/>
                <w:position w:val="0"/>
                <w:sz w:val="17"/>
                <w:szCs w:val="17"/>
              </w:rPr>
              <w:t>股股票方案的议案》《关于 公司非公开发行</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 预案的议案》《关于公司非 公开发行</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股股票募集资 金使用可行性分析报告的 议案》《关于公司前次募集 资金使用情况报告的议案》</w:t>
            </w:r>
          </w:p>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《关于公司非公开发行</w:t>
            </w:r>
            <w:r>
              <w:rPr>
                <w:color w:val="000000"/>
                <w:spacing w:val="0"/>
                <w:w w:val="100"/>
                <w:position w:val="0"/>
                <w:sz w:val="18"/>
                <w:szCs w:val="18"/>
              </w:rPr>
              <w:t xml:space="preserve">A </w:t>
            </w:r>
            <w:r>
              <w:rPr>
                <w:rFonts w:ascii="SimSun" w:eastAsia="SimSun" w:hAnsi="SimSun" w:cs="SimSun"/>
                <w:color w:val="000000"/>
                <w:spacing w:val="0"/>
                <w:w w:val="100"/>
                <w:position w:val="0"/>
                <w:sz w:val="17"/>
                <w:szCs w:val="17"/>
              </w:rPr>
              <w:t>股股票摊薄即期回报的影 响及其填补回报措施及相 关主体承诺的议案》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战略委员会严格按照</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《公司法》《公司章程》 《董事会战略委员会工 作细则》等规则制度开 展工作，勤勉尽责，认 真听取相关汇报和审议 议案，根据公司的实际 情况，提出了相关的意 见，经过充分沟通讨论， 一致通过所有议案。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2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审议《关于调整公司非公开</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股股票方案的议案》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战略委员会严格按照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《公司法》《公司章程》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sectPr>
          <w:footnotePr>
            <w:pos w:val="pageBottom"/>
            <w:numFmt w:val="decimal"/>
            <w:numRestart w:val="continuous"/>
          </w:footnotePr>
          <w:pgSz w:w="11900" w:h="16840"/>
          <w:pgMar w:top="459" w:right="1198" w:bottom="1361" w:left="1112" w:header="0" w:footer="3" w:gutter="0"/>
          <w:cols w:space="720"/>
          <w:noEndnote/>
          <w:rtlGutter w:val="0"/>
          <w:docGrid w:linePitch="360"/>
        </w:sectPr>
      </w:pPr>
    </w:p>
    <w:tbl>
      <w:tblPr>
        <w:tblOverlap w:val="never"/>
        <w:jc w:val="center"/>
        <w:tblLayout w:type="fixed"/>
      </w:tblPr>
      <w:tblGrid>
        <w:gridCol w:w="715"/>
        <w:gridCol w:w="893"/>
        <w:gridCol w:w="744"/>
        <w:gridCol w:w="1032"/>
        <w:gridCol w:w="2304"/>
        <w:gridCol w:w="2102"/>
        <w:gridCol w:w="782"/>
        <w:gridCol w:w="1018"/>
      </w:tblGrid>
      <w:tr>
        <w:trPr>
          <w:trHeight w:val="38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《关于公司非公开发行</w:t>
            </w:r>
            <w:r>
              <w:rPr>
                <w:color w:val="000000"/>
                <w:spacing w:val="0"/>
                <w:w w:val="100"/>
                <w:position w:val="0"/>
                <w:sz w:val="18"/>
                <w:szCs w:val="18"/>
              </w:rPr>
              <w:t xml:space="preserve">A </w:t>
            </w:r>
            <w:r>
              <w:rPr>
                <w:rFonts w:ascii="SimSun" w:eastAsia="SimSun" w:hAnsi="SimSun" w:cs="SimSun"/>
                <w:color w:val="000000"/>
                <w:spacing w:val="0"/>
                <w:w w:val="100"/>
                <w:position w:val="0"/>
                <w:sz w:val="17"/>
                <w:szCs w:val="17"/>
              </w:rPr>
              <w:t xml:space="preserve">股股票预案（修订稿）的议 案》《关于公司非公开发行 </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股股票募集资金使用可 行性分析报告（修订稿）的 议案》《关于公司前次募集 资金使用情况报告的议案》</w:t>
            </w:r>
          </w:p>
          <w:p>
            <w:pPr>
              <w:pStyle w:val="Style20"/>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《关于公司非公开发行</w:t>
            </w:r>
            <w:r>
              <w:rPr>
                <w:color w:val="000000"/>
                <w:spacing w:val="0"/>
                <w:w w:val="100"/>
                <w:position w:val="0"/>
                <w:sz w:val="18"/>
                <w:szCs w:val="18"/>
              </w:rPr>
              <w:t xml:space="preserve">A </w:t>
            </w:r>
            <w:r>
              <w:rPr>
                <w:rFonts w:ascii="SimSun" w:eastAsia="SimSun" w:hAnsi="SimSun" w:cs="SimSun"/>
                <w:color w:val="000000"/>
                <w:spacing w:val="0"/>
                <w:w w:val="100"/>
                <w:position w:val="0"/>
                <w:sz w:val="17"/>
                <w:szCs w:val="17"/>
              </w:rPr>
              <w:t>股股票摊薄即期回报的影 响及其填补回报措施及相 关主体承诺（修订稿）的议 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《董事会战略委员会工 作细则》等规则制度开 展工作，勤勉尽责，认 真听取相关汇报和审议 议案，根据公司的实际 情况，提出了相关的意 见，经过充分沟通讨论， 一致通过所有议案。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审计 委员 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蒲丽丽、 蔡弘、孙 学军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审议《关于审议</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年度 财务决算报告 </w:t>
            </w:r>
            <w:r>
              <w:rPr>
                <w:color w:val="000000"/>
                <w:spacing w:val="0"/>
                <w:w w:val="100"/>
                <w:position w:val="0"/>
                <w:sz w:val="18"/>
                <w:szCs w:val="18"/>
              </w:rPr>
              <w:t>＞</w:t>
            </w:r>
            <w:r>
              <w:rPr>
                <w:rFonts w:ascii="SimSun" w:eastAsia="SimSun" w:hAnsi="SimSun" w:cs="SimSun"/>
                <w:color w:val="000000"/>
                <w:spacing w:val="0"/>
                <w:w w:val="100"/>
                <w:position w:val="0"/>
                <w:sz w:val="17"/>
                <w:szCs w:val="17"/>
              </w:rPr>
              <w:t>的议案》《关 于审议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年度财务预 算方案 </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的议案》《关于审议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年度利润分配及资 本公积金转增股本预案</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 议案》《关于审议</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年度报告及其摘要</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 案》《关于审议</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内部控制自 我评价报告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内部控制 规则落实自查表</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《关于审议</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年度募 集资金存放与使用情况的 专项报告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的议案》《关于审 议公司续聘会计师事务所 及确定</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年度审计费用 的议案》《关于审议预计 </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年度日常关联交易额 度的议案》《关于审议预计 </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年度向控股股东借款 额度暨关联交易的议案》</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《关于审议控股股东及其 他关联方占用公司资金、公 司对外担保情况的议案》</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《关于审议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年度向金 融机构申请综合授信额度 的议案》《关于审议</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年度为下属子公司提供担 保额度的议案》《关于审议 公司会计政策变更的议案》</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《关于审议公司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 度内部审计报告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审计委员会严格按照</w:t>
            </w:r>
          </w:p>
          <w:p>
            <w:pPr>
              <w:pStyle w:val="Style20"/>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《公司法》、中国证监会 监管规则以及《公司章 程》《董事会议事规则》</w:t>
            </w:r>
          </w:p>
          <w:p>
            <w:pPr>
              <w:pStyle w:val="Style20"/>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《审计委员会实施细</w:t>
            </w:r>
          </w:p>
          <w:p>
            <w:pPr>
              <w:pStyle w:val="Style20"/>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贝</w:t>
            </w:r>
            <w:r>
              <w:rPr>
                <w:color w:val="000000"/>
                <w:spacing w:val="0"/>
                <w:w w:val="100"/>
                <w:position w:val="0"/>
                <w:sz w:val="18"/>
                <w:szCs w:val="18"/>
              </w:rPr>
              <w:t>I</w:t>
            </w:r>
            <w:r>
              <w:rPr>
                <w:rFonts w:ascii="SimSun" w:eastAsia="SimSun" w:hAnsi="SimSun" w:cs="SimSun"/>
                <w:color w:val="000000"/>
                <w:spacing w:val="0"/>
                <w:w w:val="100"/>
                <w:position w:val="0"/>
                <w:sz w:val="17"/>
                <w:szCs w:val="17"/>
              </w:rPr>
              <w:t>》开展工作，勤勉尽 责</w:t>
            </w:r>
            <w:r>
              <w:rPr>
                <w:color w:val="000000"/>
                <w:spacing w:val="0"/>
                <w:w w:val="100"/>
                <w:position w:val="0"/>
                <w:sz w:val="18"/>
                <w:szCs w:val="18"/>
              </w:rPr>
              <w:t>,</w:t>
            </w:r>
            <w:r>
              <w:rPr>
                <w:rFonts w:ascii="SimSun" w:eastAsia="SimSun" w:hAnsi="SimSun" w:cs="SimSun"/>
                <w:color w:val="000000"/>
                <w:spacing w:val="0"/>
                <w:w w:val="100"/>
                <w:position w:val="0"/>
                <w:sz w:val="17"/>
                <w:szCs w:val="17"/>
              </w:rPr>
              <w:t>经过充分沟通讨论， 一致通过所有议案。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715"/>
        <w:gridCol w:w="893"/>
        <w:gridCol w:w="744"/>
        <w:gridCol w:w="1032"/>
        <w:gridCol w:w="2304"/>
        <w:gridCol w:w="2102"/>
        <w:gridCol w:w="782"/>
        <w:gridCol w:w="1018"/>
      </w:tblGrid>
      <w:tr>
        <w:trPr>
          <w:trHeight w:val="67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《关于审议公司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 度内部审计计划</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审议《关于审议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 一季度报告全文及正文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 议案》《关于审议公司</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年一季度内审报告的议案》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审计委员会严格按照</w:t>
            </w:r>
          </w:p>
          <w:p>
            <w:pPr>
              <w:pStyle w:val="Style20"/>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《公司法》、中国证监会 监管规则以及《公司章 程》《董事会议事规则》</w:t>
            </w:r>
          </w:p>
          <w:p>
            <w:pPr>
              <w:pStyle w:val="Style20"/>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《审计委员会实施细</w:t>
            </w:r>
          </w:p>
          <w:p>
            <w:pPr>
              <w:pStyle w:val="Style20"/>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贝</w:t>
            </w:r>
            <w:r>
              <w:rPr>
                <w:color w:val="000000"/>
                <w:spacing w:val="0"/>
                <w:w w:val="100"/>
                <w:position w:val="0"/>
                <w:sz w:val="18"/>
                <w:szCs w:val="18"/>
              </w:rPr>
              <w:t>I</w:t>
            </w:r>
            <w:r>
              <w:rPr>
                <w:rFonts w:ascii="SimSun" w:eastAsia="SimSun" w:hAnsi="SimSun" w:cs="SimSun"/>
                <w:color w:val="000000"/>
                <w:spacing w:val="0"/>
                <w:w w:val="100"/>
                <w:position w:val="0"/>
                <w:sz w:val="17"/>
                <w:szCs w:val="17"/>
              </w:rPr>
              <w:t>》开展工作，勤勉尽 责</w:t>
            </w:r>
            <w:r>
              <w:rPr>
                <w:color w:val="000000"/>
                <w:spacing w:val="0"/>
                <w:w w:val="100"/>
                <w:position w:val="0"/>
                <w:sz w:val="18"/>
                <w:szCs w:val="18"/>
              </w:rPr>
              <w:t>,</w:t>
            </w:r>
            <w:r>
              <w:rPr>
                <w:rFonts w:ascii="SimSun" w:eastAsia="SimSun" w:hAnsi="SimSun" w:cs="SimSun"/>
                <w:color w:val="000000"/>
                <w:spacing w:val="0"/>
                <w:w w:val="100"/>
                <w:position w:val="0"/>
                <w:sz w:val="17"/>
                <w:szCs w:val="17"/>
              </w:rPr>
              <w:t>经过充分沟通讨论， 一致通过所有议案。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258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审议《关于公司对参股公司 陕西永鑫纸业包装有限公 司提供担保的议案》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审计委员会严格按照</w:t>
            </w:r>
          </w:p>
          <w:p>
            <w:pPr>
              <w:pStyle w:val="Style20"/>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《公司法》、中国证监会 监管规则以及《公司章 程》《董事会议事规则》</w:t>
            </w:r>
          </w:p>
          <w:p>
            <w:pPr>
              <w:pStyle w:val="Style20"/>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《审计委员会实施细</w:t>
            </w:r>
          </w:p>
          <w:p>
            <w:pPr>
              <w:pStyle w:val="Style20"/>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贝</w:t>
            </w:r>
            <w:r>
              <w:rPr>
                <w:color w:val="000000"/>
                <w:spacing w:val="0"/>
                <w:w w:val="100"/>
                <w:position w:val="0"/>
                <w:sz w:val="18"/>
                <w:szCs w:val="18"/>
              </w:rPr>
              <w:t>I</w:t>
            </w:r>
            <w:r>
              <w:rPr>
                <w:rFonts w:ascii="SimSun" w:eastAsia="SimSun" w:hAnsi="SimSun" w:cs="SimSun"/>
                <w:color w:val="000000"/>
                <w:spacing w:val="0"/>
                <w:w w:val="100"/>
                <w:position w:val="0"/>
                <w:sz w:val="17"/>
                <w:szCs w:val="17"/>
              </w:rPr>
              <w:t>》开展工作，勤勉尽 责</w:t>
            </w:r>
            <w:r>
              <w:rPr>
                <w:color w:val="000000"/>
                <w:spacing w:val="0"/>
                <w:w w:val="100"/>
                <w:position w:val="0"/>
                <w:sz w:val="18"/>
                <w:szCs w:val="18"/>
              </w:rPr>
              <w:t>,</w:t>
            </w:r>
            <w:r>
              <w:rPr>
                <w:rFonts w:ascii="SimSun" w:eastAsia="SimSun" w:hAnsi="SimSun" w:cs="SimSun"/>
                <w:color w:val="000000"/>
                <w:spacing w:val="0"/>
                <w:w w:val="100"/>
                <w:position w:val="0"/>
                <w:sz w:val="17"/>
                <w:szCs w:val="17"/>
              </w:rPr>
              <w:t>经过充分沟通讨论， 一致通过所有议案。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52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审议《西安环球印务股份有 限公司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年半年度报告 及其摘要》《</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 募集资金存放与使用情况 专项报告》《关于审议控股 股东及其他关联方占用公 司资金、公司对外担保情况 的议案》《关于增加预计日 常关联交易额度的议案》</w:t>
            </w:r>
          </w:p>
          <w:p>
            <w:pPr>
              <w:pStyle w:val="Style20"/>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《关于审议公司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 年度内审报告的议案》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审计委员会严格按照</w:t>
            </w:r>
          </w:p>
          <w:p>
            <w:pPr>
              <w:pStyle w:val="Style20"/>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《公司法》、中国证监会 监管规则以及《公司章 程》《董事会议事规则》</w:t>
            </w:r>
          </w:p>
          <w:p>
            <w:pPr>
              <w:pStyle w:val="Style20"/>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《审计委员会实施细</w:t>
            </w:r>
          </w:p>
          <w:p>
            <w:pPr>
              <w:pStyle w:val="Style20"/>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贝</w:t>
            </w:r>
            <w:r>
              <w:rPr>
                <w:color w:val="000000"/>
                <w:spacing w:val="0"/>
                <w:w w:val="100"/>
                <w:position w:val="0"/>
                <w:sz w:val="18"/>
                <w:szCs w:val="18"/>
              </w:rPr>
              <w:t>I</w:t>
            </w:r>
            <w:r>
              <w:rPr>
                <w:rFonts w:ascii="SimSun" w:eastAsia="SimSun" w:hAnsi="SimSun" w:cs="SimSun"/>
                <w:color w:val="000000"/>
                <w:spacing w:val="0"/>
                <w:w w:val="100"/>
                <w:position w:val="0"/>
                <w:sz w:val="17"/>
                <w:szCs w:val="17"/>
              </w:rPr>
              <w:t>》开展工作，勤勉尽 责</w:t>
            </w:r>
            <w:r>
              <w:rPr>
                <w:color w:val="000000"/>
                <w:spacing w:val="0"/>
                <w:w w:val="100"/>
                <w:position w:val="0"/>
                <w:sz w:val="18"/>
                <w:szCs w:val="18"/>
              </w:rPr>
              <w:t>,</w:t>
            </w:r>
            <w:r>
              <w:rPr>
                <w:rFonts w:ascii="SimSun" w:eastAsia="SimSun" w:hAnsi="SimSun" w:cs="SimSun"/>
                <w:color w:val="000000"/>
                <w:spacing w:val="0"/>
                <w:w w:val="100"/>
                <w:position w:val="0"/>
                <w:sz w:val="17"/>
                <w:szCs w:val="17"/>
              </w:rPr>
              <w:t>经过充分沟通讨论， 一致通过所有议案。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258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both"/>
              <w:rPr>
                <w:sz w:val="17"/>
                <w:szCs w:val="17"/>
              </w:rPr>
            </w:pPr>
            <w:r>
              <w:rPr>
                <w:rFonts w:ascii="SimSun" w:eastAsia="SimSun" w:hAnsi="SimSun" w:cs="SimSun"/>
                <w:color w:val="000000"/>
                <w:spacing w:val="0"/>
                <w:w w:val="100"/>
                <w:position w:val="0"/>
                <w:sz w:val="17"/>
                <w:szCs w:val="17"/>
              </w:rPr>
              <w:t>审议《关于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 报告会计差错更正的议案》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审计委员会严格按照</w:t>
            </w:r>
          </w:p>
          <w:p>
            <w:pPr>
              <w:pStyle w:val="Style20"/>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《公司法》、中国证监会 监管规则以及《公司章 程》《董事会议事规则》</w:t>
            </w:r>
          </w:p>
          <w:p>
            <w:pPr>
              <w:pStyle w:val="Style20"/>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《审计委员会实施细</w:t>
            </w:r>
          </w:p>
          <w:p>
            <w:pPr>
              <w:pStyle w:val="Style20"/>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贝</w:t>
            </w:r>
            <w:r>
              <w:rPr>
                <w:color w:val="000000"/>
                <w:spacing w:val="0"/>
                <w:w w:val="100"/>
                <w:position w:val="0"/>
                <w:sz w:val="18"/>
                <w:szCs w:val="18"/>
              </w:rPr>
              <w:t>I</w:t>
            </w:r>
            <w:r>
              <w:rPr>
                <w:rFonts w:ascii="SimSun" w:eastAsia="SimSun" w:hAnsi="SimSun" w:cs="SimSun"/>
                <w:color w:val="000000"/>
                <w:spacing w:val="0"/>
                <w:w w:val="100"/>
                <w:position w:val="0"/>
                <w:sz w:val="17"/>
                <w:szCs w:val="17"/>
              </w:rPr>
              <w:t>》开展工作，勤勉尽 责</w:t>
            </w:r>
            <w:r>
              <w:rPr>
                <w:color w:val="000000"/>
                <w:spacing w:val="0"/>
                <w:w w:val="100"/>
                <w:position w:val="0"/>
                <w:sz w:val="18"/>
                <w:szCs w:val="18"/>
              </w:rPr>
              <w:t>,</w:t>
            </w:r>
            <w:r>
              <w:rPr>
                <w:rFonts w:ascii="SimSun" w:eastAsia="SimSun" w:hAnsi="SimSun" w:cs="SimSun"/>
                <w:color w:val="000000"/>
                <w:spacing w:val="0"/>
                <w:w w:val="100"/>
                <w:position w:val="0"/>
                <w:sz w:val="17"/>
                <w:szCs w:val="17"/>
              </w:rPr>
              <w:t>经过充分沟通讨论， 一致通过所有议案。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93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审议《关于审议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 三季度报告的议案》《关于 审议公司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年三季度内 审报告的议案》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审计委员会严格按照</w:t>
            </w:r>
          </w:p>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《公司法》、中国证监会 监管规则以及《公司章 程》《董事会议事规则》</w:t>
            </w:r>
          </w:p>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《审计委员会实施细</w:t>
            </w:r>
          </w:p>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贝</w:t>
            </w:r>
            <w:r>
              <w:rPr>
                <w:color w:val="000000"/>
                <w:spacing w:val="0"/>
                <w:w w:val="100"/>
                <w:position w:val="0"/>
                <w:sz w:val="18"/>
                <w:szCs w:val="18"/>
              </w:rPr>
              <w:t>I</w:t>
            </w:r>
            <w:r>
              <w:rPr>
                <w:rFonts w:ascii="SimSun" w:eastAsia="SimSun" w:hAnsi="SimSun" w:cs="SimSun"/>
                <w:color w:val="000000"/>
                <w:spacing w:val="0"/>
                <w:w w:val="100"/>
                <w:position w:val="0"/>
                <w:sz w:val="17"/>
                <w:szCs w:val="17"/>
              </w:rPr>
              <w:t>》开展工作，勤勉尽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715"/>
        <w:gridCol w:w="893"/>
        <w:gridCol w:w="744"/>
        <w:gridCol w:w="1032"/>
        <w:gridCol w:w="2304"/>
        <w:gridCol w:w="2102"/>
        <w:gridCol w:w="782"/>
        <w:gridCol w:w="101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责</w:t>
            </w:r>
            <w:r>
              <w:rPr>
                <w:color w:val="000000"/>
                <w:spacing w:val="0"/>
                <w:w w:val="100"/>
                <w:position w:val="0"/>
                <w:sz w:val="18"/>
                <w:szCs w:val="18"/>
              </w:rPr>
              <w:t>,</w:t>
            </w:r>
            <w:r>
              <w:rPr>
                <w:rFonts w:ascii="SimSun" w:eastAsia="SimSun" w:hAnsi="SimSun" w:cs="SimSun"/>
                <w:color w:val="000000"/>
                <w:spacing w:val="0"/>
                <w:w w:val="100"/>
                <w:position w:val="0"/>
                <w:sz w:val="17"/>
                <w:szCs w:val="17"/>
              </w:rPr>
              <w:t>经过充分沟通讨论， 一致通过所有议案。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薪酬 与考 核委 员会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蔡弘、李 移岭、相 征</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审议《关于审议确定公司领 导班子各岗位薪酬（年）档 级表的议案》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薪酬预考核委员会严格 按照《公司法》、中国证 监会监管规则以及《公 司章程》《董事会议事规 则</w:t>
            </w:r>
            <w:r>
              <w:rPr>
                <w:rFonts w:ascii="SimSun" w:eastAsia="SimSun" w:hAnsi="SimSun" w:cs="SimSun"/>
                <w:color w:val="000000"/>
                <w:spacing w:val="0"/>
                <w:w w:val="100"/>
                <w:position w:val="0"/>
                <w:sz w:val="17"/>
                <w:szCs w:val="17"/>
              </w:rPr>
              <w:t>「</w:t>
            </w:r>
            <w:r>
              <w:rPr>
                <w:color w:val="000000"/>
                <w:spacing w:val="0"/>
                <w:w w:val="100"/>
                <w:position w:val="0"/>
                <w:sz w:val="18"/>
                <w:szCs w:val="18"/>
              </w:rPr>
              <w:t>J</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《薪酬预考核委员会 实施细则》开展工作， 勤勉尽责</w:t>
            </w:r>
            <w:r>
              <w:rPr>
                <w:color w:val="000000"/>
                <w:spacing w:val="0"/>
                <w:w w:val="100"/>
                <w:position w:val="0"/>
                <w:sz w:val="18"/>
                <w:szCs w:val="18"/>
              </w:rPr>
              <w:t>,</w:t>
            </w:r>
            <w:r>
              <w:rPr>
                <w:rFonts w:ascii="SimSun" w:eastAsia="SimSun" w:hAnsi="SimSun" w:cs="SimSun"/>
                <w:color w:val="000000"/>
                <w:spacing w:val="0"/>
                <w:w w:val="100"/>
                <w:position w:val="0"/>
                <w:sz w:val="17"/>
                <w:szCs w:val="17"/>
              </w:rPr>
              <w:t>经过充分沟通 讨论，一致通过所有议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290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审议《关于审议确定公司专 职董事薪酬标准的议案》</w:t>
            </w:r>
          </w:p>
          <w:p>
            <w:pPr>
              <w:pStyle w:val="Style20"/>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《关于审议</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年度奖 金分配的议案》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薪酬预考核委员会严格 按照《公司法》、中国证 监会监管规则以及《公 司章程》《董事会议事规 则</w:t>
            </w:r>
            <w:r>
              <w:rPr>
                <w:rFonts w:ascii="SimSun" w:eastAsia="SimSun" w:hAnsi="SimSun" w:cs="SimSun"/>
                <w:color w:val="000000"/>
                <w:spacing w:val="0"/>
                <w:w w:val="100"/>
                <w:position w:val="0"/>
                <w:sz w:val="17"/>
                <w:szCs w:val="17"/>
              </w:rPr>
              <w:t>「</w:t>
            </w:r>
            <w:r>
              <w:rPr>
                <w:color w:val="000000"/>
                <w:spacing w:val="0"/>
                <w:w w:val="100"/>
                <w:position w:val="0"/>
                <w:sz w:val="18"/>
                <w:szCs w:val="18"/>
              </w:rPr>
              <w:t>J</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《薪酬预考核委员会 实施细则》开展工作， 勤勉尽责</w:t>
            </w:r>
            <w:r>
              <w:rPr>
                <w:color w:val="000000"/>
                <w:spacing w:val="0"/>
                <w:w w:val="100"/>
                <w:position w:val="0"/>
                <w:sz w:val="18"/>
                <w:szCs w:val="18"/>
              </w:rPr>
              <w:t>,</w:t>
            </w:r>
            <w:r>
              <w:rPr>
                <w:rFonts w:ascii="SimSun" w:eastAsia="SimSun" w:hAnsi="SimSun" w:cs="SimSun"/>
                <w:color w:val="000000"/>
                <w:spacing w:val="0"/>
                <w:w w:val="100"/>
                <w:position w:val="0"/>
                <w:sz w:val="17"/>
                <w:szCs w:val="17"/>
              </w:rPr>
              <w:t>经过充分沟通 讨论，一致通过所有议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八</w:t>
      </w:r>
      <w:bookmarkEnd w:id="372"/>
      <w:r>
        <w:rPr>
          <w:color w:val="000000"/>
          <w:spacing w:val="0"/>
          <w:w w:val="100"/>
          <w:position w:val="0"/>
        </w:rPr>
        <w:t>、监事会工作情况</w:t>
      </w:r>
      <w:bookmarkEnd w:id="370"/>
      <w:bookmarkEnd w:id="371"/>
      <w:bookmarkEnd w:id="373"/>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bidi w:val="0"/>
        <w:spacing w:before="0" w:after="38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九</w:t>
      </w:r>
      <w:bookmarkEnd w:id="376"/>
      <w:r>
        <w:rPr>
          <w:color w:val="000000"/>
          <w:spacing w:val="0"/>
          <w:w w:val="100"/>
          <w:position w:val="0"/>
        </w:rPr>
        <w:t>、公司员工情况</w:t>
      </w:r>
      <w:bookmarkEnd w:id="374"/>
      <w:bookmarkEnd w:id="375"/>
      <w:bookmarkEnd w:id="377"/>
    </w:p>
    <w:p>
      <w:pPr>
        <w:pStyle w:val="Style29"/>
        <w:keepNext/>
        <w:keepLines/>
        <w:widowControl w:val="0"/>
        <w:shd w:val="clear" w:color="auto" w:fill="auto"/>
        <w:bidi w:val="0"/>
        <w:spacing w:before="0" w:after="32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、员工数量、专业构成及教育程度</w:t>
      </w:r>
      <w:bookmarkEnd w:id="378"/>
      <w:bookmarkEnd w:id="379"/>
      <w:bookmarkEnd w:id="381"/>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color w:val="000000"/>
                <w:spacing w:val="0"/>
                <w:w w:val="100"/>
                <w:position w:val="0"/>
              </w:rPr>
              <w:t>589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color w:val="000000"/>
                <w:spacing w:val="0"/>
                <w:w w:val="100"/>
                <w:position w:val="0"/>
              </w:rPr>
              <w:t>521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color w:val="000000"/>
                <w:spacing w:val="0"/>
                <w:w w:val="100"/>
                <w:position w:val="0"/>
              </w:rPr>
              <w:t>506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color w:val="000000"/>
                <w:spacing w:val="0"/>
                <w:w w:val="100"/>
                <w:position w:val="0"/>
              </w:rPr>
              <w:t>201</w:t>
            </w:r>
          </w:p>
        </w:tc>
      </w:tr>
    </w:tbl>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color w:val="000000"/>
                <w:spacing w:val="0"/>
                <w:w w:val="100"/>
                <w:position w:val="0"/>
              </w:rPr>
              <w:t>306</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00" w:right="0" w:firstLine="0"/>
              <w:jc w:val="left"/>
            </w:pPr>
            <w:r>
              <w:rPr>
                <w:color w:val="000000"/>
                <w:spacing w:val="0"/>
                <w:w w:val="100"/>
                <w:position w:val="0"/>
              </w:rPr>
              <w:t>33</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00" w:right="0" w:firstLine="0"/>
              <w:jc w:val="left"/>
            </w:pPr>
            <w:r>
              <w:rPr>
                <w:color w:val="000000"/>
                <w:spacing w:val="0"/>
                <w:w w:val="100"/>
                <w:position w:val="0"/>
              </w:rPr>
              <w:t>64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00" w:right="0" w:firstLine="0"/>
              <w:jc w:val="left"/>
            </w:pPr>
            <w:r>
              <w:rPr>
                <w:color w:val="000000"/>
                <w:spacing w:val="0"/>
                <w:w w:val="100"/>
                <w:position w:val="0"/>
              </w:rPr>
              <w:t>10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大学（含大专）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color w:val="000000"/>
                <w:spacing w:val="0"/>
                <w:w w:val="100"/>
                <w:position w:val="0"/>
              </w:rPr>
              <w:t>546</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高中或中专中技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color w:val="000000"/>
                <w:spacing w:val="0"/>
                <w:w w:val="100"/>
                <w:position w:val="0"/>
              </w:rPr>
              <w:t>275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color w:val="000000"/>
                <w:spacing w:val="0"/>
                <w:w w:val="100"/>
                <w:position w:val="0"/>
              </w:rPr>
              <w:t>279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w:t>
            </w:r>
          </w:p>
        </w:tc>
      </w:tr>
    </w:tbl>
    <w:p>
      <w:pPr>
        <w:widowControl w:val="0"/>
        <w:spacing w:after="279" w:line="1" w:lineRule="exact"/>
      </w:pPr>
    </w:p>
    <w:p>
      <w:pPr>
        <w:pStyle w:val="Style29"/>
        <w:keepNext/>
        <w:keepLines/>
        <w:widowControl w:val="0"/>
        <w:shd w:val="clear" w:color="auto" w:fill="auto"/>
        <w:tabs>
          <w:tab w:pos="360" w:val="left"/>
        </w:tabs>
        <w:bidi w:val="0"/>
        <w:spacing w:before="0" w:after="280" w:line="312" w:lineRule="exact"/>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w:t>
        <w:tab/>
        <w:t>薪酬政策</w:t>
      </w:r>
      <w:bookmarkEnd w:id="382"/>
      <w:bookmarkEnd w:id="383"/>
      <w:bookmarkEnd w:id="385"/>
    </w:p>
    <w:p>
      <w:pPr>
        <w:pStyle w:val="Style33"/>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公司实行以绩效为导向的薪酬与绩效管理制度，为充分调动员工工作积极性、提升员工工作技能、增 强员工凝聚力、向心力，公司制定并完善了《公司领导班子成员薪酬绩效考核实施细则》、《中层管理人员 薪酬与绩效管理办法》、《员工薪酬与绩效管理办法》，以及互联网数字营销协同业务激励政策，薪酬计发 充分体现员工的岗位价值、技能水平，绩效管理更能从积极的角度激励员工持续提高工作效能。同时，公 司依照政策为员工提供五险一金、带薪休假和培训、用餐、住宿等福利待遇，并以行业市场为导向，结合 地区差异和物价水平的变化，对局部岗位员工的薪酬标准进行了调整，使企业薪酬结构与体系更趋合理， 进一步完善了企业积极型薪酬政策。</w:t>
      </w:r>
    </w:p>
    <w:p>
      <w:pPr>
        <w:pStyle w:val="Style29"/>
        <w:keepNext/>
        <w:keepLines/>
        <w:widowControl w:val="0"/>
        <w:shd w:val="clear" w:color="auto" w:fill="auto"/>
        <w:tabs>
          <w:tab w:pos="360" w:val="left"/>
        </w:tabs>
        <w:bidi w:val="0"/>
        <w:spacing w:before="0" w:after="280" w:line="312" w:lineRule="exact"/>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3</w:t>
      </w:r>
      <w:bookmarkEnd w:id="388"/>
      <w:r>
        <w:rPr>
          <w:color w:val="000000"/>
          <w:spacing w:val="0"/>
          <w:w w:val="100"/>
          <w:position w:val="0"/>
        </w:rPr>
        <w:t>、</w:t>
        <w:tab/>
        <w:t>培训计划</w:t>
      </w:r>
      <w:bookmarkEnd w:id="386"/>
      <w:bookmarkEnd w:id="387"/>
      <w:bookmarkEnd w:id="389"/>
    </w:p>
    <w:p>
      <w:pPr>
        <w:pStyle w:val="Style33"/>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公司一贯重视员工培训，认为培训是促进人才培养和绩效进步的重要途径，人力资源部按年度收集和 分析管理需求、制定和执行培训计划，从环境安全、管理改善、专业技术、企业文化、精益生产、特殊工 种技能、新员工应知应会等多个维度，合理筹划课程。在近年新冠疫情反复波动的情况下，积极转变思路， 多层次选择培训方式，以员工成长和企业发展并重为落脚点，推动员工技术技能提高与团队绩效改善的有 机结合，有力地促进了各岗位工作绩效和企业经营业绩的同步提升。</w:t>
      </w:r>
    </w:p>
    <w:p>
      <w:pPr>
        <w:pStyle w:val="Style29"/>
        <w:keepNext/>
        <w:keepLines/>
        <w:widowControl w:val="0"/>
        <w:shd w:val="clear" w:color="auto" w:fill="auto"/>
        <w:tabs>
          <w:tab w:pos="360" w:val="left"/>
        </w:tabs>
        <w:bidi w:val="0"/>
        <w:spacing w:before="0" w:after="400" w:line="312" w:lineRule="exact"/>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4</w:t>
      </w:r>
      <w:bookmarkEnd w:id="392"/>
      <w:r>
        <w:rPr>
          <w:color w:val="000000"/>
          <w:spacing w:val="0"/>
          <w:w w:val="100"/>
          <w:position w:val="0"/>
        </w:rPr>
        <w:t>、</w:t>
        <w:tab/>
        <w:t>劳务外包情况</w:t>
      </w:r>
      <w:bookmarkEnd w:id="390"/>
      <w:bookmarkEnd w:id="391"/>
      <w:bookmarkEnd w:id="393"/>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400" w:line="240" w:lineRule="auto"/>
        <w:ind w:left="0" w:right="0" w:firstLine="0"/>
        <w:jc w:val="left"/>
      </w:pPr>
      <w:bookmarkStart w:id="394" w:name="bookmark394"/>
      <w:bookmarkStart w:id="395" w:name="bookmark395"/>
      <w:bookmarkStart w:id="396" w:name="bookmark396"/>
      <w:r>
        <w:rPr>
          <w:color w:val="000000"/>
          <w:spacing w:val="0"/>
          <w:w w:val="100"/>
          <w:position w:val="0"/>
        </w:rPr>
        <w:t>十、公司利润分配及资本公积金转增股本情况</w:t>
      </w:r>
      <w:bookmarkEnd w:id="394"/>
      <w:bookmarkEnd w:id="395"/>
      <w:bookmarkEnd w:id="39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报告期内利润分配政策，特别是现金分红政策的制定、执行或调整情况</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4805"/>
        <w:gridCol w:w="4786"/>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报告期内盈利且母公司可供股东分配利润为正但未提出现 金红利分配预案的原因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公司未分配利润的用途和使用计划</w:t>
            </w:r>
          </w:p>
        </w:tc>
      </w:tr>
      <w:tr>
        <w:trPr>
          <w:trHeight w:val="22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根据公司“十四五”战略发展规划，计划建设“环球印务 扩产暨绿色包装智能制造工业园（一期）项目”、“医药包 装折叠纸盒扩产暨智能制造项目”，预计</w:t>
            </w:r>
            <w:r>
              <w:rPr>
                <w:color w:val="000000"/>
                <w:spacing w:val="0"/>
                <w:w w:val="100"/>
                <w:position w:val="0"/>
                <w:sz w:val="18"/>
                <w:szCs w:val="18"/>
              </w:rPr>
              <w:t>2022</w:t>
            </w:r>
            <w:r>
              <w:rPr>
                <w:rFonts w:ascii="SimSun" w:eastAsia="SimSun" w:hAnsi="SimSun" w:cs="SimSun"/>
                <w:color w:val="000000"/>
                <w:spacing w:val="0"/>
                <w:w w:val="100"/>
                <w:position w:val="0"/>
                <w:sz w:val="17"/>
                <w:szCs w:val="17"/>
              </w:rPr>
              <w:t>年公司对流 动资金的需求较大，公司拟通过非公开发行股票募集资金 但仍有资金缺口，为保障公司扩产项目的顺利开展及生产 经营的稳定，增强抵御风险的能力，更好地维护全体股东 的长远利益，公司于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年度拟不进行利润分配。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年度未分配利润滚存至下一年度，以满足公司生 产经营资金的需要以及保证公司非公开发行股票的顺利实 施。今后，公司将一如既往的重视以现金分红方式对股东 进行回报，严格遵守相关法律法规以及《公司章程》的规 定，综合考虑与利润分配相关的各种因素，从有利于公司 发展和股东回报的角度出发，积极履行公司的利润分配政 策，与广大投资者共享公司发展的成果。</w:t>
            </w:r>
          </w:p>
        </w:tc>
      </w:tr>
    </w:tbl>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本报告期利润分配及资本公积金转增股本情况</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公司计划年度不派发现金红利，不送红股，不以公积金转增股本。</w:t>
      </w:r>
    </w:p>
    <w:p>
      <w:pPr>
        <w:widowControl w:val="0"/>
        <w:spacing w:after="359" w:line="1" w:lineRule="exact"/>
      </w:pPr>
    </w:p>
    <w:p>
      <w:pPr>
        <w:pStyle w:val="Style23"/>
        <w:keepNext/>
        <w:keepLines/>
        <w:widowControl w:val="0"/>
        <w:shd w:val="clear" w:color="auto" w:fill="auto"/>
        <w:bidi w:val="0"/>
        <w:spacing w:before="0" w:after="400" w:line="240" w:lineRule="auto"/>
        <w:ind w:left="0" w:right="0" w:firstLine="0"/>
        <w:jc w:val="left"/>
      </w:pPr>
      <w:bookmarkStart w:id="397" w:name="bookmark397"/>
      <w:bookmarkStart w:id="398" w:name="bookmark398"/>
      <w:bookmarkStart w:id="399" w:name="bookmark399"/>
      <w:r>
        <w:rPr>
          <w:color w:val="000000"/>
          <w:spacing w:val="0"/>
          <w:w w:val="100"/>
          <w:position w:val="0"/>
        </w:rPr>
        <w:t>十一、公司股权激励计划、员工持股计划或其他员工激励措施的实施情况</w:t>
      </w:r>
      <w:bookmarkEnd w:id="397"/>
      <w:bookmarkEnd w:id="398"/>
      <w:bookmarkEnd w:id="399"/>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line="240" w:lineRule="auto"/>
        <w:ind w:left="0" w:right="0" w:firstLine="0"/>
        <w:jc w:val="both"/>
      </w:pPr>
      <w:bookmarkStart w:id="400" w:name="bookmark400"/>
      <w:bookmarkStart w:id="401" w:name="bookmark401"/>
      <w:bookmarkStart w:id="402" w:name="bookmark402"/>
      <w:r>
        <w:rPr>
          <w:color w:val="000000"/>
          <w:spacing w:val="0"/>
          <w:w w:val="100"/>
          <w:position w:val="0"/>
        </w:rPr>
        <w:t>十二、报告期内的内部控制制度建设及实施情况</w:t>
      </w:r>
      <w:bookmarkEnd w:id="400"/>
      <w:bookmarkEnd w:id="401"/>
      <w:bookmarkEnd w:id="402"/>
    </w:p>
    <w:p>
      <w:pPr>
        <w:pStyle w:val="Style29"/>
        <w:keepNext/>
        <w:keepLines/>
        <w:widowControl w:val="0"/>
        <w:shd w:val="clear" w:color="auto" w:fill="auto"/>
        <w:tabs>
          <w:tab w:pos="358" w:val="left"/>
        </w:tabs>
        <w:bidi w:val="0"/>
        <w:spacing w:before="0" w:after="180" w:line="326" w:lineRule="auto"/>
        <w:ind w:left="0" w:right="0" w:firstLine="0"/>
        <w:jc w:val="both"/>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1</w:t>
      </w:r>
      <w:bookmarkEnd w:id="405"/>
      <w:r>
        <w:rPr>
          <w:color w:val="000000"/>
          <w:spacing w:val="0"/>
          <w:w w:val="100"/>
          <w:position w:val="0"/>
        </w:rPr>
        <w:t>、</w:t>
        <w:tab/>
        <w:t>内部控制建设及实施情况</w:t>
      </w:r>
      <w:bookmarkEnd w:id="403"/>
      <w:bookmarkEnd w:id="404"/>
      <w:bookmarkEnd w:id="406"/>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公司高度重视内部控制体系建设工作，根据《企业内部控制基本规范》及其配套指引的规定，结合内 外部环境、内部机构及管理要求，梳理业务流程，准确识别、评估公司面临的各类内外部风险，进一步完 善内部控制措施，优化信息系统，加强内部监督。</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本报告期，内审部门在董事会领导下行使监督权，对公司内部控制制度的建立和实施、公司财务信息 的真实性和完整性等情况进行检查监督。董事会及关键岗位持续强化的内控意识和责任，充分认识建立健 全内部控制制度的重要性，实现依法治企、规范运作、科学管理，有效防范和规避各种生产经营风险，保 证企业持续稳定健康发展。</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报告期内，围绕内部控制五要素，组织开展内部控制评价工作。根据公司财务报告内部控制重大缺陷 的认定情况，于内部控制评价报告基准日，不存在财务报告内部控制重大缺陷，公司已按照企业内部控制 规范体系和相关规定的要求在所有重大方面保持了有效的财务报告内部控制。根据公司非财务报告内部控 制重大缺陷认定情况，于内部控制评价报告基准日，公司未发现非财务报告内部控制重大缺陷。</w:t>
      </w:r>
    </w:p>
    <w:p>
      <w:pPr>
        <w:pStyle w:val="Style33"/>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公司从制度化、规范化、科学化出发，形成了一条完整、合理、有效的内控体系，促进了内部控制目 标的实现，为经济活动的合法合规性提供了保障。</w:t>
      </w:r>
    </w:p>
    <w:p>
      <w:pPr>
        <w:pStyle w:val="Style29"/>
        <w:keepNext/>
        <w:keepLines/>
        <w:widowControl w:val="0"/>
        <w:shd w:val="clear" w:color="auto" w:fill="auto"/>
        <w:tabs>
          <w:tab w:pos="368" w:val="left"/>
        </w:tabs>
        <w:bidi w:val="0"/>
        <w:spacing w:before="0" w:after="360" w:line="326" w:lineRule="auto"/>
        <w:ind w:left="0" w:right="0" w:firstLine="0"/>
        <w:jc w:val="both"/>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w:t>
        <w:tab/>
        <w:t>报告期内发现的内部控制重大缺陷的具体情况</w:t>
      </w:r>
      <w:bookmarkEnd w:id="407"/>
      <w:bookmarkEnd w:id="408"/>
      <w:bookmarkEnd w:id="410"/>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是"否</w:t>
      </w:r>
    </w:p>
    <w:p>
      <w:pPr>
        <w:pStyle w:val="Style23"/>
        <w:keepNext/>
        <w:keepLines/>
        <w:widowControl w:val="0"/>
        <w:shd w:val="clear" w:color="auto" w:fill="auto"/>
        <w:bidi w:val="0"/>
        <w:spacing w:before="0" w:line="240" w:lineRule="auto"/>
        <w:ind w:left="0" w:right="0" w:firstLine="0"/>
        <w:jc w:val="both"/>
      </w:pPr>
      <w:bookmarkStart w:id="411" w:name="bookmark411"/>
      <w:bookmarkStart w:id="412" w:name="bookmark412"/>
      <w:bookmarkStart w:id="413" w:name="bookmark413"/>
      <w:r>
        <w:rPr>
          <w:color w:val="000000"/>
          <w:spacing w:val="0"/>
          <w:w w:val="100"/>
          <w:position w:val="0"/>
        </w:rPr>
        <w:t>十三、公司报告期内对子公司的管理控制情况</w:t>
      </w:r>
      <w:bookmarkEnd w:id="411"/>
      <w:bookmarkEnd w:id="412"/>
      <w:bookmarkEnd w:id="413"/>
      <w:r>
        <w:br w:type="page"/>
      </w:r>
    </w:p>
    <w:tbl>
      <w:tblPr>
        <w:tblOverlap w:val="never"/>
        <w:jc w:val="center"/>
        <w:tblLayout w:type="fixed"/>
      </w:tblPr>
      <w:tblGrid>
        <w:gridCol w:w="1378"/>
        <w:gridCol w:w="1368"/>
        <w:gridCol w:w="1378"/>
        <w:gridCol w:w="1368"/>
        <w:gridCol w:w="1363"/>
        <w:gridCol w:w="1368"/>
        <w:gridCol w:w="138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整合中遇到的 问题</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已采取的解决 措施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后续解决计划</w:t>
            </w:r>
          </w:p>
        </w:tc>
      </w:tr>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414" w:name="bookmark414"/>
      <w:bookmarkStart w:id="415" w:name="bookmark415"/>
      <w:bookmarkStart w:id="416" w:name="bookmark416"/>
      <w:r>
        <w:rPr>
          <w:color w:val="000000"/>
          <w:spacing w:val="0"/>
          <w:w w:val="100"/>
          <w:position w:val="0"/>
        </w:rPr>
        <w:t>十四、内部控制自我评价报告或内部控制审计报告</w:t>
      </w:r>
      <w:bookmarkEnd w:id="414"/>
      <w:bookmarkEnd w:id="415"/>
      <w:bookmarkEnd w:id="416"/>
    </w:p>
    <w:p>
      <w:pPr>
        <w:pStyle w:val="Style29"/>
        <w:keepNext/>
        <w:keepLines/>
        <w:widowControl w:val="0"/>
        <w:shd w:val="clear" w:color="auto" w:fill="auto"/>
        <w:bidi w:val="0"/>
        <w:spacing w:before="0" w:after="32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1</w:t>
      </w:r>
      <w:bookmarkEnd w:id="419"/>
      <w:r>
        <w:rPr>
          <w:color w:val="000000"/>
          <w:spacing w:val="0"/>
          <w:w w:val="100"/>
          <w:position w:val="0"/>
        </w:rPr>
        <w:t>、内控自我评价报告</w:t>
      </w:r>
      <w:bookmarkEnd w:id="417"/>
      <w:bookmarkEnd w:id="418"/>
      <w:bookmarkEnd w:id="420"/>
    </w:p>
    <w:tbl>
      <w:tblPr>
        <w:tblOverlap w:val="never"/>
        <w:jc w:val="center"/>
        <w:tblLayout w:type="fixed"/>
      </w:tblPr>
      <w:tblGrid>
        <w:gridCol w:w="3202"/>
        <w:gridCol w:w="3331"/>
        <w:gridCol w:w="3058"/>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r>
              <w:fldChar w:fldCharType="begin"/>
            </w:r>
            <w:r>
              <w:rPr/>
              <w:instrText> HYPERLINK "http://www.cninfo.com.cn/)%e3%80%8a%e8%a5%bf%e5%ae%89%e7%8e%af%e7%90%83%e5%8d%b0%e5%8a%a1%e8%82%a1%e4%bb%bd%e6%9c%89%e9%99%90%e5%85%ac%e5%8f%b8%e5%86%85%e9%83%a8%e6%8e%a7%e5%88%b6" </w:instrText>
            </w:r>
            <w:r>
              <w:fldChar w:fldCharType="separate"/>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《西安环球印务股份有限公司内部控制</w:t>
            </w:r>
            <w:r>
              <w:fldChar w:fldCharType="end"/>
            </w:r>
            <w:r>
              <w:rPr>
                <w:rFonts w:ascii="SimSun" w:eastAsia="SimSun" w:hAnsi="SimSun" w:cs="SimSun"/>
                <w:color w:val="000000"/>
                <w:spacing w:val="0"/>
                <w:w w:val="100"/>
                <w:position w:val="0"/>
                <w:sz w:val="17"/>
                <w:szCs w:val="17"/>
              </w:rPr>
              <w:t xml:space="preserve"> 自我评价报告》</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478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财务报告相关重大缺陷的迹象包括：① 控制环境无效；②公司董事、监事和高 级管理人员的舞弊行为；③未被公司内 部控制识别的当期财务报告中的重大错 报；④审计委员会和审计部门对公司的 对外财务报告和财务报告内部控制监督 无效。财务报告相关重要缺陷迹象包括： ①未依照公认会计准则选择和应用会计 政策；②未建立反舞弊程序和控制措施； ③对于非常规或特殊交易的账务处理没 有建立相应的控制机制或没有实施且没 有相应的补偿性控制；④对于期末财务 报告过程的控制存在一项或多项缺陷且 不能合理保证编制的财务报表达到真 实、准确的目标。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非财务报告相关内部控制缺陷的认 定主要以缺陷对业务流程有效性的 影响程度、发生的可能性作判定。如 果缺陷发生的可能性较小，会降低工 作效率或效果、或加大效果的不确定 性、或使之偏离预期目标为一般缺 陷；如果缺陷发生的可能性较高，会 显著降低工作效率或效果、或显著加 大效果的不确定性、或使之显著偏离 预期目标为重要缺陷；如果缺陷发生 的可能性高，会严重降低工作效率或 效果、或严重加大效果的不确定性、 或使之严重偏离预期目标为重大缺 陷。</w:t>
            </w:r>
          </w:p>
        </w:tc>
      </w:tr>
      <w:tr>
        <w:trPr>
          <w:trHeight w:val="290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0"/>
              <w:keepNext w:val="0"/>
              <w:keepLines w:val="0"/>
              <w:widowControl w:val="0"/>
              <w:numPr>
                <w:ilvl w:val="0"/>
                <w:numId w:val="7"/>
              </w:numPr>
              <w:shd w:val="clear" w:color="auto" w:fill="auto"/>
              <w:tabs>
                <w:tab w:pos="202" w:val="left"/>
              </w:tabs>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 xml:space="preserve">内部控制缺陷可能导致或导致的损失 与利润表相关，以营业收入指标衡量。 如果该缺陷单独或连同其他缺陷可能导 致的财务报告错报金额小于营业收入的 </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，则认定为一般缺陷；如果超过营业 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1.5%</w:t>
            </w:r>
            <w:r>
              <w:rPr>
                <w:rFonts w:ascii="SimSun" w:eastAsia="SimSun" w:hAnsi="SimSun" w:cs="SimSun"/>
                <w:color w:val="000000"/>
                <w:spacing w:val="0"/>
                <w:w w:val="100"/>
                <w:position w:val="0"/>
                <w:sz w:val="17"/>
                <w:szCs w:val="17"/>
              </w:rPr>
              <w:t>，则为重要缺陷； 如果超过营业收入的</w:t>
            </w:r>
            <w:r>
              <w:rPr>
                <w:color w:val="000000"/>
                <w:spacing w:val="0"/>
                <w:w w:val="100"/>
                <w:position w:val="0"/>
                <w:sz w:val="18"/>
                <w:szCs w:val="18"/>
              </w:rPr>
              <w:t>1.5%</w:t>
            </w:r>
            <w:r>
              <w:rPr>
                <w:rFonts w:ascii="SimSun" w:eastAsia="SimSun" w:hAnsi="SimSun" w:cs="SimSun"/>
                <w:color w:val="000000"/>
                <w:spacing w:val="0"/>
                <w:w w:val="100"/>
                <w:position w:val="0"/>
                <w:sz w:val="17"/>
                <w:szCs w:val="17"/>
              </w:rPr>
              <w:t>，则认定为重 大缺陷。</w:t>
            </w:r>
          </w:p>
          <w:p>
            <w:pPr>
              <w:pStyle w:val="Style20"/>
              <w:keepNext w:val="0"/>
              <w:keepLines w:val="0"/>
              <w:widowControl w:val="0"/>
              <w:numPr>
                <w:ilvl w:val="0"/>
                <w:numId w:val="7"/>
              </w:numPr>
              <w:shd w:val="clear" w:color="auto" w:fill="auto"/>
              <w:tabs>
                <w:tab w:pos="202" w:val="left"/>
              </w:tabs>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内部控制缺陷可能导致或导致的损失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非财务报告相关内部控制缺陷评价 的定量标准参照财务报告内部控制 缺陷评价的定量标准执行。</w:t>
            </w:r>
          </w:p>
        </w:tc>
      </w:tr>
    </w:tbl>
    <w:p>
      <w:pPr>
        <w:spacing w:lineRule="exact" w:line="1"/>
        <w:rPr>
          <w:sz w:val="2"/>
          <w:szCs w:val="2"/>
        </w:rPr>
      </w:pPr>
      <w:r>
        <w:br w:type="page"/>
      </w:r>
    </w:p>
    <w:tbl>
      <w:tblPr>
        <w:tblOverlap w:val="never"/>
        <w:jc w:val="center"/>
        <w:tblLayout w:type="fixed"/>
      </w:tblPr>
      <w:tblGrid>
        <w:gridCol w:w="3202"/>
        <w:gridCol w:w="3331"/>
        <w:gridCol w:w="3058"/>
      </w:tblGrid>
      <w:tr>
        <w:trPr>
          <w:trHeight w:val="224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与资产管理相关的，以资产总额指标衡 量。如果该缺陷单独或连同其他缺陷可 能导致的财务报告错报金额小于资产总 额的</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，则认定为一般缺陷；如果超 过资产总额的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认定为重 要缺陷；如果超过资产总额的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认定为 重大缺陷；</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200" w:right="0" w:firstLine="0"/>
              <w:jc w:val="left"/>
            </w:pPr>
            <w:r>
              <w:rPr>
                <w:color w:val="000000"/>
                <w:spacing w:val="0"/>
                <w:w w:val="100"/>
                <w:position w:val="0"/>
              </w:rPr>
              <w:t>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200" w:right="0" w:firstLine="0"/>
              <w:jc w:val="left"/>
            </w:pPr>
            <w:r>
              <w:rPr>
                <w:color w:val="000000"/>
                <w:spacing w:val="0"/>
                <w:w w:val="100"/>
                <w:position w:val="0"/>
              </w:rPr>
              <w:t>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20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200" w:right="0" w:firstLine="0"/>
              <w:jc w:val="left"/>
            </w:pPr>
            <w:r>
              <w:rPr>
                <w:color w:val="000000"/>
                <w:spacing w:val="0"/>
                <w:w w:val="100"/>
                <w:position w:val="0"/>
              </w:rPr>
              <w:t>0</w:t>
            </w:r>
          </w:p>
        </w:tc>
      </w:tr>
    </w:tbl>
    <w:p>
      <w:pPr>
        <w:widowControl w:val="0"/>
        <w:spacing w:after="259" w:line="1" w:lineRule="exact"/>
      </w:pPr>
    </w:p>
    <w:p>
      <w:pPr>
        <w:pStyle w:val="Style29"/>
        <w:keepNext/>
        <w:keepLines/>
        <w:widowControl w:val="0"/>
        <w:shd w:val="clear" w:color="auto" w:fill="auto"/>
        <w:bidi w:val="0"/>
        <w:spacing w:before="0" w:after="400" w:line="314" w:lineRule="exact"/>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2</w:t>
      </w:r>
      <w:bookmarkEnd w:id="423"/>
      <w:r>
        <w:rPr>
          <w:color w:val="000000"/>
          <w:spacing w:val="0"/>
          <w:w w:val="100"/>
          <w:position w:val="0"/>
        </w:rPr>
        <w:t>、内部控制审计报告</w:t>
      </w:r>
      <w:bookmarkEnd w:id="421"/>
      <w:bookmarkEnd w:id="422"/>
      <w:bookmarkEnd w:id="424"/>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260" w:line="240" w:lineRule="auto"/>
        <w:ind w:left="0" w:right="0" w:firstLine="0"/>
        <w:jc w:val="left"/>
      </w:pPr>
      <w:bookmarkStart w:id="425" w:name="bookmark425"/>
      <w:bookmarkStart w:id="426" w:name="bookmark426"/>
      <w:bookmarkStart w:id="427" w:name="bookmark427"/>
      <w:r>
        <w:rPr>
          <w:color w:val="000000"/>
          <w:spacing w:val="0"/>
          <w:w w:val="100"/>
          <w:position w:val="0"/>
        </w:rPr>
        <w:t>十五、上市公司治理专项行动自查问题整改情况</w:t>
      </w:r>
      <w:bookmarkEnd w:id="425"/>
      <w:bookmarkEnd w:id="426"/>
      <w:bookmarkEnd w:id="427"/>
    </w:p>
    <w:p>
      <w:pPr>
        <w:pStyle w:val="Style33"/>
        <w:keepNext w:val="0"/>
        <w:keepLines w:val="0"/>
        <w:widowControl w:val="0"/>
        <w:shd w:val="clear" w:color="auto" w:fill="auto"/>
        <w:bidi w:val="0"/>
        <w:spacing w:before="0" w:after="300" w:line="314" w:lineRule="exact"/>
        <w:ind w:left="0" w:right="0" w:firstLine="440"/>
        <w:jc w:val="both"/>
        <w:sectPr>
          <w:footnotePr>
            <w:pos w:val="pageBottom"/>
            <w:numFmt w:val="decimal"/>
            <w:numRestart w:val="continuous"/>
          </w:footnotePr>
          <w:pgSz w:w="11900" w:h="16840"/>
          <w:pgMar w:top="1443" w:right="1060" w:bottom="1501" w:left="1042" w:header="0" w:footer="3" w:gutter="0"/>
          <w:cols w:space="720"/>
          <w:noEndnote/>
          <w:rtlGutter w:val="0"/>
          <w:docGrid w:linePitch="360"/>
        </w:sectPr>
      </w:pPr>
      <w:r>
        <w:rPr>
          <w:color w:val="000000"/>
          <w:spacing w:val="0"/>
          <w:w w:val="100"/>
          <w:position w:val="0"/>
        </w:rPr>
        <w:t>根据中国证监会《关于开展上市公司治理专项行动的公告》</w:t>
      </w:r>
      <w:r>
        <w:rPr>
          <w:color w:val="000000"/>
          <w:spacing w:val="0"/>
          <w:w w:val="100"/>
          <w:position w:val="0"/>
        </w:rPr>
        <w:t>（[2020]69</w:t>
      </w:r>
      <w:r>
        <w:rPr>
          <w:color w:val="000000"/>
          <w:spacing w:val="0"/>
          <w:w w:val="100"/>
          <w:position w:val="0"/>
        </w:rPr>
        <w:t>号）的要求，公司对照中国证 监会《上市公司治理专项自查清单》认真梳理了公司治理的有关情况。经自查，公司已经按照《公司法》 《证券法》《上市公司治理准则》等相关法律法规、规范性文件的规定建立了较为完整、合理的法人治理 结构，未发生关联方资金占用、违规担保等需要整改的事项。公司将以本次整改活动为标准，根据法律法 规及监管要求，结合公司实际发展情况，不断提高公司治理和规范运作水平，推动公司高质量发展进程。</w:t>
      </w:r>
    </w:p>
    <w:p>
      <w:pPr>
        <w:pStyle w:val="Style10"/>
        <w:keepNext/>
        <w:keepLines/>
        <w:widowControl w:val="0"/>
        <w:shd w:val="clear" w:color="auto" w:fill="auto"/>
        <w:bidi w:val="0"/>
        <w:spacing w:before="540" w:after="540" w:line="240" w:lineRule="auto"/>
        <w:ind w:left="0" w:right="0" w:firstLine="0"/>
        <w:jc w:val="center"/>
      </w:pPr>
      <w:bookmarkStart w:id="428" w:name="bookmark428"/>
      <w:bookmarkStart w:id="429" w:name="bookmark429"/>
      <w:bookmarkStart w:id="430" w:name="bookmark430"/>
      <w:r>
        <w:rPr>
          <w:color w:val="000000"/>
          <w:spacing w:val="0"/>
          <w:w w:val="100"/>
          <w:position w:val="0"/>
        </w:rPr>
        <w:t>第五节环境和社会责任</w:t>
      </w:r>
      <w:bookmarkEnd w:id="428"/>
      <w:bookmarkEnd w:id="429"/>
      <w:bookmarkEnd w:id="430"/>
    </w:p>
    <w:p>
      <w:pPr>
        <w:pStyle w:val="Style23"/>
        <w:keepNext/>
        <w:keepLines/>
        <w:widowControl w:val="0"/>
        <w:shd w:val="clear" w:color="auto" w:fill="auto"/>
        <w:bidi w:val="0"/>
        <w:spacing w:before="0" w:after="380" w:line="240" w:lineRule="auto"/>
        <w:ind w:left="0" w:right="0" w:firstLine="260"/>
        <w:jc w:val="left"/>
      </w:pPr>
      <w:bookmarkStart w:id="431" w:name="bookmark431"/>
      <w:bookmarkStart w:id="432" w:name="bookmark432"/>
      <w:bookmarkStart w:id="433" w:name="bookmark433"/>
      <w:r>
        <w:rPr>
          <w:color w:val="000000"/>
          <w:spacing w:val="0"/>
          <w:w w:val="100"/>
          <w:position w:val="0"/>
        </w:rPr>
        <w:t>、重大环保问题</w:t>
      </w:r>
      <w:bookmarkEnd w:id="431"/>
      <w:bookmarkEnd w:id="432"/>
      <w:bookmarkEnd w:id="43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13"/>
        <w:gridCol w:w="1594"/>
        <w:gridCol w:w="1598"/>
        <w:gridCol w:w="1594"/>
        <w:gridCol w:w="1589"/>
        <w:gridCol w:w="160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公司或子公司名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对上市公司生产 经营的影响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widowControl w:val="0"/>
        <w:spacing w:after="259" w:line="1" w:lineRule="exact"/>
      </w:pPr>
    </w:p>
    <w:p>
      <w:pPr>
        <w:pStyle w:val="Style33"/>
        <w:keepNext w:val="0"/>
        <w:keepLines w:val="0"/>
        <w:widowControl w:val="0"/>
        <w:shd w:val="clear" w:color="auto" w:fill="auto"/>
        <w:bidi w:val="0"/>
        <w:spacing w:before="0" w:after="320" w:line="240" w:lineRule="auto"/>
        <w:ind w:left="0" w:right="0" w:firstLine="440"/>
        <w:jc w:val="both"/>
      </w:pPr>
      <w:r>
        <w:rPr>
          <w:b/>
          <w:bCs/>
          <w:color w:val="000000"/>
          <w:spacing w:val="0"/>
          <w:w w:val="100"/>
          <w:position w:val="0"/>
        </w:rPr>
        <w:t>防治污染设施的建设和运行情况：</w:t>
      </w:r>
    </w:p>
    <w:p>
      <w:pPr>
        <w:pStyle w:val="Style3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公司配置了有机废气治理设施，目前设备运行情况良好，未发生异常情况。</w:t>
      </w:r>
    </w:p>
    <w:p>
      <w:pPr>
        <w:pStyle w:val="Style33"/>
        <w:keepNext w:val="0"/>
        <w:keepLines w:val="0"/>
        <w:widowControl w:val="0"/>
        <w:shd w:val="clear" w:color="auto" w:fill="auto"/>
        <w:bidi w:val="0"/>
        <w:spacing w:before="0" w:after="260" w:line="309" w:lineRule="exact"/>
        <w:ind w:left="0" w:right="0" w:firstLine="440"/>
        <w:jc w:val="both"/>
      </w:pPr>
      <w:r>
        <w:rPr>
          <w:b/>
          <w:bCs/>
          <w:color w:val="000000"/>
          <w:spacing w:val="0"/>
          <w:w w:val="100"/>
          <w:position w:val="0"/>
        </w:rPr>
        <w:t>建设项目环境影响评价及其他环境保护行政许可情况：</w:t>
      </w:r>
    </w:p>
    <w:p>
      <w:pPr>
        <w:pStyle w:val="Style33"/>
        <w:keepNext w:val="0"/>
        <w:keepLines w:val="0"/>
        <w:widowControl w:val="0"/>
        <w:shd w:val="clear" w:color="auto" w:fill="auto"/>
        <w:bidi w:val="0"/>
        <w:spacing w:before="0" w:after="260" w:line="307" w:lineRule="exact"/>
        <w:ind w:left="0" w:right="0" w:firstLine="440"/>
        <w:jc w:val="both"/>
      </w:pPr>
      <w:r>
        <w:rPr>
          <w:color w:val="000000"/>
          <w:spacing w:val="0"/>
          <w:w w:val="100"/>
          <w:position w:val="0"/>
        </w:rPr>
        <w:t>公司环境影响报告和环境验收报告资料齐全，均已通过验收并取得批复，报告期内未发生主要工艺设 备变化。</w:t>
      </w:r>
    </w:p>
    <w:p>
      <w:pPr>
        <w:pStyle w:val="Style33"/>
        <w:keepNext w:val="0"/>
        <w:keepLines w:val="0"/>
        <w:widowControl w:val="0"/>
        <w:shd w:val="clear" w:color="auto" w:fill="auto"/>
        <w:bidi w:val="0"/>
        <w:spacing w:before="0" w:after="260" w:line="309" w:lineRule="exact"/>
        <w:ind w:left="0" w:right="0" w:firstLine="440"/>
        <w:jc w:val="both"/>
      </w:pPr>
      <w:r>
        <w:rPr>
          <w:b/>
          <w:bCs/>
          <w:color w:val="000000"/>
          <w:spacing w:val="0"/>
          <w:w w:val="100"/>
          <w:position w:val="0"/>
        </w:rPr>
        <w:t>突发环境事件应急预案：</w:t>
      </w:r>
    </w:p>
    <w:p>
      <w:pPr>
        <w:pStyle w:val="Style33"/>
        <w:keepNext w:val="0"/>
        <w:keepLines w:val="0"/>
        <w:widowControl w:val="0"/>
        <w:shd w:val="clear" w:color="auto" w:fill="auto"/>
        <w:bidi w:val="0"/>
        <w:spacing w:before="0" w:after="260" w:line="309" w:lineRule="exact"/>
        <w:ind w:left="0" w:right="0" w:firstLine="440"/>
        <w:jc w:val="both"/>
      </w:pPr>
      <w:r>
        <w:rPr>
          <w:color w:val="000000"/>
          <w:spacing w:val="0"/>
          <w:w w:val="100"/>
          <w:position w:val="0"/>
        </w:rPr>
        <w:t>公司建有完善的《突发环境事件应急预案》，设置有突发环境事件应急领导小组，每年组织对应急预 案进行演练，不断完善应急措施，提高应急能力。在日常环保管理工作中，将环境巡查纳入到公司体系管 理中，建立了相关环境巡查机制来监控、预防环境事件。报告期内，公司层层落实环保责任，保证环保设 施及时有效投用，严格执行国家、地方环保排放标准要求，确保污染物排放浓度均满足排放要求。</w:t>
      </w:r>
    </w:p>
    <w:p>
      <w:pPr>
        <w:pStyle w:val="Style33"/>
        <w:keepNext w:val="0"/>
        <w:keepLines w:val="0"/>
        <w:widowControl w:val="0"/>
        <w:shd w:val="clear" w:color="auto" w:fill="auto"/>
        <w:bidi w:val="0"/>
        <w:spacing w:before="0" w:after="260" w:line="309" w:lineRule="exact"/>
        <w:ind w:left="0" w:right="0" w:firstLine="440"/>
        <w:jc w:val="both"/>
      </w:pPr>
      <w:r>
        <w:rPr>
          <w:b/>
          <w:bCs/>
          <w:color w:val="000000"/>
          <w:spacing w:val="0"/>
          <w:w w:val="100"/>
          <w:position w:val="0"/>
        </w:rPr>
        <w:t>环境自行监测方案：</w:t>
      </w:r>
    </w:p>
    <w:p>
      <w:pPr>
        <w:pStyle w:val="Style33"/>
        <w:keepNext w:val="0"/>
        <w:keepLines w:val="0"/>
        <w:widowControl w:val="0"/>
        <w:shd w:val="clear" w:color="auto" w:fill="auto"/>
        <w:bidi w:val="0"/>
        <w:spacing w:before="0" w:after="260" w:line="317" w:lineRule="exact"/>
        <w:ind w:left="0" w:right="0" w:firstLine="440"/>
        <w:jc w:val="both"/>
      </w:pPr>
      <w:r>
        <w:rPr>
          <w:color w:val="000000"/>
          <w:spacing w:val="0"/>
          <w:w w:val="100"/>
          <w:position w:val="0"/>
        </w:rPr>
        <w:t>公司依据排污许可简化管理要求，制定《环境监测方案》，明确年度环境检测频次和检测项目，委托 资质合规的第三方检测机构对废气、污水、噪音检测，并出具检测报告，全年均满足排放要求。</w:t>
      </w:r>
    </w:p>
    <w:p>
      <w:pPr>
        <w:pStyle w:val="Style33"/>
        <w:keepNext w:val="0"/>
        <w:keepLines w:val="0"/>
        <w:widowControl w:val="0"/>
        <w:shd w:val="clear" w:color="auto" w:fill="auto"/>
        <w:bidi w:val="0"/>
        <w:spacing w:before="0" w:after="260" w:line="309" w:lineRule="exact"/>
        <w:ind w:left="0" w:right="0" w:firstLine="440"/>
        <w:jc w:val="both"/>
      </w:pPr>
      <w:r>
        <w:rPr>
          <w:b/>
          <w:bCs/>
          <w:color w:val="000000"/>
          <w:spacing w:val="0"/>
          <w:w w:val="100"/>
          <w:position w:val="0"/>
        </w:rPr>
        <w:t>报告期内因环境问题受到行政处罚的情况：</w:t>
      </w:r>
    </w:p>
    <w:p>
      <w:pPr>
        <w:pStyle w:val="Style33"/>
        <w:keepNext w:val="0"/>
        <w:keepLines w:val="0"/>
        <w:widowControl w:val="0"/>
        <w:shd w:val="clear" w:color="auto" w:fill="auto"/>
        <w:bidi w:val="0"/>
        <w:spacing w:before="0" w:after="320" w:line="309" w:lineRule="exact"/>
        <w:ind w:left="0" w:right="0" w:firstLine="440"/>
        <w:jc w:val="both"/>
      </w:pPr>
      <w:r>
        <w:rPr>
          <w:color w:val="000000"/>
          <w:spacing w:val="0"/>
          <w:w w:val="100"/>
          <w:position w:val="0"/>
        </w:rPr>
        <w:t>2021</w:t>
      </w:r>
      <w:r>
        <w:rPr>
          <w:color w:val="000000"/>
          <w:spacing w:val="0"/>
          <w:w w:val="100"/>
          <w:position w:val="0"/>
        </w:rPr>
        <w:t>年公司严格按照有关环境法律法规要求，报告期内没有因环境问题受到行政处罚。</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不适用</w:t>
      </w:r>
    </w:p>
    <w:p>
      <w:pPr>
        <w:pStyle w:val="Style23"/>
        <w:keepNext/>
        <w:keepLines/>
        <w:widowControl w:val="0"/>
        <w:shd w:val="clear" w:color="auto" w:fill="auto"/>
        <w:tabs>
          <w:tab w:pos="480" w:val="left"/>
        </w:tabs>
        <w:bidi w:val="0"/>
        <w:spacing w:before="0" w:after="280" w:line="240" w:lineRule="auto"/>
        <w:ind w:left="0" w:right="0" w:firstLine="0"/>
        <w:jc w:val="both"/>
      </w:pPr>
      <w:bookmarkStart w:id="434" w:name="bookmark434"/>
      <w:bookmarkStart w:id="435" w:name="bookmark435"/>
      <w:bookmarkStart w:id="436" w:name="bookmark436"/>
      <w:bookmarkStart w:id="437" w:name="bookmark437"/>
      <w:r>
        <w:rPr>
          <w:color w:val="000000"/>
          <w:spacing w:val="0"/>
          <w:w w:val="100"/>
          <w:position w:val="0"/>
        </w:rPr>
        <w:t>二</w:t>
      </w:r>
      <w:bookmarkEnd w:id="436"/>
      <w:r>
        <w:rPr>
          <w:color w:val="000000"/>
          <w:spacing w:val="0"/>
          <w:w w:val="100"/>
          <w:position w:val="0"/>
        </w:rPr>
        <w:t>、</w:t>
        <w:tab/>
        <w:t>社会责任情况</w:t>
      </w:r>
      <w:bookmarkEnd w:id="434"/>
      <w:bookmarkEnd w:id="435"/>
      <w:bookmarkEnd w:id="437"/>
    </w:p>
    <w:p>
      <w:pPr>
        <w:pStyle w:val="Style33"/>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公司积极履行企业公民应尽的义务，承担社会责任。在追求自身发展、不断为股东创造价值的同时， 也积极承担对员工、客户、社会其它利益相关体的责任，实现企业、投资者、员工与社会的共同成长和发 展。坚持以人为本，在追求经济效益的同时，追求企业与社会、环境、员工的良性互动。</w:t>
      </w:r>
    </w:p>
    <w:p>
      <w:pPr>
        <w:pStyle w:val="Style33"/>
        <w:keepNext w:val="0"/>
        <w:keepLines w:val="0"/>
        <w:widowControl w:val="0"/>
        <w:shd w:val="clear" w:color="auto" w:fill="auto"/>
        <w:bidi w:val="0"/>
        <w:spacing w:before="0" w:after="200" w:line="293" w:lineRule="exact"/>
        <w:ind w:left="0" w:right="0" w:firstLine="440"/>
        <w:jc w:val="both"/>
      </w:pPr>
      <w:r>
        <w:rPr>
          <w:color w:val="000000"/>
          <w:spacing w:val="0"/>
          <w:w w:val="100"/>
          <w:position w:val="0"/>
        </w:rPr>
        <w:t>2021</w:t>
      </w:r>
      <w:r>
        <w:rPr>
          <w:color w:val="000000"/>
          <w:spacing w:val="0"/>
          <w:w w:val="100"/>
          <w:position w:val="0"/>
        </w:rPr>
        <w:t>年底，新冠疫情反扑，公司面对严峻的疫情大考，上下同心、共克时艰，服从政府安排进行封闭 管理，科学有序落实疫情防控措施，开辟绿色通道，优先保障防疫医用物资、药品及重要民生用品包装供 应，维护客户与消费者权益保护，积极践行企业社会责任，展现国企担当！</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面对环境保护和持续发展方面，公司始终高度重视生态环保和防霾减排工作，持续加大环保综合治理 的投入，自觉承担保护环境、维护自然生态的义务，公司生产型企业已全部通过国家环保绩效评价。</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职工权益方面，公司员工依法享有平等就业、公平竞争、劳动安全及卫生保护、按时获取劳动报酬、 参加社会保险与福利、节日福利、母婴室、技术技能提升培训、合理安排休息休假体检、知情和监督公司 规章及重要改革等权利。</w:t>
      </w:r>
    </w:p>
    <w:p>
      <w:pPr>
        <w:pStyle w:val="Style33"/>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社会公益方面，环球印务始终积极履行应有的社会责任，持续关注公益事业，积极组织员工奉献爱心， 通过公益活动，将温暖传递。报告期内，公司组织党员代表、职工代表、团员青年前往“西安欣欣特殊儿 童发展中心”对自闭症儿童的进行爱心慰问，购买爱心灯笼，并捐赠善款与生活用品。</w:t>
      </w:r>
    </w:p>
    <w:p>
      <w:pPr>
        <w:pStyle w:val="Style23"/>
        <w:keepNext/>
        <w:keepLines/>
        <w:widowControl w:val="0"/>
        <w:shd w:val="clear" w:color="auto" w:fill="auto"/>
        <w:tabs>
          <w:tab w:pos="480" w:val="left"/>
        </w:tabs>
        <w:bidi w:val="0"/>
        <w:spacing w:before="0" w:after="280" w:line="240" w:lineRule="auto"/>
        <w:ind w:left="0" w:right="0" w:firstLine="0"/>
        <w:jc w:val="both"/>
      </w:pPr>
      <w:bookmarkStart w:id="438" w:name="bookmark438"/>
      <w:bookmarkStart w:id="439" w:name="bookmark439"/>
      <w:bookmarkStart w:id="440" w:name="bookmark440"/>
      <w:bookmarkStart w:id="441" w:name="bookmark441"/>
      <w:r>
        <w:rPr>
          <w:color w:val="000000"/>
          <w:spacing w:val="0"/>
          <w:w w:val="100"/>
          <w:position w:val="0"/>
        </w:rPr>
        <w:t>三</w:t>
      </w:r>
      <w:bookmarkEnd w:id="440"/>
      <w:r>
        <w:rPr>
          <w:color w:val="000000"/>
          <w:spacing w:val="0"/>
          <w:w w:val="100"/>
          <w:position w:val="0"/>
        </w:rPr>
        <w:t>、</w:t>
        <w:tab/>
        <w:t>巩固拓展脱贫攻坚成果、乡村振兴的情况</w:t>
      </w:r>
      <w:bookmarkEnd w:id="438"/>
      <w:bookmarkEnd w:id="439"/>
      <w:bookmarkEnd w:id="441"/>
    </w:p>
    <w:p>
      <w:pPr>
        <w:pStyle w:val="Style33"/>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报告期内，公司按照陕西省总工会倡导的消费扶贫理念，公司通过供销合作总社负责的“贫困地区农 副产品网络销售”平台采购节日及员工慰问品，为员工奉上温暖的同时积极响应消费扶贫工作。公司将继 续巩固拓展脱贫攻坚成果，对已脱贫对象持续关注，坚持做好就业扶贫工作，切实发挥企业在承担社会责 任上发挥导向作用，助推企业高质量发展再上新台阶。</w:t>
      </w:r>
      <w:r>
        <w:br w:type="page"/>
      </w:r>
    </w:p>
    <w:p>
      <w:pPr>
        <w:pStyle w:val="Style10"/>
        <w:keepNext/>
        <w:keepLines/>
        <w:widowControl w:val="0"/>
        <w:shd w:val="clear" w:color="auto" w:fill="auto"/>
        <w:bidi w:val="0"/>
        <w:spacing w:before="0" w:after="540" w:line="240" w:lineRule="auto"/>
        <w:ind w:left="0" w:right="0" w:firstLine="0"/>
        <w:jc w:val="center"/>
      </w:pPr>
      <w:bookmarkStart w:id="442" w:name="bookmark442"/>
      <w:bookmarkStart w:id="443" w:name="bookmark443"/>
      <w:bookmarkStart w:id="444" w:name="bookmark444"/>
      <w:r>
        <w:rPr>
          <w:color w:val="000000"/>
          <w:spacing w:val="0"/>
          <w:w w:val="100"/>
          <w:position w:val="0"/>
        </w:rPr>
        <w:t>第六节重要事项</w:t>
      </w:r>
      <w:bookmarkEnd w:id="442"/>
      <w:bookmarkEnd w:id="443"/>
      <w:bookmarkEnd w:id="444"/>
    </w:p>
    <w:p>
      <w:pPr>
        <w:pStyle w:val="Style23"/>
        <w:keepNext/>
        <w:keepLines/>
        <w:widowControl w:val="0"/>
        <w:shd w:val="clear" w:color="auto" w:fill="auto"/>
        <w:bidi w:val="0"/>
        <w:spacing w:before="0" w:after="30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一</w:t>
      </w:r>
      <w:bookmarkEnd w:id="447"/>
      <w:r>
        <w:rPr>
          <w:color w:val="000000"/>
          <w:spacing w:val="0"/>
          <w:w w:val="100"/>
          <w:position w:val="0"/>
        </w:rPr>
        <w:t>、承诺事项履行情况</w:t>
      </w:r>
      <w:bookmarkEnd w:id="445"/>
      <w:bookmarkEnd w:id="446"/>
      <w:bookmarkEnd w:id="448"/>
    </w:p>
    <w:p>
      <w:pPr>
        <w:pStyle w:val="Style29"/>
        <w:keepNext/>
        <w:keepLines/>
        <w:widowControl w:val="0"/>
        <w:shd w:val="clear" w:color="auto" w:fill="auto"/>
        <w:bidi w:val="0"/>
        <w:spacing w:before="0" w:line="312" w:lineRule="exact"/>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1</w:t>
      </w:r>
      <w:bookmarkEnd w:id="451"/>
      <w:r>
        <w:rPr>
          <w:color w:val="000000"/>
          <w:spacing w:val="0"/>
          <w:w w:val="100"/>
          <w:position w:val="0"/>
        </w:rPr>
        <w:t>、公司实际控制人、股东、关联方、收购人以及公司等承诺相关方在报告期内履行完毕及截至报告期末 尚未履行完毕的承诺事项</w:t>
      </w:r>
      <w:bookmarkEnd w:id="449"/>
      <w:bookmarkEnd w:id="450"/>
      <w:bookmarkEnd w:id="452"/>
    </w:p>
    <w:p>
      <w:pPr>
        <w:pStyle w:val="Style25"/>
        <w:keepNext w:val="0"/>
        <w:keepLines w:val="0"/>
        <w:widowControl w:val="0"/>
        <w:shd w:val="clear" w:color="auto" w:fill="auto"/>
        <w:bidi w:val="0"/>
        <w:spacing w:before="0" w:after="0" w:line="240" w:lineRule="auto"/>
        <w:ind w:left="12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181"/>
        <w:gridCol w:w="869"/>
        <w:gridCol w:w="648"/>
        <w:gridCol w:w="5030"/>
        <w:gridCol w:w="758"/>
        <w:gridCol w:w="566"/>
        <w:gridCol w:w="787"/>
      </w:tblGrid>
      <w:tr>
        <w:trPr>
          <w:trHeight w:val="135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承诺 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 诺 期 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履行情 况</w:t>
            </w:r>
          </w:p>
        </w:tc>
      </w:tr>
      <w:tr>
        <w:trPr>
          <w:trHeight w:val="1910"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蔡红军</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常鹏</w:t>
            </w:r>
            <w:r>
              <w:rPr>
                <w:color w:val="000000"/>
                <w:spacing w:val="0"/>
                <w:w w:val="100"/>
                <w:position w:val="0"/>
                <w:sz w:val="18"/>
                <w:szCs w:val="18"/>
              </w:rPr>
              <w:t>;</w:t>
            </w:r>
            <w:r>
              <w:rPr>
                <w:rFonts w:ascii="SimSun" w:eastAsia="SimSun" w:hAnsi="SimSun" w:cs="SimSun"/>
                <w:color w:val="000000"/>
                <w:spacing w:val="0"/>
                <w:w w:val="100"/>
                <w:position w:val="0"/>
                <w:sz w:val="17"/>
                <w:szCs w:val="17"/>
              </w:rPr>
              <w:t>冯 杰</w:t>
            </w:r>
            <w:r>
              <w:rPr>
                <w:color w:val="000000"/>
                <w:spacing w:val="0"/>
                <w:w w:val="100"/>
                <w:position w:val="0"/>
                <w:sz w:val="18"/>
                <w:szCs w:val="18"/>
              </w:rPr>
              <w:t>;</w:t>
            </w:r>
            <w:r>
              <w:rPr>
                <w:rFonts w:ascii="SimSun" w:eastAsia="SimSun" w:hAnsi="SimSun" w:cs="SimSun"/>
                <w:color w:val="000000"/>
                <w:spacing w:val="0"/>
                <w:w w:val="100"/>
                <w:position w:val="0"/>
                <w:sz w:val="17"/>
                <w:szCs w:val="17"/>
              </w:rPr>
              <w:t>冯均 科</w:t>
            </w:r>
            <w:r>
              <w:rPr>
                <w:color w:val="000000"/>
                <w:spacing w:val="0"/>
                <w:w w:val="100"/>
                <w:position w:val="0"/>
                <w:sz w:val="18"/>
                <w:szCs w:val="18"/>
              </w:rPr>
              <w:t>;</w:t>
            </w:r>
            <w:r>
              <w:rPr>
                <w:rFonts w:ascii="SimSun" w:eastAsia="SimSun" w:hAnsi="SimSun" w:cs="SimSun"/>
                <w:color w:val="000000"/>
                <w:spacing w:val="0"/>
                <w:w w:val="100"/>
                <w:position w:val="0"/>
                <w:sz w:val="17"/>
                <w:szCs w:val="17"/>
              </w:rPr>
              <w:t>惠俊 玉</w:t>
            </w:r>
            <w:r>
              <w:rPr>
                <w:color w:val="000000"/>
                <w:spacing w:val="0"/>
                <w:w w:val="100"/>
                <w:position w:val="0"/>
                <w:sz w:val="18"/>
                <w:szCs w:val="18"/>
              </w:rPr>
              <w:t>;</w:t>
            </w:r>
            <w:r>
              <w:rPr>
                <w:rFonts w:ascii="SimSun" w:eastAsia="SimSun" w:hAnsi="SimSun" w:cs="SimSun"/>
                <w:color w:val="000000"/>
                <w:spacing w:val="0"/>
                <w:w w:val="100"/>
                <w:position w:val="0"/>
                <w:sz w:val="17"/>
                <w:szCs w:val="17"/>
              </w:rPr>
              <w:t>李移 岭</w:t>
            </w:r>
            <w:r>
              <w:rPr>
                <w:color w:val="000000"/>
                <w:spacing w:val="0"/>
                <w:w w:val="100"/>
                <w:position w:val="0"/>
                <w:sz w:val="18"/>
                <w:szCs w:val="18"/>
              </w:rPr>
              <w:t>;</w:t>
            </w:r>
            <w:r>
              <w:rPr>
                <w:rFonts w:ascii="SimSun" w:eastAsia="SimSun" w:hAnsi="SimSun" w:cs="SimSun"/>
                <w:color w:val="000000"/>
                <w:spacing w:val="0"/>
                <w:w w:val="100"/>
                <w:position w:val="0"/>
                <w:sz w:val="17"/>
                <w:szCs w:val="17"/>
              </w:rPr>
              <w:t>林蔚</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宋林</w:t>
            </w:r>
            <w:r>
              <w:rPr>
                <w:color w:val="000000"/>
                <w:spacing w:val="0"/>
                <w:w w:val="100"/>
                <w:position w:val="0"/>
                <w:sz w:val="18"/>
                <w:szCs w:val="18"/>
              </w:rPr>
              <w:t>;</w:t>
            </w:r>
            <w:r>
              <w:rPr>
                <w:rFonts w:ascii="SimSun" w:eastAsia="SimSun" w:hAnsi="SimSun" w:cs="SimSun"/>
                <w:color w:val="000000"/>
                <w:spacing w:val="0"/>
                <w:w w:val="100"/>
                <w:position w:val="0"/>
                <w:sz w:val="17"/>
                <w:szCs w:val="17"/>
              </w:rPr>
              <w:t>孙 学军</w:t>
            </w:r>
            <w:r>
              <w:rPr>
                <w:color w:val="000000"/>
                <w:spacing w:val="0"/>
                <w:w w:val="100"/>
                <w:position w:val="0"/>
                <w:sz w:val="18"/>
                <w:szCs w:val="18"/>
              </w:rPr>
              <w:t>;</w:t>
            </w:r>
            <w:r>
              <w:rPr>
                <w:rFonts w:ascii="SimSun" w:eastAsia="SimSun" w:hAnsi="SimSun" w:cs="SimSun"/>
                <w:color w:val="000000"/>
                <w:spacing w:val="0"/>
                <w:w w:val="100"/>
                <w:position w:val="0"/>
                <w:sz w:val="17"/>
                <w:szCs w:val="17"/>
              </w:rPr>
              <w:t>闻 松泉</w:t>
            </w:r>
            <w:r>
              <w:rPr>
                <w:color w:val="000000"/>
                <w:spacing w:val="0"/>
                <w:w w:val="100"/>
                <w:position w:val="0"/>
                <w:sz w:val="18"/>
                <w:szCs w:val="18"/>
              </w:rPr>
              <w:t>;</w:t>
            </w:r>
            <w:r>
              <w:rPr>
                <w:rFonts w:ascii="SimSun" w:eastAsia="SimSun" w:hAnsi="SimSun" w:cs="SimSun"/>
                <w:color w:val="000000"/>
                <w:spacing w:val="0"/>
                <w:w w:val="100"/>
                <w:position w:val="0"/>
                <w:sz w:val="17"/>
                <w:szCs w:val="17"/>
              </w:rPr>
              <w:t>夏 顺伟</w:t>
            </w:r>
            <w:r>
              <w:rPr>
                <w:color w:val="000000"/>
                <w:spacing w:val="0"/>
                <w:w w:val="100"/>
                <w:position w:val="0"/>
                <w:sz w:val="18"/>
                <w:szCs w:val="18"/>
              </w:rPr>
              <w:t>;</w:t>
            </w:r>
            <w:r>
              <w:rPr>
                <w:rFonts w:ascii="SimSun" w:eastAsia="SimSun" w:hAnsi="SimSun" w:cs="SimSun"/>
                <w:color w:val="000000"/>
                <w:spacing w:val="0"/>
                <w:w w:val="100"/>
                <w:position w:val="0"/>
                <w:sz w:val="17"/>
                <w:szCs w:val="17"/>
              </w:rPr>
              <w:t>许 明</w:t>
            </w:r>
            <w:r>
              <w:rPr>
                <w:color w:val="000000"/>
                <w:spacing w:val="0"/>
                <w:w w:val="100"/>
                <w:position w:val="0"/>
                <w:sz w:val="18"/>
                <w:szCs w:val="18"/>
              </w:rPr>
              <w:t>;</w:t>
            </w:r>
            <w:r>
              <w:rPr>
                <w:rFonts w:ascii="SimSun" w:eastAsia="SimSun" w:hAnsi="SimSun" w:cs="SimSun"/>
                <w:color w:val="000000"/>
                <w:spacing w:val="0"/>
                <w:w w:val="100"/>
                <w:position w:val="0"/>
                <w:sz w:val="17"/>
                <w:szCs w:val="17"/>
              </w:rPr>
              <w:t>杨军</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张明禹</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张兴才</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赵建平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关于切实履行填补每股收益具体措施的承诺函：</w:t>
            </w:r>
            <w:r>
              <w:rPr>
                <w:color w:val="000000"/>
                <w:spacing w:val="0"/>
                <w:w w:val="100"/>
                <w:position w:val="0"/>
                <w:sz w:val="18"/>
                <w:szCs w:val="18"/>
              </w:rPr>
              <w:t>"</w:t>
            </w:r>
            <w:r>
              <w:rPr>
                <w:rFonts w:ascii="SimSun" w:eastAsia="SimSun" w:hAnsi="SimSun" w:cs="SimSun"/>
                <w:color w:val="000000"/>
                <w:spacing w:val="0"/>
                <w:w w:val="100"/>
                <w:position w:val="0"/>
                <w:sz w:val="17"/>
                <w:szCs w:val="17"/>
              </w:rPr>
              <w:t>为保证公司 填补每股收益的具体措施能够得到切实履行，本人作为西安环 球印务股份有限公司（以下简称''公司</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的董事</w:t>
            </w:r>
            <w:r>
              <w:rPr>
                <w:color w:val="000000"/>
                <w:spacing w:val="0"/>
                <w:w w:val="100"/>
                <w:position w:val="0"/>
                <w:sz w:val="18"/>
                <w:szCs w:val="18"/>
              </w:rPr>
              <w:t>/</w:t>
            </w:r>
            <w:r>
              <w:rPr>
                <w:rFonts w:ascii="SimSun" w:eastAsia="SimSun" w:hAnsi="SimSun" w:cs="SimSun"/>
                <w:color w:val="000000"/>
                <w:spacing w:val="0"/>
                <w:w w:val="100"/>
                <w:position w:val="0"/>
                <w:sz w:val="17"/>
                <w:szCs w:val="17"/>
              </w:rPr>
              <w:t>高级管理人员， 特承诺如下：（一）承诺不无偿或以不公平条件向其他单位或 者个人输送利益，也不采用其他方式损害公司利益；（二）承 诺对本人以及职权范围内其他董事和高管的职务消费行为进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18" w:hRule="exact"/>
        </w:trPr>
        <w:tc>
          <w:tcPr>
            <w:tcBorders>
              <w:left w:val="single" w:sz="4"/>
            </w:tcBorders>
            <w:shd w:val="clear" w:color="auto" w:fill="D3D3D3"/>
            <w:vAlign w:val="bottom"/>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行或再融资</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行约束，必要的职务消费行为应低于平均水平；（三）承诺不 动用公司资产从事与其履行职责无关的投资、消费活动；（四） 承诺积极推动公司薪酬制度的完善使之符合摊薄即期收益填 补回报措施的要求，承诺支持公司董事会或薪酬委员会制定的 薪酬制度与公司填补回报措施的执行情况相挂钩，若本人为董 事则承诺在董事会上对相关议案投赞成票；（五）承诺当参与 公司制订及推出股权激励计划的相关决策时，应该使股权激励 的行权条件与公司填补回报措施的执行情况相挂钩，若本人为 董事则承诺在董事会上对相关议案投赞成票。（六）在中国证</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长 期</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正常履 行中</w:t>
            </w:r>
          </w:p>
        </w:tc>
      </w:tr>
      <w:tr>
        <w:trPr>
          <w:trHeight w:val="1555" w:hRule="exact"/>
        </w:trPr>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时所作承诺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sz w:val="17"/>
                <w:szCs w:val="17"/>
              </w:rPr>
              <w:t>券监督管理委员会、深圳证券交易所另行发布摊薄即期收益填 补回报措施及其承诺的相关意见及实施细则后，如果公司相关 措施及本人的承诺与相关规定不符的，本人承诺将立即按照相 关规定作出补充承诺，并积极推进公司制定新的措施。如本人 未履行上述承诺，则本人将在股东大会及中国证券监督管理委 员会指定的披露媒体上公开说明未履行承诺的具体原因并向 公司股东和社会公众投资者道歉；公司有权将应付本人的工 资、薪酬、补贴等暂时予以扣留，直至本人完成上述承诺的履 行。如因未履行承诺导致公司或投资者遭受经济损失的，本人 将依法予以赔偿。</w:t>
            </w:r>
            <w:r>
              <w:rPr>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7"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4"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控股股东关于公积金相关事项的承诺</w:t>
            </w:r>
            <w:r>
              <w:rPr>
                <w:color w:val="000000"/>
                <w:spacing w:val="0"/>
                <w:w w:val="100"/>
                <w:position w:val="0"/>
                <w:sz w:val="18"/>
                <w:szCs w:val="18"/>
              </w:rPr>
              <w:t>:</w:t>
            </w:r>
            <w:r>
              <w:rPr>
                <w:rFonts w:ascii="SimSun" w:eastAsia="SimSun" w:hAnsi="SimSun" w:cs="SimSun"/>
                <w:color w:val="000000"/>
                <w:spacing w:val="0"/>
                <w:w w:val="100"/>
                <w:position w:val="0"/>
                <w:sz w:val="17"/>
                <w:szCs w:val="17"/>
              </w:rPr>
              <w:t>作为控股股东，为支持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药控股</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西安环球印务股份有限公司（下简称发行人）首次公开发行股</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集团有</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票并上市，本公司承诺，若发生以下情形时，本公司将无条件</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08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r>
        <w:trPr>
          <w:trHeight w:val="341"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承担相关支付义务以及因此产生的相关费用，不使发行人因此</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81"/>
        <w:gridCol w:w="869"/>
        <w:gridCol w:w="648"/>
        <w:gridCol w:w="5030"/>
        <w:gridCol w:w="758"/>
        <w:gridCol w:w="566"/>
        <w:gridCol w:w="787"/>
      </w:tblGrid>
      <w:tr>
        <w:trPr>
          <w:trHeight w:val="911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sz w:val="17"/>
                <w:szCs w:val="17"/>
              </w:rPr>
              <w:t>受到经济损失：作为控股股东，为支持西安环球印务股份有限 公司（下简称发行人）首次公开发行股票并上市，本公司承诺， 若发生以下情形时，本公司将无条件承担相关支付义务以及因 此产生的相关费用，不使发行人因此受到经济损失：作为控股 股东，为支持西安环球印务股份有限公司（下简称发行人）首 次公开发行股票并上市，本公司承诺，若发生以下情形时，本 公司将无条件承担相关支付义务以及因此产生的相关费用，不 使发行人因此受到经济损失：作为控股股东，为支持西安环球 印务股份有限公司（下简称发行人）首次公开发行股票并上市， 本公司承诺，若发生以下情形时，本公司将无条件承担相关支 付义务以及因此产生的相关费用，不使发行人因此受到经济损 失：作为控股股东，为支持西安环球印务股份有限公司（下简 称发行人）首次公开发行股票并上市，本公司承诺，若发生以 下情形时，本公司将无条件承担相关支付义务以及因此产生的 相关费用，不使发行人因此受到经济损失：</w:t>
            </w:r>
            <w:r>
              <w:rPr>
                <w:color w:val="000000"/>
                <w:spacing w:val="0"/>
                <w:w w:val="100"/>
                <w:position w:val="0"/>
              </w:rPr>
              <w:t>1</w:t>
            </w:r>
            <w:r>
              <w:rPr>
                <w:rFonts w:ascii="SimSun" w:eastAsia="SimSun" w:hAnsi="SimSun" w:cs="SimSun"/>
                <w:color w:val="000000"/>
                <w:spacing w:val="0"/>
                <w:w w:val="100"/>
                <w:position w:val="0"/>
                <w:sz w:val="17"/>
                <w:szCs w:val="17"/>
              </w:rPr>
              <w:t>、因发行人及其 控股子公司在本承诺出具之前未执行住房公积金管理制度，导 致相关主管机构要求发行人及其控股子公司补缴以前年度住 房公积金或对发行人及其控股子公司进行处罚；</w:t>
            </w:r>
            <w:r>
              <w:rPr>
                <w:color w:val="000000"/>
                <w:spacing w:val="0"/>
                <w:w w:val="100"/>
                <w:position w:val="0"/>
              </w:rPr>
              <w:t>2</w:t>
            </w:r>
            <w:r>
              <w:rPr>
                <w:rFonts w:ascii="SimSun" w:eastAsia="SimSun" w:hAnsi="SimSun" w:cs="SimSun"/>
                <w:color w:val="000000"/>
                <w:spacing w:val="0"/>
                <w:w w:val="100"/>
                <w:position w:val="0"/>
                <w:sz w:val="17"/>
                <w:szCs w:val="17"/>
              </w:rPr>
              <w:t>、因发行人 及其控股子公司于本承诺出具之前发生的未执行住房公积金 管理制度，导致相关利益主体以任何方式提出赔偿请求。控股 股东关于社会保险相关事项的承诺:''若将来因相关主管部门要 求发行人及其控股子公司补缴社会保险或对发行人处以任何 罚款</w:t>
            </w:r>
            <w:r>
              <w:rPr>
                <w:color w:val="000000"/>
                <w:spacing w:val="0"/>
                <w:w w:val="100"/>
                <w:position w:val="0"/>
              </w:rPr>
              <w:t>,</w:t>
            </w:r>
            <w:r>
              <w:rPr>
                <w:rFonts w:ascii="SimSun" w:eastAsia="SimSun" w:hAnsi="SimSun" w:cs="SimSun"/>
                <w:color w:val="000000"/>
                <w:spacing w:val="0"/>
                <w:w w:val="100"/>
                <w:position w:val="0"/>
                <w:sz w:val="17"/>
                <w:szCs w:val="17"/>
              </w:rPr>
              <w:t>或因相关利益主体向发行人及其控股子公司提出关于缴 纳社会保险的任何赔偿请求，导致发行人及其控股子公司需要 因此承担任何补偿责任、罚款或赔偿责任的，导致发行人及其 控股子公司需要因此承担任何补偿责任、罚款或赔偿责任的， 本公司将无条件全额承担发行人及其控股子公司因此而发生 的全部费用、支出，确保发行人及其控股子公司不会因此遭受 任何损失。</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陕西医 药控股 集团有 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SimSun" w:eastAsia="SimSun" w:hAnsi="SimSun" w:cs="SimSun"/>
                <w:color w:val="000000"/>
                <w:spacing w:val="0"/>
                <w:w w:val="100"/>
                <w:position w:val="0"/>
                <w:sz w:val="17"/>
                <w:szCs w:val="17"/>
              </w:rPr>
              <w:t>关于社保相关事项的承诺：为保护发行人的利益，控股股东 做出如下承诺：</w:t>
            </w:r>
            <w:r>
              <w:rPr>
                <w:color w:val="000000"/>
                <w:spacing w:val="0"/>
                <w:w w:val="100"/>
                <w:position w:val="0"/>
              </w:rPr>
              <w:t>"</w:t>
            </w:r>
            <w:r>
              <w:rPr>
                <w:rFonts w:ascii="SimSun" w:eastAsia="SimSun" w:hAnsi="SimSun" w:cs="SimSun"/>
                <w:color w:val="000000"/>
                <w:spacing w:val="0"/>
                <w:w w:val="100"/>
                <w:position w:val="0"/>
                <w:sz w:val="17"/>
                <w:szCs w:val="17"/>
              </w:rPr>
              <w:t>若将来因相关主管部门要求发行人及其控股 子公司补缴社会保险或对发行人处以任何罚款，或因相关利益 主体向发行人及其控股子公司提出关于缴纳社会保险的任何 赔偿请求，导致发行人及其控股子公司需要因此承担任何补偿 责任、罚款或赔偿责任的，本公司将无条件全额承担发行人及 其控股子公司因此而发生的全部费用、支出，确保发行人及其 控股子公司不会因此遭受任何损失。</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长 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正常履 行中</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蔡红军</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sz w:val="17"/>
                <w:szCs w:val="17"/>
              </w:rPr>
              <w:t>常鹏</w:t>
            </w:r>
            <w:r>
              <w:rPr>
                <w:color w:val="000000"/>
                <w:spacing w:val="0"/>
                <w:w w:val="100"/>
                <w:position w:val="0"/>
              </w:rPr>
              <w:t>;</w:t>
            </w:r>
            <w:r>
              <w:rPr>
                <w:rFonts w:ascii="SimSun" w:eastAsia="SimSun" w:hAnsi="SimSun" w:cs="SimSun"/>
                <w:color w:val="000000"/>
                <w:spacing w:val="0"/>
                <w:w w:val="100"/>
                <w:position w:val="0"/>
                <w:sz w:val="17"/>
                <w:szCs w:val="17"/>
              </w:rPr>
              <w:t>冯 均科</w:t>
            </w:r>
            <w:r>
              <w:rPr>
                <w:color w:val="000000"/>
                <w:spacing w:val="0"/>
                <w:w w:val="100"/>
                <w:position w:val="0"/>
              </w:rPr>
              <w:t>;</w:t>
            </w:r>
            <w:r>
              <w:rPr>
                <w:rFonts w:ascii="SimSun" w:eastAsia="SimSun" w:hAnsi="SimSun" w:cs="SimSun"/>
                <w:color w:val="000000"/>
                <w:spacing w:val="0"/>
                <w:w w:val="100"/>
                <w:position w:val="0"/>
                <w:sz w:val="17"/>
                <w:szCs w:val="17"/>
              </w:rPr>
              <w:t>李 移岭</w:t>
            </w:r>
            <w:r>
              <w:rPr>
                <w:color w:val="000000"/>
                <w:spacing w:val="0"/>
                <w:w w:val="100"/>
                <w:position w:val="0"/>
              </w:rPr>
              <w:t>;</w:t>
            </w:r>
            <w:r>
              <w:rPr>
                <w:rFonts w:ascii="SimSun" w:eastAsia="SimSun" w:hAnsi="SimSun" w:cs="SimSun"/>
                <w:color w:val="000000"/>
                <w:spacing w:val="0"/>
                <w:w w:val="100"/>
                <w:position w:val="0"/>
                <w:sz w:val="17"/>
                <w:szCs w:val="17"/>
              </w:rPr>
              <w:t>林 蔚</w:t>
            </w:r>
            <w:r>
              <w:rPr>
                <w:color w:val="000000"/>
                <w:spacing w:val="0"/>
                <w:w w:val="100"/>
                <w:position w:val="0"/>
              </w:rPr>
              <w:t>;</w:t>
            </w:r>
            <w:r>
              <w:rPr>
                <w:rFonts w:ascii="SimSun" w:eastAsia="SimSun" w:hAnsi="SimSun" w:cs="SimSun"/>
                <w:color w:val="000000"/>
                <w:spacing w:val="0"/>
                <w:w w:val="100"/>
                <w:position w:val="0"/>
                <w:sz w:val="17"/>
                <w:szCs w:val="17"/>
              </w:rPr>
              <w:t>宋林</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sz w:val="17"/>
                <w:szCs w:val="17"/>
              </w:rPr>
              <w:t>孙学军</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sz w:val="17"/>
                <w:szCs w:val="17"/>
              </w:rPr>
              <w:t>闻松泉</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IPO</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稳定</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股价</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关于稳定股票价格的承诺：本人（指发行人的董事（独立董事 除外）、高级管理人员）将根据《西安环球印务股份有限公司 上市后稳定公司股价预案》的相关要求，切实履行该预案所述 职责，以维护发行人股价稳定、保护中小投资者利益。如本人 未履行上述承诺，则本人将在股东大会及中国证券监督管理委 员会指定的披露媒体上公开说明未履行承诺的具体原因并向 公司股东和社会公众投资者道歉；发行人有权将应付本人的工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长 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正常履 行中</w:t>
            </w:r>
          </w:p>
        </w:tc>
      </w:tr>
    </w:tbl>
    <w:p>
      <w:pPr>
        <w:spacing w:lineRule="exact" w:line="1"/>
        <w:rPr>
          <w:sz w:val="2"/>
          <w:szCs w:val="2"/>
        </w:rPr>
      </w:pPr>
      <w:r>
        <w:br w:type="page"/>
      </w:r>
    </w:p>
    <w:tbl>
      <w:tblPr>
        <w:tblOverlap w:val="never"/>
        <w:jc w:val="center"/>
        <w:tblLayout w:type="fixed"/>
      </w:tblPr>
      <w:tblGrid>
        <w:gridCol w:w="1181"/>
        <w:gridCol w:w="869"/>
        <w:gridCol w:w="648"/>
        <w:gridCol w:w="5030"/>
        <w:gridCol w:w="758"/>
        <w:gridCol w:w="566"/>
        <w:gridCol w:w="787"/>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夏顺伟</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许明</w:t>
            </w:r>
            <w:r>
              <w:rPr>
                <w:color w:val="000000"/>
                <w:spacing w:val="0"/>
                <w:w w:val="100"/>
                <w:position w:val="0"/>
                <w:sz w:val="18"/>
                <w:szCs w:val="18"/>
              </w:rPr>
              <w:t>;</w:t>
            </w:r>
            <w:r>
              <w:rPr>
                <w:rFonts w:ascii="SimSun" w:eastAsia="SimSun" w:hAnsi="SimSun" w:cs="SimSun"/>
                <w:color w:val="000000"/>
                <w:spacing w:val="0"/>
                <w:w w:val="100"/>
                <w:position w:val="0"/>
                <w:sz w:val="17"/>
                <w:szCs w:val="17"/>
              </w:rPr>
              <w:t>杨 军涨明 禹</w:t>
            </w:r>
            <w:r>
              <w:rPr>
                <w:color w:val="000000"/>
                <w:spacing w:val="0"/>
                <w:w w:val="100"/>
                <w:position w:val="0"/>
                <w:sz w:val="18"/>
                <w:szCs w:val="18"/>
              </w:rPr>
              <w:t>;</w:t>
            </w:r>
            <w:r>
              <w:rPr>
                <w:rFonts w:ascii="SimSun" w:eastAsia="SimSun" w:hAnsi="SimSun" w:cs="SimSun"/>
                <w:color w:val="000000"/>
                <w:spacing w:val="0"/>
                <w:w w:val="100"/>
                <w:position w:val="0"/>
                <w:sz w:val="17"/>
                <w:szCs w:val="17"/>
              </w:rPr>
              <w:t>赵建 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资、薪酬、补贴等暂时予以扣留，直至本人完成上述承诺的履 行。如因未履行承诺导致发行人或投资者遭受经济损失的，本 人将依法予以赔偿。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蔡红军</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常鹏</w:t>
            </w:r>
            <w:r>
              <w:rPr>
                <w:color w:val="000000"/>
                <w:spacing w:val="0"/>
                <w:w w:val="100"/>
                <w:position w:val="0"/>
                <w:sz w:val="18"/>
                <w:szCs w:val="18"/>
              </w:rPr>
              <w:t>;</w:t>
            </w:r>
            <w:r>
              <w:rPr>
                <w:rFonts w:ascii="SimSun" w:eastAsia="SimSun" w:hAnsi="SimSun" w:cs="SimSun"/>
                <w:color w:val="000000"/>
                <w:spacing w:val="0"/>
                <w:w w:val="100"/>
                <w:position w:val="0"/>
                <w:sz w:val="17"/>
                <w:szCs w:val="17"/>
              </w:rPr>
              <w:t>冯 杰</w:t>
            </w:r>
            <w:r>
              <w:rPr>
                <w:color w:val="000000"/>
                <w:spacing w:val="0"/>
                <w:w w:val="100"/>
                <w:position w:val="0"/>
                <w:sz w:val="18"/>
                <w:szCs w:val="18"/>
              </w:rPr>
              <w:t>;</w:t>
            </w:r>
            <w:r>
              <w:rPr>
                <w:rFonts w:ascii="SimSun" w:eastAsia="SimSun" w:hAnsi="SimSun" w:cs="SimSun"/>
                <w:color w:val="000000"/>
                <w:spacing w:val="0"/>
                <w:w w:val="100"/>
                <w:position w:val="0"/>
                <w:sz w:val="17"/>
                <w:szCs w:val="17"/>
              </w:rPr>
              <w:t>冯均 科</w:t>
            </w:r>
            <w:r>
              <w:rPr>
                <w:color w:val="000000"/>
                <w:spacing w:val="0"/>
                <w:w w:val="100"/>
                <w:position w:val="0"/>
                <w:sz w:val="18"/>
                <w:szCs w:val="18"/>
              </w:rPr>
              <w:t>;</w:t>
            </w:r>
            <w:r>
              <w:rPr>
                <w:rFonts w:ascii="SimSun" w:eastAsia="SimSun" w:hAnsi="SimSun" w:cs="SimSun"/>
                <w:color w:val="000000"/>
                <w:spacing w:val="0"/>
                <w:w w:val="100"/>
                <w:position w:val="0"/>
                <w:sz w:val="17"/>
                <w:szCs w:val="17"/>
              </w:rPr>
              <w:t>惠俊 玉</w:t>
            </w:r>
            <w:r>
              <w:rPr>
                <w:color w:val="000000"/>
                <w:spacing w:val="0"/>
                <w:w w:val="100"/>
                <w:position w:val="0"/>
                <w:sz w:val="18"/>
                <w:szCs w:val="18"/>
              </w:rPr>
              <w:t>;</w:t>
            </w:r>
            <w:r>
              <w:rPr>
                <w:rFonts w:ascii="SimSun" w:eastAsia="SimSun" w:hAnsi="SimSun" w:cs="SimSun"/>
                <w:color w:val="000000"/>
                <w:spacing w:val="0"/>
                <w:w w:val="100"/>
                <w:position w:val="0"/>
                <w:sz w:val="17"/>
                <w:szCs w:val="17"/>
              </w:rPr>
              <w:t>李移 岭</w:t>
            </w:r>
            <w:r>
              <w:rPr>
                <w:color w:val="000000"/>
                <w:spacing w:val="0"/>
                <w:w w:val="100"/>
                <w:position w:val="0"/>
                <w:sz w:val="18"/>
                <w:szCs w:val="18"/>
              </w:rPr>
              <w:t>;</w:t>
            </w:r>
            <w:r>
              <w:rPr>
                <w:rFonts w:ascii="SimSun" w:eastAsia="SimSun" w:hAnsi="SimSun" w:cs="SimSun"/>
                <w:color w:val="000000"/>
                <w:spacing w:val="0"/>
                <w:w w:val="100"/>
                <w:position w:val="0"/>
                <w:sz w:val="17"/>
                <w:szCs w:val="17"/>
              </w:rPr>
              <w:t>林蔚</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宋林</w:t>
            </w:r>
            <w:r>
              <w:rPr>
                <w:color w:val="000000"/>
                <w:spacing w:val="0"/>
                <w:w w:val="100"/>
                <w:position w:val="0"/>
                <w:sz w:val="18"/>
                <w:szCs w:val="18"/>
              </w:rPr>
              <w:t>;</w:t>
            </w:r>
            <w:r>
              <w:rPr>
                <w:rFonts w:ascii="SimSun" w:eastAsia="SimSun" w:hAnsi="SimSun" w:cs="SimSun"/>
                <w:color w:val="000000"/>
                <w:spacing w:val="0"/>
                <w:w w:val="100"/>
                <w:position w:val="0"/>
                <w:sz w:val="17"/>
                <w:szCs w:val="17"/>
              </w:rPr>
              <w:t>孙 学军</w:t>
            </w:r>
            <w:r>
              <w:rPr>
                <w:color w:val="000000"/>
                <w:spacing w:val="0"/>
                <w:w w:val="100"/>
                <w:position w:val="0"/>
                <w:sz w:val="18"/>
                <w:szCs w:val="18"/>
              </w:rPr>
              <w:t>;</w:t>
            </w:r>
            <w:r>
              <w:rPr>
                <w:rFonts w:ascii="SimSun" w:eastAsia="SimSun" w:hAnsi="SimSun" w:cs="SimSun"/>
                <w:color w:val="000000"/>
                <w:spacing w:val="0"/>
                <w:w w:val="100"/>
                <w:position w:val="0"/>
                <w:sz w:val="17"/>
                <w:szCs w:val="17"/>
              </w:rPr>
              <w:t>闻 松泉</w:t>
            </w:r>
            <w:r>
              <w:rPr>
                <w:color w:val="000000"/>
                <w:spacing w:val="0"/>
                <w:w w:val="100"/>
                <w:position w:val="0"/>
                <w:sz w:val="18"/>
                <w:szCs w:val="18"/>
              </w:rPr>
              <w:t>;</w:t>
            </w:r>
            <w:r>
              <w:rPr>
                <w:rFonts w:ascii="SimSun" w:eastAsia="SimSun" w:hAnsi="SimSun" w:cs="SimSun"/>
                <w:color w:val="000000"/>
                <w:spacing w:val="0"/>
                <w:w w:val="100"/>
                <w:position w:val="0"/>
                <w:sz w:val="17"/>
                <w:szCs w:val="17"/>
              </w:rPr>
              <w:t>夏 顺伟</w:t>
            </w:r>
            <w:r>
              <w:rPr>
                <w:color w:val="000000"/>
                <w:spacing w:val="0"/>
                <w:w w:val="100"/>
                <w:position w:val="0"/>
                <w:sz w:val="18"/>
                <w:szCs w:val="18"/>
              </w:rPr>
              <w:t>;</w:t>
            </w:r>
            <w:r>
              <w:rPr>
                <w:rFonts w:ascii="SimSun" w:eastAsia="SimSun" w:hAnsi="SimSun" w:cs="SimSun"/>
                <w:color w:val="000000"/>
                <w:spacing w:val="0"/>
                <w:w w:val="100"/>
                <w:position w:val="0"/>
                <w:sz w:val="17"/>
                <w:szCs w:val="17"/>
              </w:rPr>
              <w:t>许 明</w:t>
            </w:r>
            <w:r>
              <w:rPr>
                <w:color w:val="000000"/>
                <w:spacing w:val="0"/>
                <w:w w:val="100"/>
                <w:position w:val="0"/>
                <w:sz w:val="18"/>
                <w:szCs w:val="18"/>
              </w:rPr>
              <w:t>;</w:t>
            </w:r>
            <w:r>
              <w:rPr>
                <w:rFonts w:ascii="SimSun" w:eastAsia="SimSun" w:hAnsi="SimSun" w:cs="SimSun"/>
                <w:color w:val="000000"/>
                <w:spacing w:val="0"/>
                <w:w w:val="100"/>
                <w:position w:val="0"/>
                <w:sz w:val="17"/>
                <w:szCs w:val="17"/>
              </w:rPr>
              <w:t>杨军</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张明禹</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张兴才</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赵建平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关于招股说明书如有虚假记载、误导性陈述或者重大遗漏的承 诺：如发行人招股说明书存在虚假记载、误导性陈述或者重大 遗漏，致使投资者在证券交易中遭受损失的，本人（指发行人 的董事、监事、高级管理人员）将承担相应的民事赔偿责任， 依法赔偿投资者损失。具体的赔偿标准、赔偿主体范围、赔偿 金额等细节内容待上述情形实际发生时，以最终确定的赔偿方 案为准。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长 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正常履 行中</w:t>
            </w:r>
          </w:p>
        </w:tc>
      </w:tr>
      <w:tr>
        <w:trPr>
          <w:trHeight w:val="320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陕西医 药控股 集团有 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关于招股说明书如有虚假记载、误导性陈述或者重大遗漏的承 诺：如发行人招股说明书有虚假记载、误导性陈述或者重大遗 漏，致使投资者在证券交易中遭受损失的，本公司将依照相关 法律、法规规定承担民事赔偿责任，赔偿投资者损失。本公司 如未履行上述承诺，则本公司将在股东大会及中国证券监督管 理委员会指定的披露媒体上公开说明未履行承诺的具体原因 并向公司股东和社会公众投资者道歉；发行人有权将应付本公 司的现金分红予以暂时扣留，直至本公司实际履行上述承诺义 务为止；如因未履行承诺导致发行人或投资者遭受经济损失 的，本公司将依法予以赔偿。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长 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正常履 行中</w:t>
            </w: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陕西医 药控股 集团有 限责任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关于 同业 竞 争、 关联 交 易、 资金 占用 方面 的承 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关于规范与西安环球印务股份有限公司关联交易的承诺函</w:t>
            </w:r>
            <w:r>
              <w:rPr>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截至本承诺函出具之日，陕西医药控股集团有限责任公司（以 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持有西安环球印务股份有限公司（以下简称 </w:t>
            </w:r>
            <w:r>
              <w:rPr>
                <w:color w:val="000000"/>
                <w:spacing w:val="0"/>
                <w:w w:val="100"/>
                <w:position w:val="0"/>
                <w:sz w:val="18"/>
                <w:szCs w:val="18"/>
              </w:rPr>
              <w:t>"</w:t>
            </w:r>
            <w:r>
              <w:rPr>
                <w:rFonts w:ascii="SimSun" w:eastAsia="SimSun" w:hAnsi="SimSun" w:cs="SimSun"/>
                <w:color w:val="000000"/>
                <w:spacing w:val="0"/>
                <w:w w:val="100"/>
                <w:position w:val="0"/>
                <w:sz w:val="17"/>
                <w:szCs w:val="17"/>
              </w:rPr>
              <w:t>环球印务</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的</w:t>
            </w:r>
            <w:r>
              <w:rPr>
                <w:color w:val="000000"/>
                <w:spacing w:val="0"/>
                <w:w w:val="100"/>
                <w:position w:val="0"/>
                <w:sz w:val="18"/>
                <w:szCs w:val="18"/>
              </w:rPr>
              <w:t>65%</w:t>
            </w:r>
            <w:r>
              <w:rPr>
                <w:rFonts w:ascii="SimSun" w:eastAsia="SimSun" w:hAnsi="SimSun" w:cs="SimSun"/>
                <w:color w:val="000000"/>
                <w:spacing w:val="0"/>
                <w:w w:val="100"/>
                <w:position w:val="0"/>
                <w:sz w:val="17"/>
                <w:szCs w:val="17"/>
              </w:rPr>
              <w:t>股份，本公司特此承诺：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、本公司及本 公司控制或影响的企业将尽量避免和减少与环球印务及其下 属子公司之间的关联交易，对于环球印务及其下属子公司能够 通过市场与独立第三方之间发生的交易，将由环球印务及其下 属子公司与独立第三方进行。本公司控制或影响的其他企业将 严格避免向环球印务及其下属子公司拆借、占用环球印务及其 下属子公司资金或采取由环球印务及其下属子公司代垫款、代 偿债务等方式侵占环球印务资金。</w:t>
            </w:r>
            <w:r>
              <w:rPr>
                <w:color w:val="000000"/>
                <w:spacing w:val="0"/>
                <w:w w:val="100"/>
                <w:position w:val="0"/>
                <w:sz w:val="18"/>
                <w:szCs w:val="18"/>
              </w:rPr>
              <w:t>2</w:t>
            </w:r>
            <w:r>
              <w:rPr>
                <w:rFonts w:ascii="SimSun" w:eastAsia="SimSun" w:hAnsi="SimSun" w:cs="SimSun"/>
                <w:color w:val="000000"/>
                <w:spacing w:val="0"/>
                <w:w w:val="100"/>
                <w:position w:val="0"/>
                <w:sz w:val="17"/>
                <w:szCs w:val="17"/>
              </w:rPr>
              <w:t>、对于本公司及本公司控 制或影响的企业与环球印务及其下属子公司之间必需的一切 交易行为，均将严格遵守市场原则，本着平等互利、等价有偿 的一般原则，公平合理地进行。交易定价有政府定价的，执行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长 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正常履 行中</w:t>
            </w:r>
          </w:p>
        </w:tc>
      </w:tr>
    </w:tbl>
    <w:p>
      <w:pPr>
        <w:sectPr>
          <w:footnotePr>
            <w:pos w:val="pageBottom"/>
            <w:numFmt w:val="decimal"/>
            <w:numRestart w:val="continuous"/>
          </w:footnotePr>
          <w:pgSz w:w="11900" w:h="16840"/>
          <w:pgMar w:top="1436" w:right="1034" w:bottom="1460" w:left="1026" w:header="0" w:footer="3" w:gutter="0"/>
          <w:cols w:space="720"/>
          <w:noEndnote/>
          <w:rtlGutter w:val="0"/>
          <w:docGrid w:linePitch="360"/>
        </w:sectPr>
      </w:pPr>
    </w:p>
    <w:tbl>
      <w:tblPr>
        <w:tblOverlap w:val="never"/>
        <w:jc w:val="center"/>
        <w:tblLayout w:type="fixed"/>
      </w:tblPr>
      <w:tblGrid>
        <w:gridCol w:w="1181"/>
        <w:gridCol w:w="869"/>
        <w:gridCol w:w="648"/>
        <w:gridCol w:w="5030"/>
        <w:gridCol w:w="758"/>
        <w:gridCol w:w="566"/>
        <w:gridCol w:w="787"/>
      </w:tblGrid>
      <w:tr>
        <w:trPr>
          <w:trHeight w:val="411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政府定价；没有政府定价的，执行市场公允价格；没有政府定 价且无可参考市场价格的，按照成本加可比较的合理利润水平 确定成本价执行。</w:t>
            </w:r>
            <w:r>
              <w:rPr>
                <w:color w:val="000000"/>
                <w:spacing w:val="0"/>
                <w:w w:val="100"/>
                <w:position w:val="0"/>
              </w:rPr>
              <w:t>3</w:t>
            </w:r>
            <w:r>
              <w:rPr>
                <w:rFonts w:ascii="SimSun" w:eastAsia="SimSun" w:hAnsi="SimSun" w:cs="SimSun"/>
                <w:color w:val="000000"/>
                <w:spacing w:val="0"/>
                <w:w w:val="100"/>
                <w:position w:val="0"/>
                <w:sz w:val="17"/>
                <w:szCs w:val="17"/>
              </w:rPr>
              <w:t>、本公司与环球印务及其下属子公司之间 的关联交易将严格遵守环球印务公司章程、关联交易管理制度 等规定履行必要的法定程序。在环球印务权力机构审议有关关 联交易事项时主动依法履行回避义务；对须报经有权机构审议 的关联交易事项，在有权机构审议通过后方可执行。</w:t>
            </w:r>
            <w:r>
              <w:rPr>
                <w:color w:val="000000"/>
                <w:spacing w:val="0"/>
                <w:w w:val="100"/>
                <w:position w:val="0"/>
              </w:rPr>
              <w:t>4</w:t>
            </w:r>
            <w:r>
              <w:rPr>
                <w:rFonts w:ascii="SimSun" w:eastAsia="SimSun" w:hAnsi="SimSun" w:cs="SimSun"/>
                <w:color w:val="000000"/>
                <w:spacing w:val="0"/>
                <w:w w:val="100"/>
                <w:position w:val="0"/>
                <w:sz w:val="17"/>
                <w:szCs w:val="17"/>
              </w:rPr>
              <w:t>、本公 司保证不通过关联交易取得任何不正当的利益或使环球印务 及其下属子公司承担任何不正当的义务。如果因违反上述承诺 导致环球印务或其下属子公司损失或利用关联交易侵占环球 印务或其下属子公司利益的，环球印务及其下属子公司的损失 由本公司承担。</w:t>
            </w:r>
            <w:r>
              <w:rPr>
                <w:color w:val="000000"/>
                <w:spacing w:val="0"/>
                <w:w w:val="100"/>
                <w:position w:val="0"/>
              </w:rPr>
              <w:t>5</w:t>
            </w:r>
            <w:r>
              <w:rPr>
                <w:rFonts w:ascii="SimSun" w:eastAsia="SimSun" w:hAnsi="SimSun" w:cs="SimSun"/>
                <w:color w:val="000000"/>
                <w:spacing w:val="0"/>
                <w:w w:val="100"/>
                <w:position w:val="0"/>
                <w:sz w:val="17"/>
                <w:szCs w:val="17"/>
              </w:rPr>
              <w:t>、上述承诺在本公司及本公司控制或影响的 企业构成环球印务的关联方期间持续有效</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8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陕西医 药控股 集团有 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关于 同业 竞 争、 关联 交 易、 资金 占用 方面 的承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关于避免同业竞争的承诺函</w:t>
            </w:r>
            <w:r>
              <w:rPr>
                <w:color w:val="000000"/>
                <w:spacing w:val="0"/>
                <w:w w:val="100"/>
                <w:position w:val="0"/>
                <w:sz w:val="18"/>
                <w:szCs w:val="18"/>
              </w:rPr>
              <w:t>:1</w:t>
            </w:r>
            <w:r>
              <w:rPr>
                <w:rFonts w:ascii="SimSun" w:eastAsia="SimSun" w:hAnsi="SimSun" w:cs="SimSun"/>
                <w:color w:val="000000"/>
                <w:spacing w:val="0"/>
                <w:w w:val="100"/>
                <w:position w:val="0"/>
                <w:sz w:val="17"/>
                <w:szCs w:val="17"/>
              </w:rPr>
              <w:t>、本公司目前没有，将来在作为 环球印务股东期间，也不直接或间接从事与环球印务及其控股 子公司构成同业竞争的任何活动，不利用控股股东地位谋求任 何不正当利益，进而损害环球印务或环球印务其他股东的利 益。</w:t>
            </w:r>
            <w:r>
              <w:rPr>
                <w:color w:val="000000"/>
                <w:spacing w:val="0"/>
                <w:w w:val="100"/>
                <w:position w:val="0"/>
                <w:sz w:val="18"/>
                <w:szCs w:val="18"/>
              </w:rPr>
              <w:t>2</w:t>
            </w:r>
            <w:r>
              <w:rPr>
                <w:rFonts w:ascii="SimSun" w:eastAsia="SimSun" w:hAnsi="SimSun" w:cs="SimSun"/>
                <w:color w:val="000000"/>
                <w:spacing w:val="0"/>
                <w:w w:val="100"/>
                <w:position w:val="0"/>
                <w:sz w:val="17"/>
                <w:szCs w:val="17"/>
              </w:rPr>
              <w:t>、本公司将通过本公司的控制地位以及派出机构和人员</w:t>
            </w:r>
          </w:p>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（包括但不限于董事、经理），保证本公司直接和间接控制的 企业或组织履行与本公司相同的义务。</w:t>
            </w:r>
            <w:r>
              <w:rPr>
                <w:color w:val="000000"/>
                <w:spacing w:val="0"/>
                <w:w w:val="100"/>
                <w:position w:val="0"/>
              </w:rPr>
              <w:t>3</w:t>
            </w:r>
            <w:r>
              <w:rPr>
                <w:rFonts w:ascii="SimSun" w:eastAsia="SimSun" w:hAnsi="SimSun" w:cs="SimSun"/>
                <w:color w:val="000000"/>
                <w:spacing w:val="0"/>
                <w:w w:val="100"/>
                <w:position w:val="0"/>
                <w:sz w:val="17"/>
                <w:szCs w:val="17"/>
              </w:rPr>
              <w:t>、若环球印务今后从 事新的业务领域，则本公司及本公司控制的其他企业或组织将 不以控股或参股但拥有实质控制权的方式，从事与环球印务新 业务相同或相似的业务活动。</w:t>
            </w:r>
            <w:r>
              <w:rPr>
                <w:color w:val="000000"/>
                <w:spacing w:val="0"/>
                <w:w w:val="100"/>
                <w:position w:val="0"/>
              </w:rPr>
              <w:t>4</w:t>
            </w:r>
            <w:r>
              <w:rPr>
                <w:rFonts w:ascii="SimSun" w:eastAsia="SimSun" w:hAnsi="SimSun" w:cs="SimSun"/>
                <w:color w:val="000000"/>
                <w:spacing w:val="0"/>
                <w:w w:val="100"/>
                <w:position w:val="0"/>
                <w:sz w:val="17"/>
                <w:szCs w:val="17"/>
              </w:rPr>
              <w:t>、如本公司及本公司控制的其 他企业或组织出现与环球印务同业竞争的情形，环球印务有权 通过优先收购或委托经营的方式将该业务集中到公司经营。如 因本公司及本公司控制的其他企业或组织违反上述承诺而导 致花你去印务或环球印务其他股东的权益受到损害的，本公司 将承担相应的损害赔偿责任。</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长 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正常履 行中</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承诺是否按 时履行</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259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如承诺超期 未履行完毕 的，应当详 细说明未完 成履行的具 体原因及下 一步的工作 计划</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39" w:line="1" w:lineRule="exact"/>
      </w:pPr>
    </w:p>
    <w:p>
      <w:pPr>
        <w:pStyle w:val="Style29"/>
        <w:keepNext/>
        <w:keepLines/>
        <w:widowControl w:val="0"/>
        <w:shd w:val="clear" w:color="auto" w:fill="auto"/>
        <w:bidi w:val="0"/>
        <w:spacing w:before="0" w:after="0" w:line="326" w:lineRule="exact"/>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2</w:t>
      </w:r>
      <w:bookmarkEnd w:id="455"/>
      <w:r>
        <w:rPr>
          <w:color w:val="000000"/>
          <w:spacing w:val="0"/>
          <w:w w:val="100"/>
          <w:position w:val="0"/>
        </w:rPr>
        <w:t>、公司资产或项目存在盈利预测，且报告期仍处在盈利预测期间，公司就资产或项目达到原盈利预测及 其原因做出说明</w:t>
      </w:r>
      <w:bookmarkEnd w:id="453"/>
      <w:bookmarkEnd w:id="454"/>
      <w:bookmarkEnd w:id="456"/>
    </w:p>
    <w:tbl>
      <w:tblPr>
        <w:tblOverlap w:val="never"/>
        <w:jc w:val="center"/>
        <w:tblLayout w:type="fixed"/>
      </w:tblPr>
      <w:tblGrid>
        <w:gridCol w:w="1171"/>
        <w:gridCol w:w="1022"/>
        <w:gridCol w:w="1032"/>
        <w:gridCol w:w="1032"/>
        <w:gridCol w:w="1037"/>
        <w:gridCol w:w="1032"/>
        <w:gridCol w:w="1032"/>
        <w:gridCol w:w="2520"/>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盈利预测资</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产或项目名</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预测起始 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预测终止 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当期预测 业绩（万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当期实际</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业绩（万</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未达预测 的原因（如 适用）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原预测披 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原预测披露索引</w:t>
            </w:r>
          </w:p>
        </w:tc>
      </w:tr>
      <w:tr>
        <w:trPr>
          <w:trHeight w:val="22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北京金印联 国际供应链 管理有限公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14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2,959.18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w:t>
            </w:r>
          </w:p>
          <w:p>
            <w:pPr>
              <w:pStyle w:val="Style20"/>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《西安环球印务股份有限公 司关于收购北京金印联国际 供应链管理有限公司</w:t>
            </w:r>
            <w:r>
              <w:rPr>
                <w:color w:val="000000"/>
                <w:spacing w:val="0"/>
                <w:w w:val="100"/>
                <w:position w:val="0"/>
                <w:sz w:val="18"/>
                <w:szCs w:val="18"/>
              </w:rPr>
              <w:t>70%</w:t>
            </w:r>
            <w:r>
              <w:rPr>
                <w:rFonts w:ascii="SimSun" w:eastAsia="SimSun" w:hAnsi="SimSun" w:cs="SimSun"/>
                <w:color w:val="000000"/>
                <w:spacing w:val="0"/>
                <w:w w:val="100"/>
                <w:position w:val="0"/>
                <w:sz w:val="17"/>
                <w:szCs w:val="17"/>
              </w:rPr>
              <w:t>股 权的公告》（公告编号：</w:t>
            </w:r>
          </w:p>
          <w:p>
            <w:pPr>
              <w:pStyle w:val="Style20"/>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2019-028</w:t>
            </w:r>
            <w:r>
              <w:rPr>
                <w:rFonts w:ascii="SimSun" w:eastAsia="SimSun" w:hAnsi="SimSun" w:cs="SimSun"/>
                <w:color w:val="000000"/>
                <w:spacing w:val="0"/>
                <w:w w:val="100"/>
                <w:position w:val="0"/>
                <w:sz w:val="17"/>
                <w:szCs w:val="17"/>
              </w:rPr>
              <w:t>）</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公司股东、交易对手方在报告年度经营业绩做出的承诺情况</w:t>
      </w:r>
    </w:p>
    <w:p>
      <w:pPr>
        <w:pStyle w:val="Style27"/>
        <w:keepNext w:val="0"/>
        <w:keepLines w:val="0"/>
        <w:widowControl w:val="0"/>
        <w:shd w:val="clear" w:color="auto" w:fill="auto"/>
        <w:bidi w:val="0"/>
        <w:spacing w:before="0" w:after="22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after="320" w:line="298" w:lineRule="exact"/>
        <w:ind w:left="0" w:right="0" w:firstLine="540"/>
        <w:jc w:val="both"/>
      </w:pPr>
      <w:r>
        <w:rPr>
          <w:color w:val="000000"/>
          <w:spacing w:val="0"/>
          <w:w w:val="100"/>
          <w:position w:val="0"/>
        </w:rPr>
        <w:t>公司于</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日与徐天平、王雪艺、邓志坚、曾庆赞签订《股权转让协议》，协议约定，北京金 印联</w:t>
      </w:r>
      <w:r>
        <w:rPr>
          <w:color w:val="000000"/>
          <w:spacing w:val="0"/>
          <w:w w:val="100"/>
          <w:position w:val="0"/>
        </w:rPr>
        <w:t>2019</w:t>
      </w:r>
      <w:r>
        <w:rPr>
          <w:color w:val="000000"/>
          <w:spacing w:val="0"/>
          <w:w w:val="100"/>
          <w:position w:val="0"/>
        </w:rPr>
        <w:t>年、</w:t>
      </w:r>
      <w:r>
        <w:rPr>
          <w:color w:val="000000"/>
          <w:spacing w:val="0"/>
          <w:w w:val="100"/>
          <w:position w:val="0"/>
        </w:rPr>
        <w:t>2020</w:t>
      </w:r>
      <w:r>
        <w:rPr>
          <w:color w:val="000000"/>
          <w:spacing w:val="0"/>
          <w:w w:val="100"/>
          <w:position w:val="0"/>
        </w:rPr>
        <w:t>年及</w:t>
      </w:r>
      <w:r>
        <w:rPr>
          <w:color w:val="000000"/>
          <w:spacing w:val="0"/>
          <w:w w:val="100"/>
          <w:position w:val="0"/>
        </w:rPr>
        <w:t>2021</w:t>
      </w:r>
      <w:r>
        <w:rPr>
          <w:color w:val="000000"/>
          <w:spacing w:val="0"/>
          <w:w w:val="100"/>
          <w:position w:val="0"/>
        </w:rPr>
        <w:t>年承诺净利润数分别不低于</w:t>
      </w:r>
      <w:r>
        <w:rPr>
          <w:color w:val="000000"/>
          <w:spacing w:val="0"/>
          <w:w w:val="100"/>
          <w:position w:val="0"/>
        </w:rPr>
        <w:t>2000</w:t>
      </w:r>
      <w:r>
        <w:rPr>
          <w:color w:val="000000"/>
          <w:spacing w:val="0"/>
          <w:w w:val="100"/>
          <w:position w:val="0"/>
        </w:rPr>
        <w:t>万元、</w:t>
      </w:r>
      <w:r>
        <w:rPr>
          <w:color w:val="000000"/>
          <w:spacing w:val="0"/>
          <w:w w:val="100"/>
          <w:position w:val="0"/>
        </w:rPr>
        <w:t>2200</w:t>
      </w:r>
      <w:r>
        <w:rPr>
          <w:color w:val="000000"/>
          <w:spacing w:val="0"/>
          <w:w w:val="100"/>
          <w:position w:val="0"/>
        </w:rPr>
        <w:t>万元及</w:t>
      </w:r>
      <w:r>
        <w:rPr>
          <w:color w:val="000000"/>
          <w:spacing w:val="0"/>
          <w:w w:val="100"/>
          <w:position w:val="0"/>
        </w:rPr>
        <w:t>2400</w:t>
      </w:r>
      <w:r>
        <w:rPr>
          <w:color w:val="000000"/>
          <w:spacing w:val="0"/>
          <w:w w:val="100"/>
          <w:position w:val="0"/>
        </w:rPr>
        <w:t>万元，并保持增长态势。</w:t>
      </w:r>
    </w:p>
    <w:p>
      <w:pPr>
        <w:pStyle w:val="Style27"/>
        <w:keepNext w:val="0"/>
        <w:keepLines w:val="0"/>
        <w:widowControl w:val="0"/>
        <w:shd w:val="clear" w:color="auto" w:fill="auto"/>
        <w:bidi w:val="0"/>
        <w:spacing w:before="0" w:after="220" w:line="240" w:lineRule="auto"/>
        <w:ind w:left="0" w:right="0" w:firstLine="0"/>
        <w:jc w:val="both"/>
      </w:pPr>
      <w:r>
        <w:rPr>
          <w:color w:val="000000"/>
          <w:spacing w:val="0"/>
          <w:w w:val="100"/>
          <w:position w:val="0"/>
        </w:rPr>
        <w:t>业绩承诺的完成情况及其对商誉减值测试的影响</w:t>
      </w:r>
    </w:p>
    <w:p>
      <w:pPr>
        <w:pStyle w:val="Style33"/>
        <w:keepNext w:val="0"/>
        <w:keepLines w:val="0"/>
        <w:widowControl w:val="0"/>
        <w:shd w:val="clear" w:color="auto" w:fill="auto"/>
        <w:bidi w:val="0"/>
        <w:spacing w:before="0" w:after="320" w:line="310" w:lineRule="exact"/>
        <w:ind w:left="0" w:right="0" w:firstLine="540"/>
        <w:jc w:val="both"/>
      </w:pPr>
      <w:r>
        <w:rPr>
          <w:color w:val="000000"/>
          <w:spacing w:val="0"/>
          <w:w w:val="100"/>
          <w:position w:val="0"/>
        </w:rPr>
        <w:t>经希格玛会计师事务所（特殊普通合伙）审计，</w:t>
      </w:r>
      <w:r>
        <w:rPr>
          <w:color w:val="000000"/>
          <w:spacing w:val="0"/>
          <w:w w:val="100"/>
          <w:position w:val="0"/>
        </w:rPr>
        <w:t>2021</w:t>
      </w:r>
      <w:r>
        <w:rPr>
          <w:color w:val="000000"/>
          <w:spacing w:val="0"/>
          <w:w w:val="100"/>
          <w:position w:val="0"/>
        </w:rPr>
        <w:t xml:space="preserve">年北京金印联净利润（扣除公允价值摊销）为 </w:t>
      </w:r>
      <w:r>
        <w:rPr>
          <w:color w:val="000000"/>
          <w:spacing w:val="0"/>
          <w:w w:val="100"/>
          <w:position w:val="0"/>
        </w:rPr>
        <w:t xml:space="preserve">2959. </w:t>
      </w:r>
      <w:r>
        <w:rPr>
          <w:color w:val="000000"/>
          <w:spacing w:val="0"/>
          <w:w w:val="100"/>
          <w:position w:val="0"/>
        </w:rPr>
        <w:t>18</w:t>
      </w:r>
      <w:r>
        <w:rPr>
          <w:color w:val="000000"/>
          <w:spacing w:val="0"/>
          <w:w w:val="100"/>
          <w:position w:val="0"/>
        </w:rPr>
        <w:t>万元，完成了约定的业绩承诺。公司已委托外部专业评估机构对上述项目在并购过程中形成的商 誉在本报告期末进行了商誉减值测试，经测试，北京金印联经营正常，盈利符合预期，未出现减值迹象。</w:t>
      </w:r>
    </w:p>
    <w:p>
      <w:pPr>
        <w:pStyle w:val="Style23"/>
        <w:keepNext/>
        <w:keepLines/>
        <w:widowControl w:val="0"/>
        <w:shd w:val="clear" w:color="auto" w:fill="auto"/>
        <w:tabs>
          <w:tab w:pos="517" w:val="left"/>
        </w:tabs>
        <w:bidi w:val="0"/>
        <w:spacing w:before="0" w:after="400" w:line="307" w:lineRule="exact"/>
        <w:ind w:left="0" w:right="0" w:firstLine="0"/>
        <w:jc w:val="both"/>
      </w:pPr>
      <w:bookmarkStart w:id="457" w:name="bookmark457"/>
      <w:bookmarkStart w:id="458" w:name="bookmark458"/>
      <w:bookmarkStart w:id="459" w:name="bookmark459"/>
      <w:bookmarkStart w:id="460" w:name="bookmark460"/>
      <w:r>
        <w:rPr>
          <w:color w:val="000000"/>
          <w:spacing w:val="0"/>
          <w:w w:val="100"/>
          <w:position w:val="0"/>
        </w:rPr>
        <w:t>二</w:t>
      </w:r>
      <w:bookmarkEnd w:id="459"/>
      <w:r>
        <w:rPr>
          <w:color w:val="000000"/>
          <w:spacing w:val="0"/>
          <w:w w:val="100"/>
          <w:position w:val="0"/>
        </w:rPr>
        <w:t>、</w:t>
        <w:tab/>
        <w:t>控股股东及其他关联方对上市公司的非经营性占用资金情况</w:t>
      </w:r>
      <w:bookmarkEnd w:id="457"/>
      <w:bookmarkEnd w:id="458"/>
      <w:bookmarkEnd w:id="460"/>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517" w:val="left"/>
        </w:tabs>
        <w:bidi w:val="0"/>
        <w:spacing w:before="0" w:after="400" w:line="307" w:lineRule="exact"/>
        <w:ind w:left="0" w:right="0" w:firstLine="0"/>
        <w:jc w:val="both"/>
      </w:pPr>
      <w:bookmarkStart w:id="461" w:name="bookmark461"/>
      <w:bookmarkStart w:id="462" w:name="bookmark462"/>
      <w:bookmarkStart w:id="463" w:name="bookmark463"/>
      <w:bookmarkStart w:id="464" w:name="bookmark464"/>
      <w:r>
        <w:rPr>
          <w:color w:val="000000"/>
          <w:spacing w:val="0"/>
          <w:w w:val="100"/>
          <w:position w:val="0"/>
        </w:rPr>
        <w:t>三</w:t>
      </w:r>
      <w:bookmarkEnd w:id="463"/>
      <w:r>
        <w:rPr>
          <w:color w:val="000000"/>
          <w:spacing w:val="0"/>
          <w:w w:val="100"/>
          <w:position w:val="0"/>
        </w:rPr>
        <w:t>、</w:t>
        <w:tab/>
        <w:t>违规对外担保情况</w:t>
      </w:r>
      <w:bookmarkEnd w:id="461"/>
      <w:bookmarkEnd w:id="462"/>
      <w:bookmarkEnd w:id="464"/>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公司报告期无违规对外担保情况。</w:t>
      </w:r>
    </w:p>
    <w:p>
      <w:pPr>
        <w:pStyle w:val="Style23"/>
        <w:keepNext/>
        <w:keepLines/>
        <w:widowControl w:val="0"/>
        <w:shd w:val="clear" w:color="auto" w:fill="auto"/>
        <w:tabs>
          <w:tab w:pos="517" w:val="left"/>
        </w:tabs>
        <w:bidi w:val="0"/>
        <w:spacing w:before="0" w:after="400" w:line="307" w:lineRule="exact"/>
        <w:ind w:left="0" w:right="0" w:firstLine="0"/>
        <w:jc w:val="both"/>
      </w:pPr>
      <w:bookmarkStart w:id="465" w:name="bookmark465"/>
      <w:bookmarkStart w:id="466" w:name="bookmark466"/>
      <w:bookmarkStart w:id="467" w:name="bookmark467"/>
      <w:bookmarkStart w:id="468" w:name="bookmark468"/>
      <w:r>
        <w:rPr>
          <w:color w:val="000000"/>
          <w:spacing w:val="0"/>
          <w:w w:val="100"/>
          <w:position w:val="0"/>
        </w:rPr>
        <w:t>四</w:t>
      </w:r>
      <w:bookmarkEnd w:id="467"/>
      <w:r>
        <w:rPr>
          <w:color w:val="000000"/>
          <w:spacing w:val="0"/>
          <w:w w:val="100"/>
          <w:position w:val="0"/>
        </w:rPr>
        <w:t>、</w:t>
        <w:tab/>
        <w:t>董事会对最近一期“非标准审计报告”相关情况的说明</w:t>
      </w:r>
      <w:bookmarkEnd w:id="465"/>
      <w:bookmarkEnd w:id="466"/>
      <w:bookmarkEnd w:id="468"/>
    </w:p>
    <w:p>
      <w:pPr>
        <w:pStyle w:val="Style27"/>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tabs>
          <w:tab w:pos="517" w:val="left"/>
        </w:tabs>
        <w:bidi w:val="0"/>
        <w:spacing w:before="0" w:after="400" w:line="307" w:lineRule="exact"/>
        <w:ind w:left="0" w:right="0" w:firstLine="0"/>
        <w:jc w:val="both"/>
      </w:pPr>
      <w:bookmarkStart w:id="469" w:name="bookmark469"/>
      <w:bookmarkStart w:id="470" w:name="bookmark470"/>
      <w:bookmarkStart w:id="471" w:name="bookmark471"/>
      <w:bookmarkStart w:id="472" w:name="bookmark472"/>
      <w:r>
        <w:rPr>
          <w:color w:val="000000"/>
          <w:spacing w:val="0"/>
          <w:w w:val="100"/>
          <w:position w:val="0"/>
        </w:rPr>
        <w:t>五</w:t>
      </w:r>
      <w:bookmarkEnd w:id="471"/>
      <w:r>
        <w:rPr>
          <w:color w:val="000000"/>
          <w:spacing w:val="0"/>
          <w:w w:val="100"/>
          <w:position w:val="0"/>
        </w:rPr>
        <w:t>、</w:t>
        <w:tab/>
        <w:t>董事会、监事会、独立董事（如有）对会计师事务所本报告期“非标准审计报告”的说 明</w:t>
      </w:r>
      <w:bookmarkEnd w:id="469"/>
      <w:bookmarkEnd w:id="470"/>
      <w:bookmarkEnd w:id="472"/>
    </w:p>
    <w:p>
      <w:pPr>
        <w:pStyle w:val="Style27"/>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tabs>
          <w:tab w:pos="517" w:val="left"/>
        </w:tabs>
        <w:bidi w:val="0"/>
        <w:spacing w:before="0" w:after="320" w:line="307" w:lineRule="exact"/>
        <w:ind w:left="0" w:right="0" w:firstLine="0"/>
        <w:jc w:val="both"/>
        <w:sectPr>
          <w:footnotePr>
            <w:pos w:val="pageBottom"/>
            <w:numFmt w:val="decimal"/>
            <w:numRestart w:val="continuous"/>
          </w:footnotePr>
          <w:pgSz w:w="11900" w:h="16840"/>
          <w:pgMar w:top="1443" w:right="1007" w:bottom="2297" w:left="990" w:header="0" w:footer="3" w:gutter="0"/>
          <w:cols w:space="720"/>
          <w:noEndnote/>
          <w:rtlGutter w:val="0"/>
          <w:docGrid w:linePitch="360"/>
        </w:sectPr>
      </w:pPr>
      <w:bookmarkStart w:id="473" w:name="bookmark473"/>
      <w:bookmarkStart w:id="474" w:name="bookmark474"/>
      <w:bookmarkStart w:id="475" w:name="bookmark475"/>
      <w:bookmarkStart w:id="476" w:name="bookmark476"/>
      <w:r>
        <w:rPr>
          <w:color w:val="000000"/>
          <w:spacing w:val="0"/>
          <w:w w:val="100"/>
          <w:position w:val="0"/>
        </w:rPr>
        <w:t>六</w:t>
      </w:r>
      <w:bookmarkEnd w:id="475"/>
      <w:r>
        <w:rPr>
          <w:color w:val="000000"/>
          <w:spacing w:val="0"/>
          <w:w w:val="100"/>
          <w:position w:val="0"/>
        </w:rPr>
        <w:t>、</w:t>
        <w:tab/>
        <w:t>与上年度财务报告相比，会计政策、会计估计变更或重大会计差错更正的情况说明</w:t>
      </w:r>
      <w:bookmarkEnd w:id="473"/>
      <w:bookmarkEnd w:id="474"/>
      <w:bookmarkEnd w:id="476"/>
    </w:p>
    <w:p>
      <w:pPr>
        <w:pStyle w:val="Style33"/>
        <w:keepNext w:val="0"/>
        <w:keepLines w:val="0"/>
        <w:widowControl w:val="0"/>
        <w:shd w:val="clear" w:color="auto" w:fill="auto"/>
        <w:bidi w:val="0"/>
        <w:spacing w:before="0" w:after="160" w:line="314" w:lineRule="exact"/>
        <w:ind w:left="0" w:right="0" w:firstLine="440"/>
        <w:jc w:val="both"/>
      </w:pPr>
      <w:r>
        <w:rPr>
          <w:color w:val="000000"/>
          <w:spacing w:val="0"/>
          <w:w w:val="100"/>
          <w:position w:val="0"/>
        </w:rPr>
        <w:t>2018</w:t>
      </w:r>
      <w:r>
        <w:rPr>
          <w:color w:val="000000"/>
          <w:spacing w:val="0"/>
          <w:w w:val="100"/>
          <w:position w:val="0"/>
        </w:rPr>
        <w:t>年，财政部颁布了修订的《企业会计准则第</w:t>
      </w:r>
      <w:r>
        <w:rPr>
          <w:color w:val="000000"/>
          <w:spacing w:val="0"/>
          <w:w w:val="100"/>
          <w:position w:val="0"/>
        </w:rPr>
        <w:t>21</w:t>
      </w:r>
      <w:r>
        <w:rPr>
          <w:color w:val="000000"/>
          <w:spacing w:val="0"/>
          <w:w w:val="100"/>
          <w:position w:val="0"/>
        </w:rPr>
        <w:t>号——租赁》（简称“新租赁准则</w:t>
      </w:r>
      <w:r>
        <w:rPr>
          <w:color w:val="000000"/>
          <w:spacing w:val="0"/>
          <w:w w:val="100"/>
          <w:position w:val="0"/>
        </w:rPr>
        <w:t>”），</w:t>
      </w:r>
      <w:r>
        <w:rPr>
          <w:color w:val="000000"/>
          <w:spacing w:val="0"/>
          <w:w w:val="100"/>
          <w:position w:val="0"/>
        </w:rPr>
        <w:t>新租赁准则 采用与现行融资租赁会计处理类似的单一模型，要求承租人对除短期租赁和低价值资产租赁以外的所有租 赁确认使用权资产和租赁负债，并分别确认折旧和利息费用。</w:t>
      </w:r>
    </w:p>
    <w:p>
      <w:pPr>
        <w:pStyle w:val="Style33"/>
        <w:keepNext w:val="0"/>
        <w:keepLines w:val="0"/>
        <w:widowControl w:val="0"/>
        <w:shd w:val="clear" w:color="auto" w:fill="auto"/>
        <w:bidi w:val="0"/>
        <w:spacing w:before="0" w:after="160" w:line="319" w:lineRule="exact"/>
        <w:ind w:left="0" w:right="0" w:firstLine="440"/>
        <w:jc w:val="both"/>
      </w:pPr>
      <w:r>
        <w:rPr>
          <w:color w:val="000000"/>
          <w:spacing w:val="0"/>
          <w:w w:val="100"/>
          <w:position w:val="0"/>
        </w:rPr>
        <w:t>本公司自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日开始按照新修订的租赁准则进行会计处理，对首次执行日前已存在的合同，选 择不重新评估其是否为租赁或者包含租赁，并根据衔接规定，对可比期间信息不予调整，首次执行日执行 新租赁准则与原准则的差异追溯调整本报告期期初留存收益及财务报表其他相关项目金额。</w:t>
      </w:r>
    </w:p>
    <w:p>
      <w:pPr>
        <w:pStyle w:val="Style33"/>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本公司对首次执行日之前租赁资产属于低价值资产的经营租赁或将于</w:t>
      </w:r>
      <w:r>
        <w:rPr>
          <w:color w:val="000000"/>
          <w:spacing w:val="0"/>
          <w:w w:val="100"/>
          <w:position w:val="0"/>
        </w:rPr>
        <w:t>12</w:t>
      </w:r>
      <w:r>
        <w:rPr>
          <w:color w:val="000000"/>
          <w:spacing w:val="0"/>
          <w:w w:val="100"/>
          <w:position w:val="0"/>
        </w:rPr>
        <w:t>个月内完成的经营租赁，采用 简化处理，未确认使用权资产和租赁负债。此外，本公司对于首次执行日之前的经营租赁，采用了下列简 化处理：</w:t>
      </w:r>
    </w:p>
    <w:p>
      <w:pPr>
        <w:pStyle w:val="Style33"/>
        <w:keepNext w:val="0"/>
        <w:keepLines w:val="0"/>
        <w:widowControl w:val="0"/>
        <w:shd w:val="clear" w:color="auto" w:fill="auto"/>
        <w:tabs>
          <w:tab w:pos="1026" w:val="left"/>
        </w:tabs>
        <w:bidi w:val="0"/>
        <w:spacing w:before="0" w:after="160" w:line="312" w:lineRule="exact"/>
        <w:ind w:left="0" w:right="0" w:firstLine="440"/>
        <w:jc w:val="both"/>
      </w:pPr>
      <w:bookmarkStart w:id="477" w:name="bookmark477"/>
      <w:r>
        <w:rPr>
          <w:color w:val="000000"/>
          <w:spacing w:val="0"/>
          <w:w w:val="100"/>
          <w:position w:val="0"/>
        </w:rPr>
        <w:t>（</w:t>
      </w:r>
      <w:bookmarkEnd w:id="477"/>
      <w:r>
        <w:rPr>
          <w:color w:val="000000"/>
          <w:spacing w:val="0"/>
          <w:w w:val="100"/>
          <w:position w:val="0"/>
        </w:rPr>
        <w:t>1）</w:t>
        <w:tab/>
      </w:r>
      <w:r>
        <w:rPr>
          <w:color w:val="000000"/>
          <w:spacing w:val="0"/>
          <w:w w:val="100"/>
          <w:position w:val="0"/>
        </w:rPr>
        <w:t>计量租赁负债时，具有相似特征的租赁可采用同一折现率；使用权资产的计量可不包含初始直 接费用；</w:t>
      </w:r>
    </w:p>
    <w:p>
      <w:pPr>
        <w:pStyle w:val="Style33"/>
        <w:keepNext w:val="0"/>
        <w:keepLines w:val="0"/>
        <w:widowControl w:val="0"/>
        <w:shd w:val="clear" w:color="auto" w:fill="auto"/>
        <w:tabs>
          <w:tab w:pos="1026" w:val="left"/>
        </w:tabs>
        <w:bidi w:val="0"/>
        <w:spacing w:before="0" w:after="260" w:line="331" w:lineRule="exact"/>
        <w:ind w:left="0" w:right="0" w:firstLine="440"/>
        <w:jc w:val="both"/>
      </w:pPr>
      <w:bookmarkStart w:id="478" w:name="bookmark478"/>
      <w:r>
        <w:rPr>
          <w:color w:val="000000"/>
          <w:spacing w:val="0"/>
          <w:w w:val="100"/>
          <w:position w:val="0"/>
        </w:rPr>
        <w:t>（</w:t>
      </w:r>
      <w:bookmarkEnd w:id="478"/>
      <w:r>
        <w:rPr>
          <w:color w:val="000000"/>
          <w:spacing w:val="0"/>
          <w:w w:val="100"/>
          <w:position w:val="0"/>
        </w:rPr>
        <w:t>2）</w:t>
        <w:tab/>
      </w:r>
      <w:r>
        <w:rPr>
          <w:color w:val="000000"/>
          <w:spacing w:val="0"/>
          <w:w w:val="100"/>
          <w:position w:val="0"/>
        </w:rPr>
        <w:t>存在续租选择权或终止租赁选择权的，本公司根据首次执行日前选择权的实际行使及其他最新 情况确定租赁期；</w:t>
      </w:r>
    </w:p>
    <w:p>
      <w:pPr>
        <w:pStyle w:val="Style33"/>
        <w:keepNext w:val="0"/>
        <w:keepLines w:val="0"/>
        <w:widowControl w:val="0"/>
        <w:shd w:val="clear" w:color="auto" w:fill="auto"/>
        <w:bidi w:val="0"/>
        <w:spacing w:before="0" w:after="160" w:line="314" w:lineRule="exact"/>
        <w:ind w:left="0" w:right="0" w:firstLine="440"/>
        <w:jc w:val="both"/>
      </w:pPr>
      <w:r>
        <w:rPr>
          <w:color w:val="000000"/>
          <w:spacing w:val="0"/>
          <w:w w:val="100"/>
          <w:position w:val="0"/>
        </w:rPr>
        <w:t>受影响的报表项目情况：</w:t>
      </w:r>
    </w:p>
    <w:tbl>
      <w:tblPr>
        <w:tblOverlap w:val="never"/>
        <w:jc w:val="center"/>
        <w:tblLayout w:type="fixed"/>
      </w:tblPr>
      <w:tblGrid>
        <w:gridCol w:w="2650"/>
        <w:gridCol w:w="2990"/>
        <w:gridCol w:w="2285"/>
        <w:gridCol w:w="1762"/>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2020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6"/>
                <w:szCs w:val="16"/>
              </w:rPr>
              <w:t>2021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调整数</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1,454,685.79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1,454,685.79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6"/>
                <w:szCs w:val="16"/>
              </w:rPr>
            </w:pPr>
            <w:r>
              <w:rPr>
                <w:rFonts w:ascii="SimSun" w:eastAsia="SimSun" w:hAnsi="SimSun" w:cs="SimSun"/>
                <w:color w:val="000000"/>
                <w:spacing w:val="0"/>
                <w:w w:val="100"/>
                <w:position w:val="0"/>
                <w:sz w:val="16"/>
                <w:szCs w:val="16"/>
              </w:rPr>
              <w:t xml:space="preserve">23, 500,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24, 354, </w:t>
            </w:r>
            <w:r>
              <w:rPr>
                <w:rFonts w:ascii="SimSun" w:eastAsia="SimSun" w:hAnsi="SimSun" w:cs="SimSun"/>
                <w:color w:val="000000"/>
                <w:spacing w:val="0"/>
                <w:w w:val="100"/>
                <w:position w:val="0"/>
                <w:sz w:val="16"/>
                <w:szCs w:val="16"/>
              </w:rPr>
              <w:t xml:space="preserve">026. </w:t>
            </w:r>
            <w:r>
              <w:rPr>
                <w:rFonts w:ascii="SimSun" w:eastAsia="SimSun" w:hAnsi="SimSun" w:cs="SimSun"/>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854,026.64</w:t>
            </w:r>
          </w:p>
        </w:tc>
      </w:tr>
      <w:tr>
        <w:trPr>
          <w:trHeight w:val="3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600,659. </w:t>
            </w:r>
            <w:r>
              <w:rPr>
                <w:rFonts w:ascii="SimSun" w:eastAsia="SimSun" w:hAnsi="SimSun" w:cs="SimSun"/>
                <w:color w:val="000000"/>
                <w:spacing w:val="0"/>
                <w:w w:val="100"/>
                <w:position w:val="0"/>
                <w:sz w:val="16"/>
                <w:szCs w:val="16"/>
              </w:rPr>
              <w:t>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600,659. </w:t>
            </w:r>
            <w:r>
              <w:rPr>
                <w:rFonts w:ascii="SimSun" w:eastAsia="SimSun" w:hAnsi="SimSun" w:cs="SimSun"/>
                <w:color w:val="000000"/>
                <w:spacing w:val="0"/>
                <w:w w:val="100"/>
                <w:position w:val="0"/>
                <w:sz w:val="16"/>
                <w:szCs w:val="16"/>
              </w:rPr>
              <w:t>15</w:t>
            </w:r>
          </w:p>
        </w:tc>
      </w:tr>
    </w:tbl>
    <w:p>
      <w:pPr>
        <w:widowControl w:val="0"/>
        <w:spacing w:after="219" w:line="1" w:lineRule="exact"/>
      </w:pPr>
    </w:p>
    <w:p>
      <w:pPr>
        <w:pStyle w:val="Style33"/>
        <w:keepNext w:val="0"/>
        <w:keepLines w:val="0"/>
        <w:widowControl w:val="0"/>
        <w:numPr>
          <w:ilvl w:val="0"/>
          <w:numId w:val="9"/>
        </w:numPr>
        <w:shd w:val="clear" w:color="auto" w:fill="auto"/>
        <w:tabs>
          <w:tab w:pos="774" w:val="left"/>
        </w:tabs>
        <w:bidi w:val="0"/>
        <w:spacing w:before="0" w:after="260" w:line="240" w:lineRule="auto"/>
        <w:ind w:left="0" w:right="0" w:firstLine="440"/>
        <w:jc w:val="both"/>
      </w:pPr>
      <w:bookmarkStart w:id="479" w:name="bookmark479"/>
      <w:bookmarkEnd w:id="479"/>
      <w:r>
        <w:rPr>
          <w:color w:val="000000"/>
          <w:spacing w:val="0"/>
          <w:w w:val="100"/>
          <w:position w:val="0"/>
        </w:rPr>
        <w:t>本公司本会计期间无会计估计的变更。</w:t>
      </w:r>
    </w:p>
    <w:p>
      <w:pPr>
        <w:pStyle w:val="Style33"/>
        <w:keepNext w:val="0"/>
        <w:keepLines w:val="0"/>
        <w:widowControl w:val="0"/>
        <w:numPr>
          <w:ilvl w:val="0"/>
          <w:numId w:val="9"/>
        </w:numPr>
        <w:shd w:val="clear" w:color="auto" w:fill="auto"/>
        <w:tabs>
          <w:tab w:pos="774" w:val="left"/>
        </w:tabs>
        <w:bidi w:val="0"/>
        <w:spacing w:before="0" w:after="380" w:line="240" w:lineRule="auto"/>
        <w:ind w:left="0" w:right="0" w:firstLine="440"/>
        <w:jc w:val="both"/>
      </w:pPr>
      <w:bookmarkStart w:id="480" w:name="bookmark480"/>
      <w:bookmarkEnd w:id="480"/>
      <w:r>
        <w:rPr>
          <w:color w:val="000000"/>
          <w:spacing w:val="0"/>
          <w:w w:val="100"/>
          <w:position w:val="0"/>
        </w:rPr>
        <w:t>本公司本会计期间无会计差错更正。</w:t>
      </w:r>
    </w:p>
    <w:p>
      <w:pPr>
        <w:pStyle w:val="Style23"/>
        <w:keepNext/>
        <w:keepLines/>
        <w:widowControl w:val="0"/>
        <w:shd w:val="clear" w:color="auto" w:fill="auto"/>
        <w:bidi w:val="0"/>
        <w:spacing w:before="0" w:after="38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rPr>
        <w:t>七</w:t>
      </w:r>
      <w:bookmarkEnd w:id="483"/>
      <w:r>
        <w:rPr>
          <w:color w:val="000000"/>
          <w:spacing w:val="0"/>
          <w:w w:val="100"/>
          <w:position w:val="0"/>
        </w:rPr>
        <w:t>、与上年度财务报告相比，合并报表范围发生变化的情况说明</w:t>
      </w:r>
      <w:bookmarkEnd w:id="481"/>
      <w:bookmarkEnd w:id="482"/>
      <w:bookmarkEnd w:id="484"/>
    </w:p>
    <w:p>
      <w:pPr>
        <w:pStyle w:val="Style27"/>
        <w:keepNext w:val="0"/>
        <w:keepLines w:val="0"/>
        <w:widowControl w:val="0"/>
        <w:shd w:val="clear" w:color="auto" w:fill="auto"/>
        <w:bidi w:val="0"/>
        <w:spacing w:before="0" w:after="22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tabs>
          <w:tab w:pos="933" w:val="left"/>
        </w:tabs>
        <w:bidi w:val="0"/>
        <w:spacing w:before="0" w:after="160" w:line="322" w:lineRule="exact"/>
        <w:ind w:left="0" w:right="0" w:firstLine="440"/>
        <w:jc w:val="both"/>
      </w:pPr>
      <w:bookmarkStart w:id="485" w:name="bookmark485"/>
      <w:r>
        <w:rPr>
          <w:color w:val="000000"/>
          <w:spacing w:val="0"/>
          <w:w w:val="100"/>
          <w:position w:val="0"/>
        </w:rPr>
        <w:t>（</w:t>
      </w:r>
      <w:bookmarkEnd w:id="485"/>
      <w:r>
        <w:rPr>
          <w:color w:val="000000"/>
          <w:spacing w:val="0"/>
          <w:w w:val="100"/>
          <w:position w:val="0"/>
        </w:rPr>
        <w:t>1）</w:t>
        <w:tab/>
      </w:r>
      <w:r>
        <w:rPr>
          <w:color w:val="000000"/>
          <w:spacing w:val="0"/>
          <w:w w:val="100"/>
          <w:position w:val="0"/>
        </w:rPr>
        <w:t>公司本期新设子公司西安凌峰环球印务科技有限公司，纳入合并范围。</w:t>
      </w:r>
    </w:p>
    <w:p>
      <w:pPr>
        <w:pStyle w:val="Style33"/>
        <w:keepNext w:val="0"/>
        <w:keepLines w:val="0"/>
        <w:widowControl w:val="0"/>
        <w:shd w:val="clear" w:color="auto" w:fill="auto"/>
        <w:tabs>
          <w:tab w:pos="1021" w:val="left"/>
        </w:tabs>
        <w:bidi w:val="0"/>
        <w:spacing w:before="0" w:after="380" w:line="322" w:lineRule="exact"/>
        <w:ind w:left="0" w:right="0" w:firstLine="440"/>
        <w:jc w:val="both"/>
      </w:pPr>
      <w:bookmarkStart w:id="486" w:name="bookmark486"/>
      <w:r>
        <w:rPr>
          <w:color w:val="000000"/>
          <w:spacing w:val="0"/>
          <w:w w:val="100"/>
          <w:position w:val="0"/>
        </w:rPr>
        <w:t>（</w:t>
      </w:r>
      <w:bookmarkEnd w:id="486"/>
      <w:r>
        <w:rPr>
          <w:color w:val="000000"/>
          <w:spacing w:val="0"/>
          <w:w w:val="100"/>
          <w:position w:val="0"/>
        </w:rPr>
        <w:t>2）</w:t>
        <w:tab/>
      </w:r>
      <w:r>
        <w:rPr>
          <w:color w:val="000000"/>
          <w:spacing w:val="0"/>
          <w:w w:val="100"/>
          <w:position w:val="0"/>
        </w:rPr>
        <w:t>本期陕西永鑫少数股东增资导致公司持有陕西永鑫的股权比例由</w:t>
      </w:r>
      <w:r>
        <w:rPr>
          <w:color w:val="000000"/>
          <w:spacing w:val="0"/>
          <w:w w:val="100"/>
          <w:position w:val="0"/>
        </w:rPr>
        <w:t>70%</w:t>
      </w:r>
      <w:r>
        <w:rPr>
          <w:color w:val="000000"/>
          <w:spacing w:val="0"/>
          <w:w w:val="100"/>
          <w:position w:val="0"/>
        </w:rPr>
        <w:t>下降至</w:t>
      </w:r>
      <w:r>
        <w:rPr>
          <w:color w:val="000000"/>
          <w:spacing w:val="0"/>
          <w:w w:val="100"/>
          <w:position w:val="0"/>
        </w:rPr>
        <w:t>49%</w:t>
      </w:r>
      <w:r>
        <w:rPr>
          <w:color w:val="000000"/>
          <w:spacing w:val="0"/>
          <w:w w:val="100"/>
          <w:position w:val="0"/>
        </w:rPr>
        <w:t>，丧失控制权， 不再纳入公司的合并报表范围。</w:t>
      </w:r>
    </w:p>
    <w:p>
      <w:pPr>
        <w:pStyle w:val="Style23"/>
        <w:keepNext/>
        <w:keepLines/>
        <w:widowControl w:val="0"/>
        <w:shd w:val="clear" w:color="auto" w:fill="auto"/>
        <w:bidi w:val="0"/>
        <w:spacing w:before="0" w:after="38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八</w:t>
      </w:r>
      <w:bookmarkEnd w:id="489"/>
      <w:r>
        <w:rPr>
          <w:color w:val="000000"/>
          <w:spacing w:val="0"/>
          <w:w w:val="100"/>
          <w:position w:val="0"/>
        </w:rPr>
        <w:t>、聘任、解聘会计师事务所情况</w:t>
      </w:r>
      <w:bookmarkEnd w:id="487"/>
      <w:bookmarkEnd w:id="488"/>
      <w:bookmarkEnd w:id="49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希格玛会计师事务所（特殊普通合伙）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杨学伟、慕佩珊</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含本报告期，杨学伟连续服务年限</w:t>
            </w:r>
            <w:r>
              <w:rPr>
                <w:color w:val="000000"/>
                <w:spacing w:val="0"/>
                <w:w w:val="100"/>
                <w:position w:val="0"/>
                <w:sz w:val="18"/>
                <w:szCs w:val="18"/>
              </w:rPr>
              <w:t>1</w:t>
            </w:r>
            <w:r>
              <w:rPr>
                <w:rFonts w:ascii="SimSun" w:eastAsia="SimSun" w:hAnsi="SimSun" w:cs="SimSun"/>
                <w:color w:val="000000"/>
                <w:spacing w:val="0"/>
                <w:w w:val="100"/>
                <w:position w:val="0"/>
                <w:sz w:val="17"/>
                <w:szCs w:val="17"/>
              </w:rPr>
              <w:t>年，慕佩珊连续服务</w:t>
            </w:r>
          </w:p>
        </w:tc>
      </w:tr>
    </w:tbl>
    <w:p>
      <w:pPr>
        <w:pStyle w:val="Style27"/>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年限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本年度，公司因非公开发行</w:t>
      </w:r>
      <w:r>
        <w:rPr>
          <w:color w:val="000000"/>
          <w:spacing w:val="0"/>
          <w:w w:val="100"/>
          <w:position w:val="0"/>
        </w:rPr>
        <w:t>A</w:t>
      </w:r>
      <w:r>
        <w:rPr>
          <w:color w:val="000000"/>
          <w:spacing w:val="0"/>
          <w:w w:val="100"/>
          <w:position w:val="0"/>
        </w:rPr>
        <w:t>股股票事项，聘请中信证券股份有限公司为项目保荐人及主承销商。</w:t>
      </w:r>
    </w:p>
    <w:p>
      <w:pPr>
        <w:pStyle w:val="Style23"/>
        <w:keepNext/>
        <w:keepLines/>
        <w:widowControl w:val="0"/>
        <w:shd w:val="clear" w:color="auto" w:fill="auto"/>
        <w:bidi w:val="0"/>
        <w:spacing w:before="0" w:after="38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九</w:t>
      </w:r>
      <w:bookmarkEnd w:id="493"/>
      <w:r>
        <w:rPr>
          <w:color w:val="000000"/>
          <w:spacing w:val="0"/>
          <w:w w:val="100"/>
          <w:position w:val="0"/>
        </w:rPr>
        <w:t>、年度报告披露后面临退市情况</w:t>
      </w:r>
      <w:bookmarkEnd w:id="491"/>
      <w:bookmarkEnd w:id="492"/>
      <w:bookmarkEnd w:id="494"/>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380" w:line="240" w:lineRule="auto"/>
        <w:ind w:left="0" w:right="0" w:firstLine="0"/>
        <w:jc w:val="left"/>
      </w:pPr>
      <w:bookmarkStart w:id="495" w:name="bookmark495"/>
      <w:bookmarkStart w:id="496" w:name="bookmark496"/>
      <w:bookmarkStart w:id="497" w:name="bookmark497"/>
      <w:r>
        <w:rPr>
          <w:color w:val="000000"/>
          <w:spacing w:val="0"/>
          <w:w w:val="100"/>
          <w:position w:val="0"/>
        </w:rPr>
        <w:t>十、破产重整相关事项</w:t>
      </w:r>
      <w:bookmarkEnd w:id="495"/>
      <w:bookmarkEnd w:id="496"/>
      <w:bookmarkEnd w:id="49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80" w:line="240" w:lineRule="auto"/>
        <w:ind w:left="0" w:right="0" w:firstLine="0"/>
        <w:jc w:val="left"/>
      </w:pPr>
      <w:bookmarkStart w:id="498" w:name="bookmark498"/>
      <w:bookmarkStart w:id="499" w:name="bookmark499"/>
      <w:bookmarkStart w:id="500" w:name="bookmark500"/>
      <w:r>
        <w:rPr>
          <w:color w:val="000000"/>
          <w:spacing w:val="0"/>
          <w:w w:val="100"/>
          <w:position w:val="0"/>
        </w:rPr>
        <w:t>十一、重大诉讼、仲裁事项</w:t>
      </w:r>
      <w:bookmarkEnd w:id="498"/>
      <w:bookmarkEnd w:id="499"/>
      <w:bookmarkEnd w:id="500"/>
    </w:p>
    <w:p>
      <w:pPr>
        <w:pStyle w:val="Style25"/>
        <w:keepNext w:val="0"/>
        <w:keepLines w:val="0"/>
        <w:widowControl w:val="0"/>
        <w:shd w:val="clear" w:color="auto" w:fill="auto"/>
        <w:bidi w:val="0"/>
        <w:spacing w:before="0" w:after="0" w:line="240" w:lineRule="auto"/>
        <w:ind w:left="14"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570"/>
        <w:gridCol w:w="1070"/>
        <w:gridCol w:w="1253"/>
        <w:gridCol w:w="946"/>
        <w:gridCol w:w="1368"/>
        <w:gridCol w:w="1248"/>
        <w:gridCol w:w="1070"/>
        <w:gridCol w:w="1066"/>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基本 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涉案金额</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是否形成预</w:t>
            </w:r>
          </w:p>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计负债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w:t>
            </w:r>
          </w:p>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裁</w:t>
            </w:r>
            <w:r>
              <w:rPr>
                <w:color w:val="000000"/>
                <w:spacing w:val="0"/>
                <w:w w:val="100"/>
                <w:position w:val="0"/>
                <w:sz w:val="18"/>
                <w:szCs w:val="18"/>
              </w:rPr>
              <w:t>）</w:t>
            </w: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 理结果及影响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判 决执行情况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104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公司未达到披露 标准的其他诉讼 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41.08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501" w:name="bookmark501"/>
      <w:bookmarkStart w:id="502" w:name="bookmark502"/>
      <w:bookmarkStart w:id="503" w:name="bookmark503"/>
      <w:r>
        <w:rPr>
          <w:color w:val="000000"/>
          <w:spacing w:val="0"/>
          <w:w w:val="100"/>
          <w:position w:val="0"/>
        </w:rPr>
        <w:t>十二、处罚及整改情况</w:t>
      </w:r>
      <w:bookmarkEnd w:id="501"/>
      <w:bookmarkEnd w:id="502"/>
      <w:bookmarkEnd w:id="503"/>
    </w:p>
    <w:p>
      <w:pPr>
        <w:pStyle w:val="Style25"/>
        <w:keepNext w:val="0"/>
        <w:keepLines w:val="0"/>
        <w:widowControl w:val="0"/>
        <w:shd w:val="clear" w:color="auto" w:fill="auto"/>
        <w:bidi w:val="0"/>
        <w:spacing w:before="0" w:after="0" w:line="240" w:lineRule="auto"/>
        <w:ind w:left="12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315"/>
        <w:gridCol w:w="1296"/>
        <w:gridCol w:w="1310"/>
        <w:gridCol w:w="1310"/>
        <w:gridCol w:w="1296"/>
        <w:gridCol w:w="1310"/>
        <w:gridCol w:w="2040"/>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名称</w:t>
            </w:r>
            <w:r>
              <w:rPr>
                <w:color w:val="000000"/>
                <w:spacing w:val="0"/>
                <w:w w:val="100"/>
                <w:position w:val="0"/>
                <w:sz w:val="18"/>
                <w:szCs w:val="18"/>
              </w:rPr>
              <w:t>/</w:t>
            </w: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调查处罚类型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结论（如有）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28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郭青平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直系亲属买卖 公司股票构成 短线交易，违 反《证券法》 第四十四条的 规定。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中国证监会采 取行政监管措 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根据《证券法》 第一百七十条 第二款的规 定，中国证券 监督委员会陕 西监管局采取 出具警示函的 监督管理措 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具体内容详见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日披露于巨潮资讯 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的《关于董事、监事收 到中国证券监督委员会 陕西监管局行政监管措 施决定书的公告》（公告 编号：</w:t>
            </w:r>
            <w:r>
              <w:rPr>
                <w:color w:val="000000"/>
                <w:spacing w:val="0"/>
                <w:w w:val="100"/>
                <w:position w:val="0"/>
                <w:sz w:val="18"/>
                <w:szCs w:val="18"/>
              </w:rPr>
              <w:t>2021-034</w:t>
            </w:r>
            <w:r>
              <w:rPr>
                <w:rFonts w:ascii="SimSun" w:eastAsia="SimSun" w:hAnsi="SimSun" w:cs="SimSun"/>
                <w:color w:val="000000"/>
                <w:spacing w:val="0"/>
                <w:w w:val="100"/>
                <w:position w:val="0"/>
                <w:sz w:val="17"/>
                <w:szCs w:val="17"/>
              </w:rPr>
              <w:t>）</w:t>
            </w:r>
          </w:p>
        </w:tc>
      </w:tr>
      <w:tr>
        <w:trPr>
          <w:trHeight w:val="104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直系亲属买卖 公司股票构成 短线交易，违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中国证监会采 取行政监管措 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根据《证券法》 第一百七十条 第二款的规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具体内容详见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日披露于巨潮资讯 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315"/>
        <w:gridCol w:w="1296"/>
        <w:gridCol w:w="1310"/>
        <w:gridCol w:w="1310"/>
        <w:gridCol w:w="1296"/>
        <w:gridCol w:w="1310"/>
        <w:gridCol w:w="2040"/>
      </w:tblGrid>
      <w:tr>
        <w:trPr>
          <w:trHeight w:val="193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反《证券法》 第四十四条的 规定。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定，中国证券 监督委员会陕 西监管局采取 出具警示函的 监督管理措 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的《关于董事、监事收 到中国证券监督委员会 陕西监管局行政监管措 施决定书的公告》（公告 编号：</w:t>
            </w:r>
            <w:r>
              <w:rPr>
                <w:color w:val="000000"/>
                <w:spacing w:val="0"/>
                <w:w w:val="100"/>
                <w:position w:val="0"/>
                <w:sz w:val="18"/>
                <w:szCs w:val="18"/>
              </w:rPr>
              <w:t>2021-034</w:t>
            </w:r>
            <w:r>
              <w:rPr>
                <w:rFonts w:ascii="SimSun" w:eastAsia="SimSun" w:hAnsi="SimSun" w:cs="SimSun"/>
                <w:color w:val="000000"/>
                <w:spacing w:val="0"/>
                <w:w w:val="100"/>
                <w:position w:val="0"/>
                <w:sz w:val="17"/>
                <w:szCs w:val="17"/>
              </w:rPr>
              <w:t>）</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504" w:name="bookmark504"/>
      <w:bookmarkStart w:id="505" w:name="bookmark505"/>
      <w:bookmarkStart w:id="506" w:name="bookmark506"/>
      <w:r>
        <w:rPr>
          <w:color w:val="000000"/>
          <w:spacing w:val="0"/>
          <w:w w:val="100"/>
          <w:position w:val="0"/>
        </w:rPr>
        <w:t>十三、公司及其控股股东、实际控制人的诚信状况</w:t>
      </w:r>
      <w:bookmarkEnd w:id="504"/>
      <w:bookmarkEnd w:id="505"/>
      <w:bookmarkEnd w:id="50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507" w:name="bookmark507"/>
      <w:bookmarkStart w:id="508" w:name="bookmark508"/>
      <w:bookmarkStart w:id="509" w:name="bookmark509"/>
      <w:r>
        <w:rPr>
          <w:color w:val="000000"/>
          <w:spacing w:val="0"/>
          <w:w w:val="100"/>
          <w:position w:val="0"/>
        </w:rPr>
        <w:t>十四、重大关联交易</w:t>
      </w:r>
      <w:bookmarkEnd w:id="507"/>
      <w:bookmarkEnd w:id="508"/>
      <w:bookmarkEnd w:id="509"/>
    </w:p>
    <w:p>
      <w:pPr>
        <w:pStyle w:val="Style29"/>
        <w:keepNext/>
        <w:keepLines/>
        <w:widowControl w:val="0"/>
        <w:shd w:val="clear" w:color="auto" w:fill="auto"/>
        <w:bidi w:val="0"/>
        <w:spacing w:before="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1</w:t>
      </w:r>
      <w:bookmarkEnd w:id="512"/>
      <w:r>
        <w:rPr>
          <w:color w:val="000000"/>
          <w:spacing w:val="0"/>
          <w:w w:val="100"/>
          <w:position w:val="0"/>
        </w:rPr>
        <w:t>、与日常经营相关的关联交易</w:t>
      </w:r>
      <w:bookmarkEnd w:id="510"/>
      <w:bookmarkEnd w:id="511"/>
      <w:bookmarkEnd w:id="513"/>
    </w:p>
    <w:p>
      <w:pPr>
        <w:pStyle w:val="Style25"/>
        <w:keepNext w:val="0"/>
        <w:keepLines w:val="0"/>
        <w:widowControl w:val="0"/>
        <w:shd w:val="clear" w:color="auto" w:fill="auto"/>
        <w:bidi w:val="0"/>
        <w:spacing w:before="0" w:after="0" w:line="240" w:lineRule="auto"/>
        <w:ind w:left="12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778"/>
        <w:gridCol w:w="648"/>
        <w:gridCol w:w="648"/>
        <w:gridCol w:w="686"/>
        <w:gridCol w:w="648"/>
        <w:gridCol w:w="648"/>
        <w:gridCol w:w="854"/>
        <w:gridCol w:w="672"/>
        <w:gridCol w:w="624"/>
        <w:gridCol w:w="638"/>
        <w:gridCol w:w="648"/>
        <w:gridCol w:w="648"/>
        <w:gridCol w:w="638"/>
        <w:gridCol w:w="1099"/>
      </w:tblGrid>
      <w:tr>
        <w:trPr>
          <w:trHeight w:val="19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易方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交易</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交易</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交易</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定价</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原则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交易</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价格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关联交 易金额 （万元）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占同 类交 易金 额的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获批 的交 易额 度</w:t>
            </w:r>
          </w:p>
          <w:p>
            <w:pPr>
              <w:pStyle w:val="Style20"/>
              <w:keepNext w:val="0"/>
              <w:keepLines w:val="0"/>
              <w:widowControl w:val="0"/>
              <w:shd w:val="clear" w:color="auto" w:fill="auto"/>
              <w:bidi w:val="0"/>
              <w:spacing w:before="0" w:after="0" w:line="318" w:lineRule="exact"/>
              <w:ind w:left="0" w:right="0" w:firstLine="140"/>
              <w:jc w:val="both"/>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是否 超过 获批 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交易</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结算</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可获 得的 同类 交易 市价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披露</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披露索引</w:t>
            </w:r>
          </w:p>
        </w:tc>
      </w:tr>
      <w:tr>
        <w:trPr>
          <w:trHeight w:val="16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北京今 印联图 像设备 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联营</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技术</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服务</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市场 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参照 市场 水平 定价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不适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陕西永</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鑫纸业</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包装有</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联营</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租赁</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房屋</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租赁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市场 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参照 市场 水平 定价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《西安环 球印务股 份有限公 司关于预 计</w:t>
            </w:r>
            <w:r>
              <w:rPr>
                <w:color w:val="000000"/>
                <w:spacing w:val="0"/>
                <w:w w:val="100"/>
                <w:position w:val="0"/>
                <w:sz w:val="18"/>
                <w:szCs w:val="18"/>
              </w:rPr>
              <w:t>2021</w:t>
            </w:r>
            <w:r>
              <w:rPr>
                <w:rFonts w:ascii="SimSun" w:eastAsia="SimSun" w:hAnsi="SimSun" w:cs="SimSun"/>
                <w:color w:val="000000"/>
                <w:spacing w:val="0"/>
                <w:w w:val="100"/>
                <w:position w:val="0"/>
                <w:sz w:val="17"/>
                <w:szCs w:val="17"/>
              </w:rPr>
              <w:t>年 度日常关 联交易额 度的公告》</w:t>
            </w:r>
          </w:p>
        </w:tc>
      </w:tr>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陕西永</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鑫纸业</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包装有</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联营</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销售 原材 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市场 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参照 市场 水平 定价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不适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top"/>
          </w:tcPr>
          <w:p>
            <w:pP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西安海</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欣制药</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受控</w:t>
            </w:r>
          </w:p>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股股</w:t>
            </w:r>
          </w:p>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东重</w:t>
            </w:r>
          </w:p>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大影 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销售 医药 包装 纸盒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市场 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参照 市场 水平 定价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承</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0"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16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号：</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2021-021</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西安杨</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森制药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受控</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销售</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市场 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参照</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不适 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2021</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04</w:t>
            </w:r>
          </w:p>
        </w:tc>
        <w:tc>
          <w:tcPr>
            <w:tcBorders>
              <w:left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73"/>
        <w:gridCol w:w="653"/>
        <w:gridCol w:w="648"/>
        <w:gridCol w:w="682"/>
        <w:gridCol w:w="648"/>
        <w:gridCol w:w="653"/>
        <w:gridCol w:w="850"/>
        <w:gridCol w:w="672"/>
        <w:gridCol w:w="629"/>
        <w:gridCol w:w="634"/>
        <w:gridCol w:w="648"/>
        <w:gridCol w:w="648"/>
        <w:gridCol w:w="638"/>
        <w:gridCol w:w="1104"/>
      </w:tblGrid>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水平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15</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纸盒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西安海</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参照</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参照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欣制药</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人提</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电汇</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04</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东重</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大影</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劳务</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水平</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水平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15</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储管</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定价</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响</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39"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陕西医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药控股</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同受</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和供</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参照</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参照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集团实</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业开发</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控股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股东</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135.87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04</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暖用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商品</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水平</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水平</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15</w:t>
            </w: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有限责</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蒸汽</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7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控制</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定价</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及其</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参照</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参照</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04</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印联图</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像设备</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接受</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水平</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水平</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57.78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15</w:t>
            </w: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6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定价</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参照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参照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鑫纸业</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联营</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电汇</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04</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118.82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商品</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水平</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水平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15</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定价</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药控股</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参照</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参照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集团医</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04</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疗科技</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股东</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商品</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水平</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水平</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15</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定价</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2,255.41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报告期内关联方无大额销货退回的情况</w:t>
            </w:r>
          </w:p>
        </w:tc>
      </w:tr>
      <w:tr>
        <w:trPr>
          <w:trHeight w:val="350"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按类别对本期将发生的日常关联</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17" w:hRule="exact"/>
        </w:trPr>
        <w:tc>
          <w:tcPr>
            <w:gridSpan w:val="3"/>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交易进行总金额预计的，</w:t>
            </w:r>
          </w:p>
        </w:tc>
        <w:tc>
          <w:tcPr>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在报告</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50" w:hRule="exact"/>
        </w:trPr>
        <w:tc>
          <w:tcPr>
            <w:gridSpan w:val="4"/>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期内的实际履行情况（如有）</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08"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交易价格与市场参考价格差异较</w:t>
            </w: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240" w:lineRule="auto"/>
        <w:ind w:left="0" w:right="0" w:firstLine="0"/>
        <w:jc w:val="left"/>
      </w:pPr>
      <w:r>
        <w:rPr>
          <w:color w:val="000000"/>
          <w:spacing w:val="0"/>
          <w:w w:val="100"/>
          <w:position w:val="0"/>
        </w:rPr>
        <w:t>大的原因（如适用）</w:t>
      </w:r>
    </w:p>
    <w:p>
      <w:pPr>
        <w:pStyle w:val="Style29"/>
        <w:keepNext/>
        <w:keepLines/>
        <w:widowControl w:val="0"/>
        <w:shd w:val="clear" w:color="auto" w:fill="auto"/>
        <w:bidi w:val="0"/>
        <w:spacing w:before="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2</w:t>
      </w:r>
      <w:bookmarkEnd w:id="516"/>
      <w:r>
        <w:rPr>
          <w:color w:val="000000"/>
          <w:spacing w:val="0"/>
          <w:w w:val="100"/>
          <w:position w:val="0"/>
        </w:rPr>
        <w:t>、资产或股权收购、出售发生的关联交易</w:t>
      </w:r>
      <w:bookmarkEnd w:id="514"/>
      <w:bookmarkEnd w:id="515"/>
      <w:bookmarkEnd w:id="517"/>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bidi w:val="0"/>
        <w:spacing w:before="0" w:after="42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3</w:t>
      </w:r>
      <w:bookmarkEnd w:id="520"/>
      <w:r>
        <w:rPr>
          <w:color w:val="000000"/>
          <w:spacing w:val="0"/>
          <w:w w:val="100"/>
          <w:position w:val="0"/>
        </w:rPr>
        <w:t>、共同对外投资的关联交易</w:t>
      </w:r>
      <w:bookmarkEnd w:id="518"/>
      <w:bookmarkEnd w:id="519"/>
      <w:bookmarkEnd w:id="521"/>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bidi w:val="0"/>
        <w:spacing w:before="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4</w:t>
      </w:r>
      <w:bookmarkEnd w:id="524"/>
      <w:r>
        <w:rPr>
          <w:color w:val="000000"/>
          <w:spacing w:val="0"/>
          <w:w w:val="100"/>
          <w:position w:val="0"/>
        </w:rPr>
        <w:t>、关联债权债务往来</w:t>
      </w:r>
      <w:bookmarkEnd w:id="522"/>
      <w:bookmarkEnd w:id="523"/>
      <w:bookmarkEnd w:id="525"/>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是□否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应收关联方债权</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2"/>
        <w:gridCol w:w="1046"/>
        <w:gridCol w:w="1042"/>
        <w:gridCol w:w="1046"/>
        <w:gridCol w:w="1046"/>
        <w:gridCol w:w="1046"/>
        <w:gridCol w:w="1042"/>
        <w:gridCol w:w="1046"/>
        <w:gridCol w:w="1114"/>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本期新增</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金额（万</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本期归还</w:t>
            </w:r>
          </w:p>
          <w:p>
            <w:pPr>
              <w:pStyle w:val="Style20"/>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金额（万</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本期利息</w:t>
            </w:r>
          </w:p>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200"/>
              <w:jc w:val="left"/>
              <w:rPr>
                <w:sz w:val="17"/>
                <w:szCs w:val="17"/>
              </w:rPr>
            </w:pPr>
            <w:r>
              <w:rPr>
                <w:rFonts w:ascii="SimSun" w:eastAsia="SimSun" w:hAnsi="SimSun" w:cs="SimSun"/>
                <w:color w:val="000000"/>
                <w:spacing w:val="0"/>
                <w:w w:val="100"/>
                <w:position w:val="0"/>
                <w:sz w:val="17"/>
                <w:szCs w:val="17"/>
              </w:rPr>
              <w:t>期末余额</w:t>
            </w:r>
          </w:p>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（万元）</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陕西医药控 股集团有限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20"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关联债务对公司经营成 果及财务状况的影响</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报告期产生利息支出为</w:t>
            </w:r>
            <w:r>
              <w:rPr>
                <w:color w:val="000000"/>
                <w:spacing w:val="0"/>
                <w:w w:val="100"/>
                <w:position w:val="0"/>
                <w:sz w:val="18"/>
                <w:szCs w:val="18"/>
              </w:rPr>
              <w:t>402.81</w:t>
            </w:r>
            <w:r>
              <w:rPr>
                <w:rFonts w:ascii="SimSun" w:eastAsia="SimSun" w:hAnsi="SimSun" w:cs="SimSun"/>
                <w:color w:val="000000"/>
                <w:spacing w:val="0"/>
                <w:w w:val="100"/>
                <w:position w:val="0"/>
                <w:sz w:val="17"/>
                <w:szCs w:val="17"/>
              </w:rPr>
              <w:t>万元。</w:t>
            </w:r>
          </w:p>
        </w:tc>
      </w:tr>
    </w:tbl>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5</w:t>
      </w:r>
      <w:bookmarkEnd w:id="528"/>
      <w:r>
        <w:rPr>
          <w:color w:val="000000"/>
          <w:spacing w:val="0"/>
          <w:w w:val="100"/>
          <w:position w:val="0"/>
        </w:rPr>
        <w:t>、与存在关联关系的财务公司的往来情况</w:t>
      </w:r>
      <w:bookmarkEnd w:id="526"/>
      <w:bookmarkEnd w:id="527"/>
      <w:bookmarkEnd w:id="529"/>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68" w:val="left"/>
        </w:tabs>
        <w:bidi w:val="0"/>
        <w:spacing w:before="0" w:after="42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6</w:t>
      </w:r>
      <w:bookmarkEnd w:id="532"/>
      <w:r>
        <w:rPr>
          <w:color w:val="000000"/>
          <w:spacing w:val="0"/>
          <w:w w:val="100"/>
          <w:position w:val="0"/>
        </w:rPr>
        <w:t>、</w:t>
        <w:tab/>
        <w:t>公司控股的财务公司与关联方的往来情况</w:t>
      </w:r>
      <w:bookmarkEnd w:id="530"/>
      <w:bookmarkEnd w:id="531"/>
      <w:bookmarkEnd w:id="533"/>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68" w:val="left"/>
        </w:tabs>
        <w:bidi w:val="0"/>
        <w:spacing w:before="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7</w:t>
      </w:r>
      <w:bookmarkEnd w:id="536"/>
      <w:r>
        <w:rPr>
          <w:color w:val="000000"/>
          <w:spacing w:val="0"/>
          <w:w w:val="100"/>
          <w:position w:val="0"/>
        </w:rPr>
        <w:t>、</w:t>
        <w:tab/>
        <w:t>其他重大关联交易</w:t>
      </w:r>
      <w:bookmarkEnd w:id="534"/>
      <w:bookmarkEnd w:id="535"/>
      <w:bookmarkEnd w:id="537"/>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line="240" w:lineRule="auto"/>
        <w:ind w:left="0" w:right="0" w:firstLine="0"/>
        <w:jc w:val="left"/>
      </w:pPr>
      <w:bookmarkStart w:id="538" w:name="bookmark538"/>
      <w:bookmarkStart w:id="539" w:name="bookmark539"/>
      <w:bookmarkStart w:id="540" w:name="bookmark540"/>
      <w:r>
        <w:rPr>
          <w:color w:val="000000"/>
          <w:spacing w:val="0"/>
          <w:w w:val="100"/>
          <w:position w:val="0"/>
        </w:rPr>
        <w:t>十五、重大合同及其履行情况</w:t>
      </w:r>
      <w:bookmarkEnd w:id="538"/>
      <w:bookmarkEnd w:id="539"/>
      <w:bookmarkEnd w:id="540"/>
    </w:p>
    <w:p>
      <w:pPr>
        <w:pStyle w:val="Style29"/>
        <w:keepNext/>
        <w:keepLines/>
        <w:widowControl w:val="0"/>
        <w:shd w:val="clear" w:color="auto" w:fill="auto"/>
        <w:tabs>
          <w:tab w:pos="372" w:val="left"/>
        </w:tabs>
        <w:bidi w:val="0"/>
        <w:spacing w:before="0" w:after="220" w:line="322"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1</w:t>
      </w:r>
      <w:bookmarkEnd w:id="543"/>
      <w:r>
        <w:rPr>
          <w:color w:val="000000"/>
          <w:spacing w:val="0"/>
          <w:w w:val="100"/>
          <w:position w:val="0"/>
        </w:rPr>
        <w:t>、</w:t>
        <w:tab/>
        <w:t>托管、承包、租赁事项情况</w:t>
      </w:r>
      <w:bookmarkEnd w:id="541"/>
      <w:bookmarkEnd w:id="542"/>
      <w:bookmarkEnd w:id="544"/>
    </w:p>
    <w:p>
      <w:pPr>
        <w:pStyle w:val="Style39"/>
        <w:keepNext/>
        <w:keepLines/>
        <w:widowControl w:val="0"/>
        <w:shd w:val="clear" w:color="auto" w:fill="auto"/>
        <w:tabs>
          <w:tab w:pos="483" w:val="left"/>
        </w:tabs>
        <w:bidi w:val="0"/>
        <w:spacing w:before="0" w:after="420" w:line="307" w:lineRule="exact"/>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w:t>
      </w:r>
      <w:bookmarkEnd w:id="54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45"/>
      <w:bookmarkEnd w:id="546"/>
      <w:bookmarkEnd w:id="54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公司报告期不存在托管情况。</w:t>
      </w:r>
    </w:p>
    <w:p>
      <w:pPr>
        <w:pStyle w:val="Style39"/>
        <w:keepNext/>
        <w:keepLines/>
        <w:widowControl w:val="0"/>
        <w:shd w:val="clear" w:color="auto" w:fill="auto"/>
        <w:tabs>
          <w:tab w:pos="483" w:val="left"/>
        </w:tabs>
        <w:bidi w:val="0"/>
        <w:spacing w:before="0" w:after="420" w:line="307" w:lineRule="exact"/>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w:t>
      </w:r>
      <w:bookmarkEnd w:id="55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49"/>
      <w:bookmarkEnd w:id="550"/>
      <w:bookmarkEnd w:id="552"/>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公司报告期不存在承包情况。</w:t>
      </w:r>
    </w:p>
    <w:p>
      <w:pPr>
        <w:pStyle w:val="Style39"/>
        <w:keepNext/>
        <w:keepLines/>
        <w:widowControl w:val="0"/>
        <w:shd w:val="clear" w:color="auto" w:fill="auto"/>
        <w:tabs>
          <w:tab w:pos="483" w:val="left"/>
        </w:tabs>
        <w:bidi w:val="0"/>
        <w:spacing w:before="0" w:after="420" w:line="307" w:lineRule="exact"/>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w:t>
      </w:r>
      <w:bookmarkEnd w:id="55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53"/>
      <w:bookmarkEnd w:id="554"/>
      <w:bookmarkEnd w:id="556"/>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after="160" w:line="307" w:lineRule="exact"/>
        <w:ind w:left="0" w:right="0" w:firstLine="540"/>
        <w:jc w:val="both"/>
      </w:pPr>
      <w:r>
        <w:rPr>
          <w:color w:val="000000"/>
          <w:spacing w:val="0"/>
          <w:w w:val="100"/>
          <w:position w:val="0"/>
        </w:rPr>
        <w:t>租赁情况说明</w:t>
      </w:r>
    </w:p>
    <w:p>
      <w:pPr>
        <w:pStyle w:val="Style33"/>
        <w:keepNext w:val="0"/>
        <w:keepLines w:val="0"/>
        <w:widowControl w:val="0"/>
        <w:shd w:val="clear" w:color="auto" w:fill="auto"/>
        <w:bidi w:val="0"/>
        <w:spacing w:before="0" w:after="280" w:line="307" w:lineRule="exact"/>
        <w:ind w:left="0" w:right="0" w:firstLine="540"/>
        <w:jc w:val="both"/>
      </w:pPr>
      <w:r>
        <w:rPr>
          <w:color w:val="000000"/>
          <w:spacing w:val="0"/>
          <w:w w:val="100"/>
          <w:position w:val="0"/>
        </w:rPr>
        <w:t>根据生产经营需要，子公司霍尔果斯领凯科技及其子公司，北京金印联之子公司广州金印联、东莞金 印联分别租赁位于霍尔果斯市、南京市、广州市、东莞市等地的房产做为公司办公及库房等生产经营用场 地，公司自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日起执行《企业会计准则</w:t>
      </w:r>
      <w:r>
        <w:rPr>
          <w:color w:val="000000"/>
          <w:spacing w:val="0"/>
          <w:w w:val="100"/>
          <w:position w:val="0"/>
        </w:rPr>
        <w:t>21</w:t>
      </w:r>
      <w:r>
        <w:rPr>
          <w:color w:val="000000"/>
          <w:spacing w:val="0"/>
          <w:w w:val="100"/>
          <w:position w:val="0"/>
        </w:rPr>
        <w:t>号一租赁》（简称“新租赁准则），报告期未根据新租赁 准则确认使用权资产</w:t>
      </w:r>
      <w:r>
        <w:rPr>
          <w:color w:val="000000"/>
          <w:spacing w:val="0"/>
          <w:w w:val="100"/>
          <w:position w:val="0"/>
        </w:rPr>
        <w:t>158.01</w:t>
      </w:r>
      <w:r>
        <w:rPr>
          <w:color w:val="000000"/>
          <w:spacing w:val="0"/>
          <w:w w:val="100"/>
          <w:position w:val="0"/>
        </w:rPr>
        <w:t>万元，租赁负债</w:t>
      </w:r>
      <w:r>
        <w:rPr>
          <w:color w:val="000000"/>
          <w:spacing w:val="0"/>
          <w:w w:val="100"/>
          <w:position w:val="0"/>
        </w:rPr>
        <w:t>38.84</w:t>
      </w:r>
      <w:r>
        <w:rPr>
          <w:color w:val="000000"/>
          <w:spacing w:val="0"/>
          <w:w w:val="100"/>
          <w:position w:val="0"/>
        </w:rPr>
        <w:t>万元及一年内到期的非流动负债</w:t>
      </w:r>
      <w:r>
        <w:rPr>
          <w:color w:val="000000"/>
          <w:spacing w:val="0"/>
          <w:w w:val="100"/>
          <w:position w:val="0"/>
        </w:rPr>
        <w:t>115.25</w:t>
      </w:r>
      <w:r>
        <w:rPr>
          <w:color w:val="000000"/>
          <w:spacing w:val="0"/>
          <w:w w:val="100"/>
          <w:position w:val="0"/>
        </w:rPr>
        <w:t>万元。</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9"/>
        <w:keepNext/>
        <w:keepLines/>
        <w:widowControl w:val="0"/>
        <w:shd w:val="clear" w:color="auto" w:fill="auto"/>
        <w:tabs>
          <w:tab w:pos="372" w:val="left"/>
        </w:tabs>
        <w:bidi w:val="0"/>
        <w:spacing w:before="0" w:after="360" w:line="322"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2</w:t>
      </w:r>
      <w:bookmarkEnd w:id="559"/>
      <w:r>
        <w:rPr>
          <w:color w:val="000000"/>
          <w:spacing w:val="0"/>
          <w:w w:val="100"/>
          <w:position w:val="0"/>
        </w:rPr>
        <w:t>、</w:t>
        <w:tab/>
        <w:t>重大担保</w:t>
      </w:r>
      <w:bookmarkEnd w:id="557"/>
      <w:bookmarkEnd w:id="558"/>
      <w:bookmarkEnd w:id="56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5"/>
        <w:gridCol w:w="960"/>
        <w:gridCol w:w="950"/>
        <w:gridCol w:w="960"/>
        <w:gridCol w:w="965"/>
        <w:gridCol w:w="955"/>
        <w:gridCol w:w="686"/>
        <w:gridCol w:w="816"/>
        <w:gridCol w:w="816"/>
        <w:gridCol w:w="840"/>
      </w:tblGrid>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200"/>
              <w:jc w:val="left"/>
              <w:rPr>
                <w:sz w:val="17"/>
                <w:szCs w:val="17"/>
              </w:rPr>
            </w:pPr>
            <w:r>
              <w:rPr>
                <w:rFonts w:ascii="SimSun" w:eastAsia="SimSun" w:hAnsi="SimSun" w:cs="SimSun"/>
                <w:color w:val="000000"/>
                <w:spacing w:val="0"/>
                <w:w w:val="100"/>
                <w:position w:val="0"/>
                <w:sz w:val="17"/>
                <w:szCs w:val="17"/>
              </w:rPr>
              <w:t>担保物</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反担 保情 况（如 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是否为</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关联方</w:t>
            </w:r>
          </w:p>
          <w:p>
            <w:pPr>
              <w:pStyle w:val="Style20"/>
              <w:keepNext w:val="0"/>
              <w:keepLines w:val="0"/>
              <w:widowControl w:val="0"/>
              <w:shd w:val="clear" w:color="auto" w:fill="auto"/>
              <w:bidi w:val="0"/>
              <w:spacing w:before="0" w:after="100" w:line="240" w:lineRule="auto"/>
              <w:ind w:left="0" w:right="220" w:firstLine="0"/>
              <w:jc w:val="right"/>
              <w:rPr>
                <w:sz w:val="17"/>
                <w:szCs w:val="17"/>
              </w:rPr>
            </w:pPr>
            <w:r>
              <w:rPr>
                <w:rFonts w:ascii="SimSun" w:eastAsia="SimSun" w:hAnsi="SimSun" w:cs="SimSun"/>
                <w:color w:val="000000"/>
                <w:spacing w:val="0"/>
                <w:w w:val="100"/>
                <w:position w:val="0"/>
                <w:sz w:val="17"/>
                <w:szCs w:val="17"/>
              </w:rPr>
              <w:t>担保</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陕西永鑫</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纸业包装</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报告期内审批的对外</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报告期内对外担保实</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w:t>
            </w:r>
          </w:p>
        </w:tc>
      </w:tr>
    </w:tbl>
    <w:p>
      <w:pPr>
        <w:spacing w:lineRule="exact" w:line="1"/>
        <w:rPr>
          <w:sz w:val="2"/>
          <w:szCs w:val="2"/>
        </w:rPr>
      </w:pPr>
      <w:r>
        <w:br w:type="page"/>
      </w:r>
    </w:p>
    <w:tbl>
      <w:tblPr>
        <w:tblOverlap w:val="never"/>
        <w:jc w:val="center"/>
        <w:tblLayout w:type="fixed"/>
      </w:tblPr>
      <w:tblGrid>
        <w:gridCol w:w="965"/>
        <w:gridCol w:w="965"/>
        <w:gridCol w:w="960"/>
        <w:gridCol w:w="960"/>
        <w:gridCol w:w="950"/>
        <w:gridCol w:w="950"/>
        <w:gridCol w:w="970"/>
        <w:gridCol w:w="686"/>
        <w:gridCol w:w="816"/>
        <w:gridCol w:w="816"/>
        <w:gridCol w:w="840"/>
      </w:tblGrid>
      <w:tr>
        <w:trPr>
          <w:trHeight w:val="36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担保额度合计（</w:t>
            </w:r>
            <w:r>
              <w:rPr>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 外担保额度合计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报告期末实际对外担 保余额合计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color w:val="000000"/>
                <w:spacing w:val="0"/>
                <w:w w:val="100"/>
                <w:position w:val="0"/>
                <w:sz w:val="17"/>
                <w:szCs w:val="17"/>
              </w:rPr>
              <w:t>担保物</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反担 保情 况（如 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是否为</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关联方</w:t>
            </w:r>
          </w:p>
          <w:p>
            <w:pPr>
              <w:pStyle w:val="Style20"/>
              <w:keepNext w:val="0"/>
              <w:keepLines w:val="0"/>
              <w:widowControl w:val="0"/>
              <w:shd w:val="clear" w:color="auto" w:fill="auto"/>
              <w:bidi w:val="0"/>
              <w:spacing w:before="0" w:after="100" w:line="240" w:lineRule="auto"/>
              <w:ind w:left="0" w:right="0" w:firstLine="240"/>
              <w:jc w:val="left"/>
              <w:rPr>
                <w:sz w:val="17"/>
                <w:szCs w:val="17"/>
              </w:rPr>
            </w:pPr>
            <w:r>
              <w:rPr>
                <w:rFonts w:ascii="SimSun" w:eastAsia="SimSun" w:hAnsi="SimSun" w:cs="SimSun"/>
                <w:color w:val="000000"/>
                <w:spacing w:val="0"/>
                <w:w w:val="100"/>
                <w:position w:val="0"/>
                <w:sz w:val="17"/>
                <w:szCs w:val="17"/>
              </w:rPr>
              <w:t>担保</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天津滨海</w:t>
            </w:r>
          </w:p>
          <w:p>
            <w:pPr>
              <w:pStyle w:val="Style20"/>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环球印务</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天津滨海</w:t>
            </w:r>
          </w:p>
          <w:p>
            <w:pPr>
              <w:pStyle w:val="Style20"/>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环球印务</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天津滨海</w:t>
            </w:r>
          </w:p>
          <w:p>
            <w:pPr>
              <w:pStyle w:val="Style20"/>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环球印务</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霍尔果斯</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领凯网络</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霍尔果斯</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领凯网络</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江苏领凯</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数字科技</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江苏领凯</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数字科技</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北京金印 联国际供 应链管理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 司担保额度合计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25,000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报告期内对子公司担</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保实际发生额合计</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11,123.44</w:t>
            </w:r>
          </w:p>
        </w:tc>
      </w:tr>
      <w:tr>
        <w:trPr>
          <w:trHeight w:val="720"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子公司担保额度合计</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25,000</w:t>
            </w:r>
          </w:p>
        </w:tc>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报告期末对子公司实 际担保余额合计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10,155.3</w:t>
            </w:r>
          </w:p>
        </w:tc>
      </w:tr>
    </w:tbl>
    <w:p>
      <w:pPr>
        <w:spacing w:lineRule="exact" w:line="1"/>
        <w:rPr>
          <w:sz w:val="2"/>
          <w:szCs w:val="2"/>
        </w:rPr>
      </w:pPr>
      <w:r>
        <w:br w:type="page"/>
      </w:r>
    </w:p>
    <w:tbl>
      <w:tblPr>
        <w:tblOverlap w:val="never"/>
        <w:jc w:val="center"/>
        <w:tblLayout w:type="fixed"/>
      </w:tblPr>
      <w:tblGrid>
        <w:gridCol w:w="965"/>
        <w:gridCol w:w="965"/>
        <w:gridCol w:w="586"/>
        <w:gridCol w:w="374"/>
        <w:gridCol w:w="950"/>
        <w:gridCol w:w="960"/>
        <w:gridCol w:w="965"/>
        <w:gridCol w:w="955"/>
        <w:gridCol w:w="686"/>
        <w:gridCol w:w="816"/>
        <w:gridCol w:w="816"/>
        <w:gridCol w:w="840"/>
      </w:tblGrid>
      <w:tr>
        <w:trPr>
          <w:trHeight w:val="36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担保物</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反担 保情 况（如 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是否为</w:t>
            </w:r>
          </w:p>
          <w:p>
            <w:pPr>
              <w:pStyle w:val="Style20"/>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关联方</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担保</w:t>
            </w:r>
          </w:p>
        </w:tc>
      </w:tr>
      <w:tr>
        <w:trPr>
          <w:trHeight w:val="408"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1022"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28,000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生额合计</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12,823.44</w:t>
            </w:r>
          </w:p>
        </w:tc>
      </w:tr>
      <w:tr>
        <w:trPr>
          <w:trHeight w:val="720"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 合计（</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28,000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报告期末实际担保余 额合计（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10,155.3</w:t>
            </w:r>
          </w:p>
        </w:tc>
      </w:tr>
      <w:tr>
        <w:trPr>
          <w:trHeight w:val="706"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占公司净资产 的比例</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w:t>
            </w:r>
          </w:p>
        </w:tc>
      </w:tr>
      <w:tr>
        <w:trPr>
          <w:trHeight w:val="41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706"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为股东、实际控制人及其关联方提供担保的余 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840" w:right="0" w:firstLine="0"/>
              <w:jc w:val="left"/>
            </w:pPr>
            <w:r>
              <w:rPr>
                <w:color w:val="000000"/>
                <w:spacing w:val="0"/>
                <w:w w:val="100"/>
                <w:position w:val="0"/>
              </w:rPr>
              <w:t>0</w:t>
            </w:r>
          </w:p>
        </w:tc>
      </w:tr>
      <w:tr>
        <w:trPr>
          <w:trHeight w:val="720"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 象提供的债务担保余额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840" w:right="0" w:firstLine="0"/>
              <w:jc w:val="left"/>
            </w:pPr>
            <w:r>
              <w:rPr>
                <w:color w:val="000000"/>
                <w:spacing w:val="0"/>
                <w:w w:val="100"/>
                <w:position w:val="0"/>
              </w:rPr>
              <w:t>0</w:t>
            </w:r>
          </w:p>
        </w:tc>
      </w:tr>
      <w:tr>
        <w:trPr>
          <w:trHeight w:val="398"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840" w:right="0" w:firstLine="0"/>
              <w:jc w:val="left"/>
            </w:pPr>
            <w:r>
              <w:rPr>
                <w:color w:val="000000"/>
                <w:spacing w:val="0"/>
                <w:w w:val="100"/>
                <w:position w:val="0"/>
              </w:rPr>
              <w:t>0</w:t>
            </w:r>
          </w:p>
        </w:tc>
      </w:tr>
      <w:tr>
        <w:trPr>
          <w:trHeight w:val="408"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840" w:right="0" w:firstLine="0"/>
              <w:jc w:val="left"/>
            </w:pPr>
            <w:r>
              <w:rPr>
                <w:color w:val="000000"/>
                <w:spacing w:val="0"/>
                <w:w w:val="100"/>
                <w:position w:val="0"/>
              </w:rPr>
              <w:t>0</w:t>
            </w:r>
          </w:p>
        </w:tc>
      </w:tr>
      <w:tr>
        <w:trPr>
          <w:trHeight w:val="1018"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对未到期担保合同，报告期内已发生担保责任 或有证据表明有可能承担连带清偿责任的情况 说明（如有）</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8" w:hRule="exact"/>
        </w:trPr>
        <w:tc>
          <w:tcPr>
            <w:gridSpan w:val="5"/>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99" w:line="1" w:lineRule="exact"/>
      </w:pP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具体情况说明</w:t>
      </w:r>
    </w:p>
    <w:p>
      <w:pPr>
        <w:pStyle w:val="Style29"/>
        <w:keepNext/>
        <w:keepLines/>
        <w:widowControl w:val="0"/>
        <w:shd w:val="clear" w:color="auto" w:fill="auto"/>
        <w:bidi w:val="0"/>
        <w:spacing w:before="0" w:after="300" w:line="302" w:lineRule="exact"/>
        <w:ind w:left="0" w:right="0" w:firstLine="540"/>
        <w:jc w:val="both"/>
      </w:pPr>
      <w:bookmarkStart w:id="561" w:name="bookmark561"/>
      <w:bookmarkStart w:id="562" w:name="bookmark562"/>
      <w:bookmarkStart w:id="563" w:name="bookmark563"/>
      <w:r>
        <w:rPr>
          <w:b w:val="0"/>
          <w:bCs w:val="0"/>
          <w:color w:val="000000"/>
          <w:spacing w:val="0"/>
          <w:w w:val="100"/>
          <w:position w:val="0"/>
        </w:rPr>
        <w:t>公司在</w:t>
      </w:r>
      <w:r>
        <w:rPr>
          <w:color w:val="000000"/>
          <w:spacing w:val="0"/>
          <w:w w:val="100"/>
          <w:position w:val="0"/>
        </w:rPr>
        <w:t>2021</w:t>
      </w:r>
      <w:r>
        <w:rPr>
          <w:b w:val="0"/>
          <w:bCs w:val="0"/>
          <w:color w:val="000000"/>
          <w:spacing w:val="0"/>
          <w:w w:val="100"/>
          <w:position w:val="0"/>
        </w:rPr>
        <w:t>年曾为参股公司陕西永鑫提供担保，上述担保已按要求履行了相关审批程序，</w:t>
      </w:r>
      <w:r>
        <w:rPr>
          <w:color w:val="000000"/>
          <w:spacing w:val="0"/>
          <w:w w:val="100"/>
          <w:position w:val="0"/>
        </w:rPr>
        <w:t>2021</w:t>
      </w:r>
      <w:r>
        <w:rPr>
          <w:b w:val="0"/>
          <w:bCs w:val="0"/>
          <w:color w:val="000000"/>
          <w:spacing w:val="0"/>
          <w:w w:val="100"/>
          <w:position w:val="0"/>
        </w:rPr>
        <w:t>年</w:t>
      </w:r>
      <w:r>
        <w:rPr>
          <w:color w:val="000000"/>
          <w:spacing w:val="0"/>
          <w:w w:val="100"/>
          <w:position w:val="0"/>
        </w:rPr>
        <w:t xml:space="preserve">7 </w:t>
      </w:r>
      <w:r>
        <w:rPr>
          <w:b w:val="0"/>
          <w:bCs w:val="0"/>
          <w:color w:val="000000"/>
          <w:spacing w:val="0"/>
          <w:w w:val="100"/>
          <w:position w:val="0"/>
        </w:rPr>
        <w:t>月公司对参股公司陕西永鑫的担保已解除。</w:t>
      </w:r>
      <w:bookmarkEnd w:id="561"/>
      <w:bookmarkEnd w:id="562"/>
      <w:bookmarkEnd w:id="563"/>
    </w:p>
    <w:p>
      <w:pPr>
        <w:pStyle w:val="Style29"/>
        <w:keepNext/>
        <w:keepLines/>
        <w:widowControl w:val="0"/>
        <w:shd w:val="clear" w:color="auto" w:fill="auto"/>
        <w:bidi w:val="0"/>
        <w:spacing w:before="0" w:after="300" w:line="302" w:lineRule="exact"/>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3</w:t>
      </w:r>
      <w:bookmarkEnd w:id="566"/>
      <w:r>
        <w:rPr>
          <w:color w:val="000000"/>
          <w:spacing w:val="0"/>
          <w:w w:val="100"/>
          <w:position w:val="0"/>
        </w:rPr>
        <w:t>、委托他人进行现金资产管理情况</w:t>
      </w:r>
      <w:bookmarkEnd w:id="564"/>
      <w:bookmarkEnd w:id="565"/>
      <w:bookmarkEnd w:id="567"/>
    </w:p>
    <w:p>
      <w:pPr>
        <w:pStyle w:val="Style39"/>
        <w:keepNext/>
        <w:keepLines/>
        <w:widowControl w:val="0"/>
        <w:shd w:val="clear" w:color="auto" w:fill="auto"/>
        <w:tabs>
          <w:tab w:pos="483" w:val="left"/>
        </w:tabs>
        <w:bidi w:val="0"/>
        <w:spacing w:before="0" w:after="420" w:line="302" w:lineRule="exact"/>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w:t>
      </w:r>
      <w:bookmarkEnd w:id="570"/>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68"/>
      <w:bookmarkEnd w:id="569"/>
      <w:bookmarkEnd w:id="571"/>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公司报告期不存在委托理财。</w:t>
      </w:r>
    </w:p>
    <w:p>
      <w:pPr>
        <w:pStyle w:val="Style39"/>
        <w:keepNext/>
        <w:keepLines/>
        <w:widowControl w:val="0"/>
        <w:shd w:val="clear" w:color="auto" w:fill="auto"/>
        <w:tabs>
          <w:tab w:pos="483" w:val="left"/>
        </w:tabs>
        <w:bidi w:val="0"/>
        <w:spacing w:before="0" w:after="420" w:line="302" w:lineRule="exact"/>
        <w:ind w:left="0" w:right="0" w:firstLine="0"/>
        <w:jc w:val="left"/>
      </w:pPr>
      <w:bookmarkStart w:id="572" w:name="bookmark572"/>
      <w:bookmarkStart w:id="573" w:name="bookmark573"/>
      <w:bookmarkStart w:id="574" w:name="bookmark574"/>
      <w:bookmarkStart w:id="575" w:name="bookmark575"/>
      <w:r>
        <w:rPr>
          <w:color w:val="000000"/>
          <w:spacing w:val="0"/>
          <w:w w:val="100"/>
          <w:position w:val="0"/>
        </w:rPr>
        <w:t>（</w:t>
      </w:r>
      <w:bookmarkEnd w:id="574"/>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72"/>
      <w:bookmarkEnd w:id="573"/>
      <w:bookmarkEnd w:id="575"/>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bidi w:val="0"/>
        <w:spacing w:before="0" w:line="312" w:lineRule="exact"/>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4</w:t>
      </w:r>
      <w:bookmarkEnd w:id="578"/>
      <w:r>
        <w:rPr>
          <w:color w:val="000000"/>
          <w:spacing w:val="0"/>
          <w:w w:val="100"/>
          <w:position w:val="0"/>
        </w:rPr>
        <w:t>、其他重大合同</w:t>
      </w:r>
      <w:bookmarkEnd w:id="576"/>
      <w:bookmarkEnd w:id="577"/>
      <w:bookmarkEnd w:id="57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left"/>
      </w:pPr>
      <w:bookmarkStart w:id="580" w:name="bookmark580"/>
      <w:bookmarkStart w:id="581" w:name="bookmark581"/>
      <w:bookmarkStart w:id="582" w:name="bookmark582"/>
      <w:r>
        <w:rPr>
          <w:color w:val="000000"/>
          <w:spacing w:val="0"/>
          <w:w w:val="100"/>
          <w:position w:val="0"/>
        </w:rPr>
        <w:t>十六、其他重大事项的说明</w:t>
      </w:r>
      <w:bookmarkEnd w:id="580"/>
      <w:bookmarkEnd w:id="581"/>
      <w:bookmarkEnd w:id="58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tabs>
          <w:tab w:pos="765" w:val="left"/>
        </w:tabs>
        <w:bidi w:val="0"/>
        <w:spacing w:before="0" w:after="280" w:line="312" w:lineRule="exact"/>
        <w:ind w:left="0" w:right="0" w:firstLine="440"/>
        <w:jc w:val="left"/>
      </w:pPr>
      <w:bookmarkStart w:id="583" w:name="bookmark583"/>
      <w:r>
        <w:rPr>
          <w:b/>
          <w:bCs/>
          <w:color w:val="000000"/>
          <w:spacing w:val="0"/>
          <w:w w:val="100"/>
          <w:position w:val="0"/>
        </w:rPr>
        <w:t>1</w:t>
      </w:r>
      <w:bookmarkEnd w:id="583"/>
      <w:r>
        <w:rPr>
          <w:b/>
          <w:bCs/>
          <w:color w:val="000000"/>
          <w:spacing w:val="0"/>
          <w:w w:val="100"/>
          <w:position w:val="0"/>
        </w:rPr>
        <w:t>、</w:t>
        <w:tab/>
        <w:t>陕西永鑫增资暨控制权变更事项</w:t>
      </w:r>
    </w:p>
    <w:p>
      <w:pPr>
        <w:pStyle w:val="Style33"/>
        <w:keepNext w:val="0"/>
        <w:keepLines w:val="0"/>
        <w:widowControl w:val="0"/>
        <w:shd w:val="clear" w:color="auto" w:fill="auto"/>
        <w:bidi w:val="0"/>
        <w:spacing w:before="0" w:after="280" w:line="311" w:lineRule="exact"/>
        <w:ind w:left="0" w:right="0" w:firstLine="440"/>
        <w:jc w:val="both"/>
      </w:pPr>
      <w:r>
        <w:rPr>
          <w:color w:val="000000"/>
          <w:spacing w:val="0"/>
          <w:w w:val="100"/>
          <w:position w:val="0"/>
        </w:rPr>
        <w:t xml:space="preserve">为适应公司以医药包装为核心，集中优势资源拓展医药一级、二级包装领域的战略发展需要，公司于 </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 xml:space="preserve">月对瓦楞纸箱业务进行调整，原控股子公司陕西永鑫实施增资，本次增资全部由陕西永鑫原股东 </w:t>
      </w:r>
      <w:r>
        <w:rPr>
          <w:color w:val="000000"/>
          <w:spacing w:val="0"/>
          <w:w w:val="100"/>
          <w:position w:val="0"/>
        </w:rPr>
        <w:t>——</w:t>
      </w:r>
      <w:r>
        <w:rPr>
          <w:color w:val="000000"/>
          <w:spacing w:val="0"/>
          <w:w w:val="100"/>
          <w:position w:val="0"/>
        </w:rPr>
        <w:t>厦门吉宏科技股份有限公司认购。增资完成后，陕西永鑫注册资本从</w:t>
      </w:r>
      <w:r>
        <w:rPr>
          <w:color w:val="000000"/>
          <w:spacing w:val="0"/>
          <w:w w:val="100"/>
          <w:position w:val="0"/>
        </w:rPr>
        <w:t>2, 000</w:t>
      </w:r>
      <w:r>
        <w:rPr>
          <w:color w:val="000000"/>
          <w:spacing w:val="0"/>
          <w:w w:val="100"/>
          <w:position w:val="0"/>
        </w:rPr>
        <w:t>万元增加至</w:t>
      </w:r>
      <w:r>
        <w:rPr>
          <w:color w:val="000000"/>
          <w:spacing w:val="0"/>
          <w:w w:val="100"/>
          <w:position w:val="0"/>
        </w:rPr>
        <w:t>2,857.14</w:t>
      </w:r>
      <w:r>
        <w:rPr>
          <w:color w:val="000000"/>
          <w:spacing w:val="0"/>
          <w:w w:val="100"/>
          <w:position w:val="0"/>
        </w:rPr>
        <w:t>万元; 公司持有陕西永鑫的股权比例由</w:t>
      </w:r>
      <w:r>
        <w:rPr>
          <w:color w:val="000000"/>
          <w:spacing w:val="0"/>
          <w:w w:val="100"/>
          <w:position w:val="0"/>
        </w:rPr>
        <w:t>70%</w:t>
      </w:r>
      <w:r>
        <w:rPr>
          <w:color w:val="000000"/>
          <w:spacing w:val="0"/>
          <w:w w:val="100"/>
          <w:position w:val="0"/>
        </w:rPr>
        <w:t>下降至</w:t>
      </w:r>
      <w:r>
        <w:rPr>
          <w:color w:val="000000"/>
          <w:spacing w:val="0"/>
          <w:w w:val="100"/>
          <w:position w:val="0"/>
        </w:rPr>
        <w:t>49%，</w:t>
      </w:r>
      <w:r>
        <w:rPr>
          <w:color w:val="000000"/>
          <w:spacing w:val="0"/>
          <w:w w:val="100"/>
          <w:position w:val="0"/>
        </w:rPr>
        <w:t>对陕西永鑫不再具有控制地位。报告期内，公司已完成股 权交割工作并于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月起陕西永鑫不再纳入公司的合并报表范围。详见公司于巨潮资讯网披露的《关 于子公司增资暨控制权变更的公告》（公告编号：</w:t>
      </w:r>
      <w:r>
        <w:rPr>
          <w:color w:val="000000"/>
          <w:spacing w:val="0"/>
          <w:w w:val="100"/>
          <w:position w:val="0"/>
        </w:rPr>
        <w:t>2021-002）</w:t>
      </w:r>
      <w:r>
        <w:rPr>
          <w:color w:val="000000"/>
          <w:spacing w:val="0"/>
          <w:w w:val="100"/>
          <w:position w:val="0"/>
        </w:rPr>
        <w:t>。</w:t>
      </w:r>
    </w:p>
    <w:p>
      <w:pPr>
        <w:pStyle w:val="Style33"/>
        <w:keepNext w:val="0"/>
        <w:keepLines w:val="0"/>
        <w:widowControl w:val="0"/>
        <w:shd w:val="clear" w:color="auto" w:fill="auto"/>
        <w:tabs>
          <w:tab w:pos="765" w:val="left"/>
        </w:tabs>
        <w:bidi w:val="0"/>
        <w:spacing w:before="0" w:after="280" w:line="312" w:lineRule="exact"/>
        <w:ind w:left="0" w:right="0" w:firstLine="440"/>
        <w:jc w:val="both"/>
      </w:pPr>
      <w:bookmarkStart w:id="584" w:name="bookmark584"/>
      <w:r>
        <w:rPr>
          <w:b/>
          <w:bCs/>
          <w:color w:val="000000"/>
          <w:spacing w:val="0"/>
          <w:w w:val="100"/>
          <w:position w:val="0"/>
        </w:rPr>
        <w:t>2</w:t>
      </w:r>
      <w:bookmarkEnd w:id="584"/>
      <w:r>
        <w:rPr>
          <w:b/>
          <w:bCs/>
          <w:color w:val="000000"/>
          <w:spacing w:val="0"/>
          <w:w w:val="100"/>
          <w:position w:val="0"/>
        </w:rPr>
        <w:t>、</w:t>
        <w:tab/>
        <w:t>股东比特投资减持事项</w:t>
      </w:r>
    </w:p>
    <w:p>
      <w:pPr>
        <w:pStyle w:val="Style33"/>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公司股东比特（香港）投资有限公司于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日比特投资通过大宗交易累计减 持</w:t>
      </w:r>
      <w:r>
        <w:rPr>
          <w:color w:val="000000"/>
          <w:spacing w:val="0"/>
          <w:w w:val="100"/>
          <w:position w:val="0"/>
        </w:rPr>
        <w:t>2,700,000</w:t>
      </w:r>
      <w:r>
        <w:rPr>
          <w:color w:val="000000"/>
          <w:spacing w:val="0"/>
          <w:w w:val="100"/>
          <w:position w:val="0"/>
        </w:rPr>
        <w:t>股，占公司总股本比例的</w:t>
      </w:r>
      <w:r>
        <w:rPr>
          <w:color w:val="000000"/>
          <w:spacing w:val="0"/>
          <w:w w:val="100"/>
          <w:position w:val="0"/>
        </w:rPr>
        <w:t>1.5%，</w:t>
      </w:r>
      <w:r>
        <w:rPr>
          <w:color w:val="000000"/>
          <w:spacing w:val="0"/>
          <w:w w:val="100"/>
          <w:position w:val="0"/>
        </w:rPr>
        <w:t>详情请见公司于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日披露的《持股</w:t>
      </w:r>
      <w:r>
        <w:rPr>
          <w:color w:val="000000"/>
          <w:spacing w:val="0"/>
          <w:w w:val="100"/>
          <w:position w:val="0"/>
        </w:rPr>
        <w:t>5%</w:t>
      </w:r>
      <w:r>
        <w:rPr>
          <w:color w:val="000000"/>
          <w:spacing w:val="0"/>
          <w:w w:val="100"/>
          <w:position w:val="0"/>
        </w:rPr>
        <w:t>以上股东减持 股份比例达到</w:t>
      </w:r>
      <w:r>
        <w:rPr>
          <w:color w:val="000000"/>
          <w:spacing w:val="0"/>
          <w:w w:val="100"/>
          <w:position w:val="0"/>
        </w:rPr>
        <w:t>1%</w:t>
      </w:r>
      <w:r>
        <w:rPr>
          <w:color w:val="000000"/>
          <w:spacing w:val="0"/>
          <w:w w:val="100"/>
          <w:position w:val="0"/>
        </w:rPr>
        <w:t>公告》（公告编号：</w:t>
      </w:r>
      <w:r>
        <w:rPr>
          <w:color w:val="000000"/>
          <w:spacing w:val="0"/>
          <w:w w:val="100"/>
          <w:position w:val="0"/>
        </w:rPr>
        <w:t>2020-060）</w:t>
      </w:r>
      <w:r>
        <w:rPr>
          <w:color w:val="000000"/>
          <w:spacing w:val="0"/>
          <w:w w:val="100"/>
          <w:position w:val="0"/>
        </w:rPr>
        <w:t>。</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日，比特投资通过集中竞价 方式累计减持</w:t>
      </w:r>
      <w:r>
        <w:rPr>
          <w:color w:val="000000"/>
          <w:spacing w:val="0"/>
          <w:w w:val="100"/>
          <w:position w:val="0"/>
        </w:rPr>
        <w:t>1, 800,000</w:t>
      </w:r>
      <w:r>
        <w:rPr>
          <w:color w:val="000000"/>
          <w:spacing w:val="0"/>
          <w:w w:val="100"/>
          <w:position w:val="0"/>
        </w:rPr>
        <w:t>股，占公司总股本比例的</w:t>
      </w:r>
      <w:r>
        <w:rPr>
          <w:color w:val="000000"/>
          <w:spacing w:val="0"/>
          <w:w w:val="100"/>
          <w:position w:val="0"/>
        </w:rPr>
        <w:t>1%</w:t>
      </w:r>
      <w:r>
        <w:rPr>
          <w:color w:val="000000"/>
          <w:spacing w:val="0"/>
          <w:w w:val="100"/>
          <w:position w:val="0"/>
        </w:rPr>
        <w:t>。详情请见公司于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日披露的《持股</w:t>
      </w:r>
      <w:r>
        <w:rPr>
          <w:color w:val="000000"/>
          <w:spacing w:val="0"/>
          <w:w w:val="100"/>
          <w:position w:val="0"/>
        </w:rPr>
        <w:t>5%</w:t>
      </w:r>
      <w:r>
        <w:rPr>
          <w:color w:val="000000"/>
          <w:spacing w:val="0"/>
          <w:w w:val="100"/>
          <w:position w:val="0"/>
        </w:rPr>
        <w:t>以上 股东减持股份比例达到</w:t>
      </w:r>
      <w:r>
        <w:rPr>
          <w:color w:val="000000"/>
          <w:spacing w:val="0"/>
          <w:w w:val="100"/>
          <w:position w:val="0"/>
        </w:rPr>
        <w:t>1%</w:t>
      </w:r>
      <w:r>
        <w:rPr>
          <w:color w:val="000000"/>
          <w:spacing w:val="0"/>
          <w:w w:val="100"/>
          <w:position w:val="0"/>
        </w:rPr>
        <w:t>暨减持计划进展公告》（公告编号：</w:t>
      </w:r>
      <w:r>
        <w:rPr>
          <w:color w:val="000000"/>
          <w:spacing w:val="0"/>
          <w:w w:val="100"/>
          <w:position w:val="0"/>
        </w:rPr>
        <w:t>2020-061）</w:t>
      </w:r>
      <w:r>
        <w:rPr>
          <w:color w:val="000000"/>
          <w:spacing w:val="0"/>
          <w:w w:val="100"/>
          <w:position w:val="0"/>
        </w:rPr>
        <w:t>。本次减持计划实施完毕后，比特 （香港）投资有限公司持股数由</w:t>
      </w:r>
      <w:r>
        <w:rPr>
          <w:color w:val="000000"/>
          <w:spacing w:val="0"/>
          <w:w w:val="100"/>
          <w:position w:val="0"/>
        </w:rPr>
        <w:t>5%</w:t>
      </w:r>
      <w:r>
        <w:rPr>
          <w:color w:val="000000"/>
          <w:spacing w:val="0"/>
          <w:w w:val="100"/>
          <w:position w:val="0"/>
        </w:rPr>
        <w:t>以上降至以下，相应披露了《关于公司持股</w:t>
      </w:r>
      <w:r>
        <w:rPr>
          <w:color w:val="000000"/>
          <w:spacing w:val="0"/>
          <w:w w:val="100"/>
          <w:position w:val="0"/>
        </w:rPr>
        <w:t>5%</w:t>
      </w:r>
      <w:r>
        <w:rPr>
          <w:color w:val="000000"/>
          <w:spacing w:val="0"/>
          <w:w w:val="100"/>
          <w:position w:val="0"/>
        </w:rPr>
        <w:t>以上股东减持至</w:t>
      </w:r>
      <w:r>
        <w:rPr>
          <w:color w:val="000000"/>
          <w:spacing w:val="0"/>
          <w:w w:val="100"/>
          <w:position w:val="0"/>
        </w:rPr>
        <w:t>5%</w:t>
      </w:r>
      <w:r>
        <w:rPr>
          <w:color w:val="000000"/>
          <w:spacing w:val="0"/>
          <w:w w:val="100"/>
          <w:position w:val="0"/>
        </w:rPr>
        <w:t>以下权 益变动的提示性公告》（公告编号：</w:t>
      </w:r>
      <w:r>
        <w:rPr>
          <w:color w:val="000000"/>
          <w:spacing w:val="0"/>
          <w:w w:val="100"/>
          <w:position w:val="0"/>
        </w:rPr>
        <w:t>2020-067）</w:t>
      </w:r>
      <w:r>
        <w:rPr>
          <w:color w:val="000000"/>
          <w:spacing w:val="0"/>
          <w:w w:val="100"/>
          <w:position w:val="0"/>
        </w:rPr>
        <w:t>并出具了《简式权益变动报告书》。减持计划于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9 </w:t>
      </w:r>
      <w:r>
        <w:rPr>
          <w:color w:val="000000"/>
          <w:spacing w:val="0"/>
          <w:w w:val="100"/>
          <w:position w:val="0"/>
        </w:rPr>
        <w:t>日提前终止，详见公司披露的《关于股东提前终止减持计划暨减持结果的公告》（公告编号：</w:t>
      </w:r>
      <w:r>
        <w:rPr>
          <w:color w:val="000000"/>
          <w:spacing w:val="0"/>
          <w:w w:val="100"/>
          <w:position w:val="0"/>
        </w:rPr>
        <w:t>2021-004）</w:t>
      </w:r>
      <w:r>
        <w:rPr>
          <w:color w:val="000000"/>
          <w:spacing w:val="0"/>
          <w:w w:val="100"/>
          <w:position w:val="0"/>
        </w:rPr>
        <w:t>。</w:t>
      </w:r>
    </w:p>
    <w:p>
      <w:pPr>
        <w:pStyle w:val="Style33"/>
        <w:keepNext w:val="0"/>
        <w:keepLines w:val="0"/>
        <w:widowControl w:val="0"/>
        <w:shd w:val="clear" w:color="auto" w:fill="auto"/>
        <w:tabs>
          <w:tab w:pos="765" w:val="left"/>
        </w:tabs>
        <w:bidi w:val="0"/>
        <w:spacing w:before="0" w:after="280" w:line="312" w:lineRule="exact"/>
        <w:ind w:left="0" w:right="0" w:firstLine="440"/>
        <w:jc w:val="left"/>
      </w:pPr>
      <w:bookmarkStart w:id="585" w:name="bookmark585"/>
      <w:r>
        <w:rPr>
          <w:b/>
          <w:bCs/>
          <w:color w:val="000000"/>
          <w:spacing w:val="0"/>
          <w:w w:val="100"/>
          <w:position w:val="0"/>
        </w:rPr>
        <w:t>3</w:t>
      </w:r>
      <w:bookmarkEnd w:id="585"/>
      <w:r>
        <w:rPr>
          <w:b/>
          <w:bCs/>
          <w:color w:val="000000"/>
          <w:spacing w:val="0"/>
          <w:w w:val="100"/>
          <w:position w:val="0"/>
        </w:rPr>
        <w:t>、</w:t>
        <w:tab/>
        <w:t>设立西安凌峰环球印务事项</w:t>
      </w:r>
    </w:p>
    <w:p>
      <w:pPr>
        <w:pStyle w:val="Style33"/>
        <w:keepNext w:val="0"/>
        <w:keepLines w:val="0"/>
        <w:widowControl w:val="0"/>
        <w:shd w:val="clear" w:color="auto" w:fill="auto"/>
        <w:bidi w:val="0"/>
        <w:spacing w:before="0" w:after="280" w:line="306" w:lineRule="exact"/>
        <w:ind w:left="0" w:right="0" w:firstLine="440"/>
        <w:jc w:val="both"/>
      </w:pPr>
      <w:r>
        <w:rPr>
          <w:color w:val="000000"/>
          <w:spacing w:val="0"/>
          <w:w w:val="100"/>
          <w:position w:val="0"/>
        </w:rPr>
        <w:t>经公司第五届董事会第五次会议审议通过，公司成立全资子公司“西安凌峰环球印务科技有限公司” 注册资本伍仟万元人民币。本次投资设立全资子公司是公司基于战略整体布局及未来发展需要，计划建设 “十四五”扩产项目的重要载体，为保证该项目顺利实施，创造更有利的经营环境，因而设立全资子公司 承担该项目实施。本次投资设立全资子公司有利于进一步推动公司的业务发展，完善公司产业布局，充分 利用好相关产业扶持政策，促进公司发展战略的落地实施，不断提升公司综合实力，助力公司持续健康发 展。公司于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11</w:t>
      </w:r>
      <w:r>
        <w:rPr>
          <w:color w:val="000000"/>
          <w:spacing w:val="0"/>
          <w:w w:val="100"/>
          <w:position w:val="0"/>
        </w:rPr>
        <w:t xml:space="preserve">日披露了《关于全资子公司完成工商设立登记并取得营业执照的公告》（公告编号： </w:t>
      </w:r>
      <w:r>
        <w:rPr>
          <w:color w:val="000000"/>
          <w:spacing w:val="0"/>
          <w:w w:val="100"/>
          <w:position w:val="0"/>
        </w:rPr>
        <w:t>2021-013），</w:t>
      </w:r>
      <w:r>
        <w:rPr>
          <w:color w:val="000000"/>
          <w:spacing w:val="0"/>
          <w:w w:val="100"/>
          <w:position w:val="0"/>
        </w:rPr>
        <w:t>新公司已取得营业执照。</w:t>
      </w:r>
    </w:p>
    <w:p>
      <w:pPr>
        <w:pStyle w:val="Style33"/>
        <w:keepNext w:val="0"/>
        <w:keepLines w:val="0"/>
        <w:widowControl w:val="0"/>
        <w:shd w:val="clear" w:color="auto" w:fill="auto"/>
        <w:tabs>
          <w:tab w:pos="765" w:val="left"/>
        </w:tabs>
        <w:bidi w:val="0"/>
        <w:spacing w:before="0" w:after="280" w:line="312" w:lineRule="exact"/>
        <w:ind w:left="0" w:right="0" w:firstLine="440"/>
        <w:jc w:val="both"/>
      </w:pPr>
      <w:bookmarkStart w:id="586" w:name="bookmark586"/>
      <w:r>
        <w:rPr>
          <w:b/>
          <w:bCs/>
          <w:color w:val="000000"/>
          <w:spacing w:val="0"/>
          <w:w w:val="100"/>
          <w:position w:val="0"/>
        </w:rPr>
        <w:t>4</w:t>
      </w:r>
      <w:bookmarkEnd w:id="586"/>
      <w:r>
        <w:rPr>
          <w:b/>
          <w:bCs/>
          <w:color w:val="000000"/>
          <w:spacing w:val="0"/>
          <w:w w:val="100"/>
          <w:position w:val="0"/>
        </w:rPr>
        <w:t>、</w:t>
        <w:tab/>
        <w:t>环球印务扩产暨绿色包装智能制造工业园项目</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26</w:t>
      </w:r>
      <w:r>
        <w:rPr>
          <w:color w:val="000000"/>
          <w:spacing w:val="0"/>
          <w:w w:val="100"/>
          <w:position w:val="0"/>
        </w:rPr>
        <w:t>日与陕西省西咸新区空港新城管理委员会签订投资协议，公司将在西咸新区空港 新城区域内，建设环球印务扩产暨绿色包装智能制造工业园项目，项目建设内容为初级医药包装生产中心、 次级医药包装生产中心、科技研发中心以及办公生活配套等。具体详见公司于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日披露的《关 于与陕西省西咸新区空港新城管理委员会签订投资合作框架协议的公告》（公告编号：</w:t>
      </w:r>
      <w:r>
        <w:rPr>
          <w:color w:val="000000"/>
          <w:spacing w:val="0"/>
          <w:w w:val="100"/>
          <w:position w:val="0"/>
        </w:rPr>
        <w:t>2021-014）</w:t>
      </w:r>
      <w:r>
        <w:rPr>
          <w:color w:val="000000"/>
          <w:spacing w:val="0"/>
          <w:w w:val="100"/>
          <w:position w:val="0"/>
        </w:rPr>
        <w:t>。</w:t>
      </w:r>
      <w:r>
        <w:rPr>
          <w:color w:val="000000"/>
          <w:spacing w:val="0"/>
          <w:w w:val="100"/>
          <w:position w:val="0"/>
        </w:rPr>
        <w:t>2021</w:t>
      </w:r>
      <w:r>
        <w:rPr>
          <w:color w:val="000000"/>
          <w:spacing w:val="0"/>
          <w:w w:val="100"/>
          <w:position w:val="0"/>
        </w:rPr>
        <w:t xml:space="preserve">年 </w:t>
      </w:r>
      <w:r>
        <w:rPr>
          <w:color w:val="000000"/>
          <w:spacing w:val="0"/>
          <w:w w:val="100"/>
          <w:position w:val="0"/>
        </w:rPr>
        <w:t>5</w:t>
      </w:r>
      <w:r>
        <w:rPr>
          <w:color w:val="000000"/>
          <w:spacing w:val="0"/>
          <w:w w:val="100"/>
          <w:position w:val="0"/>
        </w:rPr>
        <w:t>月，凌峰环球通过“招拍挂”方式取得陕西省西咸新区自然资源和规划局挂牌的“</w:t>
      </w:r>
      <w:r>
        <w:rPr>
          <w:color w:val="000000"/>
          <w:spacing w:val="0"/>
          <w:w w:val="100"/>
          <w:position w:val="0"/>
        </w:rPr>
        <w:t>XXKG-BD04-46</w:t>
      </w:r>
      <w:r>
        <w:rPr>
          <w:color w:val="000000"/>
          <w:spacing w:val="0"/>
          <w:w w:val="100"/>
          <w:position w:val="0"/>
        </w:rPr>
        <w:t xml:space="preserve">地块” </w:t>
      </w:r>
      <w:r>
        <w:rPr>
          <w:color w:val="000000"/>
          <w:spacing w:val="0"/>
          <w:w w:val="100"/>
          <w:position w:val="0"/>
        </w:rPr>
        <w:t>国有建设用地使用权，并与陕西省西咸新区自然资源和规划局就该土地使用权签订了《国有建设用地使用 权出让合同》，详情请见《关于全资子公司签订国有建设用地使用权出让合同暨投资进展公告》（公告编号：</w:t>
      </w:r>
    </w:p>
    <w:p>
      <w:pPr>
        <w:pStyle w:val="Style33"/>
        <w:keepNext w:val="0"/>
        <w:keepLines w:val="0"/>
        <w:widowControl w:val="0"/>
        <w:numPr>
          <w:ilvl w:val="0"/>
          <w:numId w:val="11"/>
        </w:numPr>
        <w:shd w:val="clear" w:color="auto" w:fill="auto"/>
        <w:tabs>
          <w:tab w:pos="663" w:val="left"/>
        </w:tabs>
        <w:bidi w:val="0"/>
        <w:spacing w:before="0" w:after="0" w:line="311" w:lineRule="exact"/>
        <w:ind w:left="0" w:right="0" w:firstLine="0"/>
        <w:jc w:val="both"/>
      </w:pPr>
      <w:bookmarkStart w:id="587" w:name="bookmark587"/>
      <w:bookmarkEnd w:id="587"/>
      <w:r>
        <w:rPr>
          <w:color w:val="000000"/>
          <w:spacing w:val="0"/>
          <w:w w:val="100"/>
          <w:position w:val="0"/>
        </w:rPr>
        <w:t>036）</w:t>
      </w:r>
      <w:r>
        <w:rPr>
          <w:color w:val="000000"/>
          <w:spacing w:val="0"/>
          <w:w w:val="100"/>
          <w:position w:val="0"/>
        </w:rPr>
        <w:t>。</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月，凌峰环球取得了由陕西省西咸新区自然资源和规划局办法的《不动产权证书》， 具体内容详见公司</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日披露的《关于全资子公司取得不动产权证书暨投资的进展公告》（公告编 号：</w:t>
      </w:r>
      <w:r>
        <w:rPr>
          <w:color w:val="000000"/>
          <w:spacing w:val="0"/>
          <w:w w:val="100"/>
          <w:position w:val="0"/>
        </w:rPr>
        <w:t>2022-002）</w:t>
      </w:r>
      <w:r>
        <w:rPr>
          <w:color w:val="000000"/>
          <w:spacing w:val="0"/>
          <w:w w:val="100"/>
          <w:position w:val="0"/>
        </w:rPr>
        <w:t>。目前，凌峰环球与中国建筑第四工程局有限公司签署了《建设项目工程总承包合同》。详 见公司</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日披露的《关于全资子公司签署建设项目工程总承包合同的公告》（公告编号：</w:t>
      </w:r>
    </w:p>
    <w:p>
      <w:pPr>
        <w:pStyle w:val="Style33"/>
        <w:keepNext w:val="0"/>
        <w:keepLines w:val="0"/>
        <w:widowControl w:val="0"/>
        <w:numPr>
          <w:ilvl w:val="0"/>
          <w:numId w:val="11"/>
        </w:numPr>
        <w:shd w:val="clear" w:color="auto" w:fill="auto"/>
        <w:tabs>
          <w:tab w:pos="663" w:val="left"/>
        </w:tabs>
        <w:bidi w:val="0"/>
        <w:spacing w:before="0" w:after="280" w:line="311" w:lineRule="exact"/>
        <w:ind w:left="0" w:right="0" w:firstLine="0"/>
        <w:jc w:val="both"/>
      </w:pPr>
      <w:bookmarkStart w:id="588" w:name="bookmark588"/>
      <w:bookmarkEnd w:id="588"/>
      <w:r>
        <w:rPr>
          <w:color w:val="000000"/>
          <w:spacing w:val="0"/>
          <w:w w:val="100"/>
          <w:position w:val="0"/>
        </w:rPr>
        <w:t>008）</w:t>
      </w:r>
      <w:r>
        <w:rPr>
          <w:color w:val="000000"/>
          <w:spacing w:val="0"/>
          <w:w w:val="100"/>
          <w:position w:val="0"/>
        </w:rPr>
        <w:t>。</w:t>
      </w:r>
    </w:p>
    <w:p>
      <w:pPr>
        <w:pStyle w:val="Style33"/>
        <w:keepNext w:val="0"/>
        <w:keepLines w:val="0"/>
        <w:widowControl w:val="0"/>
        <w:shd w:val="clear" w:color="auto" w:fill="auto"/>
        <w:tabs>
          <w:tab w:pos="763" w:val="left"/>
        </w:tabs>
        <w:bidi w:val="0"/>
        <w:spacing w:before="0" w:after="280" w:line="311" w:lineRule="exact"/>
        <w:ind w:left="0" w:right="0" w:firstLine="440"/>
        <w:jc w:val="both"/>
      </w:pPr>
      <w:bookmarkStart w:id="589" w:name="bookmark589"/>
      <w:r>
        <w:rPr>
          <w:b/>
          <w:bCs/>
          <w:color w:val="000000"/>
          <w:spacing w:val="0"/>
          <w:w w:val="100"/>
          <w:position w:val="0"/>
        </w:rPr>
        <w:t>5</w:t>
      </w:r>
      <w:bookmarkEnd w:id="589"/>
      <w:r>
        <w:rPr>
          <w:b/>
          <w:bCs/>
          <w:color w:val="000000"/>
          <w:spacing w:val="0"/>
          <w:w w:val="100"/>
          <w:position w:val="0"/>
        </w:rPr>
        <w:t>、</w:t>
        <w:tab/>
        <w:t>股东香港原石减持</w:t>
      </w:r>
    </w:p>
    <w:p>
      <w:pPr>
        <w:pStyle w:val="Style33"/>
        <w:keepNext w:val="0"/>
        <w:keepLines w:val="0"/>
        <w:widowControl w:val="0"/>
        <w:shd w:val="clear" w:color="auto" w:fill="auto"/>
        <w:bidi w:val="0"/>
        <w:spacing w:before="0" w:after="280" w:line="308" w:lineRule="exact"/>
        <w:ind w:left="0" w:right="0" w:firstLine="440"/>
        <w:jc w:val="left"/>
      </w:pPr>
      <w:r>
        <w:rPr>
          <w:color w:val="000000"/>
          <w:spacing w:val="0"/>
          <w:w w:val="100"/>
          <w:position w:val="0"/>
        </w:rPr>
        <w:t>公司股东香港原石国际有限公司（以下简称“香港原石”）计划自减持计划披露后的六个月内以集中 竞价交易、大宗交易方式合计减持不超过</w:t>
      </w:r>
      <w:r>
        <w:rPr>
          <w:color w:val="000000"/>
          <w:spacing w:val="0"/>
          <w:w w:val="100"/>
          <w:position w:val="0"/>
        </w:rPr>
        <w:t>10,800,000</w:t>
      </w:r>
      <w:r>
        <w:rPr>
          <w:color w:val="000000"/>
          <w:spacing w:val="0"/>
          <w:w w:val="100"/>
          <w:position w:val="0"/>
        </w:rPr>
        <w:t>股公司股份，占公司总股本比例的</w:t>
      </w:r>
      <w:r>
        <w:rPr>
          <w:color w:val="000000"/>
          <w:spacing w:val="0"/>
          <w:w w:val="100"/>
          <w:position w:val="0"/>
        </w:rPr>
        <w:t>6%</w:t>
      </w:r>
      <w:r>
        <w:rPr>
          <w:color w:val="000000"/>
          <w:spacing w:val="0"/>
          <w:w w:val="100"/>
          <w:position w:val="0"/>
        </w:rPr>
        <w:t>。详情请见公司 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日披露的《关于持股</w:t>
      </w:r>
      <w:r>
        <w:rPr>
          <w:color w:val="000000"/>
          <w:spacing w:val="0"/>
          <w:w w:val="100"/>
          <w:position w:val="0"/>
        </w:rPr>
        <w:t>5%</w:t>
      </w:r>
      <w:r>
        <w:rPr>
          <w:color w:val="000000"/>
          <w:spacing w:val="0"/>
          <w:w w:val="100"/>
          <w:position w:val="0"/>
        </w:rPr>
        <w:t>以上股东减持公司股份的预披露公告》（公告编号：</w:t>
      </w:r>
      <w:r>
        <w:rPr>
          <w:color w:val="000000"/>
          <w:spacing w:val="0"/>
          <w:w w:val="100"/>
          <w:position w:val="0"/>
        </w:rPr>
        <w:t>2020-060）</w:t>
      </w:r>
      <w:r>
        <w:rPr>
          <w:color w:val="000000"/>
          <w:spacing w:val="0"/>
          <w:w w:val="100"/>
          <w:position w:val="0"/>
        </w:rPr>
        <w:t>。</w:t>
      </w:r>
      <w:r>
        <w:rPr>
          <w:color w:val="000000"/>
          <w:spacing w:val="0"/>
          <w:w w:val="100"/>
          <w:position w:val="0"/>
        </w:rPr>
        <w:t xml:space="preserve">2020 </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13</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19</w:t>
      </w:r>
      <w:r>
        <w:rPr>
          <w:color w:val="000000"/>
          <w:spacing w:val="0"/>
          <w:w w:val="100"/>
          <w:position w:val="0"/>
        </w:rPr>
        <w:t>日，香港原石通过集中竞价交易方式累计减持公司股份</w:t>
      </w:r>
      <w:r>
        <w:rPr>
          <w:color w:val="000000"/>
          <w:spacing w:val="0"/>
          <w:w w:val="100"/>
          <w:position w:val="0"/>
        </w:rPr>
        <w:t>1,800,000</w:t>
      </w:r>
      <w:r>
        <w:rPr>
          <w:color w:val="000000"/>
          <w:spacing w:val="0"/>
          <w:w w:val="100"/>
          <w:position w:val="0"/>
        </w:rPr>
        <w:t>股，占公司总 股本比例的</w:t>
      </w:r>
      <w:r>
        <w:rPr>
          <w:color w:val="000000"/>
          <w:spacing w:val="0"/>
          <w:w w:val="100"/>
          <w:position w:val="0"/>
        </w:rPr>
        <w:t>1%</w:t>
      </w:r>
      <w:r>
        <w:rPr>
          <w:color w:val="000000"/>
          <w:spacing w:val="0"/>
          <w:w w:val="100"/>
          <w:position w:val="0"/>
        </w:rPr>
        <w:t>。具体详见公司于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日披露的《关于持股</w:t>
      </w:r>
      <w:r>
        <w:rPr>
          <w:color w:val="000000"/>
          <w:spacing w:val="0"/>
          <w:w w:val="100"/>
          <w:position w:val="0"/>
        </w:rPr>
        <w:t>5%</w:t>
      </w:r>
      <w:r>
        <w:rPr>
          <w:color w:val="000000"/>
          <w:spacing w:val="0"/>
          <w:w w:val="100"/>
          <w:position w:val="0"/>
        </w:rPr>
        <w:t>以上股东减持股份比例达到</w:t>
      </w:r>
      <w:r>
        <w:rPr>
          <w:color w:val="000000"/>
          <w:spacing w:val="0"/>
          <w:w w:val="100"/>
          <w:position w:val="0"/>
        </w:rPr>
        <w:t>1%</w:t>
      </w:r>
      <w:r>
        <w:rPr>
          <w:color w:val="000000"/>
          <w:spacing w:val="0"/>
          <w:w w:val="100"/>
          <w:position w:val="0"/>
        </w:rPr>
        <w:t>暨减持 计划进展公告》（公告编号：</w:t>
      </w:r>
      <w:r>
        <w:rPr>
          <w:color w:val="000000"/>
          <w:spacing w:val="0"/>
          <w:w w:val="100"/>
          <w:position w:val="0"/>
        </w:rPr>
        <w:t>2021-007），2021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日，香港原石减持计划期限届满终止，详情请见公 司于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日披露的《持股</w:t>
      </w:r>
      <w:r>
        <w:rPr>
          <w:color w:val="000000"/>
          <w:spacing w:val="0"/>
          <w:w w:val="100"/>
          <w:position w:val="0"/>
        </w:rPr>
        <w:t>5%</w:t>
      </w:r>
      <w:r>
        <w:rPr>
          <w:color w:val="000000"/>
          <w:spacing w:val="0"/>
          <w:w w:val="100"/>
          <w:position w:val="0"/>
        </w:rPr>
        <w:t>以上股东股份减持计划期限届满的公告》（公告编号：</w:t>
      </w:r>
      <w:r>
        <w:rPr>
          <w:color w:val="000000"/>
          <w:spacing w:val="0"/>
          <w:w w:val="100"/>
          <w:position w:val="0"/>
        </w:rPr>
        <w:t>2021-035），</w:t>
      </w:r>
      <w:r>
        <w:rPr>
          <w:color w:val="000000"/>
          <w:spacing w:val="0"/>
          <w:w w:val="100"/>
          <w:position w:val="0"/>
        </w:rPr>
        <w:t>本次 减持计划期限已届满，香港原石累计减持</w:t>
      </w:r>
      <w:r>
        <w:rPr>
          <w:color w:val="000000"/>
          <w:spacing w:val="0"/>
          <w:w w:val="100"/>
          <w:position w:val="0"/>
        </w:rPr>
        <w:t>2, 875, 400</w:t>
      </w:r>
      <w:r>
        <w:rPr>
          <w:color w:val="000000"/>
          <w:spacing w:val="0"/>
          <w:w w:val="100"/>
          <w:position w:val="0"/>
        </w:rPr>
        <w:t>股，占公司总股本的</w:t>
      </w:r>
      <w:r>
        <w:rPr>
          <w:color w:val="000000"/>
          <w:spacing w:val="0"/>
          <w:w w:val="100"/>
          <w:position w:val="0"/>
        </w:rPr>
        <w:t>1.5974%</w:t>
      </w:r>
      <w:r>
        <w:rPr>
          <w:color w:val="000000"/>
          <w:spacing w:val="0"/>
          <w:w w:val="100"/>
          <w:position w:val="0"/>
        </w:rPr>
        <w:t>。</w:t>
      </w:r>
    </w:p>
    <w:p>
      <w:pPr>
        <w:pStyle w:val="Style33"/>
        <w:keepNext w:val="0"/>
        <w:keepLines w:val="0"/>
        <w:widowControl w:val="0"/>
        <w:shd w:val="clear" w:color="auto" w:fill="auto"/>
        <w:tabs>
          <w:tab w:pos="763" w:val="left"/>
        </w:tabs>
        <w:bidi w:val="0"/>
        <w:spacing w:before="0" w:after="280" w:line="311" w:lineRule="exact"/>
        <w:ind w:left="0" w:right="0" w:firstLine="440"/>
        <w:jc w:val="left"/>
      </w:pPr>
      <w:bookmarkStart w:id="590" w:name="bookmark590"/>
      <w:r>
        <w:rPr>
          <w:b/>
          <w:bCs/>
          <w:color w:val="000000"/>
          <w:spacing w:val="0"/>
          <w:w w:val="100"/>
          <w:position w:val="0"/>
        </w:rPr>
        <w:t>6</w:t>
      </w:r>
      <w:bookmarkEnd w:id="590"/>
      <w:r>
        <w:rPr>
          <w:b/>
          <w:bCs/>
          <w:color w:val="000000"/>
          <w:spacing w:val="0"/>
          <w:w w:val="100"/>
          <w:position w:val="0"/>
        </w:rPr>
        <w:t>、</w:t>
        <w:tab/>
        <w:t>2020年年度权益分派实施</w:t>
      </w:r>
    </w:p>
    <w:p>
      <w:pPr>
        <w:pStyle w:val="Style33"/>
        <w:keepNext w:val="0"/>
        <w:keepLines w:val="0"/>
        <w:widowControl w:val="0"/>
        <w:shd w:val="clear" w:color="auto" w:fill="auto"/>
        <w:bidi w:val="0"/>
        <w:spacing w:before="0" w:after="280" w:line="313" w:lineRule="exact"/>
        <w:ind w:left="0" w:right="0" w:firstLine="440"/>
        <w:jc w:val="left"/>
      </w:pPr>
      <w:r>
        <w:rPr>
          <w:color w:val="000000"/>
          <w:spacing w:val="0"/>
          <w:w w:val="100"/>
          <w:position w:val="0"/>
        </w:rPr>
        <w:t>经公司</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日召开的</w:t>
      </w:r>
      <w:r>
        <w:rPr>
          <w:color w:val="000000"/>
          <w:spacing w:val="0"/>
          <w:w w:val="100"/>
          <w:position w:val="0"/>
        </w:rPr>
        <w:t>2020</w:t>
      </w:r>
      <w:r>
        <w:rPr>
          <w:color w:val="000000"/>
          <w:spacing w:val="0"/>
          <w:w w:val="100"/>
          <w:position w:val="0"/>
        </w:rPr>
        <w:t>年度股东大会审议通过，</w:t>
      </w:r>
      <w:r>
        <w:rPr>
          <w:color w:val="000000"/>
          <w:spacing w:val="0"/>
          <w:w w:val="100"/>
          <w:position w:val="0"/>
        </w:rPr>
        <w:t>2020</w:t>
      </w:r>
      <w:r>
        <w:rPr>
          <w:color w:val="000000"/>
          <w:spacing w:val="0"/>
          <w:w w:val="100"/>
          <w:position w:val="0"/>
        </w:rPr>
        <w:t>年度利润分配预案的具体内容为：以 总股本</w:t>
      </w:r>
      <w:r>
        <w:rPr>
          <w:color w:val="000000"/>
          <w:spacing w:val="0"/>
          <w:w w:val="100"/>
          <w:position w:val="0"/>
        </w:rPr>
        <w:t>180,000,000</w:t>
      </w:r>
      <w:r>
        <w:rPr>
          <w:color w:val="000000"/>
          <w:spacing w:val="0"/>
          <w:w w:val="100"/>
          <w:position w:val="0"/>
        </w:rPr>
        <w:t>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0.8</w:t>
      </w:r>
      <w:r>
        <w:rPr>
          <w:color w:val="000000"/>
          <w:spacing w:val="0"/>
          <w:w w:val="100"/>
          <w:position w:val="0"/>
        </w:rPr>
        <w:t>元（含税</w:t>
      </w:r>
      <w:r>
        <w:rPr>
          <w:color w:val="000000"/>
          <w:spacing w:val="0"/>
          <w:w w:val="100"/>
          <w:position w:val="0"/>
        </w:rPr>
        <w:t>），</w:t>
      </w:r>
      <w:r>
        <w:rPr>
          <w:color w:val="000000"/>
          <w:spacing w:val="0"/>
          <w:w w:val="100"/>
          <w:position w:val="0"/>
        </w:rPr>
        <w:t>送红股</w:t>
      </w:r>
      <w:r>
        <w:rPr>
          <w:color w:val="000000"/>
          <w:spacing w:val="0"/>
          <w:w w:val="100"/>
          <w:position w:val="0"/>
        </w:rPr>
        <w:t>0</w:t>
      </w:r>
      <w:r>
        <w:rPr>
          <w:color w:val="000000"/>
          <w:spacing w:val="0"/>
          <w:w w:val="100"/>
          <w:position w:val="0"/>
        </w:rPr>
        <w:t>股（含税</w:t>
      </w:r>
      <w:r>
        <w:rPr>
          <w:color w:val="000000"/>
          <w:spacing w:val="0"/>
          <w:w w:val="100"/>
          <w:position w:val="0"/>
        </w:rPr>
        <w:t>），</w:t>
      </w:r>
      <w:r>
        <w:rPr>
          <w:color w:val="000000"/>
          <w:spacing w:val="0"/>
          <w:w w:val="100"/>
          <w:position w:val="0"/>
        </w:rPr>
        <w:t>以资本 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股。本次权益分派股权登记日为</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日，除权除息日为：</w:t>
      </w:r>
      <w:r>
        <w:rPr>
          <w:color w:val="000000"/>
          <w:spacing w:val="0"/>
          <w:w w:val="100"/>
          <w:position w:val="0"/>
        </w:rPr>
        <w:t>2021</w:t>
      </w:r>
      <w:r>
        <w:rPr>
          <w:color w:val="000000"/>
          <w:spacing w:val="0"/>
          <w:w w:val="100"/>
          <w:position w:val="0"/>
        </w:rPr>
        <w:t xml:space="preserve">年 </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日。公司总股本由</w:t>
      </w:r>
      <w:r>
        <w:rPr>
          <w:color w:val="000000"/>
          <w:spacing w:val="0"/>
          <w:w w:val="100"/>
          <w:position w:val="0"/>
        </w:rPr>
        <w:t>180,000,000</w:t>
      </w:r>
      <w:r>
        <w:rPr>
          <w:color w:val="000000"/>
          <w:spacing w:val="0"/>
          <w:w w:val="100"/>
          <w:position w:val="0"/>
        </w:rPr>
        <w:t>股增至</w:t>
      </w:r>
      <w:r>
        <w:rPr>
          <w:color w:val="000000"/>
          <w:spacing w:val="0"/>
          <w:w w:val="100"/>
          <w:position w:val="0"/>
        </w:rPr>
        <w:t>252,000,000</w:t>
      </w:r>
      <w:r>
        <w:rPr>
          <w:color w:val="000000"/>
          <w:spacing w:val="0"/>
          <w:w w:val="100"/>
          <w:position w:val="0"/>
        </w:rPr>
        <w:t>股，详情请见公司于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日披露的《</w:t>
      </w:r>
      <w:r>
        <w:rPr>
          <w:color w:val="000000"/>
          <w:spacing w:val="0"/>
          <w:w w:val="100"/>
          <w:position w:val="0"/>
        </w:rPr>
        <w:t xml:space="preserve">2020 </w:t>
      </w:r>
      <w:r>
        <w:rPr>
          <w:color w:val="000000"/>
          <w:spacing w:val="0"/>
          <w:w w:val="100"/>
          <w:position w:val="0"/>
        </w:rPr>
        <w:t>年年度权益分派实施公告》（公告编号：</w:t>
      </w:r>
      <w:r>
        <w:rPr>
          <w:color w:val="000000"/>
          <w:spacing w:val="0"/>
          <w:w w:val="100"/>
          <w:position w:val="0"/>
        </w:rPr>
        <w:t>2021-040）</w:t>
      </w:r>
      <w:r>
        <w:rPr>
          <w:color w:val="000000"/>
          <w:spacing w:val="0"/>
          <w:w w:val="100"/>
          <w:position w:val="0"/>
        </w:rPr>
        <w:t>。</w:t>
      </w:r>
    </w:p>
    <w:p>
      <w:pPr>
        <w:pStyle w:val="Style33"/>
        <w:keepNext w:val="0"/>
        <w:keepLines w:val="0"/>
        <w:widowControl w:val="0"/>
        <w:shd w:val="clear" w:color="auto" w:fill="auto"/>
        <w:tabs>
          <w:tab w:pos="763" w:val="left"/>
        </w:tabs>
        <w:bidi w:val="0"/>
        <w:spacing w:before="0" w:after="280" w:line="311" w:lineRule="exact"/>
        <w:ind w:left="0" w:right="0" w:firstLine="440"/>
        <w:jc w:val="left"/>
      </w:pPr>
      <w:bookmarkStart w:id="591" w:name="bookmark591"/>
      <w:r>
        <w:rPr>
          <w:b/>
          <w:bCs/>
          <w:color w:val="000000"/>
          <w:spacing w:val="0"/>
          <w:w w:val="100"/>
          <w:position w:val="0"/>
        </w:rPr>
        <w:t>7</w:t>
      </w:r>
      <w:bookmarkEnd w:id="591"/>
      <w:r>
        <w:rPr>
          <w:b/>
          <w:bCs/>
          <w:color w:val="000000"/>
          <w:spacing w:val="0"/>
          <w:w w:val="100"/>
          <w:position w:val="0"/>
        </w:rPr>
        <w:t>、</w:t>
        <w:tab/>
        <w:t>2021年度非公开发行</w:t>
      </w:r>
      <w:r>
        <w:rPr>
          <w:b/>
          <w:bCs/>
          <w:color w:val="000000"/>
          <w:spacing w:val="0"/>
          <w:w w:val="100"/>
          <w:position w:val="0"/>
        </w:rPr>
        <w:t>A</w:t>
      </w:r>
      <w:r>
        <w:rPr>
          <w:b/>
          <w:bCs/>
          <w:color w:val="000000"/>
          <w:spacing w:val="0"/>
          <w:w w:val="100"/>
          <w:position w:val="0"/>
        </w:rPr>
        <w:t>股股票预案</w:t>
      </w:r>
    </w:p>
    <w:p>
      <w:pPr>
        <w:pStyle w:val="Style33"/>
        <w:keepNext w:val="0"/>
        <w:keepLines w:val="0"/>
        <w:widowControl w:val="0"/>
        <w:shd w:val="clear" w:color="auto" w:fill="auto"/>
        <w:bidi w:val="0"/>
        <w:spacing w:before="0" w:after="280" w:line="311"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日，经公司第五届董事会第八次会议审议通过《关于公司非公开发行</w:t>
      </w:r>
      <w:r>
        <w:rPr>
          <w:color w:val="000000"/>
          <w:spacing w:val="0"/>
          <w:w w:val="100"/>
          <w:position w:val="0"/>
        </w:rPr>
        <w:t>A</w:t>
      </w:r>
      <w:r>
        <w:rPr>
          <w:color w:val="000000"/>
          <w:spacing w:val="0"/>
          <w:w w:val="100"/>
          <w:position w:val="0"/>
        </w:rPr>
        <w:t>股股票方案的议案》， 公司拟向的不超过</w:t>
      </w:r>
      <w:r>
        <w:rPr>
          <w:color w:val="000000"/>
          <w:spacing w:val="0"/>
          <w:w w:val="100"/>
          <w:position w:val="0"/>
        </w:rPr>
        <w:t>35</w:t>
      </w:r>
      <w:r>
        <w:rPr>
          <w:color w:val="000000"/>
          <w:spacing w:val="0"/>
          <w:w w:val="100"/>
          <w:position w:val="0"/>
        </w:rPr>
        <w:t>名特定对象以非公开发行的方式发行不超过</w:t>
      </w:r>
      <w:r>
        <w:rPr>
          <w:color w:val="000000"/>
          <w:spacing w:val="0"/>
          <w:w w:val="100"/>
          <w:position w:val="0"/>
        </w:rPr>
        <w:t>68,040,000</w:t>
      </w:r>
      <w:r>
        <w:rPr>
          <w:color w:val="000000"/>
          <w:spacing w:val="0"/>
          <w:w w:val="100"/>
          <w:position w:val="0"/>
        </w:rPr>
        <w:t>股（含本数），不超过本次发 行前总股本的</w:t>
      </w:r>
      <w:r>
        <w:rPr>
          <w:color w:val="000000"/>
          <w:spacing w:val="0"/>
          <w:w w:val="100"/>
          <w:position w:val="0"/>
        </w:rPr>
        <w:t>27%，</w:t>
      </w:r>
      <w:r>
        <w:rPr>
          <w:color w:val="000000"/>
          <w:spacing w:val="0"/>
          <w:w w:val="100"/>
          <w:position w:val="0"/>
        </w:rPr>
        <w:t>最终发行数量上限以中国证监会核准文件的要求为准。详情请见公司于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 披露的《西安环球印务股份有限公司</w:t>
      </w:r>
      <w:r>
        <w:rPr>
          <w:color w:val="000000"/>
          <w:spacing w:val="0"/>
          <w:w w:val="100"/>
          <w:position w:val="0"/>
        </w:rPr>
        <w:t>2021</w:t>
      </w:r>
      <w:r>
        <w:rPr>
          <w:color w:val="000000"/>
          <w:spacing w:val="0"/>
          <w:w w:val="100"/>
          <w:position w:val="0"/>
        </w:rPr>
        <w:t>年度非公开发行</w:t>
      </w:r>
      <w:r>
        <w:rPr>
          <w:color w:val="000000"/>
          <w:spacing w:val="0"/>
          <w:w w:val="100"/>
          <w:position w:val="0"/>
        </w:rPr>
        <w:t>A</w:t>
      </w:r>
      <w:r>
        <w:rPr>
          <w:color w:val="000000"/>
          <w:spacing w:val="0"/>
          <w:w w:val="100"/>
          <w:position w:val="0"/>
        </w:rPr>
        <w:t>股股票预案》（公告编号：</w:t>
      </w:r>
      <w:r>
        <w:rPr>
          <w:color w:val="000000"/>
          <w:spacing w:val="0"/>
          <w:w w:val="100"/>
          <w:position w:val="0"/>
        </w:rPr>
        <w:t>2021-041）</w:t>
      </w:r>
      <w:r>
        <w:rPr>
          <w:color w:val="000000"/>
          <w:spacing w:val="0"/>
          <w:w w:val="100"/>
          <w:position w:val="0"/>
        </w:rPr>
        <w:t>。</w:t>
      </w:r>
      <w:r>
        <w:rPr>
          <w:color w:val="000000"/>
          <w:spacing w:val="0"/>
          <w:w w:val="100"/>
          <w:position w:val="0"/>
        </w:rPr>
        <w:t>2021</w:t>
      </w:r>
      <w:r>
        <w:rPr>
          <w:color w:val="000000"/>
          <w:spacing w:val="0"/>
          <w:w w:val="100"/>
          <w:position w:val="0"/>
        </w:rPr>
        <w:t xml:space="preserve">年 </w:t>
      </w:r>
      <w:r>
        <w:rPr>
          <w:color w:val="000000"/>
          <w:spacing w:val="0"/>
          <w:w w:val="100"/>
          <w:position w:val="0"/>
        </w:rPr>
        <w:t>11</w:t>
      </w:r>
      <w:r>
        <w:rPr>
          <w:color w:val="000000"/>
          <w:spacing w:val="0"/>
          <w:w w:val="100"/>
          <w:position w:val="0"/>
        </w:rPr>
        <w:t>月</w:t>
      </w:r>
      <w:r>
        <w:rPr>
          <w:color w:val="000000"/>
          <w:spacing w:val="0"/>
          <w:w w:val="100"/>
          <w:position w:val="0"/>
        </w:rPr>
        <w:t>22</w:t>
      </w:r>
      <w:r>
        <w:rPr>
          <w:color w:val="000000"/>
          <w:spacing w:val="0"/>
          <w:w w:val="100"/>
          <w:position w:val="0"/>
        </w:rPr>
        <w:t>日，公司非公开发行</w:t>
      </w:r>
      <w:r>
        <w:rPr>
          <w:color w:val="000000"/>
          <w:spacing w:val="0"/>
          <w:w w:val="100"/>
          <w:position w:val="0"/>
        </w:rPr>
        <w:t>A</w:t>
      </w:r>
      <w:r>
        <w:rPr>
          <w:color w:val="000000"/>
          <w:spacing w:val="0"/>
          <w:w w:val="100"/>
          <w:position w:val="0"/>
        </w:rPr>
        <w:t>股股票申请获中国证监会受理，详见公司于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23</w:t>
      </w:r>
      <w:r>
        <w:rPr>
          <w:color w:val="000000"/>
          <w:spacing w:val="0"/>
          <w:w w:val="100"/>
          <w:position w:val="0"/>
        </w:rPr>
        <w:t>日披露的《关于非 公开发行股票申请获中国证监会受理的公告》（公告编号：</w:t>
      </w:r>
      <w:r>
        <w:rPr>
          <w:color w:val="000000"/>
          <w:spacing w:val="0"/>
          <w:w w:val="100"/>
          <w:position w:val="0"/>
        </w:rPr>
        <w:t>2021-073），</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日，公司收到中国证券 监督管理委员会出具的《关于核准西安环球印务股份有限公司非公开发行股票的批复》（证监许可〔</w:t>
      </w:r>
      <w:r>
        <w:rPr>
          <w:color w:val="000000"/>
          <w:spacing w:val="0"/>
          <w:w w:val="100"/>
          <w:position w:val="0"/>
        </w:rPr>
        <w:t>2022） 397</w:t>
      </w:r>
      <w:r>
        <w:rPr>
          <w:color w:val="000000"/>
          <w:spacing w:val="0"/>
          <w:w w:val="100"/>
          <w:position w:val="0"/>
        </w:rPr>
        <w:t>号），详见公司披露的《关于非公开发行</w:t>
      </w:r>
      <w:r>
        <w:rPr>
          <w:color w:val="000000"/>
          <w:spacing w:val="0"/>
          <w:w w:val="100"/>
          <w:position w:val="0"/>
        </w:rPr>
        <w:t>A</w:t>
      </w:r>
      <w:r>
        <w:rPr>
          <w:color w:val="000000"/>
          <w:spacing w:val="0"/>
          <w:w w:val="100"/>
          <w:position w:val="0"/>
        </w:rPr>
        <w:t xml:space="preserve">股股票申请获得中国证监会核准批复的公告》（公告编号： </w:t>
      </w:r>
      <w:r>
        <w:rPr>
          <w:color w:val="000000"/>
          <w:spacing w:val="0"/>
          <w:w w:val="100"/>
          <w:position w:val="0"/>
        </w:rPr>
        <w:t>2022-004）</w:t>
      </w:r>
      <w:r>
        <w:rPr>
          <w:color w:val="000000"/>
          <w:spacing w:val="0"/>
          <w:w w:val="100"/>
          <w:position w:val="0"/>
        </w:rPr>
        <w:t>。目前，公司非公开发行</w:t>
      </w:r>
      <w:r>
        <w:rPr>
          <w:color w:val="000000"/>
          <w:spacing w:val="0"/>
          <w:w w:val="100"/>
          <w:position w:val="0"/>
        </w:rPr>
        <w:t>A</w:t>
      </w:r>
      <w:r>
        <w:rPr>
          <w:color w:val="000000"/>
          <w:spacing w:val="0"/>
          <w:w w:val="100"/>
          <w:position w:val="0"/>
        </w:rPr>
        <w:t>股股票事项已领取批文，将择机发行。</w:t>
      </w:r>
    </w:p>
    <w:tbl>
      <w:tblPr>
        <w:tblOverlap w:val="never"/>
        <w:jc w:val="center"/>
        <w:tblLayout w:type="fixed"/>
      </w:tblPr>
      <w:tblGrid>
        <w:gridCol w:w="4848"/>
        <w:gridCol w:w="1718"/>
        <w:gridCol w:w="3120"/>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重要事项概述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临时报告披露网站查询索引</w:t>
            </w:r>
          </w:p>
        </w:tc>
      </w:tr>
      <w:tr>
        <w:trPr>
          <w:trHeight w:val="97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《关于子公司增资暨控制权变更的公告》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01</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04</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《中国证券报》、《证券时报》及巨 潮资讯网</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www.cninfo.com.cn</w:t>
            </w:r>
            <w:r>
              <w:rPr>
                <w:rFonts w:ascii="SimSun" w:eastAsia="SimSun" w:hAnsi="SimSun" w:cs="SimSun"/>
                <w:color w:val="000000"/>
                <w:spacing w:val="0"/>
                <w:w w:val="100"/>
                <w:position w:val="0"/>
                <w:sz w:val="20"/>
                <w:szCs w:val="20"/>
              </w:rPr>
              <w:t>）</w:t>
            </w:r>
          </w:p>
          <w:p>
            <w:pPr>
              <w:pStyle w:val="Style20"/>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（2021-002）</w:t>
            </w:r>
          </w:p>
        </w:tc>
      </w:tr>
      <w:tr>
        <w:trPr>
          <w:trHeight w:val="67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《关于股东提前终止减持计划暨减持结果的公告》</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01</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09</w:t>
            </w: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left"/>
              <w:rPr>
                <w:sz w:val="20"/>
                <w:szCs w:val="20"/>
              </w:rPr>
            </w:pPr>
            <w:r>
              <w:rPr>
                <w:rFonts w:ascii="SimSun" w:eastAsia="SimSun" w:hAnsi="SimSun" w:cs="SimSun"/>
                <w:color w:val="000000"/>
                <w:spacing w:val="0"/>
                <w:w w:val="100"/>
                <w:position w:val="0"/>
                <w:sz w:val="20"/>
                <w:szCs w:val="20"/>
              </w:rPr>
              <w:t>《中国证券报》、《证券时报》及巨 潮资讯网</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www.cninfo.com.cn</w:t>
            </w:r>
            <w:r>
              <w:rPr>
                <w:rFonts w:ascii="SimSun" w:eastAsia="SimSun" w:hAnsi="SimSun" w:cs="SimSun"/>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4848"/>
        <w:gridCol w:w="1718"/>
        <w:gridCol w:w="3120"/>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（公告编号:</w:t>
            </w:r>
            <w:r>
              <w:rPr>
                <w:rFonts w:ascii="SimSun" w:eastAsia="SimSun" w:hAnsi="SimSun" w:cs="SimSun"/>
                <w:color w:val="000000"/>
                <w:spacing w:val="0"/>
                <w:w w:val="100"/>
                <w:position w:val="0"/>
                <w:sz w:val="20"/>
                <w:szCs w:val="20"/>
              </w:rPr>
              <w:t>2021-004）</w:t>
            </w:r>
          </w:p>
        </w:tc>
      </w:tr>
      <w:tr>
        <w:trPr>
          <w:trHeight w:val="97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《关于对外投资设立全资子公司的公告》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03</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08</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《中国证券报》、《证券时报》及巨 潮资讯网</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www.cninfo.com.cn</w:t>
            </w:r>
            <w:r>
              <w:rPr>
                <w:rFonts w:ascii="SimSun" w:eastAsia="SimSun" w:hAnsi="SimSun" w:cs="SimSun"/>
                <w:color w:val="000000"/>
                <w:spacing w:val="0"/>
                <w:w w:val="100"/>
                <w:position w:val="0"/>
                <w:sz w:val="20"/>
                <w:szCs w:val="20"/>
              </w:rPr>
              <w:t>）</w:t>
            </w:r>
          </w:p>
          <w:p>
            <w:pPr>
              <w:pStyle w:val="Style20"/>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（公告编号:</w:t>
            </w:r>
            <w:r>
              <w:rPr>
                <w:rFonts w:ascii="SimSun" w:eastAsia="SimSun" w:hAnsi="SimSun" w:cs="SimSun"/>
                <w:color w:val="000000"/>
                <w:spacing w:val="0"/>
                <w:w w:val="100"/>
                <w:position w:val="0"/>
                <w:sz w:val="20"/>
                <w:szCs w:val="20"/>
              </w:rPr>
              <w:t>2021-012）</w:t>
            </w:r>
          </w:p>
        </w:tc>
      </w:tr>
      <w:tr>
        <w:trPr>
          <w:trHeight w:val="25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《关于与陕西省西咸新区空港新城管理委员会签订 投资合作框架协议的公告》</w:t>
            </w:r>
          </w:p>
          <w:p>
            <w:pPr>
              <w:pStyle w:val="Style20"/>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《关于全资子公司签订国有建设用地使用权出让合</w:t>
            </w:r>
          </w:p>
          <w:p>
            <w:pPr>
              <w:pStyle w:val="Style20"/>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同暨投资进展公告》</w:t>
            </w:r>
          </w:p>
          <w:p>
            <w:pPr>
              <w:pStyle w:val="Style20"/>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《关于全资子公司取得不动产权证书暨投资的进展 公告》</w:t>
            </w:r>
          </w:p>
          <w:p>
            <w:pPr>
              <w:pStyle w:val="Style20"/>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《关于全资子公司签署建设项目工程总承包合同的 公告》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03</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29</w:t>
            </w:r>
            <w:r>
              <w:rPr>
                <w:rFonts w:ascii="SimSun" w:eastAsia="SimSun" w:hAnsi="SimSun" w:cs="SimSun"/>
                <w:color w:val="000000"/>
                <w:spacing w:val="0"/>
                <w:w w:val="100"/>
                <w:position w:val="0"/>
                <w:sz w:val="20"/>
                <w:szCs w:val="20"/>
              </w:rPr>
              <w:t xml:space="preserve">日 </w:t>
            </w: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05</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07</w:t>
            </w:r>
            <w:r>
              <w:rPr>
                <w:rFonts w:ascii="SimSun" w:eastAsia="SimSun" w:hAnsi="SimSun" w:cs="SimSun"/>
                <w:color w:val="000000"/>
                <w:spacing w:val="0"/>
                <w:w w:val="100"/>
                <w:position w:val="0"/>
                <w:sz w:val="20"/>
                <w:szCs w:val="20"/>
              </w:rPr>
              <w:t xml:space="preserve">日 </w:t>
            </w:r>
            <w:r>
              <w:rPr>
                <w:rFonts w:ascii="SimSun" w:eastAsia="SimSun" w:hAnsi="SimSun" w:cs="SimSun"/>
                <w:color w:val="000000"/>
                <w:spacing w:val="0"/>
                <w:w w:val="100"/>
                <w:position w:val="0"/>
                <w:sz w:val="20"/>
                <w:szCs w:val="20"/>
              </w:rPr>
              <w:t>2022</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01</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27</w:t>
            </w:r>
            <w:r>
              <w:rPr>
                <w:rFonts w:ascii="SimSun" w:eastAsia="SimSun" w:hAnsi="SimSun" w:cs="SimSun"/>
                <w:color w:val="000000"/>
                <w:spacing w:val="0"/>
                <w:w w:val="100"/>
                <w:position w:val="0"/>
                <w:sz w:val="20"/>
                <w:szCs w:val="20"/>
              </w:rPr>
              <w:t xml:space="preserve">日 </w:t>
            </w:r>
            <w:r>
              <w:rPr>
                <w:rFonts w:ascii="SimSun" w:eastAsia="SimSun" w:hAnsi="SimSun" w:cs="SimSun"/>
                <w:color w:val="000000"/>
                <w:spacing w:val="0"/>
                <w:w w:val="100"/>
                <w:position w:val="0"/>
                <w:sz w:val="20"/>
                <w:szCs w:val="20"/>
              </w:rPr>
              <w:t>2022</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0 4</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6" w:lineRule="exact"/>
              <w:ind w:left="0" w:right="0" w:firstLine="0"/>
              <w:jc w:val="left"/>
              <w:rPr>
                <w:sz w:val="20"/>
                <w:szCs w:val="20"/>
              </w:rPr>
            </w:pPr>
            <w:r>
              <w:rPr>
                <w:rFonts w:ascii="SimSun" w:eastAsia="SimSun" w:hAnsi="SimSun" w:cs="SimSun"/>
                <w:color w:val="000000"/>
                <w:spacing w:val="0"/>
                <w:w w:val="100"/>
                <w:position w:val="0"/>
                <w:sz w:val="20"/>
                <w:szCs w:val="20"/>
              </w:rPr>
              <w:t>《中国证券报》、《证券时报》及巨 潮资讯网</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www.cninfo.com.cn</w:t>
            </w:r>
            <w:r>
              <w:rPr>
                <w:rFonts w:ascii="SimSun" w:eastAsia="SimSun" w:hAnsi="SimSun" w:cs="SimSun"/>
                <w:color w:val="000000"/>
                <w:spacing w:val="0"/>
                <w:w w:val="100"/>
                <w:position w:val="0"/>
                <w:sz w:val="20"/>
                <w:szCs w:val="20"/>
              </w:rPr>
              <w:t xml:space="preserve">） </w:t>
            </w:r>
            <w:r>
              <w:rPr>
                <w:rFonts w:ascii="SimSun" w:eastAsia="SimSun" w:hAnsi="SimSun" w:cs="SimSun"/>
                <w:color w:val="000000"/>
                <w:spacing w:val="0"/>
                <w:w w:val="100"/>
                <w:position w:val="0"/>
                <w:sz w:val="20"/>
                <w:szCs w:val="20"/>
              </w:rPr>
              <w:t>（公告编号:</w:t>
            </w:r>
            <w:r>
              <w:rPr>
                <w:rFonts w:ascii="SimSun" w:eastAsia="SimSun" w:hAnsi="SimSun" w:cs="SimSun"/>
                <w:color w:val="000000"/>
                <w:spacing w:val="0"/>
                <w:w w:val="100"/>
                <w:position w:val="0"/>
                <w:sz w:val="20"/>
                <w:szCs w:val="20"/>
              </w:rPr>
              <w:t>2021-014</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2021-036</w:t>
            </w:r>
            <w:r>
              <w:rPr>
                <w:rFonts w:ascii="SimSun" w:eastAsia="SimSun" w:hAnsi="SimSun" w:cs="SimSun"/>
                <w:color w:val="000000"/>
                <w:spacing w:val="0"/>
                <w:w w:val="100"/>
                <w:position w:val="0"/>
                <w:sz w:val="20"/>
                <w:szCs w:val="20"/>
              </w:rPr>
              <w:t xml:space="preserve">、 </w:t>
            </w:r>
            <w:r>
              <w:rPr>
                <w:rFonts w:ascii="SimSun" w:eastAsia="SimSun" w:hAnsi="SimSun" w:cs="SimSun"/>
                <w:color w:val="000000"/>
                <w:spacing w:val="0"/>
                <w:w w:val="100"/>
                <w:position w:val="0"/>
                <w:sz w:val="20"/>
                <w:szCs w:val="20"/>
              </w:rPr>
              <w:t>2022-002</w:t>
            </w:r>
            <w:r>
              <w:rPr>
                <w:rFonts w:ascii="SimSun" w:eastAsia="SimSun" w:hAnsi="SimSun" w:cs="SimSun"/>
                <w:color w:val="000000"/>
                <w:spacing w:val="0"/>
                <w:w w:val="100"/>
                <w:position w:val="0"/>
                <w:sz w:val="20"/>
                <w:szCs w:val="20"/>
              </w:rPr>
              <w:t xml:space="preserve">、 </w:t>
            </w:r>
            <w:r>
              <w:rPr>
                <w:rFonts w:ascii="SimSun" w:eastAsia="SimSun" w:hAnsi="SimSun" w:cs="SimSun"/>
                <w:color w:val="000000"/>
                <w:spacing w:val="0"/>
                <w:w w:val="100"/>
                <w:position w:val="0"/>
                <w:sz w:val="20"/>
                <w:szCs w:val="20"/>
              </w:rPr>
              <w:t>2022-008）</w:t>
            </w:r>
          </w:p>
        </w:tc>
      </w:tr>
      <w:tr>
        <w:trPr>
          <w:trHeight w:val="97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《持股</w:t>
            </w: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20"/>
                <w:szCs w:val="20"/>
              </w:rPr>
              <w:t>以上股东股份减持计划期限届满的公告》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05</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06</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《中国证券报》、《证券时报》及巨 潮资讯网</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www.cninfo.com.cn</w:t>
            </w:r>
            <w:r>
              <w:rPr>
                <w:rFonts w:ascii="SimSun" w:eastAsia="SimSun" w:hAnsi="SimSun" w:cs="SimSun"/>
                <w:color w:val="000000"/>
                <w:spacing w:val="0"/>
                <w:w w:val="100"/>
                <w:position w:val="0"/>
                <w:sz w:val="20"/>
                <w:szCs w:val="20"/>
              </w:rPr>
              <w:t>）</w:t>
            </w:r>
          </w:p>
          <w:p>
            <w:pPr>
              <w:pStyle w:val="Style20"/>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（公告编号:</w:t>
            </w:r>
            <w:r>
              <w:rPr>
                <w:rFonts w:ascii="SimSun" w:eastAsia="SimSun" w:hAnsi="SimSun" w:cs="SimSun"/>
                <w:color w:val="000000"/>
                <w:spacing w:val="0"/>
                <w:w w:val="100"/>
                <w:position w:val="0"/>
                <w:sz w:val="20"/>
                <w:szCs w:val="20"/>
              </w:rPr>
              <w:t>2021-035）</w:t>
            </w:r>
          </w:p>
        </w:tc>
      </w:tr>
      <w:tr>
        <w:trPr>
          <w:trHeight w:val="97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年年度权益分派实施公告》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05</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21</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20"/>
                <w:szCs w:val="20"/>
              </w:rPr>
            </w:pPr>
            <w:r>
              <w:rPr>
                <w:rFonts w:ascii="SimSun" w:eastAsia="SimSun" w:hAnsi="SimSun" w:cs="SimSun"/>
                <w:color w:val="000000"/>
                <w:spacing w:val="0"/>
                <w:w w:val="100"/>
                <w:position w:val="0"/>
                <w:sz w:val="20"/>
                <w:szCs w:val="20"/>
              </w:rPr>
              <w:t>《中国证券报》、《证券时报》及巨 潮资讯网</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www.cninfo.com.cn</w:t>
            </w:r>
            <w:r>
              <w:rPr>
                <w:rFonts w:ascii="SimSun" w:eastAsia="SimSun" w:hAnsi="SimSun" w:cs="SimSun"/>
                <w:color w:val="000000"/>
                <w:spacing w:val="0"/>
                <w:w w:val="100"/>
                <w:position w:val="0"/>
                <w:sz w:val="20"/>
                <w:szCs w:val="20"/>
              </w:rPr>
              <w:t>）</w:t>
            </w:r>
          </w:p>
          <w:p>
            <w:pPr>
              <w:pStyle w:val="Style20"/>
              <w:keepNext w:val="0"/>
              <w:keepLines w:val="0"/>
              <w:widowControl w:val="0"/>
              <w:shd w:val="clear" w:color="auto" w:fill="auto"/>
              <w:bidi w:val="0"/>
              <w:spacing w:before="0" w:after="0" w:line="302" w:lineRule="exact"/>
              <w:ind w:left="0" w:right="0" w:firstLine="0"/>
              <w:jc w:val="left"/>
              <w:rPr>
                <w:sz w:val="20"/>
                <w:szCs w:val="20"/>
              </w:rPr>
            </w:pPr>
            <w:r>
              <w:rPr>
                <w:rFonts w:ascii="SimSun" w:eastAsia="SimSun" w:hAnsi="SimSun" w:cs="SimSun"/>
                <w:color w:val="000000"/>
                <w:spacing w:val="0"/>
                <w:w w:val="100"/>
                <w:position w:val="0"/>
                <w:sz w:val="20"/>
                <w:szCs w:val="20"/>
              </w:rPr>
              <w:t>（公告编号:</w:t>
            </w:r>
            <w:r>
              <w:rPr>
                <w:rFonts w:ascii="SimSun" w:eastAsia="SimSun" w:hAnsi="SimSun" w:cs="SimSun"/>
                <w:color w:val="000000"/>
                <w:spacing w:val="0"/>
                <w:w w:val="100"/>
                <w:position w:val="0"/>
                <w:sz w:val="20"/>
                <w:szCs w:val="20"/>
              </w:rPr>
              <w:t>2021-040）</w:t>
            </w:r>
          </w:p>
        </w:tc>
      </w:tr>
      <w:tr>
        <w:trPr>
          <w:trHeight w:val="222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20"/>
                <w:szCs w:val="20"/>
              </w:rPr>
              <w:t>年度非公开发行</w:t>
            </w:r>
            <w:r>
              <w:rPr>
                <w:rFonts w:ascii="SimSun" w:eastAsia="SimSun" w:hAnsi="SimSun" w:cs="SimSun"/>
                <w:color w:val="000000"/>
                <w:spacing w:val="0"/>
                <w:w w:val="100"/>
                <w:position w:val="0"/>
                <w:sz w:val="20"/>
                <w:szCs w:val="20"/>
              </w:rPr>
              <w:t>A</w:t>
            </w:r>
            <w:r>
              <w:rPr>
                <w:rFonts w:ascii="SimSun" w:eastAsia="SimSun" w:hAnsi="SimSun" w:cs="SimSun"/>
                <w:color w:val="000000"/>
                <w:spacing w:val="0"/>
                <w:w w:val="100"/>
                <w:position w:val="0"/>
                <w:sz w:val="20"/>
                <w:szCs w:val="20"/>
              </w:rPr>
              <w:t>股股票预案》</w:t>
            </w:r>
          </w:p>
          <w:p>
            <w:pPr>
              <w:pStyle w:val="Style20"/>
              <w:keepNext w:val="0"/>
              <w:keepLines w:val="0"/>
              <w:widowControl w:val="0"/>
              <w:shd w:val="clear" w:color="auto" w:fill="auto"/>
              <w:bidi w:val="0"/>
              <w:spacing w:before="0" w:after="0" w:line="322" w:lineRule="exact"/>
              <w:ind w:left="0" w:right="0" w:firstLine="0"/>
              <w:jc w:val="left"/>
              <w:rPr>
                <w:sz w:val="20"/>
                <w:szCs w:val="20"/>
              </w:rPr>
            </w:pPr>
            <w:r>
              <w:rPr>
                <w:rFonts w:ascii="SimSun" w:eastAsia="SimSun" w:hAnsi="SimSun" w:cs="SimSun"/>
                <w:color w:val="000000"/>
                <w:spacing w:val="0"/>
                <w:w w:val="100"/>
                <w:position w:val="0"/>
                <w:sz w:val="20"/>
                <w:szCs w:val="20"/>
              </w:rPr>
              <w:t>《西安环球印务股份有限公司</w:t>
            </w: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20"/>
                <w:szCs w:val="20"/>
              </w:rPr>
              <w:t>年度非公开发行</w:t>
            </w:r>
            <w:r>
              <w:rPr>
                <w:rFonts w:ascii="SimSun" w:eastAsia="SimSun" w:hAnsi="SimSun" w:cs="SimSun"/>
                <w:color w:val="000000"/>
                <w:spacing w:val="0"/>
                <w:w w:val="100"/>
                <w:position w:val="0"/>
                <w:sz w:val="20"/>
                <w:szCs w:val="20"/>
              </w:rPr>
              <w:t xml:space="preserve">A </w:t>
            </w:r>
            <w:r>
              <w:rPr>
                <w:rFonts w:ascii="SimSun" w:eastAsia="SimSun" w:hAnsi="SimSun" w:cs="SimSun"/>
                <w:color w:val="000000"/>
                <w:spacing w:val="0"/>
                <w:w w:val="100"/>
                <w:position w:val="0"/>
                <w:sz w:val="20"/>
                <w:szCs w:val="20"/>
              </w:rPr>
              <w:t>股股票预案（修订稿）》</w:t>
            </w:r>
          </w:p>
          <w:p>
            <w:pPr>
              <w:pStyle w:val="Style20"/>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《关于非公开发行股票申请获中国证监会受理的公 告》</w:t>
            </w:r>
          </w:p>
          <w:p>
            <w:pPr>
              <w:pStyle w:val="Style20"/>
              <w:keepNext w:val="0"/>
              <w:keepLines w:val="0"/>
              <w:widowControl w:val="0"/>
              <w:shd w:val="clear" w:color="auto" w:fill="auto"/>
              <w:bidi w:val="0"/>
              <w:spacing w:before="0" w:after="0" w:line="326" w:lineRule="exact"/>
              <w:ind w:left="0" w:right="0" w:firstLine="0"/>
              <w:jc w:val="left"/>
              <w:rPr>
                <w:sz w:val="20"/>
                <w:szCs w:val="20"/>
              </w:rPr>
            </w:pPr>
            <w:r>
              <w:rPr>
                <w:rFonts w:ascii="SimSun" w:eastAsia="SimSun" w:hAnsi="SimSun" w:cs="SimSun"/>
                <w:color w:val="000000"/>
                <w:spacing w:val="0"/>
                <w:w w:val="100"/>
                <w:position w:val="0"/>
                <w:sz w:val="20"/>
                <w:szCs w:val="20"/>
              </w:rPr>
              <w:t>《关于非公开发行</w:t>
            </w:r>
            <w:r>
              <w:rPr>
                <w:rFonts w:ascii="SimSun" w:eastAsia="SimSun" w:hAnsi="SimSun" w:cs="SimSun"/>
                <w:color w:val="000000"/>
                <w:spacing w:val="0"/>
                <w:w w:val="100"/>
                <w:position w:val="0"/>
                <w:sz w:val="20"/>
                <w:szCs w:val="20"/>
              </w:rPr>
              <w:t>A</w:t>
            </w:r>
            <w:r>
              <w:rPr>
                <w:rFonts w:ascii="SimSun" w:eastAsia="SimSun" w:hAnsi="SimSun" w:cs="SimSun"/>
                <w:color w:val="000000"/>
                <w:spacing w:val="0"/>
                <w:w w:val="100"/>
                <w:position w:val="0"/>
                <w:sz w:val="20"/>
                <w:szCs w:val="20"/>
              </w:rPr>
              <w:t>股股票申请获得中国证监会核准 批复的公告》</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06</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09</w:t>
            </w:r>
            <w:r>
              <w:rPr>
                <w:rFonts w:ascii="SimSun" w:eastAsia="SimSun" w:hAnsi="SimSun" w:cs="SimSun"/>
                <w:color w:val="000000"/>
                <w:spacing w:val="0"/>
                <w:w w:val="100"/>
                <w:position w:val="0"/>
                <w:sz w:val="20"/>
                <w:szCs w:val="20"/>
              </w:rPr>
              <w:t xml:space="preserve">日 </w:t>
            </w: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09</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20"/>
                <w:szCs w:val="20"/>
              </w:rPr>
              <w:t xml:space="preserve">日 </w:t>
            </w: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23</w:t>
            </w:r>
            <w:r>
              <w:rPr>
                <w:rFonts w:ascii="SimSun" w:eastAsia="SimSun" w:hAnsi="SimSun" w:cs="SimSun"/>
                <w:color w:val="000000"/>
                <w:spacing w:val="0"/>
                <w:w w:val="100"/>
                <w:position w:val="0"/>
                <w:sz w:val="20"/>
                <w:szCs w:val="20"/>
              </w:rPr>
              <w:t xml:space="preserve">日 </w:t>
            </w:r>
            <w:r>
              <w:rPr>
                <w:rFonts w:ascii="SimSun" w:eastAsia="SimSun" w:hAnsi="SimSun" w:cs="SimSun"/>
                <w:color w:val="000000"/>
                <w:spacing w:val="0"/>
                <w:w w:val="100"/>
                <w:position w:val="0"/>
                <w:sz w:val="20"/>
                <w:szCs w:val="20"/>
              </w:rPr>
              <w:t>2022</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03</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03</w:t>
            </w: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05" w:lineRule="exact"/>
              <w:ind w:left="0" w:right="0" w:firstLine="0"/>
              <w:jc w:val="left"/>
              <w:rPr>
                <w:sz w:val="20"/>
                <w:szCs w:val="20"/>
              </w:rPr>
            </w:pPr>
            <w:r>
              <w:rPr>
                <w:rFonts w:ascii="SimSun" w:eastAsia="SimSun" w:hAnsi="SimSun" w:cs="SimSun"/>
                <w:color w:val="000000"/>
                <w:spacing w:val="0"/>
                <w:w w:val="100"/>
                <w:position w:val="0"/>
                <w:sz w:val="20"/>
                <w:szCs w:val="20"/>
              </w:rPr>
              <w:t>《中国证券报》、《证券时报》及巨 潮资讯网</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www.cninfo.com.cn</w:t>
            </w:r>
            <w:r>
              <w:rPr>
                <w:rFonts w:ascii="SimSun" w:eastAsia="SimSun" w:hAnsi="SimSun" w:cs="SimSun"/>
                <w:color w:val="000000"/>
                <w:spacing w:val="0"/>
                <w:w w:val="100"/>
                <w:position w:val="0"/>
                <w:sz w:val="20"/>
                <w:szCs w:val="20"/>
              </w:rPr>
              <w:t xml:space="preserve">） </w:t>
            </w:r>
            <w:r>
              <w:rPr>
                <w:rFonts w:ascii="SimSun" w:eastAsia="SimSun" w:hAnsi="SimSun" w:cs="SimSun"/>
                <w:color w:val="000000"/>
                <w:spacing w:val="0"/>
                <w:w w:val="100"/>
                <w:position w:val="0"/>
                <w:sz w:val="20"/>
                <w:szCs w:val="20"/>
              </w:rPr>
              <w:t>（公告编号:</w:t>
            </w:r>
            <w:r>
              <w:rPr>
                <w:rFonts w:ascii="SimSun" w:eastAsia="SimSun" w:hAnsi="SimSun" w:cs="SimSun"/>
                <w:color w:val="000000"/>
                <w:spacing w:val="0"/>
                <w:w w:val="100"/>
                <w:position w:val="0"/>
                <w:sz w:val="20"/>
                <w:szCs w:val="20"/>
              </w:rPr>
              <w:t>2021-073</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2022-004）</w:t>
            </w:r>
          </w:p>
        </w:tc>
      </w:tr>
    </w:tbl>
    <w:p>
      <w:pPr>
        <w:widowControl w:val="0"/>
        <w:spacing w:after="319" w:line="1" w:lineRule="exact"/>
      </w:pPr>
    </w:p>
    <w:p>
      <w:pPr>
        <w:pStyle w:val="Style23"/>
        <w:keepNext/>
        <w:keepLines/>
        <w:widowControl w:val="0"/>
        <w:shd w:val="clear" w:color="auto" w:fill="auto"/>
        <w:bidi w:val="0"/>
        <w:spacing w:before="0" w:after="400" w:line="240" w:lineRule="auto"/>
        <w:ind w:left="0" w:right="0" w:firstLine="0"/>
        <w:jc w:val="left"/>
      </w:pPr>
      <w:bookmarkStart w:id="592" w:name="bookmark592"/>
      <w:bookmarkStart w:id="593" w:name="bookmark593"/>
      <w:bookmarkStart w:id="594" w:name="bookmark594"/>
      <w:r>
        <w:rPr>
          <w:color w:val="000000"/>
          <w:spacing w:val="0"/>
          <w:w w:val="100"/>
          <w:position w:val="0"/>
        </w:rPr>
        <w:t>十七、公司子公司重大事项</w:t>
      </w:r>
      <w:bookmarkEnd w:id="592"/>
      <w:bookmarkEnd w:id="593"/>
      <w:bookmarkEnd w:id="594"/>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9" w:right="1007" w:bottom="1460" w:left="101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10"/>
        <w:keepNext/>
        <w:keepLines/>
        <w:widowControl w:val="0"/>
        <w:shd w:val="clear" w:color="auto" w:fill="auto"/>
        <w:bidi w:val="0"/>
        <w:spacing w:before="480" w:line="240" w:lineRule="auto"/>
        <w:ind w:left="0" w:right="0" w:firstLine="0"/>
        <w:jc w:val="center"/>
      </w:pPr>
      <w:bookmarkStart w:id="595" w:name="bookmark595"/>
      <w:bookmarkStart w:id="596" w:name="bookmark596"/>
      <w:bookmarkStart w:id="597" w:name="bookmark597"/>
      <w:r>
        <w:rPr>
          <w:color w:val="000000"/>
          <w:spacing w:val="0"/>
          <w:w w:val="100"/>
          <w:position w:val="0"/>
        </w:rPr>
        <w:t>第七节股份变动及股东情况</w:t>
      </w:r>
      <w:bookmarkEnd w:id="595"/>
      <w:bookmarkEnd w:id="596"/>
      <w:bookmarkEnd w:id="597"/>
    </w:p>
    <w:p>
      <w:pPr>
        <w:pStyle w:val="Style23"/>
        <w:keepNext/>
        <w:keepLines/>
        <w:widowControl w:val="0"/>
        <w:shd w:val="clear" w:color="auto" w:fill="auto"/>
        <w:bidi w:val="0"/>
        <w:spacing w:before="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rPr>
        <w:t>一</w:t>
      </w:r>
      <w:bookmarkEnd w:id="600"/>
      <w:r>
        <w:rPr>
          <w:color w:val="000000"/>
          <w:spacing w:val="0"/>
          <w:w w:val="100"/>
          <w:position w:val="0"/>
        </w:rPr>
        <w:t>、股份变动情况</w:t>
      </w:r>
      <w:bookmarkEnd w:id="598"/>
      <w:bookmarkEnd w:id="599"/>
      <w:bookmarkEnd w:id="601"/>
    </w:p>
    <w:p>
      <w:pPr>
        <w:pStyle w:val="Style29"/>
        <w:keepNext/>
        <w:keepLines/>
        <w:widowControl w:val="0"/>
        <w:shd w:val="clear" w:color="auto" w:fill="auto"/>
        <w:bidi w:val="0"/>
        <w:spacing w:before="0" w:after="36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、股份变动情况</w:t>
      </w:r>
      <w:bookmarkEnd w:id="602"/>
      <w:bookmarkEnd w:id="603"/>
      <w:bookmarkEnd w:id="6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54"/>
        <w:gridCol w:w="1109"/>
        <w:gridCol w:w="874"/>
        <w:gridCol w:w="595"/>
        <w:gridCol w:w="586"/>
        <w:gridCol w:w="1037"/>
        <w:gridCol w:w="600"/>
        <w:gridCol w:w="1022"/>
        <w:gridCol w:w="1114"/>
        <w:gridCol w:w="87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发行</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比例</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179,997,000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71,998,800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71,998,800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251,995,800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179,997,000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71,998,800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71,998,800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251,995,800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252,000,000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after="300" w:line="314" w:lineRule="exact"/>
        <w:ind w:left="0" w:right="0" w:firstLine="540"/>
        <w:jc w:val="both"/>
      </w:pPr>
      <w:r>
        <w:rPr>
          <w:color w:val="000000"/>
          <w:spacing w:val="0"/>
          <w:w w:val="100"/>
          <w:position w:val="0"/>
        </w:rPr>
        <w:t>经公司</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日召开的</w:t>
      </w:r>
      <w:r>
        <w:rPr>
          <w:color w:val="000000"/>
          <w:spacing w:val="0"/>
          <w:w w:val="100"/>
          <w:position w:val="0"/>
        </w:rPr>
        <w:t>2020</w:t>
      </w:r>
      <w:r>
        <w:rPr>
          <w:color w:val="000000"/>
          <w:spacing w:val="0"/>
          <w:w w:val="100"/>
          <w:position w:val="0"/>
        </w:rPr>
        <w:t>年度股东大会审议通过，</w:t>
      </w:r>
      <w:r>
        <w:rPr>
          <w:color w:val="000000"/>
          <w:spacing w:val="0"/>
          <w:w w:val="100"/>
          <w:position w:val="0"/>
        </w:rPr>
        <w:t>2020</w:t>
      </w:r>
      <w:r>
        <w:rPr>
          <w:color w:val="000000"/>
          <w:spacing w:val="0"/>
          <w:w w:val="100"/>
          <w:position w:val="0"/>
        </w:rPr>
        <w:t>年度利润分配预案的具体内容为：以 总股本</w:t>
      </w:r>
      <w:r>
        <w:rPr>
          <w:color w:val="000000"/>
          <w:spacing w:val="0"/>
          <w:w w:val="100"/>
          <w:position w:val="0"/>
        </w:rPr>
        <w:t>180,000,000</w:t>
      </w:r>
      <w:r>
        <w:rPr>
          <w:color w:val="000000"/>
          <w:spacing w:val="0"/>
          <w:w w:val="100"/>
          <w:position w:val="0"/>
        </w:rPr>
        <w:t>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0.8</w:t>
      </w:r>
      <w:r>
        <w:rPr>
          <w:color w:val="000000"/>
          <w:spacing w:val="0"/>
          <w:w w:val="100"/>
          <w:position w:val="0"/>
        </w:rPr>
        <w:t>元（含税</w:t>
      </w:r>
      <w:r>
        <w:rPr>
          <w:color w:val="000000"/>
          <w:spacing w:val="0"/>
          <w:w w:val="100"/>
          <w:position w:val="0"/>
        </w:rPr>
        <w:t>），</w:t>
      </w:r>
      <w:r>
        <w:rPr>
          <w:color w:val="000000"/>
          <w:spacing w:val="0"/>
          <w:w w:val="100"/>
          <w:position w:val="0"/>
        </w:rPr>
        <w:t>送红股</w:t>
      </w:r>
      <w:r>
        <w:rPr>
          <w:color w:val="000000"/>
          <w:spacing w:val="0"/>
          <w:w w:val="100"/>
          <w:position w:val="0"/>
        </w:rPr>
        <w:t>0</w:t>
      </w:r>
      <w:r>
        <w:rPr>
          <w:color w:val="000000"/>
          <w:spacing w:val="0"/>
          <w:w w:val="100"/>
          <w:position w:val="0"/>
        </w:rPr>
        <w:t>股（含税</w:t>
      </w:r>
      <w:r>
        <w:rPr>
          <w:color w:val="000000"/>
          <w:spacing w:val="0"/>
          <w:w w:val="100"/>
          <w:position w:val="0"/>
        </w:rPr>
        <w:t>），</w:t>
      </w:r>
      <w:r>
        <w:rPr>
          <w:color w:val="000000"/>
          <w:spacing w:val="0"/>
          <w:w w:val="100"/>
          <w:position w:val="0"/>
        </w:rPr>
        <w:t>以资本 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股。本次权益分派股权登记日为</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日，除权除息日为：</w:t>
      </w:r>
      <w:r>
        <w:rPr>
          <w:color w:val="000000"/>
          <w:spacing w:val="0"/>
          <w:w w:val="100"/>
          <w:position w:val="0"/>
        </w:rPr>
        <w:t>2021</w:t>
      </w:r>
      <w:r>
        <w:rPr>
          <w:color w:val="000000"/>
          <w:spacing w:val="0"/>
          <w:w w:val="100"/>
          <w:position w:val="0"/>
        </w:rPr>
        <w:t xml:space="preserve">年 </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日。公司总股本由</w:t>
      </w:r>
      <w:r>
        <w:rPr>
          <w:color w:val="000000"/>
          <w:spacing w:val="0"/>
          <w:w w:val="100"/>
          <w:position w:val="0"/>
        </w:rPr>
        <w:t>180,000,000</w:t>
      </w:r>
      <w:r>
        <w:rPr>
          <w:color w:val="000000"/>
          <w:spacing w:val="0"/>
          <w:w w:val="100"/>
          <w:position w:val="0"/>
        </w:rPr>
        <w:t>股增至</w:t>
      </w:r>
      <w:r>
        <w:rPr>
          <w:color w:val="000000"/>
          <w:spacing w:val="0"/>
          <w:w w:val="100"/>
          <w:position w:val="0"/>
        </w:rPr>
        <w:t>252,000,000</w:t>
      </w:r>
      <w:r>
        <w:rPr>
          <w:color w:val="000000"/>
          <w:spacing w:val="0"/>
          <w:w w:val="100"/>
          <w:position w:val="0"/>
        </w:rPr>
        <w:t>股，详情请见公司于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日披露的《</w:t>
      </w:r>
      <w:r>
        <w:rPr>
          <w:color w:val="000000"/>
          <w:spacing w:val="0"/>
          <w:w w:val="100"/>
          <w:position w:val="0"/>
        </w:rPr>
        <w:t xml:space="preserve">2020 </w:t>
      </w:r>
      <w:r>
        <w:rPr>
          <w:color w:val="000000"/>
          <w:spacing w:val="0"/>
          <w:w w:val="100"/>
          <w:position w:val="0"/>
        </w:rPr>
        <w:t>年年度权益分派实施公告》（公告编号：</w:t>
      </w:r>
      <w:r>
        <w:rPr>
          <w:color w:val="000000"/>
          <w:spacing w:val="0"/>
          <w:w w:val="100"/>
          <w:position w:val="0"/>
        </w:rPr>
        <w:t>2021-040）</w:t>
      </w:r>
      <w:r>
        <w:rPr>
          <w:color w:val="000000"/>
          <w:spacing w:val="0"/>
          <w:w w:val="100"/>
          <w:position w:val="0"/>
        </w:rPr>
        <w:t>。</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after="140" w:line="322" w:lineRule="exact"/>
        <w:ind w:left="0" w:right="0" w:firstLine="540"/>
        <w:jc w:val="both"/>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 xml:space="preserve">日经西安环球印务股份有限公司第五届六次董事会决议通过以资本公积向全体股东每 </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股，转增股本后公司总股本增加至</w:t>
      </w:r>
      <w:r>
        <w:rPr>
          <w:color w:val="000000"/>
          <w:spacing w:val="0"/>
          <w:w w:val="100"/>
          <w:position w:val="0"/>
        </w:rPr>
        <w:t>252,000,000</w:t>
      </w:r>
      <w:r>
        <w:rPr>
          <w:color w:val="000000"/>
          <w:spacing w:val="0"/>
          <w:w w:val="100"/>
          <w:position w:val="0"/>
        </w:rPr>
        <w:t>股，上述变更于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日完成工商登记手 续。</w:t>
      </w:r>
    </w:p>
    <w:p>
      <w:pPr>
        <w:pStyle w:val="Style33"/>
        <w:keepNext w:val="0"/>
        <w:keepLines w:val="0"/>
        <w:widowControl w:val="0"/>
        <w:shd w:val="clear" w:color="auto" w:fill="auto"/>
        <w:bidi w:val="0"/>
        <w:spacing w:before="0" w:after="140" w:line="312" w:lineRule="exact"/>
        <w:ind w:left="0" w:right="0" w:firstLine="540"/>
        <w:jc w:val="both"/>
      </w:pPr>
      <w:r>
        <w:rPr>
          <w:color w:val="000000"/>
          <w:spacing w:val="0"/>
          <w:w w:val="100"/>
          <w:position w:val="0"/>
        </w:rPr>
        <w:t>如按照本次转增股本之前</w:t>
      </w:r>
      <w:r>
        <w:rPr>
          <w:color w:val="000000"/>
          <w:spacing w:val="0"/>
          <w:w w:val="100"/>
          <w:position w:val="0"/>
        </w:rPr>
        <w:t>180,000,000</w:t>
      </w:r>
      <w:r>
        <w:rPr>
          <w:color w:val="000000"/>
          <w:spacing w:val="0"/>
          <w:w w:val="100"/>
          <w:position w:val="0"/>
        </w:rPr>
        <w:t>股计算，</w:t>
      </w:r>
      <w:r>
        <w:rPr>
          <w:color w:val="000000"/>
          <w:spacing w:val="0"/>
          <w:w w:val="100"/>
          <w:position w:val="0"/>
        </w:rPr>
        <w:t>2021</w:t>
      </w:r>
      <w:r>
        <w:rPr>
          <w:color w:val="000000"/>
          <w:spacing w:val="0"/>
          <w:w w:val="100"/>
          <w:position w:val="0"/>
        </w:rPr>
        <w:t>年度每股收益、每股净资产分别为人民币</w:t>
      </w:r>
      <w:r>
        <w:rPr>
          <w:color w:val="000000"/>
          <w:spacing w:val="0"/>
          <w:w w:val="100"/>
          <w:position w:val="0"/>
        </w:rPr>
        <w:t xml:space="preserve">0.59 </w:t>
      </w:r>
      <w:r>
        <w:rPr>
          <w:color w:val="000000"/>
          <w:spacing w:val="0"/>
          <w:w w:val="100"/>
          <w:position w:val="0"/>
        </w:rPr>
        <w:t>元和人民币</w:t>
      </w:r>
      <w:r>
        <w:rPr>
          <w:color w:val="000000"/>
          <w:spacing w:val="0"/>
          <w:w w:val="100"/>
          <w:position w:val="0"/>
        </w:rPr>
        <w:t>4.21</w:t>
      </w:r>
      <w:r>
        <w:rPr>
          <w:color w:val="000000"/>
          <w:spacing w:val="0"/>
          <w:w w:val="100"/>
          <w:position w:val="0"/>
        </w:rPr>
        <w:t>元。而按照本次转增股本之后</w:t>
      </w:r>
      <w:r>
        <w:rPr>
          <w:color w:val="000000"/>
          <w:spacing w:val="0"/>
          <w:w w:val="100"/>
          <w:position w:val="0"/>
        </w:rPr>
        <w:t>252,000,000</w:t>
      </w:r>
      <w:r>
        <w:rPr>
          <w:color w:val="000000"/>
          <w:spacing w:val="0"/>
          <w:w w:val="100"/>
          <w:position w:val="0"/>
        </w:rPr>
        <w:t>股计算，</w:t>
      </w:r>
      <w:r>
        <w:rPr>
          <w:color w:val="000000"/>
          <w:spacing w:val="0"/>
          <w:w w:val="100"/>
          <w:position w:val="0"/>
        </w:rPr>
        <w:t>2021</w:t>
      </w:r>
      <w:r>
        <w:rPr>
          <w:color w:val="000000"/>
          <w:spacing w:val="0"/>
          <w:w w:val="100"/>
          <w:position w:val="0"/>
        </w:rPr>
        <w:t>年度每股收益、每股净资产分 别为人民币</w:t>
      </w:r>
      <w:r>
        <w:rPr>
          <w:color w:val="000000"/>
          <w:spacing w:val="0"/>
          <w:w w:val="100"/>
          <w:position w:val="0"/>
        </w:rPr>
        <w:t>0.42</w:t>
      </w:r>
      <w:r>
        <w:rPr>
          <w:color w:val="000000"/>
          <w:spacing w:val="0"/>
          <w:w w:val="100"/>
          <w:position w:val="0"/>
        </w:rPr>
        <w:t>元和人民币</w:t>
      </w:r>
      <w:r>
        <w:rPr>
          <w:color w:val="000000"/>
          <w:spacing w:val="0"/>
          <w:w w:val="100"/>
          <w:position w:val="0"/>
        </w:rPr>
        <w:t>3.01</w:t>
      </w:r>
      <w:r>
        <w:rPr>
          <w:color w:val="000000"/>
          <w:spacing w:val="0"/>
          <w:w w:val="100"/>
          <w:position w:val="0"/>
        </w:rPr>
        <w:t>元。</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2</w:t>
      </w:r>
      <w:bookmarkEnd w:id="608"/>
      <w:r>
        <w:rPr>
          <w:color w:val="000000"/>
          <w:spacing w:val="0"/>
          <w:w w:val="100"/>
          <w:position w:val="0"/>
        </w:rPr>
        <w:t>、限售股份变动情况</w:t>
      </w:r>
      <w:bookmarkEnd w:id="606"/>
      <w:bookmarkEnd w:id="607"/>
      <w:bookmarkEnd w:id="609"/>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1531"/>
        <w:gridCol w:w="1392"/>
        <w:gridCol w:w="1382"/>
        <w:gridCol w:w="1392"/>
        <w:gridCol w:w="1397"/>
        <w:gridCol w:w="1378"/>
        <w:gridCol w:w="1406"/>
      </w:tblGrid>
      <w:tr>
        <w:trPr>
          <w:trHeight w:val="73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 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 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解除限售日期</w:t>
            </w:r>
          </w:p>
        </w:tc>
      </w:tr>
      <w:tr>
        <w:trPr>
          <w:trHeight w:val="195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郭青平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1,200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高管锁定股在 其任职期间每 年转让的比例 不超过其所持 公司股份总数 的 </w:t>
            </w:r>
            <w:r>
              <w:rPr>
                <w:color w:val="000000"/>
                <w:spacing w:val="0"/>
                <w:w w:val="100"/>
                <w:position w:val="0"/>
                <w:sz w:val="18"/>
                <w:szCs w:val="18"/>
              </w:rPr>
              <w:t>25%</w:t>
            </w: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1,200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600" w:firstLine="0"/>
              <w:jc w:val="righ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r>
    </w:tbl>
    <w:p>
      <w:pPr>
        <w:widowControl w:val="0"/>
        <w:spacing w:after="379" w:line="1" w:lineRule="exact"/>
      </w:pPr>
    </w:p>
    <w:p>
      <w:pPr>
        <w:pStyle w:val="Style23"/>
        <w:keepNext/>
        <w:keepLines/>
        <w:widowControl w:val="0"/>
        <w:shd w:val="clear" w:color="auto" w:fill="auto"/>
        <w:tabs>
          <w:tab w:pos="517" w:val="left"/>
        </w:tabs>
        <w:bidi w:val="0"/>
        <w:spacing w:before="0" w:after="38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二</w:t>
      </w:r>
      <w:bookmarkEnd w:id="612"/>
      <w:r>
        <w:rPr>
          <w:color w:val="000000"/>
          <w:spacing w:val="0"/>
          <w:w w:val="100"/>
          <w:position w:val="0"/>
        </w:rPr>
        <w:t>、</w:t>
        <w:tab/>
        <w:t>证券发行与上市情况</w:t>
      </w:r>
      <w:bookmarkEnd w:id="610"/>
      <w:bookmarkEnd w:id="611"/>
      <w:bookmarkEnd w:id="613"/>
    </w:p>
    <w:p>
      <w:pPr>
        <w:pStyle w:val="Style29"/>
        <w:keepNext/>
        <w:keepLines/>
        <w:widowControl w:val="0"/>
        <w:shd w:val="clear" w:color="auto" w:fill="auto"/>
        <w:tabs>
          <w:tab w:pos="358" w:val="left"/>
        </w:tabs>
        <w:bidi w:val="0"/>
        <w:spacing w:before="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1</w:t>
      </w:r>
      <w:bookmarkEnd w:id="616"/>
      <w:r>
        <w:rPr>
          <w:color w:val="000000"/>
          <w:spacing w:val="0"/>
          <w:w w:val="100"/>
          <w:position w:val="0"/>
        </w:rPr>
        <w:t>、</w:t>
        <w:tab/>
        <w:t>报告期内证券发行（不含优先股）情况</w:t>
      </w:r>
      <w:bookmarkEnd w:id="614"/>
      <w:bookmarkEnd w:id="615"/>
      <w:bookmarkEnd w:id="61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2</w:t>
      </w:r>
      <w:bookmarkEnd w:id="620"/>
      <w:r>
        <w:rPr>
          <w:color w:val="000000"/>
          <w:spacing w:val="0"/>
          <w:w w:val="100"/>
          <w:position w:val="0"/>
        </w:rPr>
        <w:t>、</w:t>
        <w:tab/>
        <w:t>公司股份总数及股东结构的变动、公司资产和负债结构的变动情况说明</w:t>
      </w:r>
      <w:bookmarkEnd w:id="618"/>
      <w:bookmarkEnd w:id="619"/>
      <w:bookmarkEnd w:id="62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3</w:t>
      </w:r>
      <w:bookmarkEnd w:id="624"/>
      <w:r>
        <w:rPr>
          <w:color w:val="000000"/>
          <w:spacing w:val="0"/>
          <w:w w:val="100"/>
          <w:position w:val="0"/>
        </w:rPr>
        <w:t>、</w:t>
        <w:tab/>
        <w:t>现存的内部职工股情况</w:t>
      </w:r>
      <w:bookmarkEnd w:id="622"/>
      <w:bookmarkEnd w:id="623"/>
      <w:bookmarkEnd w:id="62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三</w:t>
      </w:r>
      <w:bookmarkEnd w:id="628"/>
      <w:r>
        <w:rPr>
          <w:color w:val="000000"/>
          <w:spacing w:val="0"/>
          <w:w w:val="100"/>
          <w:position w:val="0"/>
        </w:rPr>
        <w:t>、</w:t>
        <w:tab/>
        <w:t>股东和实际控制人情况</w:t>
      </w:r>
      <w:bookmarkEnd w:id="626"/>
      <w:bookmarkEnd w:id="627"/>
      <w:bookmarkEnd w:id="629"/>
    </w:p>
    <w:p>
      <w:pPr>
        <w:pStyle w:val="Style29"/>
        <w:keepNext/>
        <w:keepLines/>
        <w:widowControl w:val="0"/>
        <w:shd w:val="clear" w:color="auto" w:fill="auto"/>
        <w:bidi w:val="0"/>
        <w:spacing w:before="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、公司股东数量及持股情况</w:t>
      </w:r>
      <w:bookmarkEnd w:id="630"/>
      <w:bookmarkEnd w:id="631"/>
      <w:bookmarkEnd w:id="633"/>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1152"/>
        <w:gridCol w:w="1061"/>
        <w:gridCol w:w="1397"/>
        <w:gridCol w:w="1474"/>
        <w:gridCol w:w="1541"/>
        <w:gridCol w:w="1186"/>
        <w:gridCol w:w="1181"/>
        <w:gridCol w:w="888"/>
      </w:tblGrid>
      <w:tr>
        <w:trPr>
          <w:trHeight w:val="22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通股股东总</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15,567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年度报告披露 日前上一月末 普通股股东总 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17,369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 恢复的优先股股 东总数（如有）</w:t>
            </w:r>
          </w:p>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年度报告披 露日前上一 月末表决权 恢复的优先 股股东总数</w:t>
            </w:r>
          </w:p>
          <w:p>
            <w:pPr>
              <w:pStyle w:val="Style20"/>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339"/>
        <w:gridCol w:w="1421"/>
        <w:gridCol w:w="768"/>
        <w:gridCol w:w="1104"/>
        <w:gridCol w:w="1032"/>
        <w:gridCol w:w="648"/>
        <w:gridCol w:w="1133"/>
        <w:gridCol w:w="1210"/>
        <w:gridCol w:w="1224"/>
      </w:tblGrid>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80"/>
              <w:jc w:val="left"/>
              <w:rPr>
                <w:sz w:val="17"/>
                <w:szCs w:val="17"/>
              </w:rPr>
            </w:pPr>
            <w:r>
              <w:rPr>
                <w:rFonts w:ascii="SimSun" w:eastAsia="SimSun" w:hAnsi="SimSun" w:cs="SimSun"/>
                <w:color w:val="000000"/>
                <w:spacing w:val="0"/>
                <w:w w:val="100"/>
                <w:position w:val="0"/>
                <w:sz w:val="17"/>
                <w:szCs w:val="17"/>
              </w:rPr>
              <w:t>报告期末</w:t>
            </w:r>
          </w:p>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持股数量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增减变动</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160" w:right="0" w:firstLine="0"/>
              <w:jc w:val="both"/>
              <w:rPr>
                <w:sz w:val="17"/>
                <w:szCs w:val="17"/>
              </w:rPr>
            </w:pPr>
            <w:r>
              <w:rPr>
                <w:rFonts w:ascii="SimSun" w:eastAsia="SimSun" w:hAnsi="SimSun" w:cs="SimSun"/>
                <w:color w:val="000000"/>
                <w:spacing w:val="0"/>
                <w:w w:val="100"/>
                <w:position w:val="0"/>
                <w:sz w:val="17"/>
                <w:szCs w:val="17"/>
              </w:rPr>
              <w:t>持有 有限 售条 件的 股份 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220" w:right="0" w:firstLine="0"/>
              <w:jc w:val="left"/>
              <w:rPr>
                <w:sz w:val="17"/>
                <w:szCs w:val="17"/>
              </w:rPr>
            </w:pPr>
            <w:r>
              <w:rPr>
                <w:rFonts w:ascii="SimSun" w:eastAsia="SimSun" w:hAnsi="SimSun" w:cs="SimSun"/>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质押、标记或冻结情况</w:t>
            </w: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陕西医药控股</w:t>
            </w:r>
          </w:p>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集团有限责任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116,550,000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香港原石国际</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40,704,440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-1,225,400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40,704,440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比特（香港） 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3,220,064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-4,769,936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3,220,064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深圳市盛冠达 资产投资有限 公司一盛冠达 弘盛</w:t>
            </w:r>
            <w:r>
              <w:rPr>
                <w:color w:val="000000"/>
                <w:spacing w:val="0"/>
                <w:w w:val="100"/>
                <w:position w:val="0"/>
                <w:sz w:val="18"/>
                <w:szCs w:val="18"/>
              </w:rPr>
              <w:t>3</w:t>
            </w:r>
            <w:r>
              <w:rPr>
                <w:rFonts w:ascii="SimSun" w:eastAsia="SimSun" w:hAnsi="SimSun" w:cs="SimSun"/>
                <w:color w:val="000000"/>
                <w:spacing w:val="0"/>
                <w:w w:val="100"/>
                <w:position w:val="0"/>
                <w:sz w:val="17"/>
                <w:szCs w:val="17"/>
              </w:rPr>
              <w:t>号私募 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境内非国有法 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2,635,600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吴从文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1,486,912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徐天平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937,972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-326,060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937,972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连思慧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937,100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937,100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吴从柱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893,444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893,444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802,111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146,144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802,111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冯玉霞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791,200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110,508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791,200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 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2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 说明</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公司未获知前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名普通股股东之间，是否存在关联关系或一致行动关系。</w:t>
            </w:r>
          </w:p>
        </w:tc>
      </w:tr>
      <w:tr>
        <w:trPr>
          <w:trHeight w:val="71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受托表决权、 放弃表决权情况的说明</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2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名股东中存在回购专户的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特别说明（如有）（参见注</w:t>
            </w:r>
            <w:r>
              <w:rPr>
                <w:color w:val="000000"/>
                <w:spacing w:val="0"/>
                <w:w w:val="100"/>
                <w:position w:val="0"/>
                <w:sz w:val="18"/>
                <w:szCs w:val="18"/>
              </w:rPr>
              <w:t>10</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4"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1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94"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30"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陕西医药控股集团有限责任公司</w:t>
            </w:r>
          </w:p>
        </w:tc>
        <w:tc>
          <w:tcPr>
            <w:gridSpan w:val="5"/>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116,550,000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116,550,000</w:t>
            </w:r>
          </w:p>
        </w:tc>
      </w:tr>
    </w:tbl>
    <w:p>
      <w:pPr>
        <w:sectPr>
          <w:footnotePr>
            <w:pos w:val="pageBottom"/>
            <w:numFmt w:val="decimal"/>
            <w:numRestart w:val="continuous"/>
          </w:footnotePr>
          <w:pgSz w:w="11900" w:h="16840"/>
          <w:pgMar w:top="1443" w:right="1018" w:bottom="1558" w:left="1004" w:header="0" w:footer="3" w:gutter="0"/>
          <w:cols w:space="720"/>
          <w:noEndnote/>
          <w:rtlGutter w:val="0"/>
          <w:docGrid w:linePitch="360"/>
        </w:sectPr>
      </w:pPr>
    </w:p>
    <w:p>
      <w:pPr>
        <w:widowControl w:val="0"/>
        <w:jc w:val="left"/>
        <w:rPr>
          <w:sz w:val="2"/>
          <w:szCs w:val="2"/>
        </w:rPr>
      </w:pPr>
      <w:r>
        <w:drawing>
          <wp:inline>
            <wp:extent cx="359410" cy="35369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pic:blipFill>
                  <pic:spPr>
                    <a:xfrm>
                      <a:ext cx="359410" cy="353695"/>
                    </a:xfrm>
                    <a:prstGeom prst="rect"/>
                  </pic:spPr>
                </pic:pic>
              </a:graphicData>
            </a:graphic>
          </wp:inline>
        </w:drawing>
      </w:r>
    </w:p>
    <w:p>
      <w:pPr>
        <w:widowControl w:val="0"/>
        <w:spacing w:after="399" w:line="1" w:lineRule="exact"/>
      </w:pPr>
    </w:p>
    <w:tbl>
      <w:tblPr>
        <w:tblOverlap w:val="never"/>
        <w:jc w:val="center"/>
        <w:tblLayout w:type="fixed"/>
      </w:tblPr>
      <w:tblGrid>
        <w:gridCol w:w="2755"/>
        <w:gridCol w:w="4685"/>
        <w:gridCol w:w="1214"/>
        <w:gridCol w:w="1224"/>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香港原石国际有限公司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40,704,440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40,704,440</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比特（香港）投资有限公司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60" w:right="0" w:firstLine="0"/>
              <w:jc w:val="both"/>
            </w:pPr>
            <w:r>
              <w:rPr>
                <w:color w:val="000000"/>
                <w:spacing w:val="0"/>
                <w:w w:val="100"/>
                <w:position w:val="0"/>
              </w:rPr>
              <w:t>3,220,064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3,220,064</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深圳市盛冠达资产投资有限公司 一盛冠达弘盛</w:t>
            </w:r>
            <w:r>
              <w:rPr>
                <w:color w:val="000000"/>
                <w:spacing w:val="0"/>
                <w:w w:val="100"/>
                <w:position w:val="0"/>
                <w:sz w:val="18"/>
                <w:szCs w:val="18"/>
              </w:rPr>
              <w:t>3</w:t>
            </w:r>
            <w:r>
              <w:rPr>
                <w:rFonts w:ascii="SimSun" w:eastAsia="SimSun" w:hAnsi="SimSun" w:cs="SimSun"/>
                <w:color w:val="000000"/>
                <w:spacing w:val="0"/>
                <w:w w:val="100"/>
                <w:position w:val="0"/>
                <w:sz w:val="17"/>
                <w:szCs w:val="17"/>
              </w:rPr>
              <w:t>号私募证券投资 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60" w:right="0" w:firstLine="0"/>
              <w:jc w:val="both"/>
            </w:pPr>
            <w:r>
              <w:rPr>
                <w:color w:val="000000"/>
                <w:spacing w:val="0"/>
                <w:w w:val="100"/>
                <w:position w:val="0"/>
              </w:rPr>
              <w:t>2,635,600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2,635,600</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吴从文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60" w:right="0" w:firstLine="0"/>
              <w:jc w:val="both"/>
            </w:pPr>
            <w:r>
              <w:rPr>
                <w:color w:val="000000"/>
                <w:spacing w:val="0"/>
                <w:w w:val="100"/>
                <w:position w:val="0"/>
              </w:rPr>
              <w:t>1,486,912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1,486,912</w:t>
            </w: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徐天平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80" w:right="0" w:firstLine="0"/>
              <w:jc w:val="both"/>
            </w:pPr>
            <w:r>
              <w:rPr>
                <w:color w:val="000000"/>
                <w:spacing w:val="0"/>
                <w:w w:val="100"/>
                <w:position w:val="0"/>
              </w:rPr>
              <w:t>937,972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937,972</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连思慧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80" w:right="0" w:firstLine="0"/>
              <w:jc w:val="both"/>
            </w:pPr>
            <w:r>
              <w:rPr>
                <w:color w:val="000000"/>
                <w:spacing w:val="0"/>
                <w:w w:val="100"/>
                <w:position w:val="0"/>
              </w:rPr>
              <w:t>937,100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937,100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吴从柱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80" w:right="0" w:firstLine="0"/>
              <w:jc w:val="both"/>
            </w:pPr>
            <w:r>
              <w:rPr>
                <w:color w:val="000000"/>
                <w:spacing w:val="0"/>
                <w:w w:val="100"/>
                <w:position w:val="0"/>
              </w:rPr>
              <w:t>893,444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893,444</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80" w:right="0" w:firstLine="0"/>
              <w:jc w:val="both"/>
            </w:pPr>
            <w:r>
              <w:rPr>
                <w:color w:val="000000"/>
                <w:spacing w:val="0"/>
                <w:w w:val="100"/>
                <w:position w:val="0"/>
              </w:rPr>
              <w:t>802,111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802,111</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冯玉霞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80" w:right="0" w:firstLine="0"/>
              <w:jc w:val="both"/>
            </w:pPr>
            <w:r>
              <w:rPr>
                <w:color w:val="000000"/>
                <w:spacing w:val="0"/>
                <w:w w:val="100"/>
                <w:position w:val="0"/>
              </w:rPr>
              <w:t>791,200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791,200</w:t>
            </w:r>
          </w:p>
        </w:tc>
      </w:tr>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 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 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 一致行动的说明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公司未获知前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名普通股股东之间，是否存在关联关系或一致行动关系。</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名普通股股东参与融资融 券业务情况说明（如有）（参见注 </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40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、公司控股股东情况</w:t>
      </w:r>
      <w:bookmarkEnd w:id="634"/>
      <w:bookmarkEnd w:id="635"/>
      <w:bookmarkEnd w:id="637"/>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控股股东性质：地方国有控股</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342"/>
        <w:gridCol w:w="1670"/>
        <w:gridCol w:w="1771"/>
        <w:gridCol w:w="1939"/>
        <w:gridCol w:w="2155"/>
      </w:tblGrid>
      <w:tr>
        <w:trPr>
          <w:trHeight w:val="73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陕西医药控股集团有限责 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翟日强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1993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91610000220575738M</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授权范围内国有资产的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经营管理和监督</w:t>
            </w:r>
          </w:p>
        </w:tc>
      </w:tr>
      <w:tr>
        <w:trPr>
          <w:trHeight w:val="68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控股股东报告期内控股和</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参股的其他境内外上市公</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sectPr>
          <w:footnotePr>
            <w:pos w:val="pageBottom"/>
            <w:numFmt w:val="decimal"/>
            <w:numRestart w:val="continuous"/>
          </w:footnotePr>
          <w:pgSz w:w="11900" w:h="16840"/>
          <w:pgMar w:top="488" w:right="1016" w:bottom="1362" w:left="1006" w:header="0" w:footer="3" w:gutter="0"/>
          <w:cols w:space="720"/>
          <w:noEndnote/>
          <w:rtlGutter w:val="0"/>
          <w:docGrid w:linePitch="360"/>
        </w:sectPr>
      </w:pPr>
    </w:p>
    <w:p>
      <w:pPr>
        <w:widowControl w:val="0"/>
        <w:jc w:val="left"/>
        <w:rPr>
          <w:sz w:val="2"/>
          <w:szCs w:val="2"/>
        </w:rPr>
      </w:pPr>
      <w:r>
        <w:drawing>
          <wp:inline>
            <wp:extent cx="1469390" cy="38989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pic:blipFill>
                  <pic:spPr>
                    <a:xfrm>
                      <a:ext cx="1469390" cy="389890"/>
                    </a:xfrm>
                    <a:prstGeom prst="rect"/>
                  </pic:spPr>
                </pic:pic>
              </a:graphicData>
            </a:graphic>
          </wp:inline>
        </w:drawing>
      </w:r>
    </w:p>
    <w:p>
      <w:pPr>
        <w:widowControl w:val="0"/>
        <w:spacing w:after="359" w:line="1" w:lineRule="exact"/>
      </w:pPr>
    </w:p>
    <w:tbl>
      <w:tblPr>
        <w:tblOverlap w:val="never"/>
        <w:jc w:val="center"/>
        <w:tblLayout w:type="fixed"/>
      </w:tblPr>
      <w:tblGrid>
        <w:gridCol w:w="2338"/>
        <w:gridCol w:w="7541"/>
      </w:tblGrid>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司的股权情况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42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3</w:t>
      </w:r>
      <w:bookmarkEnd w:id="640"/>
      <w:r>
        <w:rPr>
          <w:color w:val="000000"/>
          <w:spacing w:val="0"/>
          <w:w w:val="100"/>
          <w:position w:val="0"/>
        </w:rPr>
        <w:t>、公司实际控制人及其一致行动人</w:t>
      </w:r>
      <w:bookmarkEnd w:id="638"/>
      <w:bookmarkEnd w:id="639"/>
      <w:bookmarkEnd w:id="64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实际控制人性质：地方国资管理机构</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482"/>
        <w:gridCol w:w="1421"/>
        <w:gridCol w:w="1574"/>
        <w:gridCol w:w="1886"/>
        <w:gridCol w:w="251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 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主要经营业务</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陕西省人民政府国有资产监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督管理委员会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96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实际控制人报告期内控制的 其他境内外上市公司的股权 情况</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陕西建工(</w:t>
            </w:r>
            <w:r>
              <w:rPr>
                <w:color w:val="000000"/>
                <w:spacing w:val="0"/>
                <w:w w:val="100"/>
                <w:position w:val="0"/>
                <w:sz w:val="18"/>
                <w:szCs w:val="18"/>
              </w:rPr>
              <w:t>600248.SH</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87.36%</w:t>
            </w:r>
            <w:r>
              <w:rPr>
                <w:rFonts w:ascii="SimSun" w:eastAsia="SimSun" w:hAnsi="SimSun" w:cs="SimSun"/>
                <w:color w:val="000000"/>
                <w:spacing w:val="0"/>
                <w:w w:val="100"/>
                <w:position w:val="0"/>
                <w:sz w:val="17"/>
                <w:szCs w:val="17"/>
              </w:rPr>
              <w:t>、延长石油国际</w:t>
            </w:r>
            <w:r>
              <w:rPr>
                <w:rFonts w:ascii="SimSun" w:eastAsia="SimSun" w:hAnsi="SimSun" w:cs="SimSun"/>
                <w:color w:val="000000"/>
                <w:spacing w:val="0"/>
                <w:w w:val="100"/>
                <w:position w:val="0"/>
                <w:sz w:val="17"/>
                <w:szCs w:val="17"/>
              </w:rPr>
              <w:t>(</w:t>
            </w:r>
            <w:r>
              <w:rPr>
                <w:color w:val="000000"/>
                <w:spacing w:val="0"/>
                <w:w w:val="100"/>
                <w:position w:val="0"/>
                <w:sz w:val="18"/>
                <w:szCs w:val="18"/>
              </w:rPr>
              <w:t>00346.HK</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53.49%</w:t>
            </w:r>
            <w:r>
              <w:rPr>
                <w:rFonts w:ascii="SimSun" w:eastAsia="SimSun" w:hAnsi="SimSun" w:cs="SimSun"/>
                <w:color w:val="000000"/>
                <w:spacing w:val="0"/>
                <w:w w:val="100"/>
                <w:position w:val="0"/>
                <w:sz w:val="17"/>
                <w:szCs w:val="17"/>
              </w:rPr>
              <w:t>、秦川机床</w:t>
            </w:r>
            <w:r>
              <w:rPr>
                <w:rFonts w:ascii="SimSun" w:eastAsia="SimSun" w:hAnsi="SimSun" w:cs="SimSun"/>
                <w:color w:val="000000"/>
                <w:spacing w:val="0"/>
                <w:w w:val="100"/>
                <w:position w:val="0"/>
                <w:sz w:val="17"/>
                <w:szCs w:val="17"/>
              </w:rPr>
              <w:t>(</w:t>
            </w:r>
            <w:r>
              <w:rPr>
                <w:color w:val="000000"/>
                <w:spacing w:val="0"/>
                <w:w w:val="100"/>
                <w:position w:val="0"/>
                <w:sz w:val="18"/>
                <w:szCs w:val="18"/>
              </w:rPr>
              <w:t>000837.SZ</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30.53%</w:t>
            </w:r>
            <w:r>
              <w:rPr>
                <w:rFonts w:ascii="SimSun" w:eastAsia="SimSun" w:hAnsi="SimSun" w:cs="SimSun"/>
                <w:color w:val="000000"/>
                <w:spacing w:val="0"/>
                <w:w w:val="100"/>
                <w:position w:val="0"/>
                <w:sz w:val="17"/>
                <w:szCs w:val="17"/>
              </w:rPr>
              <w:t>、烽火电子</w:t>
            </w:r>
            <w:r>
              <w:rPr>
                <w:rFonts w:ascii="SimSun" w:eastAsia="SimSun" w:hAnsi="SimSun" w:cs="SimSun"/>
                <w:color w:val="000000"/>
                <w:spacing w:val="0"/>
                <w:w w:val="100"/>
                <w:position w:val="0"/>
                <w:sz w:val="17"/>
                <w:szCs w:val="17"/>
              </w:rPr>
              <w:t>(</w:t>
            </w:r>
            <w:r>
              <w:rPr>
                <w:color w:val="000000"/>
                <w:spacing w:val="0"/>
                <w:w w:val="100"/>
                <w:position w:val="0"/>
                <w:sz w:val="18"/>
                <w:szCs w:val="18"/>
              </w:rPr>
              <w:t>000561.SZ</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54.43%</w:t>
            </w:r>
            <w:r>
              <w:rPr>
                <w:rFonts w:ascii="SimSun" w:eastAsia="SimSun" w:hAnsi="SimSun" w:cs="SimSun"/>
                <w:color w:val="000000"/>
                <w:spacing w:val="0"/>
                <w:w w:val="100"/>
                <w:position w:val="0"/>
                <w:sz w:val="17"/>
                <w:szCs w:val="17"/>
              </w:rPr>
              <w:t xml:space="preserve">、陕国投 </w:t>
            </w:r>
            <w:r>
              <w:rPr>
                <w:color w:val="000000"/>
                <w:spacing w:val="0"/>
                <w:w w:val="100"/>
                <w:position w:val="0"/>
                <w:sz w:val="18"/>
                <w:szCs w:val="18"/>
              </w:rPr>
              <w:t xml:space="preserve">A </w:t>
            </w:r>
            <w:r>
              <w:rPr>
                <w:rFonts w:ascii="SimSun" w:eastAsia="SimSun" w:hAnsi="SimSun" w:cs="SimSun"/>
                <w:color w:val="000000"/>
                <w:spacing w:val="0"/>
                <w:w w:val="100"/>
                <w:position w:val="0"/>
                <w:sz w:val="17"/>
                <w:szCs w:val="17"/>
              </w:rPr>
              <w:t>(</w:t>
            </w:r>
            <w:r>
              <w:rPr>
                <w:color w:val="000000"/>
                <w:spacing w:val="0"/>
                <w:w w:val="100"/>
                <w:position w:val="0"/>
                <w:sz w:val="18"/>
                <w:szCs w:val="18"/>
              </w:rPr>
              <w:t>000563.SZ</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56.2%</w:t>
            </w:r>
            <w:r>
              <w:rPr>
                <w:rFonts w:ascii="SimSun" w:eastAsia="SimSun" w:hAnsi="SimSun" w:cs="SimSun"/>
                <w:color w:val="000000"/>
                <w:spacing w:val="0"/>
                <w:w w:val="100"/>
                <w:position w:val="0"/>
                <w:sz w:val="17"/>
                <w:szCs w:val="17"/>
              </w:rPr>
              <w:t>、陕天然气</w:t>
            </w:r>
            <w:r>
              <w:rPr>
                <w:rFonts w:ascii="SimSun" w:eastAsia="SimSun" w:hAnsi="SimSun" w:cs="SimSun"/>
                <w:color w:val="000000"/>
                <w:spacing w:val="0"/>
                <w:w w:val="100"/>
                <w:position w:val="0"/>
                <w:sz w:val="17"/>
                <w:szCs w:val="17"/>
              </w:rPr>
              <w:t>(</w:t>
            </w:r>
            <w:r>
              <w:rPr>
                <w:color w:val="000000"/>
                <w:spacing w:val="0"/>
                <w:w w:val="100"/>
                <w:position w:val="0"/>
                <w:sz w:val="18"/>
                <w:szCs w:val="18"/>
              </w:rPr>
              <w:t>002267.SZ</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55.36%</w:t>
            </w:r>
            <w:r>
              <w:rPr>
                <w:rFonts w:ascii="SimSun" w:eastAsia="SimSun" w:hAnsi="SimSun" w:cs="SimSun"/>
                <w:color w:val="000000"/>
                <w:spacing w:val="0"/>
                <w:w w:val="100"/>
                <w:position w:val="0"/>
                <w:sz w:val="17"/>
                <w:szCs w:val="17"/>
              </w:rPr>
              <w:t>、西部证券</w:t>
            </w:r>
            <w:r>
              <w:rPr>
                <w:rFonts w:ascii="SimSun" w:eastAsia="SimSun" w:hAnsi="SimSun" w:cs="SimSun"/>
                <w:color w:val="000000"/>
                <w:spacing w:val="0"/>
                <w:w w:val="100"/>
                <w:position w:val="0"/>
                <w:sz w:val="17"/>
                <w:szCs w:val="17"/>
              </w:rPr>
              <w:t>(</w:t>
            </w:r>
            <w:r>
              <w:rPr>
                <w:color w:val="000000"/>
                <w:spacing w:val="0"/>
                <w:w w:val="100"/>
                <w:position w:val="0"/>
                <w:sz w:val="18"/>
                <w:szCs w:val="18"/>
              </w:rPr>
              <w:t>002673.SZ</w:t>
            </w:r>
            <w:r>
              <w:rPr>
                <w:rFonts w:ascii="SimSun" w:eastAsia="SimSun" w:hAnsi="SimSun" w:cs="SimSun"/>
                <w:color w:val="000000"/>
                <w:spacing w:val="0"/>
                <w:w w:val="100"/>
                <w:position w:val="0"/>
                <w:sz w:val="17"/>
                <w:szCs w:val="17"/>
              </w:rPr>
              <w:t>)</w:t>
            </w:r>
            <w:r>
              <w:rPr>
                <w:color w:val="000000"/>
                <w:spacing w:val="0"/>
                <w:w w:val="100"/>
                <w:position w:val="0"/>
                <w:sz w:val="18"/>
                <w:szCs w:val="18"/>
              </w:rPr>
              <w:t>37.24%</w:t>
            </w:r>
            <w:r>
              <w:rPr>
                <w:rFonts w:ascii="SimSun" w:eastAsia="SimSun" w:hAnsi="SimSun" w:cs="SimSun"/>
                <w:color w:val="000000"/>
                <w:spacing w:val="0"/>
                <w:w w:val="100"/>
                <w:position w:val="0"/>
                <w:sz w:val="17"/>
                <w:szCs w:val="17"/>
              </w:rPr>
              <w:t>、宝钛股份</w:t>
            </w:r>
            <w:r>
              <w:rPr>
                <w:rFonts w:ascii="SimSun" w:eastAsia="SimSun" w:hAnsi="SimSun" w:cs="SimSun"/>
                <w:color w:val="000000"/>
                <w:spacing w:val="0"/>
                <w:w w:val="100"/>
                <w:position w:val="0"/>
                <w:sz w:val="17"/>
                <w:szCs w:val="17"/>
              </w:rPr>
              <w:t>(</w:t>
            </w:r>
            <w:r>
              <w:rPr>
                <w:color w:val="000000"/>
                <w:spacing w:val="0"/>
                <w:w w:val="100"/>
                <w:position w:val="0"/>
                <w:sz w:val="18"/>
                <w:szCs w:val="18"/>
              </w:rPr>
              <w:t>600456.SH</w:t>
            </w:r>
            <w:r>
              <w:rPr>
                <w:rFonts w:ascii="SimSun" w:eastAsia="SimSun" w:hAnsi="SimSun" w:cs="SimSun"/>
                <w:color w:val="000000"/>
                <w:spacing w:val="0"/>
                <w:w w:val="100"/>
                <w:position w:val="0"/>
                <w:sz w:val="17"/>
                <w:szCs w:val="17"/>
              </w:rPr>
              <w:t>)</w:t>
            </w:r>
            <w:r>
              <w:rPr>
                <w:color w:val="000000"/>
                <w:spacing w:val="0"/>
                <w:w w:val="100"/>
                <w:position w:val="0"/>
                <w:sz w:val="18"/>
                <w:szCs w:val="18"/>
              </w:rPr>
              <w:t>53.04%</w:t>
            </w:r>
            <w:r>
              <w:rPr>
                <w:rFonts w:ascii="SimSun" w:eastAsia="SimSun" w:hAnsi="SimSun" w:cs="SimSun"/>
                <w:color w:val="000000"/>
                <w:spacing w:val="0"/>
                <w:w w:val="100"/>
                <w:position w:val="0"/>
                <w:sz w:val="17"/>
                <w:szCs w:val="17"/>
              </w:rPr>
              <w:t>、宝色股份(</w:t>
            </w:r>
            <w:r>
              <w:rPr>
                <w:color w:val="000000"/>
                <w:spacing w:val="0"/>
                <w:w w:val="100"/>
                <w:position w:val="0"/>
                <w:sz w:val="18"/>
                <w:szCs w:val="18"/>
              </w:rPr>
              <w:t>300402.SZ</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57.52%</w:t>
            </w:r>
            <w:r>
              <w:rPr>
                <w:rFonts w:ascii="SimSun" w:eastAsia="SimSun" w:hAnsi="SimSun" w:cs="SimSun"/>
                <w:color w:val="000000"/>
                <w:spacing w:val="0"/>
                <w:w w:val="100"/>
                <w:position w:val="0"/>
                <w:sz w:val="17"/>
                <w:szCs w:val="17"/>
              </w:rPr>
              <w:t>、金钼股份(</w:t>
            </w:r>
            <w:r>
              <w:rPr>
                <w:color w:val="000000"/>
                <w:spacing w:val="0"/>
                <w:w w:val="100"/>
                <w:position w:val="0"/>
                <w:sz w:val="18"/>
                <w:szCs w:val="18"/>
              </w:rPr>
              <w:t>601958.SH</w:t>
            </w:r>
            <w:r>
              <w:rPr>
                <w:rFonts w:ascii="SimSun" w:eastAsia="SimSun" w:hAnsi="SimSun" w:cs="SimSun"/>
                <w:color w:val="000000"/>
                <w:spacing w:val="0"/>
                <w:w w:val="100"/>
                <w:position w:val="0"/>
                <w:sz w:val="17"/>
                <w:szCs w:val="17"/>
              </w:rPr>
              <w:t>)</w:t>
            </w:r>
            <w:r>
              <w:rPr>
                <w:color w:val="000000"/>
                <w:spacing w:val="0"/>
                <w:w w:val="100"/>
                <w:position w:val="0"/>
                <w:sz w:val="18"/>
                <w:szCs w:val="18"/>
              </w:rPr>
              <w:t>74.98%</w:t>
            </w:r>
            <w:r>
              <w:rPr>
                <w:rFonts w:ascii="SimSun" w:eastAsia="SimSun" w:hAnsi="SimSun" w:cs="SimSun"/>
                <w:color w:val="000000"/>
                <w:spacing w:val="0"/>
                <w:w w:val="100"/>
                <w:position w:val="0"/>
                <w:sz w:val="17"/>
                <w:szCs w:val="17"/>
              </w:rPr>
              <w:t>、陕西煤业(</w:t>
            </w:r>
            <w:r>
              <w:rPr>
                <w:color w:val="000000"/>
                <w:spacing w:val="0"/>
                <w:w w:val="100"/>
                <w:position w:val="0"/>
                <w:sz w:val="18"/>
                <w:szCs w:val="18"/>
              </w:rPr>
              <w:t xml:space="preserve">601225.SH </w:t>
            </w:r>
            <w:r>
              <w:rPr>
                <w:rFonts w:ascii="SimSun" w:eastAsia="SimSun" w:hAnsi="SimSun" w:cs="SimSun"/>
                <w:color w:val="000000"/>
                <w:spacing w:val="0"/>
                <w:w w:val="100"/>
                <w:position w:val="0"/>
                <w:sz w:val="17"/>
                <w:szCs w:val="17"/>
              </w:rPr>
              <w:t>)</w:t>
            </w:r>
            <w:r>
              <w:rPr>
                <w:color w:val="000000"/>
                <w:spacing w:val="0"/>
                <w:w w:val="100"/>
                <w:position w:val="0"/>
                <w:sz w:val="18"/>
                <w:szCs w:val="18"/>
              </w:rPr>
              <w:t>63.14%</w:t>
            </w:r>
            <w:r>
              <w:rPr>
                <w:rFonts w:ascii="SimSun" w:eastAsia="SimSun" w:hAnsi="SimSun" w:cs="SimSun"/>
                <w:color w:val="000000"/>
                <w:spacing w:val="0"/>
                <w:w w:val="100"/>
                <w:position w:val="0"/>
                <w:sz w:val="17"/>
                <w:szCs w:val="17"/>
              </w:rPr>
              <w:t>、建设机械</w:t>
            </w:r>
            <w:r>
              <w:rPr>
                <w:rFonts w:ascii="SimSun" w:eastAsia="SimSun" w:hAnsi="SimSun" w:cs="SimSun"/>
                <w:color w:val="000000"/>
                <w:spacing w:val="0"/>
                <w:w w:val="100"/>
                <w:position w:val="0"/>
                <w:sz w:val="17"/>
                <w:szCs w:val="17"/>
              </w:rPr>
              <w:t>(</w:t>
            </w:r>
            <w:r>
              <w:rPr>
                <w:color w:val="000000"/>
                <w:spacing w:val="0"/>
                <w:w w:val="100"/>
                <w:position w:val="0"/>
                <w:sz w:val="18"/>
                <w:szCs w:val="18"/>
              </w:rPr>
              <w:t>600984.SH</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31.86%</w:t>
            </w:r>
            <w:r>
              <w:rPr>
                <w:rFonts w:ascii="SimSun" w:eastAsia="SimSun" w:hAnsi="SimSun" w:cs="SimSun"/>
                <w:color w:val="000000"/>
                <w:spacing w:val="0"/>
                <w:w w:val="100"/>
                <w:position w:val="0"/>
                <w:sz w:val="17"/>
                <w:szCs w:val="17"/>
              </w:rPr>
              <w:t>、环球印务</w:t>
            </w:r>
            <w:r>
              <w:rPr>
                <w:rFonts w:ascii="SimSun" w:eastAsia="SimSun" w:hAnsi="SimSun" w:cs="SimSun"/>
                <w:color w:val="000000"/>
                <w:spacing w:val="0"/>
                <w:w w:val="100"/>
                <w:position w:val="0"/>
                <w:sz w:val="17"/>
                <w:szCs w:val="17"/>
              </w:rPr>
              <w:t>(</w:t>
            </w:r>
            <w:r>
              <w:rPr>
                <w:color w:val="000000"/>
                <w:spacing w:val="0"/>
                <w:w w:val="100"/>
                <w:position w:val="0"/>
                <w:sz w:val="18"/>
                <w:szCs w:val="18"/>
              </w:rPr>
              <w:t>002799.SZ</w:t>
            </w:r>
            <w:r>
              <w:rPr>
                <w:rFonts w:ascii="SimSun" w:eastAsia="SimSun" w:hAnsi="SimSun" w:cs="SimSun"/>
                <w:color w:val="000000"/>
                <w:spacing w:val="0"/>
                <w:w w:val="100"/>
                <w:position w:val="0"/>
                <w:sz w:val="17"/>
                <w:szCs w:val="17"/>
              </w:rPr>
              <w:t>)</w:t>
            </w:r>
            <w:r>
              <w:rPr>
                <w:color w:val="000000"/>
                <w:spacing w:val="0"/>
                <w:w w:val="100"/>
                <w:position w:val="0"/>
                <w:sz w:val="18"/>
                <w:szCs w:val="18"/>
              </w:rPr>
              <w:t>46.25%</w:t>
            </w:r>
            <w:r>
              <w:rPr>
                <w:rFonts w:ascii="SimSun" w:eastAsia="SimSun" w:hAnsi="SimSun" w:cs="SimSun"/>
                <w:color w:val="000000"/>
                <w:spacing w:val="0"/>
                <w:w w:val="100"/>
                <w:position w:val="0"/>
                <w:sz w:val="17"/>
                <w:szCs w:val="17"/>
              </w:rPr>
              <w:t>、派瑞股份</w:t>
            </w:r>
            <w:r>
              <w:rPr>
                <w:rFonts w:ascii="SimSun" w:eastAsia="SimSun" w:hAnsi="SimSun" w:cs="SimSun"/>
                <w:color w:val="000000"/>
                <w:spacing w:val="0"/>
                <w:w w:val="100"/>
                <w:position w:val="0"/>
                <w:sz w:val="17"/>
                <w:szCs w:val="17"/>
              </w:rPr>
              <w:t>(</w:t>
            </w:r>
            <w:r>
              <w:rPr>
                <w:color w:val="000000"/>
                <w:spacing w:val="0"/>
                <w:w w:val="100"/>
                <w:position w:val="0"/>
                <w:sz w:val="18"/>
                <w:szCs w:val="18"/>
              </w:rPr>
              <w:t>300831.SZ</w:t>
            </w:r>
            <w:r>
              <w:rPr>
                <w:rFonts w:ascii="SimSun" w:eastAsia="SimSun" w:hAnsi="SimSun" w:cs="SimSun"/>
                <w:color w:val="000000"/>
                <w:spacing w:val="0"/>
                <w:w w:val="100"/>
                <w:position w:val="0"/>
                <w:sz w:val="17"/>
                <w:szCs w:val="17"/>
              </w:rPr>
              <w:t>)</w:t>
            </w:r>
            <w:r>
              <w:rPr>
                <w:color w:val="000000"/>
                <w:spacing w:val="0"/>
                <w:w w:val="100"/>
                <w:position w:val="0"/>
                <w:sz w:val="18"/>
                <w:szCs w:val="18"/>
              </w:rPr>
              <w:t>42.34%</w:t>
            </w:r>
            <w:r>
              <w:rPr>
                <w:rFonts w:ascii="SimSun" w:eastAsia="SimSun" w:hAnsi="SimSun" w:cs="SimSun"/>
                <w:color w:val="000000"/>
                <w:spacing w:val="0"/>
                <w:w w:val="100"/>
                <w:position w:val="0"/>
                <w:sz w:val="17"/>
                <w:szCs w:val="17"/>
              </w:rPr>
              <w:t>、北元集团</w:t>
            </w:r>
            <w:r>
              <w:rPr>
                <w:rFonts w:ascii="SimSun" w:eastAsia="SimSun" w:hAnsi="SimSun" w:cs="SimSun"/>
                <w:color w:val="000000"/>
                <w:spacing w:val="0"/>
                <w:w w:val="100"/>
                <w:position w:val="0"/>
                <w:sz w:val="17"/>
                <w:szCs w:val="17"/>
              </w:rPr>
              <w:t>(</w:t>
            </w:r>
            <w:r>
              <w:rPr>
                <w:color w:val="000000"/>
                <w:spacing w:val="0"/>
                <w:w w:val="100"/>
                <w:position w:val="0"/>
                <w:sz w:val="18"/>
                <w:szCs w:val="18"/>
              </w:rPr>
              <w:t>601568.SH</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35.31%</w:t>
            </w: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78480" cy="243205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stretch/>
                  </pic:blipFill>
                  <pic:spPr>
                    <a:xfrm>
                      <a:ext cx="3078480" cy="2432050"/>
                    </a:xfrm>
                    <a:prstGeom prst="rect"/>
                  </pic:spPr>
                </pic:pic>
              </a:graphicData>
            </a:graphic>
          </wp:inline>
        </w:drawing>
      </w:r>
    </w:p>
    <w:p>
      <w:pPr>
        <w:widowControl w:val="0"/>
        <w:spacing w:after="41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459" w:right="1016" w:bottom="1361" w:left="1006" w:header="0" w:footer="3" w:gutter="0"/>
          <w:cols w:space="720"/>
          <w:noEndnote/>
          <w:rtlGutter w:val="0"/>
          <w:docGrid w:linePitch="360"/>
        </w:sectPr>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4</w:t>
      </w:r>
      <w:bookmarkEnd w:id="644"/>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42"/>
      <w:bookmarkEnd w:id="643"/>
      <w:bookmarkEnd w:id="64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5</w:t>
      </w:r>
      <w:bookmarkEnd w:id="648"/>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6"/>
      <w:bookmarkEnd w:id="647"/>
      <w:bookmarkEnd w:id="649"/>
    </w:p>
    <w:p>
      <w:pPr>
        <w:pStyle w:val="Style25"/>
        <w:keepNext w:val="0"/>
        <w:keepLines w:val="0"/>
        <w:widowControl w:val="0"/>
        <w:shd w:val="clear" w:color="auto" w:fill="auto"/>
        <w:bidi w:val="0"/>
        <w:spacing w:before="0" w:after="0" w:line="240" w:lineRule="auto"/>
        <w:ind w:left="12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112"/>
        <w:gridCol w:w="2429"/>
        <w:gridCol w:w="1666"/>
        <w:gridCol w:w="1286"/>
        <w:gridCol w:w="2371"/>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法人股东名称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主要经营业务或管理活动</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香港原石国际有限公司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蔡红军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港元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对外股权投资</w:t>
            </w:r>
          </w:p>
        </w:tc>
      </w:tr>
    </w:tbl>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6</w:t>
      </w:r>
      <w:bookmarkEnd w:id="652"/>
      <w:r>
        <w:rPr>
          <w:color w:val="000000"/>
          <w:spacing w:val="0"/>
          <w:w w:val="100"/>
          <w:position w:val="0"/>
        </w:rPr>
        <w:t>、控股股东、实际控制人、重组方及其他承诺主体股份限制减持情况</w:t>
      </w:r>
      <w:bookmarkEnd w:id="650"/>
      <w:bookmarkEnd w:id="651"/>
      <w:bookmarkEnd w:id="65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rPr>
        <w:t>四</w:t>
      </w:r>
      <w:bookmarkEnd w:id="656"/>
      <w:r>
        <w:rPr>
          <w:color w:val="000000"/>
          <w:spacing w:val="0"/>
          <w:w w:val="100"/>
          <w:position w:val="0"/>
        </w:rPr>
        <w:t>、股份回购在报告期的具体实施情况</w:t>
      </w:r>
      <w:bookmarkEnd w:id="654"/>
      <w:bookmarkEnd w:id="655"/>
      <w:bookmarkEnd w:id="657"/>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96" w:right="1030" w:bottom="1496" w:left="1006" w:header="0" w:footer="3" w:gutter="0"/>
          <w:cols w:space="720"/>
          <w:noEndnote/>
          <w:rtlGutter w:val="0"/>
          <w:docGrid w:linePitch="360"/>
        </w:sectPr>
      </w:pPr>
      <w:r>
        <w:rPr>
          <w:color w:val="000000"/>
          <w:spacing w:val="0"/>
          <w:w w:val="100"/>
          <w:position w:val="0"/>
        </w:rPr>
        <w:t xml:space="preserve">股份回购的实施进展情况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 xml:space="preserve">不适用 </w:t>
      </w:r>
      <w:r>
        <w:rPr>
          <w:color w:val="000000"/>
          <w:spacing w:val="0"/>
          <w:w w:val="100"/>
          <w:position w:val="0"/>
        </w:rPr>
        <w:t xml:space="preserve">采用集中竞价方式减持回购股份的实施进展情况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widowControl w:val="0"/>
        <w:spacing w:line="1" w:lineRule="exact"/>
      </w:pPr>
      <w:r>
        <mc:AlternateContent>
          <mc:Choice Requires="wps">
            <w:drawing>
              <wp:anchor distT="0" distB="279400" distL="0" distR="0" simplePos="0" relativeHeight="125829382" behindDoc="0" locked="0" layoutInCell="1" allowOverlap="1">
                <wp:simplePos x="0" y="0"/>
                <wp:positionH relativeFrom="page">
                  <wp:posOffset>2693035</wp:posOffset>
                </wp:positionH>
                <wp:positionV relativeFrom="paragraph">
                  <wp:posOffset>0</wp:posOffset>
                </wp:positionV>
                <wp:extent cx="2179320" cy="250190"/>
                <wp:wrapTopAndBottom/>
                <wp:docPr id="12" name="Shape 12"/>
                <a:graphic xmlns:a="http://schemas.openxmlformats.org/drawingml/2006/main">
                  <a:graphicData uri="http://schemas.microsoft.com/office/word/2010/wordprocessingShape">
                    <wps:wsp>
                      <wps:cNvSpPr txBox="1"/>
                      <wps:spPr>
                        <a:xfrm>
                          <a:ext cx="2179320" cy="25019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658" w:name="bookmark658"/>
                            <w:bookmarkStart w:id="659" w:name="bookmark659"/>
                            <w:bookmarkStart w:id="660" w:name="bookmark660"/>
                            <w:r>
                              <w:rPr>
                                <w:color w:val="000000"/>
                                <w:spacing w:val="0"/>
                                <w:w w:val="100"/>
                                <w:position w:val="0"/>
                              </w:rPr>
                              <w:t>第八节优先股相关情况</w:t>
                            </w:r>
                            <w:bookmarkEnd w:id="658"/>
                            <w:bookmarkEnd w:id="659"/>
                            <w:bookmarkEnd w:id="660"/>
                          </w:p>
                        </w:txbxContent>
                      </wps:txbx>
                      <wps:bodyPr wrap="none" lIns="0" tIns="0" rIns="0" bIns="0">
                        <a:noAutoFit/>
                      </wps:bodyPr>
                    </wps:wsp>
                  </a:graphicData>
                </a:graphic>
              </wp:anchor>
            </w:drawing>
          </mc:Choice>
          <mc:Fallback>
            <w:pict>
              <v:shape id="_x0000_s1038" type="#_x0000_t202" style="position:absolute;margin-left:212.05000000000001pt;margin-top:0;width:171.59999999999999pt;height:19.699999999999999pt;z-index:-125829371;mso-wrap-distance-left:0;mso-wrap-distance-right:0;mso-wrap-distance-bottom:22.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658" w:name="bookmark658"/>
                      <w:bookmarkStart w:id="659" w:name="bookmark659"/>
                      <w:bookmarkStart w:id="660" w:name="bookmark660"/>
                      <w:r>
                        <w:rPr>
                          <w:color w:val="000000"/>
                          <w:spacing w:val="0"/>
                          <w:w w:val="100"/>
                          <w:position w:val="0"/>
                        </w:rPr>
                        <w:t>第八节优先股相关情况</w:t>
                      </w:r>
                      <w:bookmarkEnd w:id="658"/>
                      <w:bookmarkEnd w:id="659"/>
                      <w:bookmarkEnd w:id="660"/>
                    </w:p>
                  </w:txbxContent>
                </v:textbox>
                <w10:wrap type="topAndBottom" anchorx="page"/>
              </v:shape>
            </w:pict>
          </mc:Fallback>
        </mc:AlternateConten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030" w:bottom="1933" w:left="1006"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69" w:right="1140" w:bottom="1362" w:left="1121" w:header="0" w:footer="3" w:gutter="0"/>
          <w:cols w:space="720"/>
          <w:noEndnote/>
          <w:rtlGutter w:val="0"/>
          <w:docGrid w:linePitch="360"/>
        </w:sectPr>
      </w:pPr>
    </w:p>
    <w:p>
      <w:pPr>
        <w:pStyle w:val="Style27"/>
        <w:keepNext w:val="0"/>
        <w:keepLines w:val="0"/>
        <w:framePr w:w="1560" w:h="230" w:wrap="none" w:vAnchor="text" w:hAnchor="page" w:x="1122" w:y="942"/>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10"/>
        <w:keepNext/>
        <w:keepLines/>
        <w:framePr w:w="3106" w:h="394" w:wrap="none" w:vAnchor="text" w:hAnchor="page" w:x="4401" w:y="21"/>
        <w:widowControl w:val="0"/>
        <w:shd w:val="clear" w:color="auto" w:fill="auto"/>
        <w:bidi w:val="0"/>
        <w:spacing w:before="0" w:after="0" w:line="240" w:lineRule="auto"/>
        <w:ind w:left="0" w:right="0" w:firstLine="0"/>
        <w:jc w:val="left"/>
      </w:pPr>
      <w:bookmarkStart w:id="661" w:name="bookmark661"/>
      <w:bookmarkStart w:id="662" w:name="bookmark662"/>
      <w:bookmarkStart w:id="663" w:name="bookmark663"/>
      <w:r>
        <w:rPr>
          <w:color w:val="000000"/>
          <w:spacing w:val="0"/>
          <w:w w:val="100"/>
          <w:position w:val="0"/>
        </w:rPr>
        <w:t>第九节债券相关情况</w:t>
      </w:r>
      <w:bookmarkEnd w:id="661"/>
      <w:bookmarkEnd w:id="662"/>
      <w:bookmarkEnd w:id="663"/>
    </w:p>
    <w:p>
      <w:pPr>
        <w:widowControl w:val="0"/>
        <w:spacing w:line="360" w:lineRule="exact"/>
      </w:pPr>
    </w:p>
    <w:p>
      <w:pPr>
        <w:widowControl w:val="0"/>
        <w:spacing w:line="360" w:lineRule="exact"/>
      </w:pPr>
    </w:p>
    <w:p>
      <w:pPr>
        <w:widowControl w:val="0"/>
        <w:spacing w:after="450" w:line="1" w:lineRule="exact"/>
      </w:pPr>
    </w:p>
    <w:p>
      <w:pPr>
        <w:widowControl w:val="0"/>
        <w:spacing w:line="1" w:lineRule="exact"/>
        <w:sectPr>
          <w:footnotePr>
            <w:pos w:val="pageBottom"/>
            <w:numFmt w:val="decimal"/>
            <w:numRestart w:val="continuous"/>
          </w:footnotePr>
          <w:type w:val="continuous"/>
          <w:pgSz w:w="11900" w:h="16840"/>
          <w:pgMar w:top="1169" w:right="1140" w:bottom="1362" w:left="1121" w:header="0" w:footer="3" w:gutter="0"/>
          <w:cols w:space="720"/>
          <w:noEndnote/>
          <w:rtlGutter w:val="0"/>
          <w:docGrid w:linePitch="360"/>
        </w:sectPr>
      </w:pPr>
    </w:p>
    <w:p>
      <w:pPr>
        <w:pStyle w:val="Style10"/>
        <w:keepNext/>
        <w:keepLines/>
        <w:widowControl w:val="0"/>
        <w:shd w:val="clear" w:color="auto" w:fill="auto"/>
        <w:bidi w:val="0"/>
        <w:spacing w:before="380" w:after="520" w:line="240" w:lineRule="auto"/>
        <w:ind w:left="0" w:right="0" w:firstLine="0"/>
        <w:jc w:val="center"/>
      </w:pPr>
      <w:bookmarkStart w:id="664" w:name="bookmark664"/>
      <w:bookmarkStart w:id="665" w:name="bookmark665"/>
      <w:bookmarkStart w:id="666" w:name="bookmark666"/>
      <w:r>
        <w:rPr>
          <w:color w:val="000000"/>
          <w:spacing w:val="0"/>
          <w:w w:val="100"/>
          <w:position w:val="0"/>
        </w:rPr>
        <w:t>第十节财务报告</w:t>
      </w:r>
      <w:bookmarkEnd w:id="664"/>
      <w:bookmarkEnd w:id="665"/>
      <w:bookmarkEnd w:id="666"/>
    </w:p>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667" w:name="bookmark667"/>
      <w:r>
        <w:rPr>
          <w:b/>
          <w:bCs/>
          <w:color w:val="000000"/>
          <w:spacing w:val="0"/>
          <w:w w:val="100"/>
          <w:position w:val="0"/>
          <w:sz w:val="22"/>
          <w:szCs w:val="22"/>
        </w:rPr>
        <w:t>一、审计报告</w:t>
      </w:r>
      <w:bookmarkEnd w:id="667"/>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希格玛会计师事务所(特殊普通合伙)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希会审字</w:t>
            </w:r>
            <w:r>
              <w:rPr>
                <w:color w:val="000000"/>
                <w:spacing w:val="0"/>
                <w:w w:val="100"/>
                <w:position w:val="0"/>
                <w:sz w:val="18"/>
                <w:szCs w:val="18"/>
              </w:rPr>
              <w:t>(2022)2655</w:t>
            </w:r>
            <w:r>
              <w:rPr>
                <w:rFonts w:ascii="SimSun" w:eastAsia="SimSun" w:hAnsi="SimSun" w:cs="SimSun"/>
                <w:color w:val="000000"/>
                <w:spacing w:val="0"/>
                <w:w w:val="100"/>
                <w:position w:val="0"/>
                <w:sz w:val="17"/>
                <w:szCs w:val="17"/>
              </w:rPr>
              <w:t>号</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杨学伟、慕佩珊</w:t>
            </w:r>
          </w:p>
        </w:tc>
      </w:tr>
    </w:tbl>
    <w:p>
      <w:pPr>
        <w:pStyle w:val="Style25"/>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239" w:line="1" w:lineRule="exact"/>
      </w:pPr>
    </w:p>
    <w:p>
      <w:pPr>
        <w:pStyle w:val="Style20"/>
        <w:keepNext w:val="0"/>
        <w:keepLines w:val="0"/>
        <w:widowControl w:val="0"/>
        <w:shd w:val="clear" w:color="auto" w:fill="auto"/>
        <w:bidi w:val="0"/>
        <w:spacing w:before="0" w:after="140" w:line="240" w:lineRule="auto"/>
        <w:ind w:left="0" w:right="0" w:firstLine="0"/>
        <w:jc w:val="center"/>
        <w:rPr>
          <w:sz w:val="52"/>
          <w:szCs w:val="52"/>
        </w:rPr>
      </w:pPr>
      <w:r>
        <w:rPr>
          <w:rFonts w:ascii="SimSun" w:eastAsia="SimSun" w:hAnsi="SimSun" w:cs="SimSun"/>
          <w:b/>
          <w:bCs/>
          <w:color w:val="000000"/>
          <w:spacing w:val="0"/>
          <w:w w:val="100"/>
          <w:position w:val="0"/>
          <w:sz w:val="52"/>
          <w:szCs w:val="52"/>
        </w:rPr>
        <w:t>希格玛会计师事务所(特殊普通合伙)</w:t>
      </w:r>
    </w:p>
    <w:p>
      <w:pPr>
        <w:pStyle w:val="Style7"/>
        <w:keepNext w:val="0"/>
        <w:keepLines w:val="0"/>
        <w:widowControl w:val="0"/>
        <w:shd w:val="clear" w:color="auto" w:fill="auto"/>
        <w:bidi w:val="0"/>
        <w:spacing w:before="0" w:after="80" w:line="518" w:lineRule="exact"/>
        <w:ind w:left="0" w:right="0" w:firstLine="0"/>
        <w:jc w:val="center"/>
        <w:rPr>
          <w:sz w:val="46"/>
          <w:szCs w:val="46"/>
        </w:rPr>
      </w:pPr>
      <w:r>
        <w:rPr>
          <w:b w:val="0"/>
          <w:bCs w:val="0"/>
          <w:color w:val="000000"/>
          <w:spacing w:val="0"/>
          <w:w w:val="100"/>
          <w:position w:val="0"/>
          <w:sz w:val="30"/>
          <w:szCs w:val="30"/>
        </w:rPr>
        <w:t>Xigema Cpas(Special General Partnership)</w:t>
        <w:br/>
      </w:r>
      <w:r>
        <w:rPr>
          <w:rFonts w:ascii="SimSun" w:eastAsia="SimSun" w:hAnsi="SimSun" w:cs="SimSun"/>
          <w:b w:val="0"/>
          <w:bCs w:val="0"/>
          <w:color w:val="000000"/>
          <w:spacing w:val="0"/>
          <w:w w:val="100"/>
          <w:position w:val="0"/>
          <w:sz w:val="24"/>
          <w:szCs w:val="24"/>
        </w:rPr>
        <w:t>希会审字</w:t>
      </w:r>
      <w:r>
        <w:rPr>
          <w:b w:val="0"/>
          <w:bCs w:val="0"/>
          <w:color w:val="000000"/>
          <w:spacing w:val="0"/>
          <w:w w:val="100"/>
          <w:position w:val="0"/>
          <w:sz w:val="24"/>
          <w:szCs w:val="24"/>
        </w:rPr>
        <w:t>(2022)2655</w:t>
      </w:r>
      <w:r>
        <w:rPr>
          <w:rFonts w:ascii="SimSun" w:eastAsia="SimSun" w:hAnsi="SimSun" w:cs="SimSun"/>
          <w:b w:val="0"/>
          <w:bCs w:val="0"/>
          <w:color w:val="000000"/>
          <w:spacing w:val="0"/>
          <w:w w:val="100"/>
          <w:position w:val="0"/>
          <w:sz w:val="24"/>
          <w:szCs w:val="24"/>
        </w:rPr>
        <w:t>号</w:t>
        <w:br/>
      </w:r>
      <w:r>
        <w:rPr>
          <w:rFonts w:ascii="SimSun" w:eastAsia="SimSun" w:hAnsi="SimSun" w:cs="SimSun"/>
          <w:color w:val="000000"/>
          <w:spacing w:val="0"/>
          <w:w w:val="100"/>
          <w:position w:val="0"/>
          <w:sz w:val="46"/>
          <w:szCs w:val="46"/>
        </w:rPr>
        <w:t>审计报告</w:t>
      </w:r>
    </w:p>
    <w:p>
      <w:pPr>
        <w:pStyle w:val="Style33"/>
        <w:keepNext w:val="0"/>
        <w:keepLines w:val="0"/>
        <w:widowControl w:val="0"/>
        <w:shd w:val="clear" w:color="auto" w:fill="auto"/>
        <w:bidi w:val="0"/>
        <w:spacing w:before="0" w:after="140" w:line="472" w:lineRule="exact"/>
        <w:ind w:left="0" w:right="0" w:firstLine="0"/>
        <w:jc w:val="both"/>
        <w:rPr>
          <w:sz w:val="22"/>
          <w:szCs w:val="22"/>
        </w:rPr>
      </w:pPr>
      <w:r>
        <w:rPr>
          <w:b/>
          <w:bCs/>
          <w:color w:val="000000"/>
          <w:spacing w:val="0"/>
          <w:w w:val="100"/>
          <w:position w:val="0"/>
          <w:sz w:val="22"/>
          <w:szCs w:val="22"/>
        </w:rPr>
        <w:t>西安环球印务股份有限公司全体股东：</w:t>
      </w:r>
    </w:p>
    <w:p>
      <w:pPr>
        <w:pStyle w:val="Style33"/>
        <w:keepNext w:val="0"/>
        <w:keepLines w:val="0"/>
        <w:widowControl w:val="0"/>
        <w:shd w:val="clear" w:color="auto" w:fill="auto"/>
        <w:tabs>
          <w:tab w:pos="1097" w:val="left"/>
        </w:tabs>
        <w:bidi w:val="0"/>
        <w:spacing w:before="0" w:after="140" w:line="472" w:lineRule="exact"/>
        <w:ind w:left="0" w:right="0" w:firstLine="580"/>
        <w:jc w:val="both"/>
        <w:rPr>
          <w:sz w:val="22"/>
          <w:szCs w:val="22"/>
        </w:rPr>
      </w:pPr>
      <w:bookmarkStart w:id="668" w:name="bookmark668"/>
      <w:r>
        <w:rPr>
          <w:b/>
          <w:bCs/>
          <w:color w:val="000000"/>
          <w:spacing w:val="0"/>
          <w:w w:val="100"/>
          <w:position w:val="0"/>
          <w:sz w:val="22"/>
          <w:szCs w:val="22"/>
        </w:rPr>
        <w:t>一</w:t>
      </w:r>
      <w:bookmarkEnd w:id="668"/>
      <w:r>
        <w:rPr>
          <w:b/>
          <w:bCs/>
          <w:color w:val="000000"/>
          <w:spacing w:val="0"/>
          <w:w w:val="100"/>
          <w:position w:val="0"/>
          <w:sz w:val="22"/>
          <w:szCs w:val="22"/>
        </w:rPr>
        <w:t>、</w:t>
        <w:tab/>
        <w:t>审计意见</w:t>
      </w:r>
    </w:p>
    <w:p>
      <w:pPr>
        <w:pStyle w:val="Style12"/>
        <w:keepNext w:val="0"/>
        <w:keepLines w:val="0"/>
        <w:widowControl w:val="0"/>
        <w:shd w:val="clear" w:color="auto" w:fill="auto"/>
        <w:bidi w:val="0"/>
        <w:spacing w:before="0" w:after="0" w:line="472" w:lineRule="exact"/>
        <w:ind w:left="0" w:right="0" w:firstLine="480"/>
        <w:jc w:val="both"/>
        <w:rPr>
          <w:sz w:val="24"/>
          <w:szCs w:val="24"/>
        </w:rPr>
      </w:pPr>
      <w:r>
        <w:rPr>
          <w:b w:val="0"/>
          <w:bCs w:val="0"/>
          <w:color w:val="000000"/>
          <w:spacing w:val="0"/>
          <w:w w:val="100"/>
          <w:position w:val="0"/>
          <w:sz w:val="24"/>
          <w:szCs w:val="24"/>
        </w:rPr>
        <w:t>我们审计了西安环球印务股份有限公司(以下简称贵公司)财务报表，包括</w:t>
      </w:r>
      <w:r>
        <w:rPr>
          <w:b w:val="0"/>
          <w:bCs w:val="0"/>
          <w:color w:val="000000"/>
          <w:spacing w:val="0"/>
          <w:w w:val="100"/>
          <w:position w:val="0"/>
          <w:sz w:val="22"/>
          <w:szCs w:val="22"/>
        </w:rPr>
        <w:t>2021</w:t>
      </w:r>
      <w:r>
        <w:rPr>
          <w:b w:val="0"/>
          <w:bCs w:val="0"/>
          <w:color w:val="000000"/>
          <w:spacing w:val="0"/>
          <w:w w:val="100"/>
          <w:position w:val="0"/>
          <w:sz w:val="24"/>
          <w:szCs w:val="24"/>
        </w:rPr>
        <w:t>年</w:t>
      </w:r>
      <w:r>
        <w:rPr>
          <w:b w:val="0"/>
          <w:bCs w:val="0"/>
          <w:color w:val="000000"/>
          <w:spacing w:val="0"/>
          <w:w w:val="100"/>
          <w:position w:val="0"/>
          <w:sz w:val="22"/>
          <w:szCs w:val="22"/>
        </w:rPr>
        <w:t>12</w:t>
      </w:r>
      <w:r>
        <w:rPr>
          <w:b w:val="0"/>
          <w:bCs w:val="0"/>
          <w:color w:val="000000"/>
          <w:spacing w:val="0"/>
          <w:w w:val="100"/>
          <w:position w:val="0"/>
          <w:sz w:val="24"/>
          <w:szCs w:val="24"/>
        </w:rPr>
        <w:t xml:space="preserve">月 </w:t>
      </w:r>
      <w:r>
        <w:rPr>
          <w:b w:val="0"/>
          <w:bCs w:val="0"/>
          <w:color w:val="000000"/>
          <w:spacing w:val="0"/>
          <w:w w:val="100"/>
          <w:position w:val="0"/>
          <w:sz w:val="22"/>
          <w:szCs w:val="22"/>
        </w:rPr>
        <w:t>31</w:t>
      </w:r>
      <w:r>
        <w:rPr>
          <w:b w:val="0"/>
          <w:bCs w:val="0"/>
          <w:color w:val="000000"/>
          <w:spacing w:val="0"/>
          <w:w w:val="100"/>
          <w:position w:val="0"/>
          <w:sz w:val="24"/>
          <w:szCs w:val="24"/>
        </w:rPr>
        <w:t>日的合并及母公司资产负债表，</w:t>
      </w:r>
      <w:r>
        <w:rPr>
          <w:b w:val="0"/>
          <w:bCs w:val="0"/>
          <w:color w:val="000000"/>
          <w:spacing w:val="0"/>
          <w:w w:val="100"/>
          <w:position w:val="0"/>
          <w:sz w:val="22"/>
          <w:szCs w:val="22"/>
        </w:rPr>
        <w:t>2021</w:t>
      </w:r>
      <w:r>
        <w:rPr>
          <w:b w:val="0"/>
          <w:bCs w:val="0"/>
          <w:color w:val="000000"/>
          <w:spacing w:val="0"/>
          <w:w w:val="100"/>
          <w:position w:val="0"/>
          <w:sz w:val="24"/>
          <w:szCs w:val="24"/>
        </w:rPr>
        <w:t>年度的合并及母公司利润表、合并及母公司现金流量 表、合并及母公司股东权益变动表以及相关财务报表附注。</w:t>
      </w:r>
    </w:p>
    <w:p>
      <w:pPr>
        <w:pStyle w:val="Style12"/>
        <w:keepNext w:val="0"/>
        <w:keepLines w:val="0"/>
        <w:widowControl w:val="0"/>
        <w:shd w:val="clear" w:color="auto" w:fill="auto"/>
        <w:bidi w:val="0"/>
        <w:spacing w:before="0" w:after="140" w:line="472" w:lineRule="exact"/>
        <w:ind w:left="0" w:right="0" w:firstLine="480"/>
        <w:jc w:val="both"/>
        <w:rPr>
          <w:sz w:val="24"/>
          <w:szCs w:val="24"/>
        </w:rPr>
      </w:pPr>
      <w:r>
        <w:rPr>
          <w:b w:val="0"/>
          <w:bCs w:val="0"/>
          <w:color w:val="000000"/>
          <w:spacing w:val="0"/>
          <w:w w:val="100"/>
          <w:position w:val="0"/>
          <w:sz w:val="24"/>
          <w:szCs w:val="24"/>
        </w:rPr>
        <w:t>我们认为，后附的财务报表在所有重大方面按照企业会计准则的规定编制，公允反映了 贵公司</w:t>
      </w:r>
      <w:r>
        <w:rPr>
          <w:b w:val="0"/>
          <w:bCs w:val="0"/>
          <w:color w:val="000000"/>
          <w:spacing w:val="0"/>
          <w:w w:val="100"/>
          <w:position w:val="0"/>
          <w:sz w:val="22"/>
          <w:szCs w:val="22"/>
        </w:rPr>
        <w:t>2021</w:t>
      </w:r>
      <w:r>
        <w:rPr>
          <w:b w:val="0"/>
          <w:bCs w:val="0"/>
          <w:color w:val="000000"/>
          <w:spacing w:val="0"/>
          <w:w w:val="100"/>
          <w:position w:val="0"/>
          <w:sz w:val="24"/>
          <w:szCs w:val="24"/>
        </w:rPr>
        <w:t>年</w:t>
      </w:r>
      <w:r>
        <w:rPr>
          <w:b w:val="0"/>
          <w:bCs w:val="0"/>
          <w:color w:val="000000"/>
          <w:spacing w:val="0"/>
          <w:w w:val="100"/>
          <w:position w:val="0"/>
          <w:sz w:val="22"/>
          <w:szCs w:val="22"/>
        </w:rPr>
        <w:t>12</w:t>
      </w:r>
      <w:r>
        <w:rPr>
          <w:b w:val="0"/>
          <w:bCs w:val="0"/>
          <w:color w:val="000000"/>
          <w:spacing w:val="0"/>
          <w:w w:val="100"/>
          <w:position w:val="0"/>
          <w:sz w:val="24"/>
          <w:szCs w:val="24"/>
        </w:rPr>
        <w:t>月</w:t>
      </w:r>
      <w:r>
        <w:rPr>
          <w:b w:val="0"/>
          <w:bCs w:val="0"/>
          <w:color w:val="000000"/>
          <w:spacing w:val="0"/>
          <w:w w:val="100"/>
          <w:position w:val="0"/>
          <w:sz w:val="22"/>
          <w:szCs w:val="22"/>
        </w:rPr>
        <w:t>31</w:t>
      </w:r>
      <w:r>
        <w:rPr>
          <w:b w:val="0"/>
          <w:bCs w:val="0"/>
          <w:color w:val="000000"/>
          <w:spacing w:val="0"/>
          <w:w w:val="100"/>
          <w:position w:val="0"/>
          <w:sz w:val="24"/>
          <w:szCs w:val="24"/>
        </w:rPr>
        <w:t>日的合并及母公司财务状况以及</w:t>
      </w:r>
      <w:r>
        <w:rPr>
          <w:b w:val="0"/>
          <w:bCs w:val="0"/>
          <w:color w:val="000000"/>
          <w:spacing w:val="0"/>
          <w:w w:val="100"/>
          <w:position w:val="0"/>
          <w:sz w:val="22"/>
          <w:szCs w:val="22"/>
        </w:rPr>
        <w:t>2021</w:t>
      </w:r>
      <w:r>
        <w:rPr>
          <w:b w:val="0"/>
          <w:bCs w:val="0"/>
          <w:color w:val="000000"/>
          <w:spacing w:val="0"/>
          <w:w w:val="100"/>
          <w:position w:val="0"/>
          <w:sz w:val="24"/>
          <w:szCs w:val="24"/>
        </w:rPr>
        <w:t>年度的合并及母公司经营成果和现 金流量。</w:t>
      </w:r>
    </w:p>
    <w:p>
      <w:pPr>
        <w:pStyle w:val="Style33"/>
        <w:keepNext w:val="0"/>
        <w:keepLines w:val="0"/>
        <w:widowControl w:val="0"/>
        <w:shd w:val="clear" w:color="auto" w:fill="auto"/>
        <w:tabs>
          <w:tab w:pos="1097" w:val="left"/>
        </w:tabs>
        <w:bidi w:val="0"/>
        <w:spacing w:before="0" w:after="140" w:line="472" w:lineRule="exact"/>
        <w:ind w:left="0" w:right="0" w:firstLine="580"/>
        <w:jc w:val="both"/>
        <w:rPr>
          <w:sz w:val="22"/>
          <w:szCs w:val="22"/>
        </w:rPr>
      </w:pPr>
      <w:bookmarkStart w:id="669" w:name="bookmark669"/>
      <w:r>
        <w:rPr>
          <w:b/>
          <w:bCs/>
          <w:color w:val="000000"/>
          <w:spacing w:val="0"/>
          <w:w w:val="100"/>
          <w:position w:val="0"/>
          <w:sz w:val="22"/>
          <w:szCs w:val="22"/>
        </w:rPr>
        <w:t>二</w:t>
      </w:r>
      <w:bookmarkEnd w:id="669"/>
      <w:r>
        <w:rPr>
          <w:b/>
          <w:bCs/>
          <w:color w:val="000000"/>
          <w:spacing w:val="0"/>
          <w:w w:val="100"/>
          <w:position w:val="0"/>
          <w:sz w:val="22"/>
          <w:szCs w:val="22"/>
        </w:rPr>
        <w:t>、</w:t>
        <w:tab/>
        <w:t>形成审计意见的基础</w:t>
      </w:r>
    </w:p>
    <w:p>
      <w:pPr>
        <w:pStyle w:val="Style12"/>
        <w:keepNext w:val="0"/>
        <w:keepLines w:val="0"/>
        <w:widowControl w:val="0"/>
        <w:shd w:val="clear" w:color="auto" w:fill="auto"/>
        <w:bidi w:val="0"/>
        <w:spacing w:before="0" w:after="140" w:line="467" w:lineRule="exact"/>
        <w:ind w:left="0" w:right="0" w:firstLine="480"/>
        <w:jc w:val="both"/>
        <w:rPr>
          <w:sz w:val="24"/>
          <w:szCs w:val="24"/>
        </w:rPr>
      </w:pPr>
      <w:r>
        <w:rPr>
          <w:b w:val="0"/>
          <w:bCs w:val="0"/>
          <w:color w:val="000000"/>
          <w:spacing w:val="0"/>
          <w:w w:val="100"/>
          <w:position w:val="0"/>
          <w:sz w:val="24"/>
          <w:szCs w:val="24"/>
        </w:rPr>
        <w:t>我们按照中国注册会计师审计准则的规定执行了审计工作。审计报告的“注册会计师对 财务报表审计的责任”部分进一步阐述了我们在这些准则下的责任。按照中国注册会计师职 业道德守则，我们独立于贵公司，并履行了职业道德方面的其他责任。我们相信，我们获取 的审计证据是充分、适当的，为发表审计意见提供了基础。</w:t>
      </w:r>
    </w:p>
    <w:p>
      <w:pPr>
        <w:pStyle w:val="Style33"/>
        <w:keepNext w:val="0"/>
        <w:keepLines w:val="0"/>
        <w:widowControl w:val="0"/>
        <w:shd w:val="clear" w:color="auto" w:fill="auto"/>
        <w:bidi w:val="0"/>
        <w:spacing w:before="0" w:after="140" w:line="470" w:lineRule="exact"/>
        <w:ind w:left="0" w:right="0" w:firstLine="580"/>
        <w:jc w:val="both"/>
        <w:rPr>
          <w:sz w:val="22"/>
          <w:szCs w:val="22"/>
        </w:rPr>
      </w:pPr>
      <w:bookmarkStart w:id="670" w:name="bookmark670"/>
      <w:r>
        <w:rPr>
          <w:b/>
          <w:bCs/>
          <w:color w:val="000000"/>
          <w:spacing w:val="0"/>
          <w:w w:val="100"/>
          <w:position w:val="0"/>
          <w:sz w:val="22"/>
          <w:szCs w:val="22"/>
        </w:rPr>
        <w:t>三</w:t>
      </w:r>
      <w:bookmarkEnd w:id="670"/>
      <w:r>
        <w:rPr>
          <w:b/>
          <w:bCs/>
          <w:color w:val="000000"/>
          <w:spacing w:val="0"/>
          <w:w w:val="100"/>
          <w:position w:val="0"/>
          <w:sz w:val="22"/>
          <w:szCs w:val="22"/>
        </w:rPr>
        <w:t>、关键审计事项</w:t>
      </w:r>
    </w:p>
    <w:p>
      <w:pPr>
        <w:pStyle w:val="Style12"/>
        <w:keepNext w:val="0"/>
        <w:keepLines w:val="0"/>
        <w:widowControl w:val="0"/>
        <w:shd w:val="clear" w:color="auto" w:fill="auto"/>
        <w:bidi w:val="0"/>
        <w:spacing w:before="0" w:after="140" w:line="470" w:lineRule="exact"/>
        <w:ind w:left="0" w:right="0" w:firstLine="460"/>
        <w:jc w:val="both"/>
        <w:rPr>
          <w:sz w:val="24"/>
          <w:szCs w:val="24"/>
        </w:rPr>
      </w:pPr>
      <w:r>
        <w:rPr>
          <w:b w:val="0"/>
          <w:bCs w:val="0"/>
          <w:color w:val="000000"/>
          <w:spacing w:val="0"/>
          <w:w w:val="100"/>
          <w:position w:val="0"/>
          <w:sz w:val="24"/>
          <w:szCs w:val="24"/>
        </w:rPr>
        <w:t>关键审计事项是我们根据职业判断，认为对本期财务报表审计最为重要的事项。这些事 项的应对以对财务报表整体进行审计并形成审计意见为背景，我们不对这些事项单独发表意 见。</w:t>
      </w:r>
    </w:p>
    <w:p>
      <w:pPr>
        <w:pStyle w:val="Style33"/>
        <w:keepNext w:val="0"/>
        <w:keepLines w:val="0"/>
        <w:widowControl w:val="0"/>
        <w:shd w:val="clear" w:color="auto" w:fill="auto"/>
        <w:tabs>
          <w:tab w:pos="1106" w:val="left"/>
        </w:tabs>
        <w:bidi w:val="0"/>
        <w:spacing w:before="0" w:after="140" w:line="470" w:lineRule="exact"/>
        <w:ind w:left="0" w:right="0" w:firstLine="460"/>
        <w:jc w:val="both"/>
        <w:rPr>
          <w:sz w:val="22"/>
          <w:szCs w:val="22"/>
        </w:rPr>
      </w:pPr>
      <w:bookmarkStart w:id="671" w:name="bookmark671"/>
      <w:r>
        <w:rPr>
          <w:b/>
          <w:bCs/>
          <w:color w:val="000000"/>
          <w:spacing w:val="0"/>
          <w:w w:val="100"/>
          <w:position w:val="0"/>
          <w:sz w:val="22"/>
          <w:szCs w:val="22"/>
        </w:rPr>
        <w:t>（</w:t>
      </w:r>
      <w:bookmarkEnd w:id="671"/>
      <w:r>
        <w:rPr>
          <w:b/>
          <w:bCs/>
          <w:color w:val="000000"/>
          <w:spacing w:val="0"/>
          <w:w w:val="100"/>
          <w:position w:val="0"/>
          <w:sz w:val="22"/>
          <w:szCs w:val="22"/>
        </w:rPr>
        <w:t>一）</w:t>
        <w:tab/>
        <w:t>收入确认</w:t>
      </w:r>
    </w:p>
    <w:p>
      <w:pPr>
        <w:pStyle w:val="Style12"/>
        <w:keepNext w:val="0"/>
        <w:keepLines w:val="0"/>
        <w:widowControl w:val="0"/>
        <w:numPr>
          <w:ilvl w:val="0"/>
          <w:numId w:val="13"/>
        </w:numPr>
        <w:shd w:val="clear" w:color="auto" w:fill="auto"/>
        <w:tabs>
          <w:tab w:pos="774" w:val="left"/>
        </w:tabs>
        <w:bidi w:val="0"/>
        <w:spacing w:before="0" w:after="0" w:line="473" w:lineRule="exact"/>
        <w:ind w:left="0" w:right="0" w:firstLine="440"/>
        <w:jc w:val="both"/>
        <w:rPr>
          <w:sz w:val="24"/>
          <w:szCs w:val="24"/>
        </w:rPr>
      </w:pPr>
      <w:bookmarkStart w:id="672" w:name="bookmark672"/>
      <w:bookmarkEnd w:id="672"/>
      <w:r>
        <w:rPr>
          <w:b w:val="0"/>
          <w:bCs w:val="0"/>
          <w:color w:val="000000"/>
          <w:spacing w:val="0"/>
          <w:w w:val="100"/>
          <w:position w:val="0"/>
          <w:sz w:val="24"/>
          <w:szCs w:val="24"/>
        </w:rPr>
        <w:t>事项描述</w:t>
      </w:r>
    </w:p>
    <w:p>
      <w:pPr>
        <w:pStyle w:val="Style12"/>
        <w:keepNext w:val="0"/>
        <w:keepLines w:val="0"/>
        <w:widowControl w:val="0"/>
        <w:shd w:val="clear" w:color="auto" w:fill="auto"/>
        <w:bidi w:val="0"/>
        <w:spacing w:before="0" w:after="0" w:line="473" w:lineRule="exact"/>
        <w:ind w:left="0" w:right="0" w:firstLine="460"/>
        <w:jc w:val="both"/>
        <w:rPr>
          <w:sz w:val="24"/>
          <w:szCs w:val="24"/>
        </w:rPr>
      </w:pPr>
      <w:r>
        <w:rPr>
          <w:b w:val="0"/>
          <w:bCs w:val="0"/>
          <w:color w:val="000000"/>
          <w:spacing w:val="0"/>
          <w:w w:val="100"/>
          <w:position w:val="0"/>
          <w:sz w:val="24"/>
          <w:szCs w:val="24"/>
        </w:rPr>
        <w:t>如贵公司财务报表附注“五、（三十四）营业收入、营业成本”所述，</w:t>
      </w:r>
      <w:r>
        <w:rPr>
          <w:b w:val="0"/>
          <w:bCs w:val="0"/>
          <w:color w:val="000000"/>
          <w:spacing w:val="0"/>
          <w:w w:val="100"/>
          <w:position w:val="0"/>
          <w:sz w:val="22"/>
          <w:szCs w:val="22"/>
        </w:rPr>
        <w:t>2021</w:t>
      </w:r>
      <w:r>
        <w:rPr>
          <w:b w:val="0"/>
          <w:bCs w:val="0"/>
          <w:color w:val="000000"/>
          <w:spacing w:val="0"/>
          <w:w w:val="100"/>
          <w:position w:val="0"/>
          <w:sz w:val="24"/>
          <w:szCs w:val="24"/>
        </w:rPr>
        <w:t xml:space="preserve">年度营业收 入 </w:t>
      </w:r>
      <w:r>
        <w:rPr>
          <w:b w:val="0"/>
          <w:bCs w:val="0"/>
          <w:color w:val="000000"/>
          <w:spacing w:val="0"/>
          <w:w w:val="100"/>
          <w:position w:val="0"/>
          <w:sz w:val="22"/>
          <w:szCs w:val="22"/>
        </w:rPr>
        <w:t xml:space="preserve">2,936,304,792.98 </w:t>
      </w:r>
      <w:r>
        <w:rPr>
          <w:b w:val="0"/>
          <w:bCs w:val="0"/>
          <w:color w:val="000000"/>
          <w:spacing w:val="0"/>
          <w:w w:val="100"/>
          <w:position w:val="0"/>
          <w:sz w:val="24"/>
          <w:szCs w:val="24"/>
        </w:rPr>
        <w:t xml:space="preserve">元，较上期 </w:t>
      </w:r>
      <w:r>
        <w:rPr>
          <w:b w:val="0"/>
          <w:bCs w:val="0"/>
          <w:color w:val="000000"/>
          <w:spacing w:val="0"/>
          <w:w w:val="100"/>
          <w:position w:val="0"/>
          <w:sz w:val="22"/>
          <w:szCs w:val="22"/>
        </w:rPr>
        <w:t xml:space="preserve">1,875,342,223.97 </w:t>
      </w:r>
      <w:r>
        <w:rPr>
          <w:b w:val="0"/>
          <w:bCs w:val="0"/>
          <w:color w:val="000000"/>
          <w:spacing w:val="0"/>
          <w:w w:val="100"/>
          <w:position w:val="0"/>
          <w:sz w:val="24"/>
          <w:szCs w:val="24"/>
        </w:rPr>
        <w:t xml:space="preserve">元增长 </w:t>
      </w:r>
      <w:r>
        <w:rPr>
          <w:b w:val="0"/>
          <w:bCs w:val="0"/>
          <w:color w:val="000000"/>
          <w:spacing w:val="0"/>
          <w:w w:val="100"/>
          <w:position w:val="0"/>
          <w:sz w:val="22"/>
          <w:szCs w:val="22"/>
        </w:rPr>
        <w:t xml:space="preserve">1,060,962,569.01 </w:t>
      </w:r>
      <w:r>
        <w:rPr>
          <w:b w:val="0"/>
          <w:bCs w:val="0"/>
          <w:color w:val="000000"/>
          <w:spacing w:val="0"/>
          <w:w w:val="100"/>
          <w:position w:val="0"/>
          <w:sz w:val="24"/>
          <w:szCs w:val="24"/>
        </w:rPr>
        <w:t xml:space="preserve">元，增长率 </w:t>
      </w:r>
      <w:r>
        <w:rPr>
          <w:b w:val="0"/>
          <w:bCs w:val="0"/>
          <w:color w:val="000000"/>
          <w:spacing w:val="0"/>
          <w:w w:val="100"/>
          <w:position w:val="0"/>
          <w:sz w:val="22"/>
          <w:szCs w:val="22"/>
        </w:rPr>
        <w:t>56.57%</w:t>
      </w:r>
      <w:r>
        <w:rPr>
          <w:b w:val="0"/>
          <w:bCs w:val="0"/>
          <w:color w:val="000000"/>
          <w:spacing w:val="0"/>
          <w:w w:val="100"/>
          <w:position w:val="0"/>
          <w:sz w:val="24"/>
          <w:szCs w:val="24"/>
        </w:rPr>
        <w:t>。由于收入是关键业绩指标，收入确认存在固有风险，其收入确认是否在恰当的财务 报表期间，可能存在潜在错报，故我们将收入确认识别为报告期关键审计事项。</w:t>
      </w:r>
    </w:p>
    <w:p>
      <w:pPr>
        <w:pStyle w:val="Style12"/>
        <w:keepNext w:val="0"/>
        <w:keepLines w:val="0"/>
        <w:widowControl w:val="0"/>
        <w:numPr>
          <w:ilvl w:val="0"/>
          <w:numId w:val="13"/>
        </w:numPr>
        <w:shd w:val="clear" w:color="auto" w:fill="auto"/>
        <w:tabs>
          <w:tab w:pos="809" w:val="left"/>
        </w:tabs>
        <w:bidi w:val="0"/>
        <w:spacing w:before="0" w:after="0" w:line="473" w:lineRule="exact"/>
        <w:ind w:left="0" w:right="0" w:firstLine="460"/>
        <w:jc w:val="both"/>
        <w:rPr>
          <w:sz w:val="24"/>
          <w:szCs w:val="24"/>
        </w:rPr>
      </w:pPr>
      <w:bookmarkStart w:id="673" w:name="bookmark673"/>
      <w:bookmarkEnd w:id="673"/>
      <w:r>
        <w:rPr>
          <w:b w:val="0"/>
          <w:bCs w:val="0"/>
          <w:color w:val="000000"/>
          <w:spacing w:val="0"/>
          <w:w w:val="100"/>
          <w:position w:val="0"/>
          <w:sz w:val="24"/>
          <w:szCs w:val="24"/>
        </w:rPr>
        <w:t>审计应对</w:t>
      </w:r>
    </w:p>
    <w:p>
      <w:pPr>
        <w:pStyle w:val="Style12"/>
        <w:keepNext w:val="0"/>
        <w:keepLines w:val="0"/>
        <w:widowControl w:val="0"/>
        <w:shd w:val="clear" w:color="auto" w:fill="auto"/>
        <w:tabs>
          <w:tab w:pos="1069" w:val="left"/>
        </w:tabs>
        <w:bidi w:val="0"/>
        <w:spacing w:before="0" w:after="0" w:line="473" w:lineRule="exact"/>
        <w:ind w:left="0" w:right="0" w:firstLine="460"/>
        <w:jc w:val="both"/>
        <w:rPr>
          <w:sz w:val="24"/>
          <w:szCs w:val="24"/>
        </w:rPr>
      </w:pPr>
      <w:bookmarkStart w:id="674" w:name="bookmark674"/>
      <w:r>
        <w:rPr>
          <w:b w:val="0"/>
          <w:bCs w:val="0"/>
          <w:color w:val="000000"/>
          <w:spacing w:val="0"/>
          <w:w w:val="100"/>
          <w:position w:val="0"/>
          <w:sz w:val="22"/>
          <w:szCs w:val="22"/>
        </w:rPr>
        <w:t>（</w:t>
      </w:r>
      <w:bookmarkEnd w:id="674"/>
      <w:r>
        <w:rPr>
          <w:b w:val="0"/>
          <w:bCs w:val="0"/>
          <w:color w:val="000000"/>
          <w:spacing w:val="0"/>
          <w:w w:val="100"/>
          <w:position w:val="0"/>
          <w:sz w:val="22"/>
          <w:szCs w:val="22"/>
        </w:rPr>
        <w:t>1）</w:t>
        <w:tab/>
      </w:r>
      <w:r>
        <w:rPr>
          <w:b w:val="0"/>
          <w:bCs w:val="0"/>
          <w:color w:val="000000"/>
          <w:spacing w:val="0"/>
          <w:w w:val="100"/>
          <w:position w:val="0"/>
          <w:sz w:val="24"/>
          <w:szCs w:val="24"/>
        </w:rPr>
        <w:t>了解和评估管理层与收入确认相关的内部控制的设计，并测试其关键控制执行的有 效性；</w:t>
      </w:r>
    </w:p>
    <w:p>
      <w:pPr>
        <w:pStyle w:val="Style12"/>
        <w:keepNext w:val="0"/>
        <w:keepLines w:val="0"/>
        <w:widowControl w:val="0"/>
        <w:shd w:val="clear" w:color="auto" w:fill="auto"/>
        <w:tabs>
          <w:tab w:pos="986" w:val="left"/>
        </w:tabs>
        <w:bidi w:val="0"/>
        <w:spacing w:before="0" w:after="0" w:line="470" w:lineRule="exact"/>
        <w:ind w:left="0" w:right="0" w:firstLine="460"/>
        <w:jc w:val="both"/>
        <w:rPr>
          <w:sz w:val="24"/>
          <w:szCs w:val="24"/>
        </w:rPr>
      </w:pPr>
      <w:bookmarkStart w:id="675" w:name="bookmark675"/>
      <w:r>
        <w:rPr>
          <w:b w:val="0"/>
          <w:bCs w:val="0"/>
          <w:color w:val="000000"/>
          <w:spacing w:val="0"/>
          <w:w w:val="100"/>
          <w:position w:val="0"/>
          <w:sz w:val="22"/>
          <w:szCs w:val="22"/>
        </w:rPr>
        <w:t>（</w:t>
      </w:r>
      <w:bookmarkEnd w:id="675"/>
      <w:r>
        <w:rPr>
          <w:b w:val="0"/>
          <w:bCs w:val="0"/>
          <w:color w:val="000000"/>
          <w:spacing w:val="0"/>
          <w:w w:val="100"/>
          <w:position w:val="0"/>
          <w:sz w:val="22"/>
          <w:szCs w:val="22"/>
        </w:rPr>
        <w:t>2）</w:t>
        <w:tab/>
      </w:r>
      <w:r>
        <w:rPr>
          <w:b w:val="0"/>
          <w:bCs w:val="0"/>
          <w:color w:val="000000"/>
          <w:spacing w:val="0"/>
          <w:w w:val="100"/>
          <w:position w:val="0"/>
          <w:sz w:val="24"/>
          <w:szCs w:val="24"/>
        </w:rPr>
        <w:t>与管理层讨论收入确认时点的合理性；</w:t>
      </w:r>
    </w:p>
    <w:p>
      <w:pPr>
        <w:pStyle w:val="Style12"/>
        <w:keepNext w:val="0"/>
        <w:keepLines w:val="0"/>
        <w:widowControl w:val="0"/>
        <w:shd w:val="clear" w:color="auto" w:fill="auto"/>
        <w:tabs>
          <w:tab w:pos="986" w:val="left"/>
        </w:tabs>
        <w:bidi w:val="0"/>
        <w:spacing w:before="0" w:after="0" w:line="470" w:lineRule="exact"/>
        <w:ind w:left="0" w:right="0" w:firstLine="460"/>
        <w:jc w:val="both"/>
        <w:rPr>
          <w:sz w:val="24"/>
          <w:szCs w:val="24"/>
        </w:rPr>
      </w:pPr>
      <w:bookmarkStart w:id="676" w:name="bookmark676"/>
      <w:r>
        <w:rPr>
          <w:b w:val="0"/>
          <w:bCs w:val="0"/>
          <w:color w:val="000000"/>
          <w:spacing w:val="0"/>
          <w:w w:val="100"/>
          <w:position w:val="0"/>
          <w:sz w:val="22"/>
          <w:szCs w:val="22"/>
        </w:rPr>
        <w:t>（</w:t>
      </w:r>
      <w:bookmarkEnd w:id="676"/>
      <w:r>
        <w:rPr>
          <w:b w:val="0"/>
          <w:bCs w:val="0"/>
          <w:color w:val="000000"/>
          <w:spacing w:val="0"/>
          <w:w w:val="100"/>
          <w:position w:val="0"/>
          <w:sz w:val="22"/>
          <w:szCs w:val="22"/>
        </w:rPr>
        <w:t>3）</w:t>
        <w:tab/>
      </w:r>
      <w:r>
        <w:rPr>
          <w:b w:val="0"/>
          <w:bCs w:val="0"/>
          <w:color w:val="000000"/>
          <w:spacing w:val="0"/>
          <w:w w:val="100"/>
          <w:position w:val="0"/>
          <w:sz w:val="24"/>
          <w:szCs w:val="24"/>
        </w:rPr>
        <w:t>实施实质性分析程序，确定前后期收入确认是否存在异常变动，分析变动原因；</w:t>
      </w:r>
    </w:p>
    <w:p>
      <w:pPr>
        <w:pStyle w:val="Style12"/>
        <w:keepNext w:val="0"/>
        <w:keepLines w:val="0"/>
        <w:widowControl w:val="0"/>
        <w:shd w:val="clear" w:color="auto" w:fill="auto"/>
        <w:tabs>
          <w:tab w:pos="986" w:val="left"/>
        </w:tabs>
        <w:bidi w:val="0"/>
        <w:spacing w:before="0" w:after="0" w:line="470" w:lineRule="exact"/>
        <w:ind w:left="0" w:right="0" w:firstLine="460"/>
        <w:jc w:val="both"/>
        <w:rPr>
          <w:sz w:val="24"/>
          <w:szCs w:val="24"/>
        </w:rPr>
      </w:pPr>
      <w:bookmarkStart w:id="677" w:name="bookmark677"/>
      <w:r>
        <w:rPr>
          <w:b w:val="0"/>
          <w:bCs w:val="0"/>
          <w:color w:val="000000"/>
          <w:spacing w:val="0"/>
          <w:w w:val="100"/>
          <w:position w:val="0"/>
          <w:sz w:val="22"/>
          <w:szCs w:val="22"/>
        </w:rPr>
        <w:t>（</w:t>
      </w:r>
      <w:bookmarkEnd w:id="677"/>
      <w:r>
        <w:rPr>
          <w:b w:val="0"/>
          <w:bCs w:val="0"/>
          <w:color w:val="000000"/>
          <w:spacing w:val="0"/>
          <w:w w:val="100"/>
          <w:position w:val="0"/>
          <w:sz w:val="22"/>
          <w:szCs w:val="22"/>
        </w:rPr>
        <w:t>4）</w:t>
        <w:tab/>
      </w:r>
      <w:r>
        <w:rPr>
          <w:b w:val="0"/>
          <w:bCs w:val="0"/>
          <w:color w:val="000000"/>
          <w:spacing w:val="0"/>
          <w:w w:val="100"/>
          <w:position w:val="0"/>
          <w:sz w:val="24"/>
          <w:szCs w:val="24"/>
        </w:rPr>
        <w:t>获取收入明细账及客户销售订单、出库单、收货单、销售发票等实施细节测试；</w:t>
      </w:r>
    </w:p>
    <w:p>
      <w:pPr>
        <w:pStyle w:val="Style12"/>
        <w:keepNext w:val="0"/>
        <w:keepLines w:val="0"/>
        <w:widowControl w:val="0"/>
        <w:shd w:val="clear" w:color="auto" w:fill="auto"/>
        <w:tabs>
          <w:tab w:pos="986" w:val="left"/>
        </w:tabs>
        <w:bidi w:val="0"/>
        <w:spacing w:before="0" w:after="0" w:line="470" w:lineRule="exact"/>
        <w:ind w:left="0" w:right="0" w:firstLine="460"/>
        <w:jc w:val="both"/>
        <w:rPr>
          <w:sz w:val="24"/>
          <w:szCs w:val="24"/>
        </w:rPr>
      </w:pPr>
      <w:bookmarkStart w:id="678" w:name="bookmark678"/>
      <w:r>
        <w:rPr>
          <w:b w:val="0"/>
          <w:bCs w:val="0"/>
          <w:color w:val="000000"/>
          <w:spacing w:val="0"/>
          <w:w w:val="100"/>
          <w:position w:val="0"/>
          <w:sz w:val="22"/>
          <w:szCs w:val="22"/>
        </w:rPr>
        <w:t>（</w:t>
      </w:r>
      <w:bookmarkEnd w:id="678"/>
      <w:r>
        <w:rPr>
          <w:b w:val="0"/>
          <w:bCs w:val="0"/>
          <w:color w:val="000000"/>
          <w:spacing w:val="0"/>
          <w:w w:val="100"/>
          <w:position w:val="0"/>
          <w:sz w:val="22"/>
          <w:szCs w:val="22"/>
        </w:rPr>
        <w:t>5）</w:t>
        <w:tab/>
      </w:r>
      <w:r>
        <w:rPr>
          <w:b w:val="0"/>
          <w:bCs w:val="0"/>
          <w:color w:val="000000"/>
          <w:spacing w:val="0"/>
          <w:w w:val="100"/>
          <w:position w:val="0"/>
          <w:sz w:val="24"/>
          <w:szCs w:val="24"/>
        </w:rPr>
        <w:t>抽取资产负债表日前后收入确认凭证实施截止性测试；</w:t>
      </w:r>
    </w:p>
    <w:p>
      <w:pPr>
        <w:pStyle w:val="Style12"/>
        <w:keepNext w:val="0"/>
        <w:keepLines w:val="0"/>
        <w:widowControl w:val="0"/>
        <w:shd w:val="clear" w:color="auto" w:fill="auto"/>
        <w:tabs>
          <w:tab w:pos="986" w:val="left"/>
        </w:tabs>
        <w:bidi w:val="0"/>
        <w:spacing w:before="0" w:after="140" w:line="470" w:lineRule="exact"/>
        <w:ind w:left="0" w:right="0" w:firstLine="460"/>
        <w:jc w:val="both"/>
        <w:rPr>
          <w:sz w:val="24"/>
          <w:szCs w:val="24"/>
        </w:rPr>
      </w:pPr>
      <w:bookmarkStart w:id="679" w:name="bookmark679"/>
      <w:r>
        <w:rPr>
          <w:b w:val="0"/>
          <w:bCs w:val="0"/>
          <w:color w:val="000000"/>
          <w:spacing w:val="0"/>
          <w:w w:val="100"/>
          <w:position w:val="0"/>
          <w:sz w:val="22"/>
          <w:szCs w:val="22"/>
        </w:rPr>
        <w:t>（</w:t>
      </w:r>
      <w:bookmarkEnd w:id="679"/>
      <w:r>
        <w:rPr>
          <w:b w:val="0"/>
          <w:bCs w:val="0"/>
          <w:color w:val="000000"/>
          <w:spacing w:val="0"/>
          <w:w w:val="100"/>
          <w:position w:val="0"/>
          <w:sz w:val="22"/>
          <w:szCs w:val="22"/>
        </w:rPr>
        <w:t>6）</w:t>
        <w:tab/>
      </w:r>
      <w:r>
        <w:rPr>
          <w:b w:val="0"/>
          <w:bCs w:val="0"/>
          <w:color w:val="000000"/>
          <w:spacing w:val="0"/>
          <w:w w:val="100"/>
          <w:position w:val="0"/>
          <w:sz w:val="24"/>
          <w:szCs w:val="24"/>
        </w:rPr>
        <w:t>对公司的主要客户进行走访及函证。</w:t>
      </w:r>
    </w:p>
    <w:p>
      <w:pPr>
        <w:pStyle w:val="Style12"/>
        <w:keepNext w:val="0"/>
        <w:keepLines w:val="0"/>
        <w:widowControl w:val="0"/>
        <w:shd w:val="clear" w:color="auto" w:fill="auto"/>
        <w:tabs>
          <w:tab w:pos="1086" w:val="left"/>
        </w:tabs>
        <w:bidi w:val="0"/>
        <w:spacing w:before="0" w:after="140" w:line="470" w:lineRule="exact"/>
        <w:ind w:left="0" w:right="0" w:firstLine="440"/>
        <w:jc w:val="both"/>
        <w:rPr>
          <w:sz w:val="22"/>
          <w:szCs w:val="22"/>
        </w:rPr>
      </w:pPr>
      <w:bookmarkStart w:id="680" w:name="bookmark680"/>
      <w:r>
        <w:rPr>
          <w:color w:val="000000"/>
          <w:spacing w:val="0"/>
          <w:w w:val="100"/>
          <w:position w:val="0"/>
          <w:sz w:val="22"/>
          <w:szCs w:val="22"/>
        </w:rPr>
        <w:t>（</w:t>
      </w:r>
      <w:bookmarkEnd w:id="680"/>
      <w:r>
        <w:rPr>
          <w:color w:val="000000"/>
          <w:spacing w:val="0"/>
          <w:w w:val="100"/>
          <w:position w:val="0"/>
          <w:sz w:val="22"/>
          <w:szCs w:val="22"/>
        </w:rPr>
        <w:t>二）</w:t>
        <w:tab/>
        <w:t>商誉减值</w:t>
      </w:r>
    </w:p>
    <w:p>
      <w:pPr>
        <w:pStyle w:val="Style12"/>
        <w:keepNext w:val="0"/>
        <w:keepLines w:val="0"/>
        <w:widowControl w:val="0"/>
        <w:numPr>
          <w:ilvl w:val="0"/>
          <w:numId w:val="15"/>
        </w:numPr>
        <w:shd w:val="clear" w:color="auto" w:fill="auto"/>
        <w:bidi w:val="0"/>
        <w:spacing w:before="0" w:after="140" w:line="470" w:lineRule="exact"/>
        <w:ind w:left="0" w:right="0" w:firstLine="440"/>
        <w:jc w:val="both"/>
        <w:rPr>
          <w:sz w:val="24"/>
          <w:szCs w:val="24"/>
        </w:rPr>
      </w:pPr>
      <w:bookmarkStart w:id="681" w:name="bookmark681"/>
      <w:bookmarkEnd w:id="681"/>
      <w:r>
        <w:rPr>
          <w:b w:val="0"/>
          <w:bCs w:val="0"/>
          <w:color w:val="000000"/>
          <w:spacing w:val="0"/>
          <w:w w:val="100"/>
          <w:position w:val="0"/>
          <w:sz w:val="24"/>
          <w:szCs w:val="24"/>
        </w:rPr>
        <w:t>事项描述</w:t>
      </w:r>
    </w:p>
    <w:p>
      <w:pPr>
        <w:pStyle w:val="Style12"/>
        <w:keepNext w:val="0"/>
        <w:keepLines w:val="0"/>
        <w:widowControl w:val="0"/>
        <w:shd w:val="clear" w:color="auto" w:fill="auto"/>
        <w:bidi w:val="0"/>
        <w:spacing w:before="0" w:after="140" w:line="469" w:lineRule="exact"/>
        <w:ind w:left="0" w:right="0" w:firstLine="460"/>
        <w:jc w:val="both"/>
        <w:rPr>
          <w:sz w:val="24"/>
          <w:szCs w:val="24"/>
        </w:rPr>
        <w:sectPr>
          <w:footnotePr>
            <w:pos w:val="pageBottom"/>
            <w:numFmt w:val="decimal"/>
            <w:numRestart w:val="continuous"/>
          </w:footnotePr>
          <w:pgSz w:w="11900" w:h="16840"/>
          <w:pgMar w:top="1558" w:right="1033" w:bottom="1755" w:left="1079" w:header="0" w:footer="3" w:gutter="0"/>
          <w:cols w:space="720"/>
          <w:noEndnote/>
          <w:rtlGutter w:val="0"/>
          <w:docGrid w:linePitch="360"/>
        </w:sectPr>
      </w:pPr>
      <w:r>
        <w:rPr>
          <w:b w:val="0"/>
          <w:bCs w:val="0"/>
          <w:color w:val="000000"/>
          <w:spacing w:val="0"/>
          <w:w w:val="100"/>
          <w:position w:val="0"/>
          <w:sz w:val="24"/>
          <w:szCs w:val="24"/>
        </w:rPr>
        <w:t>如贵公司财务报表附注“五、（十四）商誉”所述，截止</w:t>
      </w:r>
      <w:r>
        <w:rPr>
          <w:b w:val="0"/>
          <w:bCs w:val="0"/>
          <w:color w:val="000000"/>
          <w:spacing w:val="0"/>
          <w:w w:val="100"/>
          <w:position w:val="0"/>
          <w:sz w:val="22"/>
          <w:szCs w:val="22"/>
        </w:rPr>
        <w:t>2021</w:t>
      </w:r>
      <w:r>
        <w:rPr>
          <w:b w:val="0"/>
          <w:bCs w:val="0"/>
          <w:color w:val="000000"/>
          <w:spacing w:val="0"/>
          <w:w w:val="100"/>
          <w:position w:val="0"/>
          <w:sz w:val="24"/>
          <w:szCs w:val="24"/>
        </w:rPr>
        <w:t>年</w:t>
      </w:r>
      <w:r>
        <w:rPr>
          <w:b w:val="0"/>
          <w:bCs w:val="0"/>
          <w:color w:val="000000"/>
          <w:spacing w:val="0"/>
          <w:w w:val="100"/>
          <w:position w:val="0"/>
          <w:sz w:val="22"/>
          <w:szCs w:val="22"/>
        </w:rPr>
        <w:t>12</w:t>
      </w:r>
      <w:r>
        <w:rPr>
          <w:b w:val="0"/>
          <w:bCs w:val="0"/>
          <w:color w:val="000000"/>
          <w:spacing w:val="0"/>
          <w:w w:val="100"/>
          <w:position w:val="0"/>
          <w:sz w:val="24"/>
          <w:szCs w:val="24"/>
        </w:rPr>
        <w:t>月</w:t>
      </w:r>
      <w:r>
        <w:rPr>
          <w:b w:val="0"/>
          <w:bCs w:val="0"/>
          <w:color w:val="000000"/>
          <w:spacing w:val="0"/>
          <w:w w:val="100"/>
          <w:position w:val="0"/>
          <w:sz w:val="22"/>
          <w:szCs w:val="22"/>
        </w:rPr>
        <w:t>31</w:t>
      </w:r>
      <w:r>
        <w:rPr>
          <w:b w:val="0"/>
          <w:bCs w:val="0"/>
          <w:color w:val="000000"/>
          <w:spacing w:val="0"/>
          <w:w w:val="100"/>
          <w:position w:val="0"/>
          <w:sz w:val="24"/>
          <w:szCs w:val="24"/>
        </w:rPr>
        <w:t>日，贵公司商誉 合并财务报表中账面价值列报金额</w:t>
      </w:r>
      <w:r>
        <w:rPr>
          <w:b w:val="0"/>
          <w:bCs w:val="0"/>
          <w:color w:val="000000"/>
          <w:spacing w:val="0"/>
          <w:w w:val="100"/>
          <w:position w:val="0"/>
          <w:sz w:val="22"/>
          <w:szCs w:val="22"/>
        </w:rPr>
        <w:t>180,434,209.14</w:t>
      </w:r>
      <w:r>
        <w:rPr>
          <w:b w:val="0"/>
          <w:bCs w:val="0"/>
          <w:color w:val="000000"/>
          <w:spacing w:val="0"/>
          <w:w w:val="100"/>
          <w:position w:val="0"/>
          <w:sz w:val="24"/>
          <w:szCs w:val="24"/>
        </w:rPr>
        <w:t>元，为贵公司</w:t>
      </w:r>
      <w:r>
        <w:rPr>
          <w:b w:val="0"/>
          <w:bCs w:val="0"/>
          <w:color w:val="000000"/>
          <w:spacing w:val="0"/>
          <w:w w:val="100"/>
          <w:position w:val="0"/>
          <w:sz w:val="22"/>
          <w:szCs w:val="22"/>
        </w:rPr>
        <w:t>2019</w:t>
      </w:r>
      <w:r>
        <w:rPr>
          <w:b w:val="0"/>
          <w:bCs w:val="0"/>
          <w:color w:val="000000"/>
          <w:spacing w:val="0"/>
          <w:w w:val="100"/>
          <w:position w:val="0"/>
          <w:sz w:val="24"/>
          <w:szCs w:val="24"/>
        </w:rPr>
        <w:t>年收购北京金印联国际 供应链管理有限公司股权和</w:t>
      </w:r>
      <w:r>
        <w:rPr>
          <w:b w:val="0"/>
          <w:bCs w:val="0"/>
          <w:color w:val="000000"/>
          <w:spacing w:val="0"/>
          <w:w w:val="100"/>
          <w:position w:val="0"/>
          <w:sz w:val="22"/>
          <w:szCs w:val="22"/>
        </w:rPr>
        <w:t>2018</w:t>
      </w:r>
      <w:r>
        <w:rPr>
          <w:b w:val="0"/>
          <w:bCs w:val="0"/>
          <w:color w:val="000000"/>
          <w:spacing w:val="0"/>
          <w:w w:val="100"/>
          <w:position w:val="0"/>
          <w:sz w:val="24"/>
          <w:szCs w:val="24"/>
        </w:rPr>
        <w:t>年收购霍尔果斯领凯网络科技有限公司股权确认的商誉，减 值准备为零元。根据企业会计准则的规定，贵公司管理层在每年年度终了对商誉进行减值测 试，并根据减值测试的结果调整商誉的账面价值。因为商誉减值测试的评估需要依赖管理层 的判断，减值评估的过程复杂，涉及确定折现率、未来期间销售增长率、毛利率等相关参数。 商誉账面价值较大，对财务报表影响重大，并且涉及到重大的管理层判断，因此，我们将该</w:t>
      </w:r>
    </w:p>
    <w:p>
      <w:pPr>
        <w:pStyle w:val="Style2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D2321"/>
          <w:spacing w:val="0"/>
          <w:w w:val="100"/>
          <w:position w:val="0"/>
          <w:sz w:val="36"/>
          <w:szCs w:val="36"/>
        </w:rPr>
        <w:t>璘球印将</w:t>
      </w:r>
    </w:p>
    <w:p>
      <w:pPr>
        <w:pStyle w:val="Style20"/>
        <w:keepNext w:val="0"/>
        <w:keepLines w:val="0"/>
        <w:widowControl w:val="0"/>
        <w:shd w:val="clear" w:color="auto" w:fill="auto"/>
        <w:bidi w:val="0"/>
        <w:spacing w:before="0" w:after="220" w:line="240" w:lineRule="auto"/>
        <w:ind w:left="0" w:right="0" w:firstLine="0"/>
        <w:jc w:val="left"/>
        <w:rPr>
          <w:sz w:val="16"/>
          <w:szCs w:val="16"/>
        </w:rPr>
      </w:pPr>
      <w:r>
        <w:rPr>
          <w:rFonts w:ascii="Arial" w:eastAsia="Arial" w:hAnsi="Arial" w:cs="Arial"/>
          <w:b/>
          <w:bCs/>
          <w:color w:val="D6000F"/>
          <w:spacing w:val="0"/>
          <w:w w:val="100"/>
          <w:position w:val="0"/>
          <w:sz w:val="44"/>
          <w:szCs w:val="44"/>
        </w:rPr>
        <w:t>ZS</w:t>
      </w:r>
      <w:r>
        <w:rPr>
          <w:rFonts w:ascii="SimHei" w:eastAsia="SimHei" w:hAnsi="SimHei" w:cs="SimHei"/>
          <w:color w:val="D6000F"/>
          <w:spacing w:val="0"/>
          <w:w w:val="100"/>
          <w:position w:val="0"/>
          <w:sz w:val="36"/>
          <w:szCs w:val="36"/>
        </w:rPr>
        <w:t>】</w:t>
      </w:r>
      <w:r>
        <w:rPr>
          <w:rFonts w:ascii="Arial" w:eastAsia="Arial" w:hAnsi="Arial" w:cs="Arial"/>
          <w:color w:val="2D2321"/>
          <w:spacing w:val="0"/>
          <w:w w:val="100"/>
          <w:position w:val="0"/>
          <w:sz w:val="16"/>
          <w:szCs w:val="16"/>
        </w:rPr>
        <w:t>GLOBAL PRINTING</w:t>
      </w:r>
    </w:p>
    <w:p>
      <w:pPr>
        <w:pStyle w:val="Style12"/>
        <w:keepNext w:val="0"/>
        <w:keepLines w:val="0"/>
        <w:widowControl w:val="0"/>
        <w:shd w:val="clear" w:color="auto" w:fill="auto"/>
        <w:bidi w:val="0"/>
        <w:spacing w:before="0" w:after="140" w:line="467" w:lineRule="exact"/>
        <w:ind w:left="0" w:right="0" w:firstLine="0"/>
        <w:jc w:val="left"/>
        <w:rPr>
          <w:sz w:val="24"/>
          <w:szCs w:val="24"/>
        </w:rPr>
      </w:pPr>
      <w:r>
        <w:rPr>
          <w:b w:val="0"/>
          <w:bCs w:val="0"/>
          <w:color w:val="000000"/>
          <w:spacing w:val="0"/>
          <w:w w:val="100"/>
          <w:position w:val="0"/>
          <w:sz w:val="24"/>
          <w:szCs w:val="24"/>
        </w:rPr>
        <w:t>事项确定为关键审计事项。</w:t>
      </w:r>
    </w:p>
    <w:p>
      <w:pPr>
        <w:pStyle w:val="Style12"/>
        <w:keepNext w:val="0"/>
        <w:keepLines w:val="0"/>
        <w:widowControl w:val="0"/>
        <w:numPr>
          <w:ilvl w:val="0"/>
          <w:numId w:val="15"/>
        </w:numPr>
        <w:shd w:val="clear" w:color="auto" w:fill="auto"/>
        <w:bidi w:val="0"/>
        <w:spacing w:before="0" w:after="140" w:line="467" w:lineRule="exact"/>
        <w:ind w:left="0" w:right="0" w:firstLine="480"/>
        <w:jc w:val="left"/>
        <w:rPr>
          <w:sz w:val="24"/>
          <w:szCs w:val="24"/>
        </w:rPr>
      </w:pPr>
      <w:bookmarkStart w:id="682" w:name="bookmark682"/>
      <w:bookmarkEnd w:id="682"/>
      <w:r>
        <w:rPr>
          <w:b w:val="0"/>
          <w:bCs w:val="0"/>
          <w:color w:val="000000"/>
          <w:spacing w:val="0"/>
          <w:w w:val="100"/>
          <w:position w:val="0"/>
          <w:sz w:val="24"/>
          <w:szCs w:val="24"/>
        </w:rPr>
        <w:t>审计应对</w:t>
      </w:r>
    </w:p>
    <w:p>
      <w:pPr>
        <w:pStyle w:val="Style12"/>
        <w:keepNext w:val="0"/>
        <w:keepLines w:val="0"/>
        <w:widowControl w:val="0"/>
        <w:shd w:val="clear" w:color="auto" w:fill="auto"/>
        <w:bidi w:val="0"/>
        <w:spacing w:before="0" w:after="140" w:line="467" w:lineRule="exact"/>
        <w:ind w:left="0" w:right="0" w:firstLine="480"/>
        <w:jc w:val="left"/>
        <w:rPr>
          <w:sz w:val="24"/>
          <w:szCs w:val="24"/>
        </w:rPr>
      </w:pPr>
      <w:r>
        <w:rPr>
          <w:b w:val="0"/>
          <w:bCs w:val="0"/>
          <w:color w:val="000000"/>
          <w:spacing w:val="0"/>
          <w:w w:val="100"/>
          <w:position w:val="0"/>
          <w:sz w:val="24"/>
          <w:szCs w:val="24"/>
        </w:rPr>
        <w:t>我们实施的商誉减值相关的重大错报风险的审计程序包括但不限于：</w:t>
      </w:r>
    </w:p>
    <w:p>
      <w:pPr>
        <w:pStyle w:val="Style12"/>
        <w:keepNext w:val="0"/>
        <w:keepLines w:val="0"/>
        <w:widowControl w:val="0"/>
        <w:shd w:val="clear" w:color="auto" w:fill="auto"/>
        <w:tabs>
          <w:tab w:pos="1006" w:val="left"/>
        </w:tabs>
        <w:bidi w:val="0"/>
        <w:spacing w:before="0" w:after="140" w:line="467" w:lineRule="exact"/>
        <w:ind w:left="0" w:right="0" w:firstLine="480"/>
        <w:jc w:val="left"/>
        <w:rPr>
          <w:sz w:val="24"/>
          <w:szCs w:val="24"/>
        </w:rPr>
      </w:pPr>
      <w:bookmarkStart w:id="683" w:name="bookmark683"/>
      <w:r>
        <w:rPr>
          <w:b w:val="0"/>
          <w:bCs w:val="0"/>
          <w:color w:val="000000"/>
          <w:spacing w:val="0"/>
          <w:w w:val="100"/>
          <w:position w:val="0"/>
          <w:sz w:val="22"/>
          <w:szCs w:val="22"/>
        </w:rPr>
        <w:t>（</w:t>
      </w:r>
      <w:bookmarkEnd w:id="683"/>
      <w:r>
        <w:rPr>
          <w:b w:val="0"/>
          <w:bCs w:val="0"/>
          <w:color w:val="000000"/>
          <w:spacing w:val="0"/>
          <w:w w:val="100"/>
          <w:position w:val="0"/>
          <w:sz w:val="22"/>
          <w:szCs w:val="22"/>
        </w:rPr>
        <w:t>1）</w:t>
        <w:tab/>
      </w:r>
      <w:r>
        <w:rPr>
          <w:b w:val="0"/>
          <w:bCs w:val="0"/>
          <w:color w:val="000000"/>
          <w:spacing w:val="0"/>
          <w:w w:val="100"/>
          <w:position w:val="0"/>
          <w:sz w:val="24"/>
          <w:szCs w:val="24"/>
        </w:rPr>
        <w:t>我们了解和评价与商誉相关的关键内部控制的设计及运行的有效性；</w:t>
      </w:r>
    </w:p>
    <w:p>
      <w:pPr>
        <w:pStyle w:val="Style12"/>
        <w:keepNext w:val="0"/>
        <w:keepLines w:val="0"/>
        <w:widowControl w:val="0"/>
        <w:shd w:val="clear" w:color="auto" w:fill="auto"/>
        <w:tabs>
          <w:tab w:pos="1006" w:val="left"/>
        </w:tabs>
        <w:bidi w:val="0"/>
        <w:spacing w:before="0" w:after="140" w:line="467" w:lineRule="exact"/>
        <w:ind w:left="0" w:right="0" w:firstLine="480"/>
        <w:jc w:val="left"/>
        <w:rPr>
          <w:sz w:val="24"/>
          <w:szCs w:val="24"/>
        </w:rPr>
      </w:pPr>
      <w:bookmarkStart w:id="684" w:name="bookmark684"/>
      <w:r>
        <w:rPr>
          <w:b w:val="0"/>
          <w:bCs w:val="0"/>
          <w:color w:val="000000"/>
          <w:spacing w:val="0"/>
          <w:w w:val="100"/>
          <w:position w:val="0"/>
          <w:sz w:val="22"/>
          <w:szCs w:val="22"/>
        </w:rPr>
        <w:t>（</w:t>
      </w:r>
      <w:bookmarkEnd w:id="684"/>
      <w:r>
        <w:rPr>
          <w:b w:val="0"/>
          <w:bCs w:val="0"/>
          <w:color w:val="000000"/>
          <w:spacing w:val="0"/>
          <w:w w:val="100"/>
          <w:position w:val="0"/>
          <w:sz w:val="22"/>
          <w:szCs w:val="22"/>
        </w:rPr>
        <w:t>2）</w:t>
        <w:tab/>
      </w:r>
      <w:r>
        <w:rPr>
          <w:b w:val="0"/>
          <w:bCs w:val="0"/>
          <w:color w:val="000000"/>
          <w:spacing w:val="0"/>
          <w:w w:val="100"/>
          <w:position w:val="0"/>
          <w:sz w:val="24"/>
          <w:szCs w:val="24"/>
        </w:rPr>
        <w:t>评价管理层聘请的外部评估专家的独立性、专业胜任能力；</w:t>
      </w:r>
    </w:p>
    <w:p>
      <w:pPr>
        <w:pStyle w:val="Style12"/>
        <w:keepNext w:val="0"/>
        <w:keepLines w:val="0"/>
        <w:widowControl w:val="0"/>
        <w:shd w:val="clear" w:color="auto" w:fill="auto"/>
        <w:tabs>
          <w:tab w:pos="1136" w:val="left"/>
        </w:tabs>
        <w:bidi w:val="0"/>
        <w:spacing w:before="0" w:after="140" w:line="475" w:lineRule="exact"/>
        <w:ind w:left="0" w:right="0" w:firstLine="480"/>
        <w:jc w:val="both"/>
        <w:rPr>
          <w:sz w:val="24"/>
          <w:szCs w:val="24"/>
        </w:rPr>
      </w:pPr>
      <w:bookmarkStart w:id="685" w:name="bookmark685"/>
      <w:r>
        <w:rPr>
          <w:b w:val="0"/>
          <w:bCs w:val="0"/>
          <w:color w:val="000000"/>
          <w:spacing w:val="0"/>
          <w:w w:val="100"/>
          <w:position w:val="0"/>
          <w:sz w:val="22"/>
          <w:szCs w:val="22"/>
        </w:rPr>
        <w:t>（</w:t>
      </w:r>
      <w:bookmarkEnd w:id="685"/>
      <w:r>
        <w:rPr>
          <w:b w:val="0"/>
          <w:bCs w:val="0"/>
          <w:color w:val="000000"/>
          <w:spacing w:val="0"/>
          <w:w w:val="100"/>
          <w:position w:val="0"/>
          <w:sz w:val="22"/>
          <w:szCs w:val="22"/>
        </w:rPr>
        <w:t>3）</w:t>
        <w:tab/>
      </w:r>
      <w:r>
        <w:rPr>
          <w:b w:val="0"/>
          <w:bCs w:val="0"/>
          <w:color w:val="000000"/>
          <w:spacing w:val="0"/>
          <w:w w:val="100"/>
          <w:position w:val="0"/>
          <w:sz w:val="24"/>
          <w:szCs w:val="24"/>
        </w:rPr>
        <w:t>复核管理层、外部评估专家商誉减值测试时使用的方法、关键性假设，评价使用的 方法、关键性假设的合理性；复核外部评估专家出具的评估报告；</w:t>
      </w:r>
    </w:p>
    <w:p>
      <w:pPr>
        <w:pStyle w:val="Style12"/>
        <w:keepNext w:val="0"/>
        <w:keepLines w:val="0"/>
        <w:widowControl w:val="0"/>
        <w:shd w:val="clear" w:color="auto" w:fill="auto"/>
        <w:tabs>
          <w:tab w:pos="1006" w:val="left"/>
        </w:tabs>
        <w:bidi w:val="0"/>
        <w:spacing w:before="0" w:after="140" w:line="467" w:lineRule="exact"/>
        <w:ind w:left="0" w:right="0" w:firstLine="480"/>
        <w:jc w:val="left"/>
        <w:rPr>
          <w:sz w:val="24"/>
          <w:szCs w:val="24"/>
        </w:rPr>
      </w:pPr>
      <w:bookmarkStart w:id="686" w:name="bookmark686"/>
      <w:r>
        <w:rPr>
          <w:b w:val="0"/>
          <w:bCs w:val="0"/>
          <w:color w:val="000000"/>
          <w:spacing w:val="0"/>
          <w:w w:val="100"/>
          <w:position w:val="0"/>
          <w:sz w:val="22"/>
          <w:szCs w:val="22"/>
        </w:rPr>
        <w:t>（</w:t>
      </w:r>
      <w:bookmarkEnd w:id="686"/>
      <w:r>
        <w:rPr>
          <w:b w:val="0"/>
          <w:bCs w:val="0"/>
          <w:color w:val="000000"/>
          <w:spacing w:val="0"/>
          <w:w w:val="100"/>
          <w:position w:val="0"/>
          <w:sz w:val="22"/>
          <w:szCs w:val="22"/>
        </w:rPr>
        <w:t>4）</w:t>
        <w:tab/>
      </w:r>
      <w:r>
        <w:rPr>
          <w:b w:val="0"/>
          <w:bCs w:val="0"/>
          <w:color w:val="000000"/>
          <w:spacing w:val="0"/>
          <w:w w:val="100"/>
          <w:position w:val="0"/>
          <w:sz w:val="24"/>
          <w:szCs w:val="24"/>
        </w:rPr>
        <w:t>检查与商誉减值相关的信息是否已在财务报表中作出恰当列报和披露。</w:t>
      </w:r>
    </w:p>
    <w:p>
      <w:pPr>
        <w:pStyle w:val="Style12"/>
        <w:keepNext w:val="0"/>
        <w:keepLines w:val="0"/>
        <w:widowControl w:val="0"/>
        <w:shd w:val="clear" w:color="auto" w:fill="auto"/>
        <w:bidi w:val="0"/>
        <w:spacing w:before="0" w:after="140" w:line="467" w:lineRule="exact"/>
        <w:ind w:left="0" w:right="0" w:firstLine="480"/>
        <w:jc w:val="both"/>
        <w:rPr>
          <w:sz w:val="22"/>
          <w:szCs w:val="22"/>
        </w:rPr>
      </w:pPr>
      <w:bookmarkStart w:id="687" w:name="bookmark687"/>
      <w:r>
        <w:rPr>
          <w:color w:val="000000"/>
          <w:spacing w:val="0"/>
          <w:w w:val="100"/>
          <w:position w:val="0"/>
          <w:sz w:val="22"/>
          <w:szCs w:val="22"/>
        </w:rPr>
        <w:t>四</w:t>
      </w:r>
      <w:bookmarkEnd w:id="687"/>
      <w:r>
        <w:rPr>
          <w:color w:val="000000"/>
          <w:spacing w:val="0"/>
          <w:w w:val="100"/>
          <w:position w:val="0"/>
          <w:sz w:val="22"/>
          <w:szCs w:val="22"/>
        </w:rPr>
        <w:t>、其他信息</w:t>
      </w:r>
    </w:p>
    <w:p>
      <w:pPr>
        <w:pStyle w:val="Style12"/>
        <w:keepNext w:val="0"/>
        <w:keepLines w:val="0"/>
        <w:widowControl w:val="0"/>
        <w:shd w:val="clear" w:color="auto" w:fill="auto"/>
        <w:bidi w:val="0"/>
        <w:spacing w:before="0" w:after="140" w:line="466" w:lineRule="exact"/>
        <w:ind w:left="0" w:right="0" w:firstLine="480"/>
        <w:jc w:val="both"/>
        <w:rPr>
          <w:sz w:val="24"/>
          <w:szCs w:val="24"/>
        </w:rPr>
      </w:pPr>
      <w:r>
        <w:rPr>
          <w:b w:val="0"/>
          <w:bCs w:val="0"/>
          <w:color w:val="000000"/>
          <w:spacing w:val="0"/>
          <w:w w:val="100"/>
          <w:position w:val="0"/>
          <w:sz w:val="24"/>
          <w:szCs w:val="24"/>
        </w:rPr>
        <w:t>贵公司管理层（以下简称“管理层”）对其他信息负责。其他信息包括年度报告中涵盖 的信息，但不包括财务报表和我们的审计报告。</w:t>
      </w:r>
    </w:p>
    <w:p>
      <w:pPr>
        <w:pStyle w:val="Style12"/>
        <w:keepNext w:val="0"/>
        <w:keepLines w:val="0"/>
        <w:widowControl w:val="0"/>
        <w:shd w:val="clear" w:color="auto" w:fill="auto"/>
        <w:bidi w:val="0"/>
        <w:spacing w:before="0" w:after="140" w:line="461" w:lineRule="exact"/>
        <w:ind w:left="0" w:right="0" w:firstLine="480"/>
        <w:jc w:val="both"/>
        <w:rPr>
          <w:sz w:val="24"/>
          <w:szCs w:val="24"/>
        </w:rPr>
      </w:pPr>
      <w:r>
        <w:rPr>
          <w:b w:val="0"/>
          <w:bCs w:val="0"/>
          <w:color w:val="000000"/>
          <w:spacing w:val="0"/>
          <w:w w:val="100"/>
          <w:position w:val="0"/>
          <w:sz w:val="24"/>
          <w:szCs w:val="24"/>
        </w:rPr>
        <w:t>我们对财务报表发表的审计意见不涵盖其他信息，我们也不对其他信息发表任何形式的 鉴证结论。</w:t>
      </w:r>
    </w:p>
    <w:p>
      <w:pPr>
        <w:pStyle w:val="Style12"/>
        <w:keepNext w:val="0"/>
        <w:keepLines w:val="0"/>
        <w:widowControl w:val="0"/>
        <w:shd w:val="clear" w:color="auto" w:fill="auto"/>
        <w:bidi w:val="0"/>
        <w:spacing w:before="0" w:after="140" w:line="466" w:lineRule="exact"/>
        <w:ind w:left="0" w:right="0" w:firstLine="480"/>
        <w:jc w:val="both"/>
        <w:rPr>
          <w:sz w:val="24"/>
          <w:szCs w:val="24"/>
        </w:rPr>
      </w:pPr>
      <w:r>
        <w:rPr>
          <w:b w:val="0"/>
          <w:bCs w:val="0"/>
          <w:color w:val="000000"/>
          <w:spacing w:val="0"/>
          <w:w w:val="100"/>
          <w:position w:val="0"/>
          <w:sz w:val="24"/>
          <w:szCs w:val="24"/>
        </w:rPr>
        <w:t>结合我们对财务报表的审计，我们的责任是阅读其他信息，在此过程中，考虑其他信息 是否与财务报表或我们在审计过程中了解到的情况存在重大不一致或者似乎存在重大错报。</w:t>
      </w:r>
    </w:p>
    <w:p>
      <w:pPr>
        <w:pStyle w:val="Style12"/>
        <w:keepNext w:val="0"/>
        <w:keepLines w:val="0"/>
        <w:widowControl w:val="0"/>
        <w:shd w:val="clear" w:color="auto" w:fill="auto"/>
        <w:bidi w:val="0"/>
        <w:spacing w:before="0" w:after="140" w:line="466" w:lineRule="exact"/>
        <w:ind w:left="0" w:right="0" w:firstLine="480"/>
        <w:jc w:val="both"/>
        <w:rPr>
          <w:sz w:val="24"/>
          <w:szCs w:val="24"/>
        </w:rPr>
      </w:pPr>
      <w:r>
        <w:rPr>
          <w:b w:val="0"/>
          <w:bCs w:val="0"/>
          <w:color w:val="000000"/>
          <w:spacing w:val="0"/>
          <w:w w:val="100"/>
          <w:position w:val="0"/>
          <w:sz w:val="24"/>
          <w:szCs w:val="24"/>
        </w:rPr>
        <w:t>基于我们已执行的工作，如果我们确定其他信息存在重大错报，我们应当报告该事实。 在这方面，我们无任何事项需要报告。</w:t>
      </w:r>
    </w:p>
    <w:p>
      <w:pPr>
        <w:pStyle w:val="Style12"/>
        <w:keepNext w:val="0"/>
        <w:keepLines w:val="0"/>
        <w:widowControl w:val="0"/>
        <w:shd w:val="clear" w:color="auto" w:fill="auto"/>
        <w:tabs>
          <w:tab w:pos="1097" w:val="left"/>
        </w:tabs>
        <w:bidi w:val="0"/>
        <w:spacing w:before="0" w:after="140" w:line="467" w:lineRule="exact"/>
        <w:ind w:left="0" w:right="0"/>
        <w:jc w:val="both"/>
        <w:rPr>
          <w:sz w:val="22"/>
          <w:szCs w:val="22"/>
        </w:rPr>
      </w:pPr>
      <w:bookmarkStart w:id="688" w:name="bookmark688"/>
      <w:r>
        <w:rPr>
          <w:color w:val="000000"/>
          <w:spacing w:val="0"/>
          <w:w w:val="100"/>
          <w:position w:val="0"/>
          <w:sz w:val="22"/>
          <w:szCs w:val="22"/>
        </w:rPr>
        <w:t>五</w:t>
      </w:r>
      <w:bookmarkEnd w:id="688"/>
      <w:r>
        <w:rPr>
          <w:color w:val="000000"/>
          <w:spacing w:val="0"/>
          <w:w w:val="100"/>
          <w:position w:val="0"/>
          <w:sz w:val="22"/>
          <w:szCs w:val="22"/>
        </w:rPr>
        <w:t>、</w:t>
        <w:tab/>
        <w:t>管理层和治理层对财务报表的责任</w:t>
      </w:r>
    </w:p>
    <w:p>
      <w:pPr>
        <w:pStyle w:val="Style12"/>
        <w:keepNext w:val="0"/>
        <w:keepLines w:val="0"/>
        <w:widowControl w:val="0"/>
        <w:shd w:val="clear" w:color="auto" w:fill="auto"/>
        <w:bidi w:val="0"/>
        <w:spacing w:before="0" w:after="0" w:line="469" w:lineRule="exact"/>
        <w:ind w:left="0" w:right="0" w:firstLine="480"/>
        <w:jc w:val="both"/>
        <w:rPr>
          <w:sz w:val="24"/>
          <w:szCs w:val="24"/>
        </w:rPr>
      </w:pPr>
      <w:r>
        <w:rPr>
          <w:b w:val="0"/>
          <w:bCs w:val="0"/>
          <w:color w:val="000000"/>
          <w:spacing w:val="0"/>
          <w:w w:val="100"/>
          <w:position w:val="0"/>
          <w:sz w:val="24"/>
          <w:szCs w:val="24"/>
        </w:rPr>
        <w:t>贵公司管理层负责按照企业会计准则的规定编制财务报表，使其实现公允反映，并设计、 执行和维护必要的内部控制，以使财务报表不存在由于舞弊或错误导致的重大错报。</w:t>
      </w:r>
    </w:p>
    <w:p>
      <w:pPr>
        <w:pStyle w:val="Style12"/>
        <w:keepNext w:val="0"/>
        <w:keepLines w:val="0"/>
        <w:widowControl w:val="0"/>
        <w:shd w:val="clear" w:color="auto" w:fill="auto"/>
        <w:bidi w:val="0"/>
        <w:spacing w:before="0" w:after="0" w:line="469" w:lineRule="exact"/>
        <w:ind w:left="0" w:right="0" w:firstLine="480"/>
        <w:jc w:val="both"/>
        <w:rPr>
          <w:sz w:val="24"/>
          <w:szCs w:val="24"/>
        </w:rPr>
      </w:pPr>
      <w:r>
        <w:rPr>
          <w:b w:val="0"/>
          <w:bCs w:val="0"/>
          <w:color w:val="000000"/>
          <w:spacing w:val="0"/>
          <w:w w:val="100"/>
          <w:position w:val="0"/>
          <w:sz w:val="24"/>
          <w:szCs w:val="24"/>
        </w:rPr>
        <w:t>在编制财务报表时，管理层负责评估贵公司的持续经营能力，披露与持续经营相关的事 项（如适用），并运用持续经营假设，除非管理层计划清算贵公司、终止运营或别无其他现 实的选择。</w:t>
      </w:r>
    </w:p>
    <w:p>
      <w:pPr>
        <w:pStyle w:val="Style12"/>
        <w:keepNext w:val="0"/>
        <w:keepLines w:val="0"/>
        <w:widowControl w:val="0"/>
        <w:shd w:val="clear" w:color="auto" w:fill="auto"/>
        <w:bidi w:val="0"/>
        <w:spacing w:before="0" w:after="360" w:line="469" w:lineRule="exact"/>
        <w:ind w:left="0" w:right="0" w:firstLine="480"/>
        <w:jc w:val="both"/>
        <w:rPr>
          <w:sz w:val="24"/>
          <w:szCs w:val="24"/>
        </w:rPr>
      </w:pPr>
      <w:r>
        <w:rPr>
          <w:b w:val="0"/>
          <w:bCs w:val="0"/>
          <w:color w:val="000000"/>
          <w:spacing w:val="0"/>
          <w:w w:val="100"/>
          <w:position w:val="0"/>
          <w:sz w:val="24"/>
          <w:szCs w:val="24"/>
        </w:rPr>
        <w:t>治理层负责监督贵公司的财务报告过程。</w:t>
      </w:r>
    </w:p>
    <w:p>
      <w:pPr>
        <w:pStyle w:val="Style12"/>
        <w:keepNext w:val="0"/>
        <w:keepLines w:val="0"/>
        <w:widowControl w:val="0"/>
        <w:shd w:val="clear" w:color="auto" w:fill="auto"/>
        <w:tabs>
          <w:tab w:pos="1097" w:val="left"/>
        </w:tabs>
        <w:bidi w:val="0"/>
        <w:spacing w:before="0" w:after="140" w:line="240" w:lineRule="auto"/>
        <w:ind w:left="0" w:right="0"/>
        <w:jc w:val="both"/>
        <w:rPr>
          <w:sz w:val="22"/>
          <w:szCs w:val="22"/>
        </w:rPr>
        <w:sectPr>
          <w:footnotePr>
            <w:pos w:val="pageBottom"/>
            <w:numFmt w:val="decimal"/>
            <w:numRestart w:val="continuous"/>
          </w:footnotePr>
          <w:pgSz w:w="11900" w:h="16840"/>
          <w:pgMar w:top="421" w:right="987" w:bottom="1362" w:left="1107" w:header="0" w:footer="3" w:gutter="0"/>
          <w:cols w:space="720"/>
          <w:noEndnote/>
          <w:rtlGutter w:val="0"/>
          <w:docGrid w:linePitch="360"/>
        </w:sectPr>
      </w:pPr>
      <w:bookmarkStart w:id="689" w:name="bookmark689"/>
      <w:r>
        <w:rPr>
          <w:color w:val="000000"/>
          <w:spacing w:val="0"/>
          <w:w w:val="100"/>
          <w:position w:val="0"/>
          <w:sz w:val="22"/>
          <w:szCs w:val="22"/>
        </w:rPr>
        <w:t>六</w:t>
      </w:r>
      <w:bookmarkEnd w:id="689"/>
      <w:r>
        <w:rPr>
          <w:color w:val="000000"/>
          <w:spacing w:val="0"/>
          <w:w w:val="100"/>
          <w:position w:val="0"/>
          <w:sz w:val="22"/>
          <w:szCs w:val="22"/>
        </w:rPr>
        <w:t>、</w:t>
        <w:tab/>
        <w:t>注册会计师对财务报表审计的责任</w:t>
      </w:r>
    </w:p>
    <w:p>
      <w:pPr>
        <w:pStyle w:val="Style12"/>
        <w:keepNext w:val="0"/>
        <w:keepLines w:val="0"/>
        <w:widowControl w:val="0"/>
        <w:shd w:val="clear" w:color="auto" w:fill="auto"/>
        <w:bidi w:val="0"/>
        <w:spacing w:before="0" w:after="140" w:line="468" w:lineRule="exact"/>
        <w:ind w:left="0" w:right="0" w:firstLine="480"/>
        <w:jc w:val="both"/>
        <w:rPr>
          <w:sz w:val="24"/>
          <w:szCs w:val="24"/>
        </w:rPr>
      </w:pPr>
      <w:r>
        <w:rPr>
          <w:b w:val="0"/>
          <w:bCs w:val="0"/>
          <w:color w:val="000000"/>
          <w:spacing w:val="0"/>
          <w:w w:val="100"/>
          <w:position w:val="0"/>
          <w:sz w:val="24"/>
          <w:szCs w:val="24"/>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12"/>
        <w:keepNext w:val="0"/>
        <w:keepLines w:val="0"/>
        <w:widowControl w:val="0"/>
        <w:shd w:val="clear" w:color="auto" w:fill="auto"/>
        <w:bidi w:val="0"/>
        <w:spacing w:before="0" w:after="140" w:line="466" w:lineRule="exact"/>
        <w:ind w:left="0" w:right="0" w:firstLine="480"/>
        <w:jc w:val="both"/>
        <w:rPr>
          <w:sz w:val="24"/>
          <w:szCs w:val="24"/>
        </w:rPr>
      </w:pPr>
      <w:r>
        <w:rPr>
          <w:b w:val="0"/>
          <w:bCs w:val="0"/>
          <w:color w:val="000000"/>
          <w:spacing w:val="0"/>
          <w:w w:val="100"/>
          <w:position w:val="0"/>
          <w:sz w:val="24"/>
          <w:szCs w:val="24"/>
        </w:rPr>
        <w:t>在按照审计准则执行审计工作的过程中，我们运用职业判断，并保持职业怀疑。同时， 我们也执行以下工作：</w:t>
      </w:r>
    </w:p>
    <w:p>
      <w:pPr>
        <w:pStyle w:val="Style12"/>
        <w:keepNext w:val="0"/>
        <w:keepLines w:val="0"/>
        <w:widowControl w:val="0"/>
        <w:shd w:val="clear" w:color="auto" w:fill="auto"/>
        <w:tabs>
          <w:tab w:pos="1213" w:val="left"/>
        </w:tabs>
        <w:bidi w:val="0"/>
        <w:spacing w:before="0" w:after="140" w:line="467" w:lineRule="exact"/>
        <w:ind w:left="0" w:right="0" w:firstLine="480"/>
        <w:jc w:val="both"/>
        <w:rPr>
          <w:sz w:val="24"/>
          <w:szCs w:val="24"/>
        </w:rPr>
      </w:pPr>
      <w:bookmarkStart w:id="690" w:name="bookmark690"/>
      <w:r>
        <w:rPr>
          <w:b w:val="0"/>
          <w:bCs w:val="0"/>
          <w:color w:val="000000"/>
          <w:spacing w:val="0"/>
          <w:w w:val="100"/>
          <w:position w:val="0"/>
          <w:sz w:val="24"/>
          <w:szCs w:val="24"/>
        </w:rPr>
        <w:t>（</w:t>
      </w:r>
      <w:bookmarkEnd w:id="690"/>
      <w:r>
        <w:rPr>
          <w:b w:val="0"/>
          <w:bCs w:val="0"/>
          <w:color w:val="000000"/>
          <w:spacing w:val="0"/>
          <w:w w:val="100"/>
          <w:position w:val="0"/>
          <w:sz w:val="24"/>
          <w:szCs w:val="24"/>
        </w:rPr>
        <w:t>一）</w:t>
        <w:tab/>
        <w:t>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p>
    <w:p>
      <w:pPr>
        <w:pStyle w:val="Style12"/>
        <w:keepNext w:val="0"/>
        <w:keepLines w:val="0"/>
        <w:widowControl w:val="0"/>
        <w:shd w:val="clear" w:color="auto" w:fill="auto"/>
        <w:tabs>
          <w:tab w:pos="1160" w:val="left"/>
        </w:tabs>
        <w:bidi w:val="0"/>
        <w:spacing w:before="0" w:after="140" w:line="468" w:lineRule="exact"/>
        <w:ind w:left="0" w:right="0" w:firstLine="480"/>
        <w:jc w:val="both"/>
        <w:rPr>
          <w:sz w:val="24"/>
          <w:szCs w:val="24"/>
        </w:rPr>
      </w:pPr>
      <w:bookmarkStart w:id="691" w:name="bookmark691"/>
      <w:r>
        <w:rPr>
          <w:b w:val="0"/>
          <w:bCs w:val="0"/>
          <w:color w:val="000000"/>
          <w:spacing w:val="0"/>
          <w:w w:val="100"/>
          <w:position w:val="0"/>
          <w:sz w:val="24"/>
          <w:szCs w:val="24"/>
        </w:rPr>
        <w:t>（</w:t>
      </w:r>
      <w:bookmarkEnd w:id="691"/>
      <w:r>
        <w:rPr>
          <w:b w:val="0"/>
          <w:bCs w:val="0"/>
          <w:color w:val="000000"/>
          <w:spacing w:val="0"/>
          <w:w w:val="100"/>
          <w:position w:val="0"/>
          <w:sz w:val="24"/>
          <w:szCs w:val="24"/>
        </w:rPr>
        <w:t>二）</w:t>
        <w:tab/>
        <w:t>了解与审计相关的内部控制，以设计恰当的审计程序。</w:t>
      </w:r>
    </w:p>
    <w:p>
      <w:pPr>
        <w:pStyle w:val="Style12"/>
        <w:keepNext w:val="0"/>
        <w:keepLines w:val="0"/>
        <w:widowControl w:val="0"/>
        <w:shd w:val="clear" w:color="auto" w:fill="auto"/>
        <w:tabs>
          <w:tab w:pos="1160" w:val="left"/>
        </w:tabs>
        <w:bidi w:val="0"/>
        <w:spacing w:before="0" w:after="140" w:line="468" w:lineRule="exact"/>
        <w:ind w:left="0" w:right="0" w:firstLine="480"/>
        <w:jc w:val="both"/>
        <w:rPr>
          <w:sz w:val="24"/>
          <w:szCs w:val="24"/>
        </w:rPr>
      </w:pPr>
      <w:bookmarkStart w:id="692" w:name="bookmark692"/>
      <w:r>
        <w:rPr>
          <w:b w:val="0"/>
          <w:bCs w:val="0"/>
          <w:color w:val="000000"/>
          <w:spacing w:val="0"/>
          <w:w w:val="100"/>
          <w:position w:val="0"/>
          <w:sz w:val="24"/>
          <w:szCs w:val="24"/>
        </w:rPr>
        <w:t>（</w:t>
      </w:r>
      <w:bookmarkEnd w:id="692"/>
      <w:r>
        <w:rPr>
          <w:b w:val="0"/>
          <w:bCs w:val="0"/>
          <w:color w:val="000000"/>
          <w:spacing w:val="0"/>
          <w:w w:val="100"/>
          <w:position w:val="0"/>
          <w:sz w:val="24"/>
          <w:szCs w:val="24"/>
        </w:rPr>
        <w:t>三）</w:t>
        <w:tab/>
        <w:t>评价管理层选用会计政策的恰当性和作出会计估计及相关披露的合理性。</w:t>
      </w:r>
    </w:p>
    <w:p>
      <w:pPr>
        <w:pStyle w:val="Style12"/>
        <w:keepNext w:val="0"/>
        <w:keepLines w:val="0"/>
        <w:widowControl w:val="0"/>
        <w:shd w:val="clear" w:color="auto" w:fill="auto"/>
        <w:tabs>
          <w:tab w:pos="1213" w:val="left"/>
        </w:tabs>
        <w:bidi w:val="0"/>
        <w:spacing w:before="0" w:after="140" w:line="477" w:lineRule="exact"/>
        <w:ind w:left="0" w:right="0" w:firstLine="480"/>
        <w:jc w:val="both"/>
        <w:rPr>
          <w:sz w:val="24"/>
          <w:szCs w:val="24"/>
        </w:rPr>
      </w:pPr>
      <w:bookmarkStart w:id="693" w:name="bookmark693"/>
      <w:r>
        <w:rPr>
          <w:b w:val="0"/>
          <w:bCs w:val="0"/>
          <w:color w:val="000000"/>
          <w:spacing w:val="0"/>
          <w:w w:val="100"/>
          <w:position w:val="0"/>
          <w:sz w:val="24"/>
          <w:szCs w:val="24"/>
        </w:rPr>
        <w:t>（</w:t>
      </w:r>
      <w:bookmarkEnd w:id="693"/>
      <w:r>
        <w:rPr>
          <w:b w:val="0"/>
          <w:bCs w:val="0"/>
          <w:color w:val="000000"/>
          <w:spacing w:val="0"/>
          <w:w w:val="100"/>
          <w:position w:val="0"/>
          <w:sz w:val="24"/>
          <w:szCs w:val="24"/>
        </w:rPr>
        <w:t>四）</w:t>
        <w:tab/>
        <w:t>对管理层使用持续经营假设的恰当性得出结论。同时，根据获取的审计证据，就 可能导致对贵公司持续经营能力产生重大疑虑的事项或情况是否存在重大不确定性得出结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 论基于截至审计报告日可获得的信息。然而，未来的事项或情况可能导致贵公司不能持续经 营。</w:t>
      </w:r>
    </w:p>
    <w:p>
      <w:pPr>
        <w:pStyle w:val="Style12"/>
        <w:keepNext w:val="0"/>
        <w:keepLines w:val="0"/>
        <w:widowControl w:val="0"/>
        <w:shd w:val="clear" w:color="auto" w:fill="auto"/>
        <w:tabs>
          <w:tab w:pos="1213" w:val="left"/>
        </w:tabs>
        <w:bidi w:val="0"/>
        <w:spacing w:before="0" w:after="140" w:line="475" w:lineRule="exact"/>
        <w:ind w:left="0" w:right="0" w:firstLine="480"/>
        <w:jc w:val="both"/>
        <w:rPr>
          <w:sz w:val="24"/>
          <w:szCs w:val="24"/>
        </w:rPr>
      </w:pPr>
      <w:bookmarkStart w:id="694" w:name="bookmark694"/>
      <w:r>
        <w:rPr>
          <w:b w:val="0"/>
          <w:bCs w:val="0"/>
          <w:color w:val="000000"/>
          <w:spacing w:val="0"/>
          <w:w w:val="100"/>
          <w:position w:val="0"/>
          <w:sz w:val="24"/>
          <w:szCs w:val="24"/>
        </w:rPr>
        <w:t>（</w:t>
      </w:r>
      <w:bookmarkEnd w:id="694"/>
      <w:r>
        <w:rPr>
          <w:b w:val="0"/>
          <w:bCs w:val="0"/>
          <w:color w:val="000000"/>
          <w:spacing w:val="0"/>
          <w:w w:val="100"/>
          <w:position w:val="0"/>
          <w:sz w:val="24"/>
          <w:szCs w:val="24"/>
        </w:rPr>
        <w:t>五）</w:t>
        <w:tab/>
        <w:t>评价财务报表的总体列报、结构和内容（包括披露），并评价财务报表是否公允 反映相关交易和事项。</w:t>
      </w:r>
    </w:p>
    <w:p>
      <w:pPr>
        <w:pStyle w:val="Style12"/>
        <w:keepNext w:val="0"/>
        <w:keepLines w:val="0"/>
        <w:widowControl w:val="0"/>
        <w:shd w:val="clear" w:color="auto" w:fill="auto"/>
        <w:tabs>
          <w:tab w:pos="1218" w:val="left"/>
        </w:tabs>
        <w:bidi w:val="0"/>
        <w:spacing w:before="0" w:after="140" w:line="466" w:lineRule="exact"/>
        <w:ind w:left="0" w:right="0" w:firstLine="480"/>
        <w:jc w:val="both"/>
        <w:rPr>
          <w:sz w:val="24"/>
          <w:szCs w:val="24"/>
        </w:rPr>
      </w:pPr>
      <w:bookmarkStart w:id="695" w:name="bookmark695"/>
      <w:r>
        <w:rPr>
          <w:b w:val="0"/>
          <w:bCs w:val="0"/>
          <w:color w:val="000000"/>
          <w:spacing w:val="0"/>
          <w:w w:val="100"/>
          <w:position w:val="0"/>
          <w:sz w:val="24"/>
          <w:szCs w:val="24"/>
        </w:rPr>
        <w:t>（</w:t>
      </w:r>
      <w:bookmarkEnd w:id="695"/>
      <w:r>
        <w:rPr>
          <w:b w:val="0"/>
          <w:bCs w:val="0"/>
          <w:color w:val="000000"/>
          <w:spacing w:val="0"/>
          <w:w w:val="100"/>
          <w:position w:val="0"/>
          <w:sz w:val="24"/>
          <w:szCs w:val="24"/>
        </w:rPr>
        <w:t>六）</w:t>
        <w:tab/>
        <w:t>就贵公司中实体或业务活动的财务信息获取充分、适当的审计证据，以对财务报 表发表审计意见。我们负责指导、监督和执行集团审计，并对审计意见承担全部责任。</w:t>
      </w:r>
    </w:p>
    <w:p>
      <w:pPr>
        <w:pStyle w:val="Style12"/>
        <w:keepNext w:val="0"/>
        <w:keepLines w:val="0"/>
        <w:widowControl w:val="0"/>
        <w:shd w:val="clear" w:color="auto" w:fill="auto"/>
        <w:bidi w:val="0"/>
        <w:spacing w:before="0" w:after="140" w:line="470" w:lineRule="exact"/>
        <w:ind w:left="0" w:right="0" w:firstLine="480"/>
        <w:jc w:val="both"/>
        <w:rPr>
          <w:sz w:val="24"/>
          <w:szCs w:val="24"/>
        </w:rPr>
      </w:pPr>
      <w:r>
        <w:rPr>
          <w:b w:val="0"/>
          <w:bCs w:val="0"/>
          <w:color w:val="000000"/>
          <w:spacing w:val="0"/>
          <w:w w:val="100"/>
          <w:position w:val="0"/>
          <w:sz w:val="24"/>
          <w:szCs w:val="24"/>
        </w:rPr>
        <w:t>我们与治理层就计划的审计范围、时间安排和重大审计发现等事项进行沟通，包括沟通 我们在审计中识别出的值得关注的内部控制缺陷。</w:t>
      </w:r>
    </w:p>
    <w:p>
      <w:pPr>
        <w:pStyle w:val="Style12"/>
        <w:keepNext w:val="0"/>
        <w:keepLines w:val="0"/>
        <w:widowControl w:val="0"/>
        <w:shd w:val="clear" w:color="auto" w:fill="auto"/>
        <w:bidi w:val="0"/>
        <w:spacing w:before="0" w:after="140" w:line="468" w:lineRule="exact"/>
        <w:ind w:left="0" w:right="0" w:firstLine="480"/>
        <w:jc w:val="both"/>
        <w:rPr>
          <w:sz w:val="24"/>
          <w:szCs w:val="24"/>
        </w:rPr>
      </w:pPr>
      <w:r>
        <w:rPr>
          <w:b w:val="0"/>
          <w:bCs w:val="0"/>
          <w:color w:val="000000"/>
          <w:spacing w:val="0"/>
          <w:w w:val="100"/>
          <w:position w:val="0"/>
          <w:sz w:val="24"/>
          <w:szCs w:val="24"/>
        </w:rPr>
        <w:t>我们还就已遵守与独立性相关的职业道德要求向治理层提供声明，并与治理层沟通可能</w:t>
        <w:br w:type="page"/>
      </w:r>
      <w:r>
        <w:rPr>
          <w:b w:val="0"/>
          <w:bCs w:val="0"/>
          <w:color w:val="000000"/>
          <w:spacing w:val="0"/>
          <w:w w:val="100"/>
          <w:position w:val="0"/>
          <w:sz w:val="24"/>
          <w:szCs w:val="24"/>
        </w:rPr>
        <w:t>被合理认为影响我们独立性的所有关系和其他事项，以及相关的防范措施（如适用）。</w:t>
      </w:r>
    </w:p>
    <w:p>
      <w:pPr>
        <w:pStyle w:val="Style12"/>
        <w:keepNext w:val="0"/>
        <w:keepLines w:val="0"/>
        <w:widowControl w:val="0"/>
        <w:shd w:val="clear" w:color="auto" w:fill="auto"/>
        <w:bidi w:val="0"/>
        <w:spacing w:before="0" w:after="1440" w:line="469" w:lineRule="exact"/>
        <w:ind w:left="0" w:right="0" w:firstLine="480"/>
        <w:jc w:val="both"/>
        <w:rPr>
          <w:sz w:val="24"/>
          <w:szCs w:val="24"/>
        </w:rPr>
      </w:pPr>
      <w:r>
        <w:rPr>
          <w:b w:val="0"/>
          <w:bCs w:val="0"/>
          <w:color w:val="000000"/>
          <w:spacing w:val="0"/>
          <w:w w:val="100"/>
          <w:position w:val="0"/>
          <w:sz w:val="24"/>
          <w:szCs w:val="24"/>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12"/>
        <w:keepNext w:val="0"/>
        <w:keepLines w:val="0"/>
        <w:widowControl w:val="0"/>
        <w:shd w:val="clear" w:color="auto" w:fill="auto"/>
        <w:bidi w:val="0"/>
        <w:spacing w:before="0" w:after="340" w:line="240" w:lineRule="auto"/>
        <w:ind w:left="0" w:right="880" w:firstLine="0"/>
        <w:jc w:val="right"/>
        <w:rPr>
          <w:sz w:val="24"/>
          <w:szCs w:val="24"/>
        </w:rPr>
      </w:pPr>
      <w:r>
        <mc:AlternateContent>
          <mc:Choice Requires="wps">
            <w:drawing>
              <wp:anchor distT="0" distB="782955" distL="114300" distR="114300" simplePos="0" relativeHeight="125829384" behindDoc="0" locked="0" layoutInCell="1" allowOverlap="1">
                <wp:simplePos x="0" y="0"/>
                <wp:positionH relativeFrom="page">
                  <wp:posOffset>683260</wp:posOffset>
                </wp:positionH>
                <wp:positionV relativeFrom="paragraph">
                  <wp:posOffset>12700</wp:posOffset>
                </wp:positionV>
                <wp:extent cx="2618105" cy="189230"/>
                <wp:wrapSquare wrapText="bothSides"/>
                <wp:docPr id="14" name="Shape 14"/>
                <a:graphic xmlns:a="http://schemas.openxmlformats.org/drawingml/2006/main">
                  <a:graphicData uri="http://schemas.microsoft.com/office/word/2010/wordprocessingShape">
                    <wps:wsp>
                      <wps:cNvSpPr txBox="1"/>
                      <wps:spPr>
                        <a:xfrm>
                          <a:ext cx="2618105" cy="1892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rPr>
                              <w:t>希格玛会计师事务所（特殊普通合伙）</w:t>
                            </w:r>
                          </w:p>
                        </w:txbxContent>
                      </wps:txbx>
                      <wps:bodyPr wrap="none" lIns="0" tIns="0" rIns="0" bIns="0">
                        <a:noAutoFit/>
                      </wps:bodyPr>
                    </wps:wsp>
                  </a:graphicData>
                </a:graphic>
              </wp:anchor>
            </w:drawing>
          </mc:Choice>
          <mc:Fallback>
            <w:pict>
              <v:shape id="_x0000_s1040" type="#_x0000_t202" style="position:absolute;margin-left:53.800000000000004pt;margin-top:1.pt;width:206.15000000000001pt;height:14.9pt;z-index:-125829369;mso-wrap-distance-left:9.pt;mso-wrap-distance-right:9.pt;mso-wrap-distance-bottom:61.64999999999999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rPr>
                        <w:t>希格玛会计师事务所（特殊普通合伙）</w:t>
                      </w:r>
                    </w:p>
                  </w:txbxContent>
                </v:textbox>
                <w10:wrap type="square" anchorx="page"/>
              </v:shape>
            </w:pict>
          </mc:Fallback>
        </mc:AlternateContent>
      </w:r>
      <w:r>
        <mc:AlternateContent>
          <mc:Choice Requires="wps">
            <w:drawing>
              <wp:anchor distT="786130" distB="0" distL="888365" distR="723900" simplePos="0" relativeHeight="125829386" behindDoc="0" locked="0" layoutInCell="1" allowOverlap="1">
                <wp:simplePos x="0" y="0"/>
                <wp:positionH relativeFrom="page">
                  <wp:posOffset>1457325</wp:posOffset>
                </wp:positionH>
                <wp:positionV relativeFrom="paragraph">
                  <wp:posOffset>798830</wp:posOffset>
                </wp:positionV>
                <wp:extent cx="1234440" cy="186055"/>
                <wp:wrapSquare wrapText="bothSides"/>
                <wp:docPr id="16" name="Shape 16"/>
                <a:graphic xmlns:a="http://schemas.openxmlformats.org/drawingml/2006/main">
                  <a:graphicData uri="http://schemas.microsoft.com/office/word/2010/wordprocessingShape">
                    <wps:wsp>
                      <wps:cNvSpPr txBox="1"/>
                      <wps:spPr>
                        <a:xfrm>
                          <a:ext cx="1234440" cy="186055"/>
                        </a:xfrm>
                        <a:prstGeom prst="rect"/>
                        <a:noFill/>
                      </wps:spPr>
                      <wps:txbx>
                        <w:txbxContent>
                          <w:p>
                            <w:pPr>
                              <w:pStyle w:val="Style12"/>
                              <w:keepNext w:val="0"/>
                              <w:keepLines w:val="0"/>
                              <w:widowControl w:val="0"/>
                              <w:shd w:val="clear" w:color="auto" w:fill="auto"/>
                              <w:tabs>
                                <w:tab w:pos="1186" w:val="left"/>
                              </w:tabs>
                              <w:bidi w:val="0"/>
                              <w:spacing w:before="0" w:after="0" w:line="240" w:lineRule="auto"/>
                              <w:ind w:left="0" w:right="0" w:firstLine="0"/>
                              <w:jc w:val="left"/>
                              <w:rPr>
                                <w:sz w:val="24"/>
                                <w:szCs w:val="24"/>
                              </w:rPr>
                            </w:pPr>
                            <w:r>
                              <w:rPr>
                                <w:b w:val="0"/>
                                <w:bCs w:val="0"/>
                                <w:color w:val="000000"/>
                                <w:spacing w:val="0"/>
                                <w:w w:val="100"/>
                                <w:position w:val="0"/>
                                <w:sz w:val="24"/>
                                <w:szCs w:val="24"/>
                              </w:rPr>
                              <w:t>中国</w:t>
                              <w:tab/>
                              <w:t>西安市</w:t>
                            </w:r>
                          </w:p>
                        </w:txbxContent>
                      </wps:txbx>
                      <wps:bodyPr wrap="none" lIns="0" tIns="0" rIns="0" bIns="0">
                        <a:noAutoFit/>
                      </wps:bodyPr>
                    </wps:wsp>
                  </a:graphicData>
                </a:graphic>
              </wp:anchor>
            </w:drawing>
          </mc:Choice>
          <mc:Fallback>
            <w:pict>
              <v:shape id="_x0000_s1042" type="#_x0000_t202" style="position:absolute;margin-left:114.75pt;margin-top:62.899999999999999pt;width:97.200000000000003pt;height:14.65pt;z-index:-125829367;mso-wrap-distance-left:69.950000000000003pt;mso-wrap-distance-top:61.899999999999999pt;mso-wrap-distance-right:57.pt;mso-position-horizontal-relative:page" filled="f" stroked="f">
                <v:textbox inset="0,0,0,0">
                  <w:txbxContent>
                    <w:p>
                      <w:pPr>
                        <w:pStyle w:val="Style12"/>
                        <w:keepNext w:val="0"/>
                        <w:keepLines w:val="0"/>
                        <w:widowControl w:val="0"/>
                        <w:shd w:val="clear" w:color="auto" w:fill="auto"/>
                        <w:tabs>
                          <w:tab w:pos="1186" w:val="left"/>
                        </w:tabs>
                        <w:bidi w:val="0"/>
                        <w:spacing w:before="0" w:after="0" w:line="240" w:lineRule="auto"/>
                        <w:ind w:left="0" w:right="0" w:firstLine="0"/>
                        <w:jc w:val="left"/>
                        <w:rPr>
                          <w:sz w:val="24"/>
                          <w:szCs w:val="24"/>
                        </w:rPr>
                      </w:pPr>
                      <w:r>
                        <w:rPr>
                          <w:b w:val="0"/>
                          <w:bCs w:val="0"/>
                          <w:color w:val="000000"/>
                          <w:spacing w:val="0"/>
                          <w:w w:val="100"/>
                          <w:position w:val="0"/>
                          <w:sz w:val="24"/>
                          <w:szCs w:val="24"/>
                        </w:rPr>
                        <w:t>中国</w:t>
                        <w:tab/>
                        <w:t>西安市</w:t>
                      </w:r>
                    </w:p>
                  </w:txbxContent>
                </v:textbox>
                <w10:wrap type="square" anchorx="page"/>
              </v:shape>
            </w:pict>
          </mc:Fallback>
        </mc:AlternateContent>
      </w:r>
      <w:r>
        <w:rPr>
          <w:b w:val="0"/>
          <w:bCs w:val="0"/>
          <w:color w:val="000000"/>
          <w:spacing w:val="0"/>
          <w:w w:val="100"/>
          <w:position w:val="0"/>
          <w:sz w:val="24"/>
          <w:szCs w:val="24"/>
        </w:rPr>
        <w:t>中国注册会计师：杨学伟</w:t>
      </w:r>
    </w:p>
    <w:p>
      <w:pPr>
        <w:pStyle w:val="Style12"/>
        <w:keepNext w:val="0"/>
        <w:keepLines w:val="0"/>
        <w:widowControl w:val="0"/>
        <w:shd w:val="clear" w:color="auto" w:fill="auto"/>
        <w:bidi w:val="0"/>
        <w:spacing w:before="0" w:after="340" w:line="240" w:lineRule="auto"/>
        <w:ind w:left="1840" w:right="0" w:firstLine="0"/>
        <w:jc w:val="left"/>
        <w:rPr>
          <w:sz w:val="24"/>
          <w:szCs w:val="24"/>
        </w:rPr>
      </w:pPr>
      <w:r>
        <w:rPr>
          <w:b w:val="0"/>
          <w:bCs w:val="0"/>
          <w:color w:val="000000"/>
          <w:spacing w:val="0"/>
          <w:w w:val="100"/>
          <w:position w:val="0"/>
          <w:sz w:val="24"/>
          <w:szCs w:val="24"/>
        </w:rPr>
        <w:t>（项目合伙人）</w:t>
      </w:r>
    </w:p>
    <w:p>
      <w:pPr>
        <w:pStyle w:val="Style12"/>
        <w:keepNext w:val="0"/>
        <w:keepLines w:val="0"/>
        <w:widowControl w:val="0"/>
        <w:shd w:val="clear" w:color="auto" w:fill="auto"/>
        <w:bidi w:val="0"/>
        <w:spacing w:before="0" w:after="340" w:line="240" w:lineRule="auto"/>
        <w:ind w:left="1840" w:right="0" w:firstLine="0"/>
        <w:jc w:val="left"/>
        <w:rPr>
          <w:sz w:val="24"/>
          <w:szCs w:val="24"/>
        </w:rPr>
      </w:pPr>
      <w:r>
        <w:rPr>
          <w:b w:val="0"/>
          <w:bCs w:val="0"/>
          <w:color w:val="000000"/>
          <w:spacing w:val="0"/>
          <w:w w:val="100"/>
          <w:position w:val="0"/>
          <w:sz w:val="24"/>
          <w:szCs w:val="24"/>
        </w:rPr>
        <w:t>中国注册会计师：慕佩珊</w:t>
      </w:r>
    </w:p>
    <w:p>
      <w:pPr>
        <w:pStyle w:val="Style12"/>
        <w:keepNext w:val="0"/>
        <w:keepLines w:val="0"/>
        <w:widowControl w:val="0"/>
        <w:shd w:val="clear" w:color="auto" w:fill="auto"/>
        <w:bidi w:val="0"/>
        <w:spacing w:before="0" w:after="460" w:line="240" w:lineRule="auto"/>
        <w:ind w:left="0" w:right="0" w:firstLine="0"/>
        <w:jc w:val="center"/>
        <w:rPr>
          <w:sz w:val="24"/>
          <w:szCs w:val="24"/>
        </w:rPr>
      </w:pPr>
      <w:r>
        <w:rPr>
          <w:b w:val="0"/>
          <w:bCs w:val="0"/>
          <w:color w:val="000000"/>
          <w:spacing w:val="0"/>
          <w:w w:val="100"/>
          <w:position w:val="0"/>
          <w:sz w:val="22"/>
          <w:szCs w:val="22"/>
        </w:rPr>
        <w:t>2022</w:t>
      </w:r>
      <w:r>
        <w:rPr>
          <w:b w:val="0"/>
          <w:bCs w:val="0"/>
          <w:color w:val="000000"/>
          <w:spacing w:val="0"/>
          <w:w w:val="100"/>
          <w:position w:val="0"/>
          <w:sz w:val="24"/>
          <w:szCs w:val="24"/>
        </w:rPr>
        <w:t>年</w:t>
      </w:r>
      <w:r>
        <w:rPr>
          <w:b w:val="0"/>
          <w:bCs w:val="0"/>
          <w:color w:val="000000"/>
          <w:spacing w:val="0"/>
          <w:w w:val="100"/>
          <w:position w:val="0"/>
          <w:sz w:val="22"/>
          <w:szCs w:val="22"/>
        </w:rPr>
        <w:t>4</w:t>
      </w:r>
      <w:r>
        <w:rPr>
          <w:b w:val="0"/>
          <w:bCs w:val="0"/>
          <w:color w:val="000000"/>
          <w:spacing w:val="0"/>
          <w:w w:val="100"/>
          <w:position w:val="0"/>
          <w:sz w:val="24"/>
          <w:szCs w:val="24"/>
        </w:rPr>
        <w:t>月</w:t>
      </w:r>
      <w:r>
        <w:rPr>
          <w:b w:val="0"/>
          <w:bCs w:val="0"/>
          <w:color w:val="000000"/>
          <w:spacing w:val="0"/>
          <w:w w:val="100"/>
          <w:position w:val="0"/>
          <w:sz w:val="22"/>
          <w:szCs w:val="22"/>
        </w:rPr>
        <w:t>25</w:t>
      </w:r>
      <w:r>
        <w:rPr>
          <w:b w:val="0"/>
          <w:bCs w:val="0"/>
          <w:color w:val="000000"/>
          <w:spacing w:val="0"/>
          <w:w w:val="100"/>
          <w:position w:val="0"/>
          <w:sz w:val="24"/>
          <w:szCs w:val="24"/>
        </w:rPr>
        <w:t>日</w:t>
      </w:r>
    </w:p>
    <w:p>
      <w:pPr>
        <w:pStyle w:val="Style23"/>
        <w:keepNext/>
        <w:keepLines/>
        <w:widowControl w:val="0"/>
        <w:shd w:val="clear" w:color="auto" w:fill="auto"/>
        <w:bidi w:val="0"/>
        <w:spacing w:before="0" w:after="400" w:line="240" w:lineRule="auto"/>
        <w:ind w:left="0" w:right="0" w:firstLine="0"/>
        <w:jc w:val="both"/>
      </w:pPr>
      <w:bookmarkStart w:id="696" w:name="bookmark696"/>
      <w:bookmarkStart w:id="697" w:name="bookmark697"/>
      <w:bookmarkStart w:id="698" w:name="bookmark698"/>
      <w:r>
        <w:rPr>
          <w:color w:val="000000"/>
          <w:spacing w:val="0"/>
          <w:w w:val="100"/>
          <w:position w:val="0"/>
        </w:rPr>
        <w:t>二、财务报表</w:t>
      </w:r>
      <w:bookmarkEnd w:id="696"/>
      <w:bookmarkEnd w:id="697"/>
      <w:bookmarkEnd w:id="698"/>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财务附注中报表的单位为：元</w:t>
      </w:r>
    </w:p>
    <w:p>
      <w:pPr>
        <w:pStyle w:val="Style29"/>
        <w:keepNext/>
        <w:keepLines/>
        <w:widowControl w:val="0"/>
        <w:shd w:val="clear" w:color="auto" w:fill="auto"/>
        <w:bidi w:val="0"/>
        <w:spacing w:before="0" w:after="400" w:line="240" w:lineRule="auto"/>
        <w:ind w:left="0" w:right="0" w:firstLine="0"/>
        <w:jc w:val="both"/>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1</w:t>
      </w:r>
      <w:bookmarkEnd w:id="701"/>
      <w:r>
        <w:rPr>
          <w:color w:val="000000"/>
          <w:spacing w:val="0"/>
          <w:w w:val="100"/>
          <w:position w:val="0"/>
        </w:rPr>
        <w:t>、合并资产负债表</w:t>
      </w:r>
      <w:bookmarkEnd w:id="699"/>
      <w:bookmarkEnd w:id="700"/>
      <w:bookmarkEnd w:id="702"/>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编制单位：西安环球印务股份有限公司</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3149"/>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299,361,975.03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296,624,721.80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17,190,400.90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33,913,870.18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284,447,428.42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287,169,493.41</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28297,897.48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154,366,910.40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152,413,987.61</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0"/>
        <w:gridCol w:w="3149"/>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4,007,487.71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9,442,270.29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114,557,731.01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96,504,467.68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22,424,368.75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10,024,497.02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924,654,199.70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886,093,307.99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122,016,324.46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85,043,354.69</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257,115,421.60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286,058,352.64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50,688,656.89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18,142,444.19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1,580,077.42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88,925,940.37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30,346,671.07</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180,434,209.14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180,616,731.32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7,800,988.39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8,536,673.48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4,401,717.10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4,664,147.18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712,963,335.37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613,408,374.57</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1,637,617,535.07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1,499,501,682.56</w:t>
            </w:r>
          </w:p>
        </w:tc>
      </w:tr>
    </w:tbl>
    <w:p>
      <w:pPr>
        <w:widowControl w:val="0"/>
        <w:spacing w:line="1" w:lineRule="exact"/>
      </w:pPr>
      <w:r>
        <w:br w:type="page"/>
      </w:r>
    </w:p>
    <w:tbl>
      <w:tblPr>
        <w:tblOverlap w:val="never"/>
        <w:jc w:val="center"/>
        <w:tblLayout w:type="fixed"/>
      </w:tblPr>
      <w:tblGrid>
        <w:gridCol w:w="3130"/>
        <w:gridCol w:w="3149"/>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232,118,875.75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206,417,631.56</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125,823,244.90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67,643,620.67</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118,342,621.47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121,898,048.38</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10,957,078.63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2,415,622.52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26,544,873.66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20,190,309.24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4,711,733.05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9,388,754.19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175,570,647.62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214,501,396.53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553,519.43</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47235,403.99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55,473,306.44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34,652,501.03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23,500,000.00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12,318,947.30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222,781.86</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741,040,523.41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666,178,164.95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51,660,000.00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85,160,000.00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388,370.07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0"/>
        <w:gridCol w:w="3149"/>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1,449,250.00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52,048,370.07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86,609250.00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793,088,893.48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752,787,414.95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252,000,000.00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180,000,000.00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45,195,070.57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120,366,319.36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42,056,611.15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39271,913.16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419,145,859.95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329,973,413.47</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758,397,541.67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669,611,645.99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86,131,099.92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77,102,621.62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844,528,641.59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746,714,267.61</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1,637,617,535.07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1,499,501,682.56</w:t>
            </w:r>
          </w:p>
        </w:tc>
      </w:tr>
    </w:tbl>
    <w:p>
      <w:pPr>
        <w:pStyle w:val="Style29"/>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55565" simplePos="0" relativeHeight="125829388" behindDoc="0" locked="0" layoutInCell="1" allowOverlap="1">
                <wp:simplePos x="0" y="0"/>
                <wp:positionH relativeFrom="page">
                  <wp:posOffset>684530</wp:posOffset>
                </wp:positionH>
                <wp:positionV relativeFrom="margin">
                  <wp:posOffset>5852160</wp:posOffset>
                </wp:positionV>
                <wp:extent cx="1054735" cy="149225"/>
                <wp:wrapTopAndBottom/>
                <wp:docPr id="18" name="Shape 1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法定代表人：李移岭</w:t>
                            </w:r>
                          </w:p>
                        </w:txbxContent>
                      </wps:txbx>
                      <wps:bodyPr wrap="none" lIns="0" tIns="0" rIns="0" bIns="0">
                        <a:noAutoFit/>
                      </wps:bodyPr>
                    </wps:wsp>
                  </a:graphicData>
                </a:graphic>
              </wp:anchor>
            </w:drawing>
          </mc:Choice>
          <mc:Fallback>
            <w:pict>
              <v:shape id="_x0000_s1044" type="#_x0000_t202" style="position:absolute;margin-left:53.899999999999999pt;margin-top:460.80000000000001pt;width:83.049999999999997pt;height:11.75pt;z-index:-125829365;mso-wrap-distance-left:9.pt;mso-wrap-distance-top:12.pt;mso-wrap-distance-right:405.9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法定代表人：李移岭</w:t>
                      </w:r>
                    </w:p>
                  </w:txbxContent>
                </v:textbox>
                <w10:wrap type="topAndBottom" anchorx="page" anchory="margin"/>
              </v:shape>
            </w:pict>
          </mc:Fallback>
        </mc:AlternateContent>
      </w:r>
      <w:r>
        <mc:AlternateContent>
          <mc:Choice Requires="wps">
            <w:drawing>
              <wp:anchor distT="152400" distB="3175" distL="2351405" distR="2577465" simplePos="0" relativeHeight="125829390" behindDoc="0" locked="0" layoutInCell="1" allowOverlap="1">
                <wp:simplePos x="0" y="0"/>
                <wp:positionH relativeFrom="page">
                  <wp:posOffset>2921635</wp:posOffset>
                </wp:positionH>
                <wp:positionV relativeFrom="margin">
                  <wp:posOffset>5852160</wp:posOffset>
                </wp:positionV>
                <wp:extent cx="1395730" cy="146050"/>
                <wp:wrapTopAndBottom/>
                <wp:docPr id="20" name="Shape 20"/>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主管会计工作负责人：林蔚</w:t>
                            </w:r>
                          </w:p>
                        </w:txbxContent>
                      </wps:txbx>
                      <wps:bodyPr wrap="none" lIns="0" tIns="0" rIns="0" bIns="0">
                        <a:noAutoFit/>
                      </wps:bodyPr>
                    </wps:wsp>
                  </a:graphicData>
                </a:graphic>
              </wp:anchor>
            </w:drawing>
          </mc:Choice>
          <mc:Fallback>
            <w:pict>
              <v:shape id="_x0000_s1046" type="#_x0000_t202" style="position:absolute;margin-left:230.05000000000001pt;margin-top:460.80000000000001pt;width:109.90000000000001pt;height:11.5pt;z-index:-125829363;mso-wrap-distance-left:185.15000000000001pt;mso-wrap-distance-top:12.pt;mso-wrap-distance-right:202.95000000000002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主管会计工作负责人：林蔚</w:t>
                      </w:r>
                    </w:p>
                  </w:txbxContent>
                </v:textbox>
                <w10:wrap type="topAndBottom" anchorx="page" anchory="margin"/>
              </v:shape>
            </w:pict>
          </mc:Fallback>
        </mc:AlternateContent>
      </w:r>
      <w:r>
        <mc:AlternateContent>
          <mc:Choice Requires="wps">
            <w:drawing>
              <wp:anchor distT="152400" distB="0" distL="4923790" distR="114300" simplePos="0" relativeHeight="125829392" behindDoc="0" locked="0" layoutInCell="1" allowOverlap="1">
                <wp:simplePos x="0" y="0"/>
                <wp:positionH relativeFrom="page">
                  <wp:posOffset>5494020</wp:posOffset>
                </wp:positionH>
                <wp:positionV relativeFrom="margin">
                  <wp:posOffset>5852160</wp:posOffset>
                </wp:positionV>
                <wp:extent cx="1286510" cy="149225"/>
                <wp:wrapTopAndBottom/>
                <wp:docPr id="22" name="Shape 2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会计机构负责人：夏美莹</w:t>
                            </w:r>
                          </w:p>
                        </w:txbxContent>
                      </wps:txbx>
                      <wps:bodyPr wrap="none" lIns="0" tIns="0" rIns="0" bIns="0">
                        <a:noAutoFit/>
                      </wps:bodyPr>
                    </wps:wsp>
                  </a:graphicData>
                </a:graphic>
              </wp:anchor>
            </w:drawing>
          </mc:Choice>
          <mc:Fallback>
            <w:pict>
              <v:shape id="_x0000_s1048" type="#_x0000_t202" style="position:absolute;margin-left:432.60000000000002pt;margin-top:460.80000000000001pt;width:101.3pt;height:11.75pt;z-index:-125829361;mso-wrap-distance-left:387.69999999999999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会计机构负责人：夏美莹</w:t>
                      </w:r>
                    </w:p>
                  </w:txbxContent>
                </v:textbox>
                <w10:wrap type="topAndBottom" anchorx="page" anchory="margin"/>
              </v:shape>
            </w:pict>
          </mc:Fallback>
        </mc:AlternateContent>
      </w: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2</w:t>
      </w:r>
      <w:bookmarkEnd w:id="705"/>
      <w:r>
        <w:rPr>
          <w:color w:val="000000"/>
          <w:spacing w:val="0"/>
          <w:w w:val="100"/>
          <w:position w:val="0"/>
        </w:rPr>
        <w:t>、母公司资产负债表</w:t>
      </w:r>
      <w:bookmarkEnd w:id="703"/>
      <w:bookmarkEnd w:id="704"/>
      <w:bookmarkEnd w:id="706"/>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99,410,005.49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144,557,552.60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8,803,554.41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29,005,325.69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51,348255.41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59,130267.57</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24,550,846.11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3,691,997.67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2,822,254.09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69,039,557.89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20,842,879.40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5,795,585.58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3,944,245.84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9,019,519.78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48299,671.54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34,618,336.71</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1,179,147.84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1,755,169.74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306,323,036.36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292,731,785.80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610,541,643.16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544,854,897.81</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105,873,475.84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108,992,239.66</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6,012,583.56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5,769,531.96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11,609,743.86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10,923,491.97</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6,889,793.58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6,721,086.46</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530,926.98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615,965.11</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741,458,166.98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677,877,212.97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1,047,781203.34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970,608,998.77</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61,846,767.50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57,696,059.91</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107,601,464.36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51,010,973.62</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70,709,463.38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35,973,803.71</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1,529,354.97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1,520,486.92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17,407,629.45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11,589,919.67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975,575.01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697,000.24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121,697,501.55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139,146,494.84</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401,804.56</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33,500,000.00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23,500,000.00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215,459.79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139,613.49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415,483,216.01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321,274,352.40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51,660,000.00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85,160,000.00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51,660,000.00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85,160,000.00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467,143,216.01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406,434,352.40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252,000,000.00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180,000,000.00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46295,922.48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118295,922.48</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42,056,611.15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39271,913.16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240,285,453.70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226,606,810.73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580,637,987.33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564,174,646.37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1,047,781203.34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970,608,998.77</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3</w:t>
      </w:r>
      <w:bookmarkEnd w:id="709"/>
      <w:r>
        <w:rPr>
          <w:color w:val="000000"/>
          <w:spacing w:val="0"/>
          <w:w w:val="100"/>
          <w:position w:val="0"/>
        </w:rPr>
        <w:t>、合并利润表</w:t>
      </w:r>
      <w:bookmarkEnd w:id="707"/>
      <w:bookmarkEnd w:id="708"/>
      <w:bookmarkEnd w:id="71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2,936,304,792.98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1,875,342223.97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2,936,304,792.98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1,875,342223.97</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both"/>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both"/>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both"/>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2,830,371,355.30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1,741,510,528.98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2,648,563,081.22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1,586,613,452.76</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020"/>
              <w:jc w:val="left"/>
              <w:rPr>
                <w:sz w:val="17"/>
                <w:szCs w:val="17"/>
              </w:rPr>
            </w:pPr>
            <w:r>
              <w:rPr>
                <w:rFonts w:ascii="SimSun" w:eastAsia="SimSun" w:hAnsi="SimSun" w:cs="SimSun"/>
                <w:color w:val="000000"/>
                <w:spacing w:val="0"/>
                <w:w w:val="100"/>
                <w:position w:val="0"/>
                <w:sz w:val="17"/>
                <w:szCs w:val="17"/>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both"/>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both"/>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both"/>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8,680,790.02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7,398,390.57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45,033,519.84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54252,428.79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52,717,554.79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43,983,609.98</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both"/>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52,320,363.44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31,483,642.85</w:t>
            </w: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23,056,045.99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17,779,004.03</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24,591,422.49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19251,368.45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74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1,896,578.42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2,021,143.83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20,562,671.42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13,384,665.12</w:t>
            </w:r>
          </w:p>
        </w:tc>
      </w:tr>
    </w:tbl>
    <w:p>
      <w:pPr>
        <w:widowControl w:val="0"/>
        <w:spacing w:line="1" w:lineRule="exact"/>
      </w:pPr>
      <w:r>
        <w:br w:type="page"/>
      </w:r>
    </w:p>
    <w:tbl>
      <w:tblPr>
        <w:tblOverlap w:val="never"/>
        <w:jc w:val="center"/>
        <w:tblLayout w:type="fixed"/>
      </w:tblPr>
      <w:tblGrid>
        <w:gridCol w:w="3091"/>
        <w:gridCol w:w="3211"/>
        <w:gridCol w:w="328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40"/>
              <w:jc w:val="both"/>
              <w:rPr>
                <w:sz w:val="17"/>
                <w:szCs w:val="17"/>
              </w:rPr>
            </w:pPr>
            <w:r>
              <w:rPr>
                <w:rFonts w:ascii="SimSun" w:eastAsia="SimSun" w:hAnsi="SimSun" w:cs="SimSun"/>
                <w:color w:val="000000"/>
                <w:spacing w:val="0"/>
                <w:w w:val="100"/>
                <w:position w:val="0"/>
                <w:sz w:val="17"/>
                <w:szCs w:val="17"/>
              </w:rPr>
              <w:t>投资收益（损失以“一”号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14,845259.29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6,389,213.86</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840"/>
              <w:jc w:val="both"/>
              <w:rPr>
                <w:sz w:val="17"/>
                <w:szCs w:val="17"/>
              </w:rPr>
            </w:pPr>
            <w:r>
              <w:rPr>
                <w:rFonts w:ascii="SimSun" w:eastAsia="SimSun" w:hAnsi="SimSun" w:cs="SimSun"/>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10,677,597.81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6,888,359.61</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以摊余成本计量的金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840"/>
              <w:jc w:val="left"/>
              <w:rPr>
                <w:sz w:val="17"/>
                <w:szCs w:val="17"/>
              </w:rPr>
            </w:pPr>
            <w:r>
              <w:rPr>
                <w:rFonts w:ascii="SimSun" w:eastAsia="SimSun" w:hAnsi="SimSun" w:cs="SimSun"/>
                <w:color w:val="000000"/>
                <w:spacing w:val="0"/>
                <w:w w:val="100"/>
                <w:position w:val="0"/>
                <w:sz w:val="17"/>
                <w:szCs w:val="17"/>
              </w:rPr>
              <w:t>汇兑收益（损失以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840"/>
              <w:jc w:val="left"/>
              <w:rPr>
                <w:sz w:val="17"/>
                <w:szCs w:val="17"/>
              </w:rPr>
            </w:pPr>
            <w:r>
              <w:rPr>
                <w:rFonts w:ascii="SimSun" w:eastAsia="SimSun" w:hAnsi="SimSun" w:cs="SimSun"/>
                <w:color w:val="000000"/>
                <w:spacing w:val="0"/>
                <w:w w:val="100"/>
                <w:position w:val="0"/>
                <w:sz w:val="17"/>
                <w:szCs w:val="17"/>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840"/>
              <w:jc w:val="left"/>
              <w:rPr>
                <w:sz w:val="17"/>
                <w:szCs w:val="17"/>
              </w:rPr>
            </w:pPr>
            <w:r>
              <w:rPr>
                <w:rFonts w:ascii="SimSun" w:eastAsia="SimSun" w:hAnsi="SimSun" w:cs="SimSun"/>
                <w:color w:val="000000"/>
                <w:spacing w:val="0"/>
                <w:w w:val="100"/>
                <w:position w:val="0"/>
                <w:sz w:val="17"/>
                <w:szCs w:val="17"/>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信用减值损失（损失以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-2,362,416.57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-9,462,156.88</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840"/>
              <w:jc w:val="left"/>
              <w:rPr>
                <w:sz w:val="17"/>
                <w:szCs w:val="17"/>
              </w:rPr>
            </w:pPr>
            <w:r>
              <w:rPr>
                <w:rFonts w:ascii="SimSun" w:eastAsia="SimSun" w:hAnsi="SimSun" w:cs="SimSun"/>
                <w:color w:val="000000"/>
                <w:spacing w:val="0"/>
                <w:w w:val="100"/>
                <w:position w:val="0"/>
                <w:sz w:val="17"/>
                <w:szCs w:val="17"/>
              </w:rPr>
              <w:t>资产减值损失（损失以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-613,776.64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51,793.22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资产处置收益（损失以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-87,311.59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-847,977.44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138,277,863.59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143,347,232.87</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15,628.13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389,860.66</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865,176.74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69,805.65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四、利润总额（亏损总额以“一”号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137,428,314.98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143,667,287.88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11,278,504.89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15,890,363.76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126,149,810.09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127,776,924.12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126,149,810.09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127,776,924.12</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106,357,144.47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101,292,165.29</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19,792,665.62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26,484,758.83</w:t>
            </w: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00"/>
              <w:jc w:val="left"/>
              <w:rPr>
                <w:sz w:val="17"/>
                <w:szCs w:val="17"/>
              </w:rPr>
            </w:pPr>
            <w:r>
              <w:rPr>
                <w:rFonts w:ascii="SimSun" w:eastAsia="SimSun" w:hAnsi="SimSun" w:cs="SimSun"/>
                <w:color w:val="000000"/>
                <w:spacing w:val="0"/>
                <w:w w:val="100"/>
                <w:position w:val="0"/>
                <w:sz w:val="17"/>
                <w:szCs w:val="17"/>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（一）不能重分类进损益的其他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10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102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10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80"/>
              <w:jc w:val="left"/>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10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10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10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10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00"/>
              <w:jc w:val="left"/>
              <w:rPr>
                <w:sz w:val="17"/>
                <w:szCs w:val="17"/>
              </w:rPr>
            </w:pPr>
            <w:r>
              <w:rPr>
                <w:rFonts w:ascii="SimSun" w:eastAsia="SimSun" w:hAnsi="SimSun" w:cs="SimSun"/>
                <w:color w:val="000000"/>
                <w:spacing w:val="0"/>
                <w:w w:val="100"/>
                <w:position w:val="0"/>
                <w:sz w:val="17"/>
                <w:szCs w:val="17"/>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126,149,810.09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127,776,924.12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480"/>
              <w:jc w:val="left"/>
              <w:rPr>
                <w:sz w:val="17"/>
                <w:szCs w:val="17"/>
              </w:rPr>
            </w:pPr>
            <w:r>
              <w:rPr>
                <w:rFonts w:ascii="SimSun" w:eastAsia="SimSun" w:hAnsi="SimSun" w:cs="SimSun"/>
                <w:color w:val="000000"/>
                <w:spacing w:val="0"/>
                <w:w w:val="100"/>
                <w:position w:val="0"/>
                <w:sz w:val="17"/>
                <w:szCs w:val="17"/>
              </w:rPr>
              <w:t>归属于母公司所有者的综合收 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106,357,144.47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101,292,165.29</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归属于少数股东的综合收益总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19,792,665.62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26,484,758.83</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80" w:val="left"/>
          <w:tab w:pos="7531" w:val="left"/>
        </w:tabs>
        <w:bidi w:val="0"/>
        <w:spacing w:before="0" w:after="380" w:line="240" w:lineRule="auto"/>
        <w:ind w:left="0" w:right="0" w:firstLine="0"/>
        <w:jc w:val="left"/>
      </w:pPr>
      <w:r>
        <w:rPr>
          <w:color w:val="000000"/>
          <w:spacing w:val="0"/>
          <w:w w:val="100"/>
          <w:position w:val="0"/>
        </w:rPr>
        <w:t>法定代表人：李移岭</w:t>
        <w:tab/>
        <w:t>主管会计工作负责人：林蔚</w:t>
        <w:tab/>
        <w:t>会计机构负责人：夏美莹</w:t>
      </w:r>
    </w:p>
    <w:p>
      <w:pPr>
        <w:pStyle w:val="Style29"/>
        <w:keepNext/>
        <w:keepLines/>
        <w:widowControl w:val="0"/>
        <w:shd w:val="clear" w:color="auto" w:fill="auto"/>
        <w:bidi w:val="0"/>
        <w:spacing w:before="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4</w:t>
      </w:r>
      <w:bookmarkEnd w:id="713"/>
      <w:r>
        <w:rPr>
          <w:color w:val="000000"/>
          <w:spacing w:val="0"/>
          <w:w w:val="100"/>
          <w:position w:val="0"/>
        </w:rPr>
        <w:t>、母公司利润表</w:t>
      </w:r>
      <w:bookmarkEnd w:id="711"/>
      <w:bookmarkEnd w:id="712"/>
      <w:bookmarkEnd w:id="714"/>
      <w:r>
        <w:br w:type="page"/>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384,437,643.67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317,005,285.54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301,322,013.24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243,713,141.21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3,559,416.28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2,921,019.09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15,370,392.79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19268,463.22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24,617,049.11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19,892260.05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15,187,360.77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14219,348.18</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13,809,146.65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11,857,164.67</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16256,127.27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14,688,372.65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2,620,896.68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3,249,684.05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5,269,529.85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4,850,364.32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840"/>
              <w:jc w:val="both"/>
              <w:rPr>
                <w:sz w:val="17"/>
                <w:szCs w:val="17"/>
              </w:rPr>
            </w:pPr>
            <w:r>
              <w:rPr>
                <w:rFonts w:ascii="SimSun" w:eastAsia="SimSun" w:hAnsi="SimSun" w:cs="SimSun"/>
                <w:color w:val="000000"/>
                <w:spacing w:val="0"/>
                <w:w w:val="100"/>
                <w:position w:val="0"/>
                <w:sz w:val="17"/>
                <w:szCs w:val="17"/>
              </w:rPr>
              <w:t>投资收益（损失以“一”</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12,670,384.29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34,875,969.07</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40"/>
              <w:jc w:val="both"/>
              <w:rPr>
                <w:sz w:val="17"/>
                <w:szCs w:val="17"/>
              </w:rPr>
            </w:pPr>
            <w:r>
              <w:rPr>
                <w:rFonts w:ascii="SimSun" w:eastAsia="SimSun" w:hAnsi="SimSun" w:cs="SimSun"/>
                <w:color w:val="000000"/>
                <w:spacing w:val="0"/>
                <w:w w:val="100"/>
                <w:position w:val="0"/>
                <w:sz w:val="17"/>
                <w:szCs w:val="17"/>
              </w:rPr>
              <w:t>其中：对联营企业和合营 企业的投资收益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10,330,578.47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6,356,449.29</w:t>
            </w:r>
          </w:p>
        </w:tc>
      </w:tr>
      <w:tr>
        <w:trPr>
          <w:trHeight w:val="10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200"/>
              <w:jc w:val="left"/>
              <w:rPr>
                <w:sz w:val="17"/>
                <w:szCs w:val="17"/>
              </w:rPr>
            </w:pPr>
            <w:r>
              <w:rPr>
                <w:rFonts w:ascii="SimSun" w:eastAsia="SimSun" w:hAnsi="SimSun" w:cs="SimSun"/>
                <w:color w:val="000000"/>
                <w:spacing w:val="0"/>
                <w:w w:val="100"/>
                <w:position w:val="0"/>
                <w:sz w:val="17"/>
                <w:szCs w:val="17"/>
              </w:rPr>
              <w:t>以摊余成本计量的金 融资产终止确认收益（损失以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840"/>
              <w:jc w:val="both"/>
              <w:rPr>
                <w:sz w:val="17"/>
                <w:szCs w:val="17"/>
              </w:rPr>
            </w:pPr>
            <w:r>
              <w:rPr>
                <w:rFonts w:ascii="SimSun" w:eastAsia="SimSun" w:hAnsi="SimSun" w:cs="SimSun"/>
                <w:color w:val="000000"/>
                <w:spacing w:val="0"/>
                <w:w w:val="100"/>
                <w:position w:val="0"/>
                <w:sz w:val="17"/>
                <w:szCs w:val="17"/>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840"/>
              <w:jc w:val="both"/>
              <w:rPr>
                <w:sz w:val="17"/>
                <w:szCs w:val="17"/>
              </w:rPr>
            </w:pPr>
            <w:r>
              <w:rPr>
                <w:rFonts w:ascii="SimSun" w:eastAsia="SimSun" w:hAnsi="SimSun" w:cs="SimSun"/>
                <w:color w:val="000000"/>
                <w:spacing w:val="0"/>
                <w:w w:val="100"/>
                <w:position w:val="0"/>
                <w:sz w:val="17"/>
                <w:szCs w:val="17"/>
              </w:rPr>
              <w:t>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40"/>
              <w:jc w:val="both"/>
              <w:rPr>
                <w:sz w:val="17"/>
                <w:szCs w:val="17"/>
              </w:rPr>
            </w:pPr>
            <w:r>
              <w:rPr>
                <w:rFonts w:ascii="SimSun" w:eastAsia="SimSun" w:hAnsi="SimSun" w:cs="SimSun"/>
                <w:color w:val="000000"/>
                <w:spacing w:val="0"/>
                <w:w w:val="100"/>
                <w:position w:val="0"/>
                <w:sz w:val="17"/>
                <w:szCs w:val="17"/>
              </w:rPr>
              <w:t>信用减值损失（损失以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color w:val="000000"/>
                <w:spacing w:val="0"/>
                <w:w w:val="100"/>
                <w:position w:val="0"/>
              </w:rPr>
              <w:t>475,782.01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2,264,445.62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40"/>
              <w:jc w:val="both"/>
              <w:rPr>
                <w:sz w:val="17"/>
                <w:szCs w:val="17"/>
              </w:rPr>
            </w:pPr>
            <w:r>
              <w:rPr>
                <w:rFonts w:ascii="SimSun" w:eastAsia="SimSun" w:hAnsi="SimSun" w:cs="SimSun"/>
                <w:color w:val="000000"/>
                <w:spacing w:val="0"/>
                <w:w w:val="100"/>
                <w:position w:val="0"/>
                <w:sz w:val="17"/>
                <w:szCs w:val="17"/>
              </w:rPr>
              <w:t>资产减值损失（损失以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color w:val="000000"/>
                <w:spacing w:val="0"/>
                <w:w w:val="100"/>
                <w:position w:val="0"/>
              </w:rPr>
              <w:t>-99,684.77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265,010.25</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40"/>
              <w:jc w:val="both"/>
              <w:rPr>
                <w:sz w:val="17"/>
                <w:szCs w:val="17"/>
              </w:rPr>
            </w:pPr>
            <w:r>
              <w:rPr>
                <w:rFonts w:ascii="SimSun" w:eastAsia="SimSun" w:hAnsi="SimSun" w:cs="SimSun"/>
                <w:color w:val="000000"/>
                <w:spacing w:val="0"/>
                <w:w w:val="100"/>
                <w:position w:val="0"/>
                <w:sz w:val="17"/>
                <w:szCs w:val="17"/>
              </w:rPr>
              <w:t>资产处置收益（损失以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color w:val="000000"/>
                <w:spacing w:val="0"/>
                <w:w w:val="100"/>
                <w:position w:val="0"/>
              </w:rPr>
              <w:t>-12,818.02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-917,032.48</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二、营业利润（亏损以“一”号填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28,875,458.19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46,472,645.90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color w:val="000000"/>
                <w:spacing w:val="0"/>
                <w:w w:val="100"/>
                <w:position w:val="0"/>
              </w:rPr>
              <w:t>810,963.53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三、利润总额（亏损总额以“一” 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28,064,843.30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46,472,645.90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color w:val="000000"/>
                <w:spacing w:val="0"/>
                <w:w w:val="100"/>
                <w:position w:val="0"/>
              </w:rPr>
              <w:t>217,863.40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379,418.25</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四、净利润（净亏损以“一”号填</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27,846,979.90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46,093227.65</w:t>
            </w:r>
          </w:p>
        </w:tc>
      </w:tr>
    </w:tbl>
    <w:p>
      <w:pPr>
        <w:widowControl w:val="0"/>
        <w:spacing w:line="1" w:lineRule="exact"/>
      </w:pPr>
      <w:r>
        <w:br w:type="page"/>
      </w:r>
    </w:p>
    <w:tbl>
      <w:tblPr>
        <w:tblOverlap w:val="never"/>
        <w:jc w:val="center"/>
        <w:tblLayout w:type="fixed"/>
      </w:tblPr>
      <w:tblGrid>
        <w:gridCol w:w="2976"/>
        <w:gridCol w:w="3302"/>
        <w:gridCol w:w="331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480"/>
              <w:jc w:val="left"/>
              <w:rPr>
                <w:sz w:val="17"/>
                <w:szCs w:val="17"/>
              </w:rPr>
            </w:pPr>
            <w:r>
              <w:rPr>
                <w:rFonts w:ascii="SimSun" w:eastAsia="SimSun" w:hAnsi="SimSun" w:cs="SimSun"/>
                <w:color w:val="000000"/>
                <w:spacing w:val="0"/>
                <w:w w:val="100"/>
                <w:position w:val="0"/>
                <w:sz w:val="17"/>
                <w:szCs w:val="17"/>
              </w:rPr>
              <w:t>（一）持续经营净利润（净亏 损以，，一,，号填列）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27,846,979.90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46,093227.65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480"/>
              <w:jc w:val="left"/>
              <w:rPr>
                <w:sz w:val="17"/>
                <w:szCs w:val="17"/>
              </w:rPr>
            </w:pPr>
            <w:r>
              <w:rPr>
                <w:rFonts w:ascii="SimSun" w:eastAsia="SimSun" w:hAnsi="SimSun" w:cs="SimSun"/>
                <w:color w:val="000000"/>
                <w:spacing w:val="0"/>
                <w:w w:val="100"/>
                <w:position w:val="0"/>
                <w:sz w:val="17"/>
                <w:szCs w:val="17"/>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480"/>
              <w:jc w:val="left"/>
              <w:rPr>
                <w:sz w:val="17"/>
                <w:szCs w:val="17"/>
              </w:rPr>
            </w:pPr>
            <w:r>
              <w:rPr>
                <w:rFonts w:ascii="SimSun" w:eastAsia="SimSun" w:hAnsi="SimSun" w:cs="SimSun"/>
                <w:color w:val="000000"/>
                <w:spacing w:val="0"/>
                <w:w w:val="100"/>
                <w:position w:val="0"/>
                <w:sz w:val="17"/>
                <w:szCs w:val="17"/>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10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10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10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480"/>
              <w:jc w:val="left"/>
              <w:rPr>
                <w:sz w:val="17"/>
                <w:szCs w:val="17"/>
              </w:rPr>
            </w:pPr>
            <w:r>
              <w:rPr>
                <w:rFonts w:ascii="SimSun" w:eastAsia="SimSun" w:hAnsi="SimSun" w:cs="SimSun"/>
                <w:color w:val="000000"/>
                <w:spacing w:val="0"/>
                <w:w w:val="100"/>
                <w:position w:val="0"/>
                <w:sz w:val="17"/>
                <w:szCs w:val="17"/>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10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10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10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10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10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2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27,846,979.90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46,093227.65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bl>
    <w:p>
      <w:pPr>
        <w:widowControl w:val="0"/>
        <w:spacing w:after="319" w:line="1" w:lineRule="exact"/>
      </w:pPr>
    </w:p>
    <w:p>
      <w:pPr>
        <w:pStyle w:val="Style29"/>
        <w:keepNext/>
        <w:keepLines/>
        <w:widowControl w:val="0"/>
        <w:shd w:val="clear" w:color="auto" w:fill="auto"/>
        <w:bidi w:val="0"/>
        <w:spacing w:before="0" w:after="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5</w:t>
      </w:r>
      <w:bookmarkEnd w:id="717"/>
      <w:r>
        <w:rPr>
          <w:color w:val="000000"/>
          <w:spacing w:val="0"/>
          <w:w w:val="100"/>
          <w:position w:val="0"/>
        </w:rPr>
        <w:t>、合并现金流量表</w:t>
      </w:r>
      <w:bookmarkEnd w:id="715"/>
      <w:bookmarkEnd w:id="716"/>
      <w:bookmarkEnd w:id="718"/>
      <w:r>
        <w:br w:type="page"/>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7"/>
        <w:gridCol w:w="3312"/>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3,429,735,930.95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2,025,697,915.11</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316,856.00</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24,781,996.45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13261236.79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3,455,044,427.40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2,039,276,007.90</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3,081,884,067.94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1,865,215,610.91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80"/>
              <w:jc w:val="both"/>
              <w:rPr>
                <w:sz w:val="17"/>
                <w:szCs w:val="17"/>
              </w:rPr>
            </w:pPr>
            <w:r>
              <w:rPr>
                <w:rFonts w:ascii="SimSun" w:eastAsia="SimSun" w:hAnsi="SimSun" w:cs="SimSun"/>
                <w:color w:val="000000"/>
                <w:spacing w:val="0"/>
                <w:w w:val="100"/>
                <w:position w:val="0"/>
                <w:sz w:val="17"/>
                <w:szCs w:val="17"/>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148,437,903.68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122,051,607.20</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56,848,671.46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54,324,347.72</w:t>
            </w:r>
          </w:p>
        </w:tc>
      </w:tr>
    </w:tbl>
    <w:p>
      <w:pPr>
        <w:sectPr>
          <w:footnotePr>
            <w:pos w:val="pageBottom"/>
            <w:numFmt w:val="decimal"/>
            <w:numRestart w:val="continuous"/>
          </w:footnotePr>
          <w:pgSz w:w="11900" w:h="16840"/>
          <w:pgMar w:top="1415" w:right="1133" w:bottom="1457" w:left="1071" w:header="0" w:footer="3" w:gutter="0"/>
          <w:cols w:space="720"/>
          <w:noEndnote/>
          <w:rtlGutter w:val="0"/>
          <w:docGrid w:linePitch="360"/>
        </w:sectPr>
      </w:pPr>
    </w:p>
    <w:p>
      <w:pPr>
        <w:widowControl w:val="0"/>
        <w:jc w:val="left"/>
        <w:rPr>
          <w:sz w:val="2"/>
          <w:szCs w:val="2"/>
        </w:rPr>
      </w:pPr>
      <w:r>
        <w:drawing>
          <wp:inline>
            <wp:extent cx="1469390" cy="38989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stretch/>
                  </pic:blipFill>
                  <pic:spPr>
                    <a:xfrm>
                      <a:ext cx="1469390" cy="389890"/>
                    </a:xfrm>
                    <a:prstGeom prst="rect"/>
                  </pic:spPr>
                </pic:pic>
              </a:graphicData>
            </a:graphic>
          </wp:inline>
        </w:drawing>
      </w:r>
    </w:p>
    <w:p>
      <w:pPr>
        <w:widowControl w:val="0"/>
        <w:spacing w:after="359" w:line="1" w:lineRule="exact"/>
      </w:pP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50260,199.22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42,155,559.79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3,337,430,842.30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2,083,747,125.62</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117,613,585.10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-44,471,117.72</w:t>
            </w: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9,019,519.78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142,400.79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181,057.03</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480"/>
              <w:jc w:val="both"/>
              <w:rPr>
                <w:sz w:val="17"/>
                <w:szCs w:val="17"/>
              </w:rPr>
            </w:pPr>
            <w:r>
              <w:rPr>
                <w:rFonts w:ascii="SimSun" w:eastAsia="SimSun" w:hAnsi="SimSun" w:cs="SimSun"/>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收到其他与投资活动有关的现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10211,920.57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401,057.03</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126,963,098.92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25,777,393.18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2,110,000.00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80"/>
              <w:jc w:val="both"/>
              <w:rPr>
                <w:sz w:val="17"/>
                <w:szCs w:val="17"/>
              </w:rPr>
            </w:pPr>
            <w:r>
              <w:rPr>
                <w:rFonts w:ascii="SimSun" w:eastAsia="SimSun" w:hAnsi="SimSun" w:cs="SimSun"/>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14,300,000.00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9,200,000.00</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支付其他与投资活动有关的现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8,041,079.51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151,414,178.43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34,977,393.18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-141,202,257.86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-34,576,336.15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3,000,000.00</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480"/>
              <w:jc w:val="both"/>
              <w:rPr>
                <w:sz w:val="17"/>
                <w:szCs w:val="17"/>
              </w:rPr>
            </w:pPr>
            <w:r>
              <w:rPr>
                <w:rFonts w:ascii="SimSun" w:eastAsia="SimSun" w:hAnsi="SimSun" w:cs="SimSun"/>
                <w:color w:val="000000"/>
                <w:spacing w:val="0"/>
                <w:w w:val="100"/>
                <w:position w:val="0"/>
                <w:sz w:val="17"/>
                <w:szCs w:val="17"/>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3,000,000.00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354,975,599.39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407,898,295.95</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480"/>
              <w:jc w:val="both"/>
              <w:rPr>
                <w:sz w:val="17"/>
                <w:szCs w:val="17"/>
              </w:rPr>
            </w:pPr>
            <w:r>
              <w:rPr>
                <w:rFonts w:ascii="SimSun" w:eastAsia="SimSun" w:hAnsi="SimSun" w:cs="SimSun"/>
                <w:color w:val="000000"/>
                <w:spacing w:val="0"/>
                <w:w w:val="100"/>
                <w:position w:val="0"/>
                <w:sz w:val="17"/>
                <w:szCs w:val="17"/>
              </w:rPr>
              <w:t>收到其他与筹资活动有关的现</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173,865,506.89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200,000,000.00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528,841,106.28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610,898,295.95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323,840,344.76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327,049,300.18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80"/>
              <w:jc w:val="both"/>
              <w:rPr>
                <w:sz w:val="17"/>
                <w:szCs w:val="17"/>
              </w:rPr>
            </w:pPr>
            <w:r>
              <w:rPr>
                <w:rFonts w:ascii="SimSun" w:eastAsia="SimSun" w:hAnsi="SimSun" w:cs="SimSun"/>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43,724,864.93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39,697,777.47</w:t>
            </w:r>
          </w:p>
        </w:tc>
      </w:tr>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480"/>
              <w:jc w:val="both"/>
              <w:rPr>
                <w:sz w:val="17"/>
                <w:szCs w:val="17"/>
              </w:rPr>
            </w:pPr>
            <w:r>
              <w:rPr>
                <w:rFonts w:ascii="SimSun" w:eastAsia="SimSun" w:hAnsi="SimSun" w:cs="SimSun"/>
                <w:color w:val="000000"/>
                <w:spacing w:val="0"/>
                <w:w w:val="100"/>
                <w:position w:val="0"/>
                <w:sz w:val="17"/>
                <w:szCs w:val="17"/>
              </w:rPr>
              <w:t>其中：子公司支付给少数股东 的股利、利润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5,000,000.00</w:t>
            </w:r>
          </w:p>
        </w:tc>
      </w:tr>
    </w:tbl>
    <w:p>
      <w:pPr>
        <w:sectPr>
          <w:footnotePr>
            <w:pos w:val="pageBottom"/>
            <w:numFmt w:val="decimal"/>
            <w:numRestart w:val="continuous"/>
          </w:footnotePr>
          <w:pgSz w:w="11900" w:h="16840"/>
          <w:pgMar w:top="459" w:right="1198" w:bottom="1361" w:left="1112" w:header="0" w:footer="3" w:gutter="0"/>
          <w:cols w:space="720"/>
          <w:noEndnote/>
          <w:rtlGutter w:val="0"/>
          <w:docGrid w:linePitch="360"/>
        </w:sectPr>
      </w:pP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0" w:lineRule="exact"/>
              <w:ind w:left="0" w:right="0" w:firstLine="480"/>
              <w:jc w:val="both"/>
              <w:rPr>
                <w:sz w:val="17"/>
                <w:szCs w:val="17"/>
              </w:rPr>
            </w:pPr>
            <w:r>
              <w:rPr>
                <w:rFonts w:ascii="SimSun" w:eastAsia="SimSun" w:hAnsi="SimSun" w:cs="SimSun"/>
                <w:color w:val="000000"/>
                <w:spacing w:val="0"/>
                <w:w w:val="100"/>
                <w:position w:val="0"/>
                <w:sz w:val="17"/>
                <w:szCs w:val="17"/>
              </w:rPr>
              <w:t>支付其他与筹资活动有关的现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153,618,355.08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102,000,000.00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521,183,564.77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468,747,077.65</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7,657,541.51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142,151,218.30</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-15,931,131.25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63,103,764.43</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80"/>
              <w:jc w:val="both"/>
              <w:rPr>
                <w:sz w:val="17"/>
                <w:szCs w:val="17"/>
              </w:rPr>
            </w:pPr>
            <w:r>
              <w:rPr>
                <w:rFonts w:ascii="SimSun" w:eastAsia="SimSun" w:hAnsi="SimSun" w:cs="SimSun"/>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292,061,409.95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228,957,645.52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276,130,278.70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292,061,409.95</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6</w:t>
      </w:r>
      <w:bookmarkEnd w:id="721"/>
      <w:r>
        <w:rPr>
          <w:color w:val="000000"/>
          <w:spacing w:val="0"/>
          <w:w w:val="100"/>
          <w:position w:val="0"/>
        </w:rPr>
        <w:t>、母公司现金流量表</w:t>
      </w:r>
      <w:bookmarkEnd w:id="719"/>
      <w:bookmarkEnd w:id="720"/>
      <w:bookmarkEnd w:id="72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486,806,814.30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405,514,247.03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8,743,682.84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7,790,486.78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495,550,497.14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413,304,733.81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276,548,856.55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392,416,278.61</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76,324,340.34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64,114,604.36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17241,641.97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16,009,856.01</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10,488,473.23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8,216,239.40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380,603,312.09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480,756,978.38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114,947,185.05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-67,452244.57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9,019,519.78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19,500,000.00</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120,884.79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69,952.03</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处置子公司及其他营业单位收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302"/>
        <w:gridCol w:w="331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收到其他与投资活动有关的现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50,000,000.00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19,140,404.57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69,569,952.03</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11,438,478.53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10,641,886.08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52,110,000.00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480"/>
              <w:jc w:val="left"/>
              <w:rPr>
                <w:sz w:val="17"/>
                <w:szCs w:val="17"/>
              </w:rPr>
            </w:pPr>
            <w:r>
              <w:rPr>
                <w:rFonts w:ascii="SimSun" w:eastAsia="SimSun" w:hAnsi="SimSun" w:cs="SimSun"/>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14,300,000.00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9,200,000.00</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80"/>
              <w:jc w:val="left"/>
              <w:rPr>
                <w:sz w:val="17"/>
                <w:szCs w:val="17"/>
              </w:rPr>
            </w:pPr>
            <w:r>
              <w:rPr>
                <w:rFonts w:ascii="SimSun" w:eastAsia="SimSun" w:hAnsi="SimSun" w:cs="SimSun"/>
                <w:color w:val="000000"/>
                <w:spacing w:val="0"/>
                <w:w w:val="100"/>
                <w:position w:val="0"/>
                <w:sz w:val="17"/>
                <w:szCs w:val="17"/>
              </w:rPr>
              <w:t>支付其他与投资活动有关的现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23,000,000.00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142,848,478.53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49,841,886.08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-123,708,073.96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19,728,065.95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104,682,133.27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91,346,883.89</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80"/>
              <w:jc w:val="left"/>
              <w:rPr>
                <w:sz w:val="17"/>
                <w:szCs w:val="17"/>
              </w:rPr>
            </w:pPr>
            <w:r>
              <w:rPr>
                <w:rFonts w:ascii="SimSun" w:eastAsia="SimSun" w:hAnsi="SimSun" w:cs="SimSun"/>
                <w:color w:val="000000"/>
                <w:spacing w:val="0"/>
                <w:w w:val="100"/>
                <w:position w:val="0"/>
                <w:sz w:val="17"/>
                <w:szCs w:val="17"/>
              </w:rPr>
              <w:t>收到其他与筹资活动有关的现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102,999,079.53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200,000,000.00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207,681,212.80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291,346,883.89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124,158,932.70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102,509,482.04</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30,902,715.12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29,346,915.32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480"/>
              <w:jc w:val="left"/>
              <w:rPr>
                <w:sz w:val="17"/>
                <w:szCs w:val="17"/>
              </w:rPr>
            </w:pPr>
            <w:r>
              <w:rPr>
                <w:rFonts w:ascii="SimSun" w:eastAsia="SimSun" w:hAnsi="SimSun" w:cs="SimSun"/>
                <w:color w:val="000000"/>
                <w:spacing w:val="0"/>
                <w:w w:val="100"/>
                <w:position w:val="0"/>
                <w:sz w:val="17"/>
                <w:szCs w:val="17"/>
              </w:rPr>
              <w:t>支付其他与筹资活动有关的现</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100,000,000.00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255,061,647.82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231,856,397.36</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-47,380,435.02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59,490,486.53</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-56,141,323.93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11,766,307.91</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144,254,260.51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132,487,952.60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88,112,936.58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144,254,260.51</w:t>
            </w:r>
          </w:p>
        </w:tc>
      </w:tr>
    </w:tbl>
    <w:p>
      <w:pPr>
        <w:sectPr>
          <w:footnotePr>
            <w:pos w:val="pageBottom"/>
            <w:numFmt w:val="decimal"/>
            <w:numRestart w:val="continuous"/>
          </w:footnotePr>
          <w:pgSz w:w="11900" w:h="16840"/>
          <w:pgMar w:top="1443" w:right="1198" w:bottom="1645" w:left="1112" w:header="0" w:footer="3" w:gutter="0"/>
          <w:cols w:space="720"/>
          <w:noEndnote/>
          <w:rtlGutter w:val="0"/>
          <w:docGrid w:linePitch="360"/>
        </w:sectPr>
      </w:pPr>
    </w:p>
    <w:p>
      <w:pPr>
        <w:pStyle w:val="Style29"/>
        <w:keepNext/>
        <w:keepLines/>
        <w:widowControl w:val="0"/>
        <w:shd w:val="clear" w:color="auto" w:fill="auto"/>
        <w:bidi w:val="0"/>
        <w:spacing w:before="0" w:after="42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7</w:t>
      </w:r>
      <w:bookmarkEnd w:id="725"/>
      <w:r>
        <w:rPr>
          <w:color w:val="000000"/>
          <w:spacing w:val="0"/>
          <w:w w:val="100"/>
          <w:position w:val="0"/>
        </w:rPr>
        <w:t>、合并所有者权益变动表</w:t>
      </w:r>
      <w:bookmarkEnd w:id="723"/>
      <w:bookmarkEnd w:id="724"/>
      <w:bookmarkEnd w:id="726"/>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1430"/>
        <w:gridCol w:w="1339"/>
        <w:gridCol w:w="398"/>
        <w:gridCol w:w="408"/>
        <w:gridCol w:w="394"/>
        <w:gridCol w:w="1339"/>
        <w:gridCol w:w="586"/>
        <w:gridCol w:w="398"/>
        <w:gridCol w:w="403"/>
        <w:gridCol w:w="1248"/>
        <w:gridCol w:w="408"/>
        <w:gridCol w:w="1339"/>
        <w:gridCol w:w="394"/>
        <w:gridCol w:w="1344"/>
        <w:gridCol w:w="1310"/>
        <w:gridCol w:w="1354"/>
      </w:tblGrid>
      <w:tr>
        <w:trPr>
          <w:trHeight w:val="41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394"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所有者权益合 计</w:t>
            </w:r>
          </w:p>
        </w:tc>
      </w:tr>
      <w:tr>
        <w:trPr>
          <w:trHeight w:val="72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其他权益工 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库存</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其 他 综 合 收 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w:t>
            </w:r>
          </w:p>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5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120,366,319.36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39271,913.16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329,973,413.47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669,611,645.99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77,102,621.62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746,714,267.61</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120,366,319.36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39271,913.16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329,973,413.47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669,611,645.99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77,102,621.62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746,714,267.61</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 动金额（减少以 “一”号填列）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-75,171248.79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2,784,697.99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89,172,446.48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88,785,895.68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9,028,478.30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97,814,373.98</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106,357,144.47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106,357,144.47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19,792,665.62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126,149,810.09</w:t>
            </w:r>
          </w:p>
        </w:tc>
      </w:tr>
    </w:tbl>
    <w:p>
      <w:pPr>
        <w:spacing w:lineRule="exact" w:line="1"/>
        <w:rPr>
          <w:sz w:val="2"/>
          <w:szCs w:val="2"/>
        </w:rPr>
      </w:pPr>
      <w:r>
        <w:br w:type="page"/>
      </w:r>
    </w:p>
    <w:tbl>
      <w:tblPr>
        <w:tblOverlap w:val="never"/>
        <w:jc w:val="center"/>
        <w:tblLayout w:type="fixed"/>
      </w:tblPr>
      <w:tblGrid>
        <w:gridCol w:w="1426"/>
        <w:gridCol w:w="1344"/>
        <w:gridCol w:w="398"/>
        <w:gridCol w:w="408"/>
        <w:gridCol w:w="394"/>
        <w:gridCol w:w="1334"/>
        <w:gridCol w:w="590"/>
        <w:gridCol w:w="394"/>
        <w:gridCol w:w="408"/>
        <w:gridCol w:w="1248"/>
        <w:gridCol w:w="408"/>
        <w:gridCol w:w="1334"/>
        <w:gridCol w:w="398"/>
        <w:gridCol w:w="1344"/>
        <w:gridCol w:w="1310"/>
        <w:gridCol w:w="135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-3,171,248.79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-3,171,248.79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-10,764,187.32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-13,935,436.11</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-3,171,248.79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-3,171,248.79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-10,764,187.32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-13,935,436.11</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2,784,697.99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-17,184,697.99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-14,400,000.00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2,784,697.99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-2,784,697.99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-14,400,000.00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（四）所有者权</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1344"/>
        <w:gridCol w:w="398"/>
        <w:gridCol w:w="408"/>
        <w:gridCol w:w="394"/>
        <w:gridCol w:w="1334"/>
        <w:gridCol w:w="590"/>
        <w:gridCol w:w="394"/>
        <w:gridCol w:w="408"/>
        <w:gridCol w:w="1248"/>
        <w:gridCol w:w="408"/>
        <w:gridCol w:w="1334"/>
        <w:gridCol w:w="398"/>
        <w:gridCol w:w="1344"/>
        <w:gridCol w:w="1310"/>
        <w:gridCol w:w="1354"/>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45,195,070.57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42,056,611.15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419,145,859.95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758,397,541.67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86,131,099.92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844,528,641.59</w:t>
            </w:r>
          </w:p>
        </w:tc>
      </w:tr>
    </w:tbl>
    <w:p>
      <w:pPr>
        <w:pStyle w:val="Style25"/>
        <w:keepNext w:val="0"/>
        <w:keepLines w:val="0"/>
        <w:widowControl w:val="0"/>
        <w:shd w:val="clear" w:color="auto" w:fill="auto"/>
        <w:tabs>
          <w:tab w:pos="13330" w:val="left"/>
        </w:tabs>
        <w:bidi w:val="0"/>
        <w:spacing w:before="0" w:after="0" w:line="240" w:lineRule="auto"/>
        <w:ind w:left="0" w:right="0" w:firstLine="0"/>
        <w:jc w:val="left"/>
      </w:pPr>
      <w:r>
        <w:rPr>
          <w:color w:val="000000"/>
          <w:spacing w:val="0"/>
          <w:w w:val="100"/>
          <w:position w:val="0"/>
        </w:rPr>
        <w:t>上期金额</w:t>
        <w:tab/>
        <w:t>单位:元</w:t>
      </w:r>
    </w:p>
    <w:p>
      <w:pPr>
        <w:widowControl w:val="0"/>
        <w:spacing w:after="59" w:line="1" w:lineRule="exact"/>
      </w:pPr>
    </w:p>
    <w:tbl>
      <w:tblPr>
        <w:tblOverlap w:val="never"/>
        <w:jc w:val="center"/>
        <w:tblLayout w:type="fixed"/>
      </w:tblPr>
      <w:tblGrid>
        <w:gridCol w:w="1075"/>
        <w:gridCol w:w="1334"/>
        <w:gridCol w:w="432"/>
        <w:gridCol w:w="432"/>
        <w:gridCol w:w="422"/>
        <w:gridCol w:w="1339"/>
        <w:gridCol w:w="629"/>
        <w:gridCol w:w="480"/>
        <w:gridCol w:w="446"/>
        <w:gridCol w:w="1248"/>
        <w:gridCol w:w="485"/>
        <w:gridCol w:w="1339"/>
        <w:gridCol w:w="418"/>
        <w:gridCol w:w="1344"/>
        <w:gridCol w:w="1310"/>
        <w:gridCol w:w="135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所有者权益合 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其他权益工 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库存</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其 他 综 合 收 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一</w:t>
            </w:r>
          </w:p>
          <w:p>
            <w:pPr>
              <w:pStyle w:val="Style20"/>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5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优</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先</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永</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续</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075"/>
        <w:gridCol w:w="1334"/>
        <w:gridCol w:w="432"/>
        <w:gridCol w:w="432"/>
        <w:gridCol w:w="422"/>
        <w:gridCol w:w="1330"/>
        <w:gridCol w:w="638"/>
        <w:gridCol w:w="480"/>
        <w:gridCol w:w="446"/>
        <w:gridCol w:w="1248"/>
        <w:gridCol w:w="480"/>
        <w:gridCol w:w="1344"/>
        <w:gridCol w:w="408"/>
        <w:gridCol w:w="1344"/>
        <w:gridCol w:w="1310"/>
        <w:gridCol w:w="1368"/>
      </w:tblGrid>
      <w:tr>
        <w:trPr>
          <w:trHeight w:val="74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148,690,803.28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34,662,590.39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271,464,575.43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604,817,969.10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63,065,603.54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667,883,572.64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加：会计政</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同一控制 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 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148,690,803.28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34,662,590.39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271,464,575.43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604,817,969.10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63,065,603.54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667,883,572.64</w:t>
            </w:r>
          </w:p>
        </w:tc>
      </w:tr>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减变动金</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额（减少以</w:t>
            </w:r>
          </w:p>
          <w:p>
            <w:pPr>
              <w:pStyle w:val="Style20"/>
              <w:keepNext w:val="0"/>
              <w:keepLines w:val="0"/>
              <w:widowControl w:val="0"/>
              <w:shd w:val="clear" w:color="auto" w:fill="auto"/>
              <w:bidi w:val="0"/>
              <w:spacing w:before="0" w:after="240" w:line="240" w:lineRule="auto"/>
              <w:ind w:left="0" w:right="0" w:firstLine="200"/>
              <w:jc w:val="left"/>
              <w:rPr>
                <w:sz w:val="17"/>
                <w:szCs w:val="17"/>
              </w:rPr>
            </w:pP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-28,324,483.92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4,609,322.77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58,508,838.04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64,793,676.89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14,037,018.08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78,830,694.97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101,292,165.29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101,292,165.29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26,484,758.83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127,776,924.12</w:t>
            </w: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（二）所有</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者投入和</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1,675,516.08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-23,174,004.48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-21,498,488.40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1,349,483.92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-20,149,004.48</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 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5"/>
        <w:gridCol w:w="1334"/>
        <w:gridCol w:w="432"/>
        <w:gridCol w:w="432"/>
        <w:gridCol w:w="422"/>
        <w:gridCol w:w="1330"/>
        <w:gridCol w:w="638"/>
        <w:gridCol w:w="480"/>
        <w:gridCol w:w="446"/>
        <w:gridCol w:w="1248"/>
        <w:gridCol w:w="480"/>
        <w:gridCol w:w="1344"/>
        <w:gridCol w:w="408"/>
        <w:gridCol w:w="1344"/>
        <w:gridCol w:w="1310"/>
        <w:gridCol w:w="1368"/>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益工具持</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有者投入</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0"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1,675,516.08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-23,174,004.48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-21,498,488.40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-1,650,516.08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-23,149,004.48</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（三）利润</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4,609,322.77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-19,609,322.77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-13,797224.67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-28,797224.67</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4,609,322.77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-4,609,322.77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-13,797224.67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-28,797224.67</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 者权益内 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 积转增资 本（或股 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5"/>
        <w:gridCol w:w="1334"/>
        <w:gridCol w:w="432"/>
        <w:gridCol w:w="432"/>
        <w:gridCol w:w="422"/>
        <w:gridCol w:w="1330"/>
        <w:gridCol w:w="638"/>
        <w:gridCol w:w="480"/>
        <w:gridCol w:w="446"/>
        <w:gridCol w:w="1248"/>
        <w:gridCol w:w="480"/>
        <w:gridCol w:w="1344"/>
        <w:gridCol w:w="408"/>
        <w:gridCol w:w="1344"/>
        <w:gridCol w:w="1310"/>
        <w:gridCol w:w="1368"/>
      </w:tblGrid>
      <w:tr>
        <w:trPr>
          <w:trHeight w:val="137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0"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合收益结</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转留存收</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120,366,319.36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39271,913.16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329,973,413.47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669,611,645.99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77,102,621.62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746,714,267.61</w:t>
            </w:r>
          </w:p>
        </w:tc>
      </w:tr>
    </w:tbl>
    <w:p>
      <w:pPr>
        <w:widowControl w:val="0"/>
        <w:spacing w:after="299" w:line="1" w:lineRule="exact"/>
      </w:pPr>
    </w:p>
    <w:p>
      <w:pPr>
        <w:pStyle w:val="Style29"/>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108" w:right="1316" w:bottom="1409" w:left="1426" w:header="0" w:footer="3" w:gutter="0"/>
          <w:cols w:space="720"/>
          <w:noEndnote/>
          <w:rtlGutter w:val="0"/>
          <w:docGrid w:linePitch="360"/>
        </w:sectPr>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8</w:t>
      </w:r>
      <w:bookmarkEnd w:id="729"/>
      <w:r>
        <w:rPr>
          <w:color w:val="000000"/>
          <w:spacing w:val="0"/>
          <w:w w:val="100"/>
          <w:position w:val="0"/>
        </w:rPr>
        <w:t>、母公司所有者权益变动表</w:t>
      </w:r>
      <w:bookmarkEnd w:id="727"/>
      <w:bookmarkEnd w:id="728"/>
      <w:bookmarkEnd w:id="730"/>
    </w:p>
    <w:p>
      <w:pPr>
        <w:widowControl w:val="0"/>
        <w:jc w:val="left"/>
        <w:rPr>
          <w:sz w:val="2"/>
          <w:szCs w:val="2"/>
        </w:rPr>
      </w:pPr>
      <w:r>
        <w:drawing>
          <wp:inline>
            <wp:extent cx="1469390" cy="38989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stretch/>
                  </pic:blipFill>
                  <pic:spPr>
                    <a:xfrm>
                      <a:ext cx="1469390" cy="389890"/>
                    </a:xfrm>
                    <a:prstGeom prst="rect"/>
                  </pic:spPr>
                </pic:pic>
              </a:graphicData>
            </a:graphic>
          </wp:inline>
        </w:drawing>
      </w:r>
    </w:p>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2424"/>
        <w:gridCol w:w="1416"/>
        <w:gridCol w:w="706"/>
        <w:gridCol w:w="710"/>
        <w:gridCol w:w="432"/>
        <w:gridCol w:w="1416"/>
        <w:gridCol w:w="710"/>
        <w:gridCol w:w="706"/>
        <w:gridCol w:w="710"/>
        <w:gridCol w:w="1272"/>
        <w:gridCol w:w="1421"/>
        <w:gridCol w:w="576"/>
        <w:gridCol w:w="1570"/>
      </w:tblGrid>
      <w:tr>
        <w:trPr>
          <w:trHeight w:val="41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其他</w:t>
            </w:r>
          </w:p>
          <w:p>
            <w:pPr>
              <w:pStyle w:val="Style20"/>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综合</w:t>
            </w:r>
          </w:p>
          <w:p>
            <w:pPr>
              <w:pStyle w:val="Style20"/>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其 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r>
      <w:tr>
        <w:trPr>
          <w:trHeight w:val="72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118295,922.48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39271,913.16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226,606,810.73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564,174,646.37</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3,016,361.06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3,016,361.06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118295,922.48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39271,913.16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229,623,171.79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567,191,007.43</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69"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 少以“一，，号填列）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2,784,697.99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10,662281.91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13,446,979.90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27,846,979.90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27,846,979.90</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2,784,697.99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-17,184,697.99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-14,400,000.00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2,784,697.99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-2,784,697.99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455" w:right="1343" w:bottom="1360" w:left="1429" w:header="0" w:footer="3" w:gutter="0"/>
          <w:cols w:space="720"/>
          <w:noEndnote/>
          <w:rtlGutter w:val="0"/>
          <w:docGrid w:linePitch="360"/>
        </w:sectPr>
      </w:pPr>
    </w:p>
    <w:tbl>
      <w:tblPr>
        <w:tblOverlap w:val="never"/>
        <w:jc w:val="center"/>
        <w:tblLayout w:type="fixed"/>
      </w:tblPr>
      <w:tblGrid>
        <w:gridCol w:w="2424"/>
        <w:gridCol w:w="1416"/>
        <w:gridCol w:w="706"/>
        <w:gridCol w:w="710"/>
        <w:gridCol w:w="432"/>
        <w:gridCol w:w="1416"/>
        <w:gridCol w:w="710"/>
        <w:gridCol w:w="706"/>
        <w:gridCol w:w="710"/>
        <w:gridCol w:w="1272"/>
        <w:gridCol w:w="1416"/>
        <w:gridCol w:w="581"/>
        <w:gridCol w:w="1570"/>
      </w:tblGrid>
      <w:tr>
        <w:trPr>
          <w:trHeight w:val="74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（四）所有者权益内部结转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46295,922.48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42,056,611.15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240,285,453.70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580,637,987.33</w:t>
            </w:r>
          </w:p>
        </w:tc>
      </w:tr>
    </w:tbl>
    <w:p>
      <w:pPr>
        <w:widowControl w:val="0"/>
        <w:spacing w:after="79" w:line="1" w:lineRule="exact"/>
      </w:pPr>
    </w:p>
    <w:p>
      <w:pPr>
        <w:pStyle w:val="Style25"/>
        <w:keepNext w:val="0"/>
        <w:keepLines w:val="0"/>
        <w:widowControl w:val="0"/>
        <w:shd w:val="clear" w:color="auto" w:fill="auto"/>
        <w:tabs>
          <w:tab w:pos="13330" w:val="left"/>
        </w:tabs>
        <w:bidi w:val="0"/>
        <w:spacing w:before="0" w:after="0" w:line="240" w:lineRule="auto"/>
        <w:ind w:left="0" w:right="0" w:firstLine="0"/>
        <w:jc w:val="left"/>
      </w:pPr>
      <w:r>
        <w:rPr>
          <w:color w:val="000000"/>
          <w:spacing w:val="0"/>
          <w:w w:val="100"/>
          <w:position w:val="0"/>
        </w:rPr>
        <w:t>上期金额</w:t>
        <w:tab/>
        <w:t>单位:元</w:t>
      </w:r>
    </w:p>
    <w:tbl>
      <w:tblPr>
        <w:tblOverlap w:val="never"/>
        <w:jc w:val="center"/>
        <w:tblLayout w:type="fixed"/>
      </w:tblPr>
      <w:tblGrid>
        <w:gridCol w:w="2424"/>
        <w:gridCol w:w="1416"/>
        <w:gridCol w:w="706"/>
        <w:gridCol w:w="710"/>
        <w:gridCol w:w="432"/>
        <w:gridCol w:w="1416"/>
        <w:gridCol w:w="710"/>
        <w:gridCol w:w="706"/>
        <w:gridCol w:w="710"/>
        <w:gridCol w:w="1272"/>
        <w:gridCol w:w="1426"/>
        <w:gridCol w:w="571"/>
        <w:gridCol w:w="157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其他</w:t>
            </w:r>
          </w:p>
          <w:p>
            <w:pPr>
              <w:pStyle w:val="Style20"/>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综合</w:t>
            </w:r>
          </w:p>
          <w:p>
            <w:pPr>
              <w:pStyle w:val="Style20"/>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所有者权益合计</w:t>
            </w: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424"/>
        <w:gridCol w:w="1416"/>
        <w:gridCol w:w="706"/>
        <w:gridCol w:w="710"/>
        <w:gridCol w:w="432"/>
        <w:gridCol w:w="1416"/>
        <w:gridCol w:w="710"/>
        <w:gridCol w:w="706"/>
        <w:gridCol w:w="710"/>
        <w:gridCol w:w="1272"/>
        <w:gridCol w:w="1416"/>
        <w:gridCol w:w="581"/>
        <w:gridCol w:w="1570"/>
      </w:tblGrid>
      <w:tr>
        <w:trPr>
          <w:trHeight w:val="43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148,270,922.48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34,662,590.39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200,122,905.85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533,056,418.72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148,270,922.48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34,662,590.39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200,122,905.85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533,056,418.72</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69"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 少以“一，，号填列）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4,609,322.77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26,483,904.88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31,118,227.65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46,093227.65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46,093,227.65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25,000.00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25,000.00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4,609,322.77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-19,609,322.77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-15,000,000.00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4,609,322.77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-4,609,322.77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（四）所有者权益内部结转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资本公积转增资本（或股 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24"/>
        <w:gridCol w:w="1416"/>
        <w:gridCol w:w="706"/>
        <w:gridCol w:w="710"/>
        <w:gridCol w:w="432"/>
        <w:gridCol w:w="1416"/>
        <w:gridCol w:w="710"/>
        <w:gridCol w:w="706"/>
        <w:gridCol w:w="710"/>
        <w:gridCol w:w="1272"/>
        <w:gridCol w:w="1416"/>
        <w:gridCol w:w="581"/>
        <w:gridCol w:w="1570"/>
      </w:tblGrid>
      <w:tr>
        <w:trPr>
          <w:trHeight w:val="74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118295,922.48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39271,913.16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226,606,810.73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564,174,646.37</w:t>
            </w:r>
          </w:p>
        </w:tc>
      </w:tr>
    </w:tbl>
    <w:p>
      <w:pPr>
        <w:sectPr>
          <w:footnotePr>
            <w:pos w:val="pageBottom"/>
            <w:numFmt w:val="decimal"/>
            <w:numRestart w:val="continuous"/>
          </w:footnotePr>
          <w:pgSz w:w="16840" w:h="11900" w:orient="landscape"/>
          <w:pgMar w:top="1124" w:right="1341" w:bottom="1618" w:left="1426" w:header="0" w:footer="3" w:gutter="0"/>
          <w:cols w:space="720"/>
          <w:noEndnote/>
          <w:rtlGutter w:val="0"/>
          <w:docGrid w:linePitch="360"/>
        </w:sectPr>
      </w:pPr>
    </w:p>
    <w:p>
      <w:pPr>
        <w:pStyle w:val="Style23"/>
        <w:keepNext/>
        <w:keepLines/>
        <w:widowControl w:val="0"/>
        <w:shd w:val="clear" w:color="auto" w:fill="auto"/>
        <w:bidi w:val="0"/>
        <w:spacing w:before="100" w:after="260" w:line="240" w:lineRule="auto"/>
        <w:ind w:left="0" w:right="0" w:firstLine="0"/>
        <w:jc w:val="both"/>
      </w:pPr>
      <w:bookmarkStart w:id="731" w:name="bookmark731"/>
      <w:bookmarkStart w:id="732" w:name="bookmark732"/>
      <w:bookmarkStart w:id="733" w:name="bookmark733"/>
      <w:r>
        <w:rPr>
          <w:color w:val="000000"/>
          <w:spacing w:val="0"/>
          <w:w w:val="100"/>
          <w:position w:val="0"/>
        </w:rPr>
        <w:t>三、公司基本情况</w:t>
      </w:r>
      <w:bookmarkEnd w:id="731"/>
      <w:bookmarkEnd w:id="732"/>
      <w:bookmarkEnd w:id="733"/>
    </w:p>
    <w:p>
      <w:pPr>
        <w:pStyle w:val="Style33"/>
        <w:keepNext w:val="0"/>
        <w:keepLines w:val="0"/>
        <w:widowControl w:val="0"/>
        <w:shd w:val="clear" w:color="auto" w:fill="auto"/>
        <w:bidi w:val="0"/>
        <w:spacing w:before="0" w:line="314" w:lineRule="exact"/>
        <w:ind w:left="0" w:right="0" w:firstLine="440"/>
        <w:jc w:val="both"/>
      </w:pPr>
      <w:bookmarkStart w:id="734" w:name="bookmark734"/>
      <w:r>
        <w:rPr>
          <w:b/>
          <w:bCs/>
          <w:color w:val="000000"/>
          <w:spacing w:val="0"/>
          <w:w w:val="100"/>
          <w:position w:val="0"/>
        </w:rPr>
        <w:t>（</w:t>
      </w:r>
      <w:bookmarkEnd w:id="734"/>
      <w:r>
        <w:rPr>
          <w:b/>
          <w:bCs/>
          <w:color w:val="000000"/>
          <w:spacing w:val="0"/>
          <w:w w:val="100"/>
          <w:position w:val="0"/>
        </w:rPr>
        <w:t>一）公司的历史沿革和基本组织机构</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西安环球印务股份有限公司（以下简称“公司”或“本公司”）前身为西安永发医药包装有限公司，是 依照《中华人民共和国公司法》，经西安高新技术产业开发区管理委员会市管外字</w:t>
      </w:r>
      <w:r>
        <w:rPr>
          <w:color w:val="000000"/>
          <w:spacing w:val="0"/>
          <w:w w:val="100"/>
          <w:position w:val="0"/>
        </w:rPr>
        <w:t>（2001）023</w:t>
      </w:r>
      <w:r>
        <w:rPr>
          <w:color w:val="000000"/>
          <w:spacing w:val="0"/>
          <w:w w:val="100"/>
          <w:position w:val="0"/>
        </w:rPr>
        <w:t>号文件批准， 由陕西医药控股集团有限责任公司（以下简称“陕药集团”）、永发印务有限公司（以下简称“香港永发”） 于</w:t>
      </w:r>
      <w:r>
        <w:rPr>
          <w:color w:val="000000"/>
          <w:spacing w:val="0"/>
          <w:w w:val="100"/>
          <w:position w:val="0"/>
        </w:rPr>
        <w:t>2001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日共同投资组建的外商投资有限责任公司，并取得西安市工商行政管理局核发的【企合陕 西安总字第</w:t>
      </w:r>
      <w:r>
        <w:rPr>
          <w:color w:val="000000"/>
          <w:spacing w:val="0"/>
          <w:w w:val="100"/>
          <w:position w:val="0"/>
        </w:rPr>
        <w:t>001773</w:t>
      </w:r>
      <w:r>
        <w:rPr>
          <w:color w:val="000000"/>
          <w:spacing w:val="0"/>
          <w:w w:val="100"/>
          <w:position w:val="0"/>
        </w:rPr>
        <w:t>号】企业法人营业执照。组建时公司注册资本</w:t>
      </w:r>
      <w:r>
        <w:rPr>
          <w:color w:val="000000"/>
          <w:spacing w:val="0"/>
          <w:w w:val="100"/>
          <w:position w:val="0"/>
        </w:rPr>
        <w:t>2,000.00</w:t>
      </w:r>
      <w:r>
        <w:rPr>
          <w:color w:val="000000"/>
          <w:spacing w:val="0"/>
          <w:w w:val="100"/>
          <w:position w:val="0"/>
        </w:rPr>
        <w:t xml:space="preserve">万元人民币，其中陕药集团出资 </w:t>
      </w:r>
      <w:r>
        <w:rPr>
          <w:color w:val="000000"/>
          <w:spacing w:val="0"/>
          <w:w w:val="100"/>
          <w:position w:val="0"/>
        </w:rPr>
        <w:t>1,200.00</w:t>
      </w:r>
      <w:r>
        <w:rPr>
          <w:color w:val="000000"/>
          <w:spacing w:val="0"/>
          <w:w w:val="100"/>
          <w:position w:val="0"/>
        </w:rPr>
        <w:t>万元，占注册资本的</w:t>
      </w:r>
      <w:r>
        <w:rPr>
          <w:color w:val="000000"/>
          <w:spacing w:val="0"/>
          <w:w w:val="100"/>
          <w:position w:val="0"/>
        </w:rPr>
        <w:t xml:space="preserve">60. </w:t>
      </w:r>
      <w:r>
        <w:rPr>
          <w:color w:val="000000"/>
          <w:spacing w:val="0"/>
          <w:w w:val="100"/>
          <w:position w:val="0"/>
        </w:rPr>
        <w:t>00%；</w:t>
      </w:r>
      <w:r>
        <w:rPr>
          <w:color w:val="000000"/>
          <w:spacing w:val="0"/>
          <w:w w:val="100"/>
          <w:position w:val="0"/>
        </w:rPr>
        <w:t>香港永发出资</w:t>
      </w:r>
      <w:r>
        <w:rPr>
          <w:color w:val="000000"/>
          <w:spacing w:val="0"/>
          <w:w w:val="100"/>
          <w:position w:val="0"/>
        </w:rPr>
        <w:t>800.00</w:t>
      </w:r>
      <w:r>
        <w:rPr>
          <w:color w:val="000000"/>
          <w:spacing w:val="0"/>
          <w:w w:val="100"/>
          <w:position w:val="0"/>
        </w:rPr>
        <w:t>万元，占注册资本的</w:t>
      </w:r>
      <w:r>
        <w:rPr>
          <w:color w:val="000000"/>
          <w:spacing w:val="0"/>
          <w:w w:val="100"/>
          <w:position w:val="0"/>
        </w:rPr>
        <w:t>40.00%</w:t>
      </w:r>
      <w:r>
        <w:rPr>
          <w:color w:val="000000"/>
          <w:spacing w:val="0"/>
          <w:w w:val="100"/>
          <w:position w:val="0"/>
        </w:rPr>
        <w:t>。</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2003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7</w:t>
      </w:r>
      <w:r>
        <w:rPr>
          <w:color w:val="000000"/>
          <w:spacing w:val="0"/>
          <w:w w:val="100"/>
          <w:position w:val="0"/>
        </w:rPr>
        <w:t>日，经西安高新技术产业开发区管理委员会西高新外发</w:t>
      </w:r>
      <w:r>
        <w:rPr>
          <w:color w:val="000000"/>
          <w:spacing w:val="0"/>
          <w:w w:val="100"/>
          <w:position w:val="0"/>
        </w:rPr>
        <w:t>[2003]033</w:t>
      </w:r>
      <w:r>
        <w:rPr>
          <w:color w:val="000000"/>
          <w:spacing w:val="0"/>
          <w:w w:val="100"/>
          <w:position w:val="0"/>
        </w:rPr>
        <w:t xml:space="preserve">号文批准，西安永发医 药包装有限公司以增资方式引进新股东陕西众发投资发展有限公司（以下简称“陕西众发”），注册资本由 </w:t>
      </w:r>
      <w:r>
        <w:rPr>
          <w:color w:val="000000"/>
          <w:spacing w:val="0"/>
          <w:w w:val="100"/>
          <w:position w:val="0"/>
        </w:rPr>
        <w:t>2,000</w:t>
      </w:r>
      <w:r>
        <w:rPr>
          <w:b/>
          <w:bCs/>
          <w:color w:val="000000"/>
          <w:spacing w:val="0"/>
          <w:w w:val="100"/>
          <w:position w:val="0"/>
        </w:rPr>
        <w:t>.0</w:t>
      </w:r>
      <w:r>
        <w:rPr>
          <w:b/>
          <w:bCs/>
          <w:color w:val="000000"/>
          <w:spacing w:val="0"/>
          <w:w w:val="100"/>
          <w:position w:val="0"/>
        </w:rPr>
        <w:t>0</w:t>
      </w:r>
      <w:r>
        <w:rPr>
          <w:color w:val="000000"/>
          <w:spacing w:val="0"/>
          <w:w w:val="100"/>
          <w:position w:val="0"/>
        </w:rPr>
        <w:t>万元增至</w:t>
      </w:r>
      <w:r>
        <w:rPr>
          <w:color w:val="000000"/>
          <w:spacing w:val="0"/>
          <w:w w:val="100"/>
          <w:position w:val="0"/>
        </w:rPr>
        <w:t>4,000</w:t>
      </w:r>
      <w:r>
        <w:rPr>
          <w:b/>
          <w:bCs/>
          <w:color w:val="000000"/>
          <w:spacing w:val="0"/>
          <w:w w:val="100"/>
          <w:position w:val="0"/>
        </w:rPr>
        <w:t>.00</w:t>
      </w:r>
      <w:r>
        <w:rPr>
          <w:color w:val="000000"/>
          <w:spacing w:val="0"/>
          <w:w w:val="100"/>
          <w:position w:val="0"/>
        </w:rPr>
        <w:t>万元，其中陕药集团出资</w:t>
      </w:r>
      <w:r>
        <w:rPr>
          <w:color w:val="000000"/>
          <w:spacing w:val="0"/>
          <w:w w:val="100"/>
          <w:position w:val="0"/>
        </w:rPr>
        <w:t>1,800.00</w:t>
      </w:r>
      <w:r>
        <w:rPr>
          <w:color w:val="000000"/>
          <w:spacing w:val="0"/>
          <w:w w:val="100"/>
          <w:position w:val="0"/>
        </w:rPr>
        <w:t>万元，占注册资金的</w:t>
      </w:r>
      <w:r>
        <w:rPr>
          <w:color w:val="000000"/>
          <w:spacing w:val="0"/>
          <w:w w:val="100"/>
          <w:position w:val="0"/>
        </w:rPr>
        <w:t xml:space="preserve">45. </w:t>
      </w:r>
      <w:r>
        <w:rPr>
          <w:color w:val="000000"/>
          <w:spacing w:val="0"/>
          <w:w w:val="100"/>
          <w:position w:val="0"/>
        </w:rPr>
        <w:t>00%；</w:t>
      </w:r>
      <w:r>
        <w:rPr>
          <w:color w:val="000000"/>
          <w:spacing w:val="0"/>
          <w:w w:val="100"/>
          <w:position w:val="0"/>
        </w:rPr>
        <w:t xml:space="preserve">香港永发出资 </w:t>
      </w:r>
      <w:r>
        <w:rPr>
          <w:color w:val="000000"/>
          <w:spacing w:val="0"/>
          <w:w w:val="100"/>
          <w:position w:val="0"/>
        </w:rPr>
        <w:t>1,400.00</w:t>
      </w:r>
      <w:r>
        <w:rPr>
          <w:color w:val="000000"/>
          <w:spacing w:val="0"/>
          <w:w w:val="100"/>
          <w:position w:val="0"/>
        </w:rPr>
        <w:t>万元，占注册资金的</w:t>
      </w:r>
      <w:r>
        <w:rPr>
          <w:color w:val="000000"/>
          <w:spacing w:val="0"/>
          <w:w w:val="100"/>
          <w:position w:val="0"/>
        </w:rPr>
        <w:t>35.00%；</w:t>
      </w:r>
      <w:r>
        <w:rPr>
          <w:color w:val="000000"/>
          <w:spacing w:val="0"/>
          <w:w w:val="100"/>
          <w:position w:val="0"/>
        </w:rPr>
        <w:t>陕西众发出资</w:t>
      </w:r>
      <w:r>
        <w:rPr>
          <w:color w:val="000000"/>
          <w:spacing w:val="0"/>
          <w:w w:val="100"/>
          <w:position w:val="0"/>
        </w:rPr>
        <w:t>800</w:t>
      </w:r>
      <w:r>
        <w:rPr>
          <w:b/>
          <w:bCs/>
          <w:color w:val="000000"/>
          <w:spacing w:val="0"/>
          <w:w w:val="100"/>
          <w:position w:val="0"/>
        </w:rPr>
        <w:t>.00</w:t>
      </w:r>
      <w:r>
        <w:rPr>
          <w:color w:val="000000"/>
          <w:spacing w:val="0"/>
          <w:w w:val="100"/>
          <w:position w:val="0"/>
        </w:rPr>
        <w:t>万元，占注册资金的</w:t>
      </w:r>
      <w:r>
        <w:rPr>
          <w:color w:val="000000"/>
          <w:spacing w:val="0"/>
          <w:w w:val="100"/>
          <w:position w:val="0"/>
        </w:rPr>
        <w:t>20.00%</w:t>
      </w:r>
      <w:r>
        <w:rPr>
          <w:color w:val="000000"/>
          <w:spacing w:val="0"/>
          <w:w w:val="100"/>
          <w:position w:val="0"/>
        </w:rPr>
        <w:t>。</w:t>
      </w:r>
      <w:r>
        <w:rPr>
          <w:color w:val="000000"/>
          <w:spacing w:val="0"/>
          <w:w w:val="100"/>
          <w:position w:val="0"/>
        </w:rPr>
        <w:t>2003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11</w:t>
      </w:r>
      <w:r>
        <w:rPr>
          <w:color w:val="000000"/>
          <w:spacing w:val="0"/>
          <w:w w:val="100"/>
          <w:position w:val="0"/>
        </w:rPr>
        <w:t>日取 得了变更后的《企业法人营业执照》。</w:t>
      </w:r>
    </w:p>
    <w:p>
      <w:pPr>
        <w:pStyle w:val="Style33"/>
        <w:keepNext w:val="0"/>
        <w:keepLines w:val="0"/>
        <w:widowControl w:val="0"/>
        <w:shd w:val="clear" w:color="auto" w:fill="auto"/>
        <w:tabs>
          <w:tab w:pos="7454" w:val="left"/>
        </w:tabs>
        <w:bidi w:val="0"/>
        <w:spacing w:before="0" w:after="0" w:line="309" w:lineRule="exact"/>
        <w:ind w:left="0" w:right="0" w:firstLine="440"/>
        <w:jc w:val="both"/>
      </w:pPr>
      <w:r>
        <w:rPr>
          <w:color w:val="000000"/>
          <w:spacing w:val="0"/>
          <w:w w:val="100"/>
          <w:position w:val="0"/>
        </w:rPr>
        <w:t>2007</w:t>
      </w:r>
      <w:r>
        <w:rPr>
          <w:color w:val="000000"/>
          <w:spacing w:val="0"/>
          <w:w w:val="100"/>
          <w:position w:val="0"/>
        </w:rPr>
        <w:t>年</w:t>
      </w:r>
      <w:r>
        <w:rPr>
          <w:color w:val="000000"/>
          <w:spacing w:val="0"/>
          <w:w w:val="100"/>
          <w:position w:val="0"/>
        </w:rPr>
        <w:t>4</w:t>
      </w:r>
      <w:r>
        <w:rPr>
          <w:color w:val="000000"/>
          <w:spacing w:val="0"/>
          <w:w w:val="100"/>
          <w:position w:val="0"/>
        </w:rPr>
        <w:t>月，经发起人协议、公司董事会决议通过，并经中华人民共和国商务部（商资批</w:t>
      </w:r>
      <w:r>
        <w:rPr>
          <w:color w:val="000000"/>
          <w:spacing w:val="0"/>
          <w:w w:val="100"/>
          <w:position w:val="0"/>
        </w:rPr>
        <w:t xml:space="preserve">[2007]1116 </w:t>
      </w:r>
      <w:r>
        <w:rPr>
          <w:color w:val="000000"/>
          <w:spacing w:val="0"/>
          <w:w w:val="100"/>
          <w:position w:val="0"/>
        </w:rPr>
        <w:t>号）、陕西省人民政府国有资产监督管理委员会（陕国资产权发</w:t>
      </w:r>
      <w:r>
        <w:rPr>
          <w:color w:val="000000"/>
          <w:spacing w:val="0"/>
          <w:w w:val="100"/>
          <w:position w:val="0"/>
        </w:rPr>
        <w:t>[2007]186</w:t>
      </w:r>
      <w:r>
        <w:rPr>
          <w:color w:val="000000"/>
          <w:spacing w:val="0"/>
          <w:w w:val="100"/>
          <w:position w:val="0"/>
        </w:rPr>
        <w:t>号）批准，西安永发医药包装有 限公司整体转制为外商投资股份有限公司，公司注册资本由</w:t>
      </w:r>
      <w:r>
        <w:rPr>
          <w:color w:val="000000"/>
          <w:spacing w:val="0"/>
          <w:w w:val="100"/>
          <w:position w:val="0"/>
        </w:rPr>
        <w:t xml:space="preserve">4,000. </w:t>
      </w:r>
      <w:r>
        <w:rPr>
          <w:color w:val="000000"/>
          <w:spacing w:val="0"/>
          <w:w w:val="100"/>
          <w:position w:val="0"/>
        </w:rPr>
        <w:t>00</w:t>
      </w:r>
      <w:r>
        <w:rPr>
          <w:color w:val="000000"/>
          <w:spacing w:val="0"/>
          <w:w w:val="100"/>
          <w:position w:val="0"/>
        </w:rPr>
        <w:t>万元增至</w:t>
      </w:r>
      <w:r>
        <w:rPr>
          <w:color w:val="000000"/>
          <w:spacing w:val="0"/>
          <w:w w:val="100"/>
          <w:position w:val="0"/>
        </w:rPr>
        <w:t xml:space="preserve">7, </w:t>
      </w:r>
      <w:r>
        <w:rPr>
          <w:color w:val="000000"/>
          <w:spacing w:val="0"/>
          <w:w w:val="100"/>
          <w:position w:val="0"/>
        </w:rPr>
        <w:t>500.00</w:t>
      </w:r>
      <w:r>
        <w:rPr>
          <w:color w:val="000000"/>
          <w:spacing w:val="0"/>
          <w:w w:val="100"/>
          <w:position w:val="0"/>
        </w:rPr>
        <w:t>万元，由西安永发 医药包装有限公司以经审计的</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日的账面净资产</w:t>
      </w:r>
      <w:r>
        <w:rPr>
          <w:color w:val="000000"/>
          <w:spacing w:val="0"/>
          <w:w w:val="100"/>
          <w:position w:val="0"/>
        </w:rPr>
        <w:t>75,005,615.85</w:t>
      </w:r>
      <w:r>
        <w:rPr>
          <w:color w:val="000000"/>
          <w:spacing w:val="0"/>
          <w:w w:val="100"/>
          <w:position w:val="0"/>
        </w:rPr>
        <w:t>元按</w:t>
      </w:r>
      <w:r>
        <w:rPr>
          <w:color w:val="000000"/>
          <w:spacing w:val="0"/>
          <w:w w:val="100"/>
          <w:position w:val="0"/>
        </w:rPr>
        <w:t>1：</w:t>
        <w:tab/>
        <w:t>1</w:t>
      </w:r>
      <w:r>
        <w:rPr>
          <w:color w:val="000000"/>
          <w:spacing w:val="0"/>
          <w:w w:val="100"/>
          <w:position w:val="0"/>
        </w:rPr>
        <w:t>折合股本</w:t>
      </w:r>
      <w:r>
        <w:rPr>
          <w:color w:val="000000"/>
          <w:spacing w:val="0"/>
          <w:w w:val="100"/>
          <w:position w:val="0"/>
        </w:rPr>
        <w:t>7,500.00</w:t>
      </w:r>
      <w:r>
        <w:rPr>
          <w:color w:val="000000"/>
          <w:spacing w:val="0"/>
          <w:w w:val="100"/>
          <w:position w:val="0"/>
        </w:rPr>
        <w:t>万股</w:t>
      </w:r>
    </w:p>
    <w:p>
      <w:pPr>
        <w:pStyle w:val="Style33"/>
        <w:keepNext w:val="0"/>
        <w:keepLines w:val="0"/>
        <w:widowControl w:val="0"/>
        <w:shd w:val="clear" w:color="auto" w:fill="auto"/>
        <w:bidi w:val="0"/>
        <w:spacing w:before="0" w:line="309" w:lineRule="exact"/>
        <w:ind w:left="0" w:right="0" w:firstLine="0"/>
        <w:jc w:val="both"/>
      </w:pPr>
      <w:r>
        <w:rPr>
          <w:color w:val="000000"/>
          <w:spacing w:val="0"/>
          <w:w w:val="100"/>
          <w:position w:val="0"/>
        </w:rPr>
        <w:t>人民币普通股，每股面值为人民币</w:t>
      </w:r>
      <w:r>
        <w:rPr>
          <w:color w:val="000000"/>
          <w:spacing w:val="0"/>
          <w:w w:val="100"/>
          <w:position w:val="0"/>
        </w:rPr>
        <w:t>1.00</w:t>
      </w:r>
      <w:r>
        <w:rPr>
          <w:color w:val="000000"/>
          <w:spacing w:val="0"/>
          <w:w w:val="100"/>
          <w:position w:val="0"/>
        </w:rPr>
        <w:t>元，西安永发医药包装有限公司各投资方按其对该公司的持股比例 持有股份公司的股份，同时公司更名为西安环球印务股份有限公司，于</w:t>
      </w:r>
      <w:r>
        <w:rPr>
          <w:color w:val="000000"/>
          <w:spacing w:val="0"/>
          <w:w w:val="100"/>
          <w:position w:val="0"/>
        </w:rPr>
        <w:t>2007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8</w:t>
      </w:r>
      <w:r>
        <w:rPr>
          <w:color w:val="000000"/>
          <w:spacing w:val="0"/>
          <w:w w:val="100"/>
          <w:position w:val="0"/>
        </w:rPr>
        <w:t>日取得了西安市工商行 政管理局【企股陕西安总字</w:t>
      </w:r>
      <w:r>
        <w:rPr>
          <w:color w:val="000000"/>
          <w:spacing w:val="0"/>
          <w:w w:val="100"/>
          <w:position w:val="0"/>
        </w:rPr>
        <w:t>001773</w:t>
      </w:r>
      <w:r>
        <w:rPr>
          <w:color w:val="000000"/>
          <w:spacing w:val="0"/>
          <w:w w:val="100"/>
          <w:position w:val="0"/>
        </w:rPr>
        <w:t>号】企业法人营业执照。</w:t>
      </w:r>
    </w:p>
    <w:p>
      <w:pPr>
        <w:pStyle w:val="Style33"/>
        <w:keepNext w:val="0"/>
        <w:keepLines w:val="0"/>
        <w:widowControl w:val="0"/>
        <w:shd w:val="clear" w:color="auto" w:fill="auto"/>
        <w:bidi w:val="0"/>
        <w:spacing w:before="0" w:line="311" w:lineRule="exact"/>
        <w:ind w:left="0" w:right="0" w:firstLine="440"/>
        <w:jc w:val="both"/>
      </w:pP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21</w:t>
      </w:r>
      <w:r>
        <w:rPr>
          <w:color w:val="000000"/>
          <w:spacing w:val="0"/>
          <w:w w:val="100"/>
          <w:position w:val="0"/>
        </w:rPr>
        <w:t>日，陕西省商务厅以“陕商发</w:t>
      </w:r>
      <w:r>
        <w:rPr>
          <w:color w:val="000000"/>
          <w:spacing w:val="0"/>
          <w:w w:val="100"/>
          <w:position w:val="0"/>
        </w:rPr>
        <w:t>[2009]455</w:t>
      </w:r>
      <w:r>
        <w:rPr>
          <w:color w:val="000000"/>
          <w:spacing w:val="0"/>
          <w:w w:val="100"/>
          <w:position w:val="0"/>
        </w:rPr>
        <w:t>号”文《陕西省商务厅关于同意西安环球印务股 份有限公司股权变更的批复》，香港永发将其持有的本公司</w:t>
      </w:r>
      <w:r>
        <w:rPr>
          <w:color w:val="000000"/>
          <w:spacing w:val="0"/>
          <w:w w:val="100"/>
          <w:position w:val="0"/>
        </w:rPr>
        <w:t>2,625.00</w:t>
      </w:r>
      <w:r>
        <w:rPr>
          <w:color w:val="000000"/>
          <w:spacing w:val="0"/>
          <w:w w:val="100"/>
          <w:position w:val="0"/>
        </w:rPr>
        <w:t>万股股份转让予香港原石国际有限公 司（以下简称“香港原石</w:t>
      </w:r>
      <w:r>
        <w:rPr>
          <w:color w:val="000000"/>
          <w:spacing w:val="0"/>
          <w:w w:val="100"/>
          <w:position w:val="0"/>
        </w:rPr>
        <w:t>”）；</w:t>
      </w:r>
      <w:r>
        <w:rPr>
          <w:color w:val="000000"/>
          <w:spacing w:val="0"/>
          <w:w w:val="100"/>
          <w:position w:val="0"/>
        </w:rPr>
        <w:t>陕西众发将其持有的本公司</w:t>
      </w:r>
      <w:r>
        <w:rPr>
          <w:color w:val="000000"/>
          <w:spacing w:val="0"/>
          <w:w w:val="100"/>
          <w:position w:val="0"/>
        </w:rPr>
        <w:t>1,500.00</w:t>
      </w:r>
      <w:r>
        <w:rPr>
          <w:color w:val="000000"/>
          <w:spacing w:val="0"/>
          <w:w w:val="100"/>
          <w:position w:val="0"/>
        </w:rPr>
        <w:t>万股股份转让给陕药集团。转让完成后， 陕药集团出资</w:t>
      </w:r>
      <w:r>
        <w:rPr>
          <w:color w:val="000000"/>
          <w:spacing w:val="0"/>
          <w:w w:val="100"/>
          <w:position w:val="0"/>
        </w:rPr>
        <w:t xml:space="preserve">4, </w:t>
      </w:r>
      <w:r>
        <w:rPr>
          <w:color w:val="000000"/>
          <w:spacing w:val="0"/>
          <w:w w:val="100"/>
          <w:position w:val="0"/>
        </w:rPr>
        <w:t>875.00</w:t>
      </w:r>
      <w:r>
        <w:rPr>
          <w:color w:val="000000"/>
          <w:spacing w:val="0"/>
          <w:w w:val="100"/>
          <w:position w:val="0"/>
        </w:rPr>
        <w:t>万元，占注册资本的</w:t>
      </w:r>
      <w:r>
        <w:rPr>
          <w:color w:val="000000"/>
          <w:spacing w:val="0"/>
          <w:w w:val="100"/>
          <w:position w:val="0"/>
        </w:rPr>
        <w:t>65.00%；</w:t>
      </w:r>
      <w:r>
        <w:rPr>
          <w:color w:val="000000"/>
          <w:spacing w:val="0"/>
          <w:w w:val="100"/>
          <w:position w:val="0"/>
        </w:rPr>
        <w:t>香港原石出资</w:t>
      </w:r>
      <w:r>
        <w:rPr>
          <w:color w:val="000000"/>
          <w:spacing w:val="0"/>
          <w:w w:val="100"/>
          <w:position w:val="0"/>
        </w:rPr>
        <w:t>2,625.00</w:t>
      </w:r>
      <w:r>
        <w:rPr>
          <w:color w:val="000000"/>
          <w:spacing w:val="0"/>
          <w:w w:val="100"/>
          <w:position w:val="0"/>
        </w:rPr>
        <w:t>万元，占注册资本的</w:t>
      </w:r>
      <w:r>
        <w:rPr>
          <w:color w:val="000000"/>
          <w:spacing w:val="0"/>
          <w:w w:val="100"/>
          <w:position w:val="0"/>
        </w:rPr>
        <w:t>35.00%</w:t>
      </w:r>
      <w:r>
        <w:rPr>
          <w:color w:val="000000"/>
          <w:spacing w:val="0"/>
          <w:w w:val="100"/>
          <w:position w:val="0"/>
        </w:rPr>
        <w:t>。 上述股权变更于</w:t>
      </w:r>
      <w:r>
        <w:rPr>
          <w:color w:val="000000"/>
          <w:spacing w:val="0"/>
          <w:w w:val="100"/>
          <w:position w:val="0"/>
        </w:rPr>
        <w:t>2009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20</w:t>
      </w:r>
      <w:r>
        <w:rPr>
          <w:color w:val="000000"/>
          <w:spacing w:val="0"/>
          <w:w w:val="100"/>
          <w:position w:val="0"/>
        </w:rPr>
        <w:t>日完成工商登记变更手续。</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日，陕西省商务厅以“陕商发</w:t>
      </w:r>
      <w:r>
        <w:rPr>
          <w:color w:val="000000"/>
          <w:spacing w:val="0"/>
          <w:w w:val="100"/>
          <w:position w:val="0"/>
        </w:rPr>
        <w:t>[2010]157</w:t>
      </w:r>
      <w:r>
        <w:rPr>
          <w:color w:val="000000"/>
          <w:spacing w:val="0"/>
          <w:w w:val="100"/>
          <w:position w:val="0"/>
        </w:rPr>
        <w:t>号”文《陕西省商务厅关于同意西安环球印务股 份有限公司股东股权转让的批复》，香港原石将其持有的本公司</w:t>
      </w:r>
      <w:r>
        <w:rPr>
          <w:color w:val="000000"/>
          <w:spacing w:val="0"/>
          <w:w w:val="100"/>
          <w:position w:val="0"/>
        </w:rPr>
        <w:t>1,500.0</w:t>
      </w:r>
      <w:r>
        <w:rPr>
          <w:color w:val="000000"/>
          <w:spacing w:val="0"/>
          <w:w w:val="100"/>
          <w:position w:val="0"/>
        </w:rPr>
        <w:t>0</w:t>
      </w:r>
      <w:r>
        <w:rPr>
          <w:color w:val="000000"/>
          <w:spacing w:val="0"/>
          <w:w w:val="100"/>
          <w:position w:val="0"/>
        </w:rPr>
        <w:t>万股股份分别转让给北京晶创合 创业投资有限公司（以下简称“北京晶创合”）、比特（香港）投资有限公司（以下简称“香港比特”）。转 让完成后，陕药集团出资</w:t>
      </w:r>
      <w:r>
        <w:rPr>
          <w:color w:val="000000"/>
          <w:spacing w:val="0"/>
          <w:w w:val="100"/>
          <w:position w:val="0"/>
        </w:rPr>
        <w:t xml:space="preserve">4, </w:t>
      </w:r>
      <w:r>
        <w:rPr>
          <w:color w:val="000000"/>
          <w:spacing w:val="0"/>
          <w:w w:val="100"/>
          <w:position w:val="0"/>
        </w:rPr>
        <w:t>875.00</w:t>
      </w:r>
      <w:r>
        <w:rPr>
          <w:color w:val="000000"/>
          <w:spacing w:val="0"/>
          <w:w w:val="100"/>
          <w:position w:val="0"/>
        </w:rPr>
        <w:t>万元，占注册资本的</w:t>
      </w:r>
      <w:r>
        <w:rPr>
          <w:color w:val="000000"/>
          <w:spacing w:val="0"/>
          <w:w w:val="100"/>
          <w:position w:val="0"/>
        </w:rPr>
        <w:t>65.00%；</w:t>
      </w:r>
      <w:r>
        <w:rPr>
          <w:color w:val="000000"/>
          <w:spacing w:val="0"/>
          <w:w w:val="100"/>
          <w:position w:val="0"/>
        </w:rPr>
        <w:t>香港原石出资</w:t>
      </w:r>
      <w:r>
        <w:rPr>
          <w:color w:val="000000"/>
          <w:spacing w:val="0"/>
          <w:w w:val="100"/>
          <w:position w:val="0"/>
        </w:rPr>
        <w:t>1,125.00</w:t>
      </w:r>
      <w:r>
        <w:rPr>
          <w:color w:val="000000"/>
          <w:spacing w:val="0"/>
          <w:w w:val="100"/>
          <w:position w:val="0"/>
        </w:rPr>
        <w:t>万元，占注册资本 的</w:t>
      </w:r>
      <w:r>
        <w:rPr>
          <w:color w:val="000000"/>
          <w:spacing w:val="0"/>
          <w:w w:val="100"/>
          <w:position w:val="0"/>
        </w:rPr>
        <w:t>15.00%</w:t>
      </w:r>
      <w:r>
        <w:rPr>
          <w:color w:val="000000"/>
          <w:spacing w:val="0"/>
          <w:w w:val="100"/>
          <w:position w:val="0"/>
        </w:rPr>
        <w:t>；北京晶创合出资</w:t>
      </w:r>
      <w:r>
        <w:rPr>
          <w:color w:val="000000"/>
          <w:spacing w:val="0"/>
          <w:w w:val="100"/>
          <w:position w:val="0"/>
        </w:rPr>
        <w:t>750.00</w:t>
      </w:r>
      <w:r>
        <w:rPr>
          <w:color w:val="000000"/>
          <w:spacing w:val="0"/>
          <w:w w:val="100"/>
          <w:position w:val="0"/>
        </w:rPr>
        <w:t>万元，占注册资本的</w:t>
      </w:r>
      <w:r>
        <w:rPr>
          <w:color w:val="000000"/>
          <w:spacing w:val="0"/>
          <w:w w:val="100"/>
          <w:position w:val="0"/>
        </w:rPr>
        <w:t>10.00%；</w:t>
      </w:r>
      <w:r>
        <w:rPr>
          <w:color w:val="000000"/>
          <w:spacing w:val="0"/>
          <w:w w:val="100"/>
          <w:position w:val="0"/>
        </w:rPr>
        <w:t>香港比特出资</w:t>
      </w:r>
      <w:r>
        <w:rPr>
          <w:color w:val="000000"/>
          <w:spacing w:val="0"/>
          <w:w w:val="100"/>
          <w:position w:val="0"/>
        </w:rPr>
        <w:t>750.00</w:t>
      </w:r>
      <w:r>
        <w:rPr>
          <w:color w:val="000000"/>
          <w:spacing w:val="0"/>
          <w:w w:val="100"/>
          <w:position w:val="0"/>
        </w:rPr>
        <w:t xml:space="preserve">万元，占注册资本的 </w:t>
      </w:r>
      <w:r>
        <w:rPr>
          <w:color w:val="000000"/>
          <w:spacing w:val="0"/>
          <w:w w:val="100"/>
          <w:position w:val="0"/>
        </w:rPr>
        <w:t>10.00%</w:t>
      </w:r>
      <w:r>
        <w:rPr>
          <w:color w:val="000000"/>
          <w:spacing w:val="0"/>
          <w:w w:val="100"/>
          <w:position w:val="0"/>
        </w:rPr>
        <w:t>。上述股权变更于</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日完成工商变更登记手续。</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日，陕西省商务厅以“陕商发</w:t>
      </w:r>
      <w:r>
        <w:rPr>
          <w:color w:val="000000"/>
          <w:spacing w:val="0"/>
          <w:w w:val="100"/>
          <w:position w:val="0"/>
        </w:rPr>
        <w:t>[2012]296</w:t>
      </w:r>
      <w:r>
        <w:rPr>
          <w:color w:val="000000"/>
          <w:spacing w:val="0"/>
          <w:w w:val="100"/>
          <w:position w:val="0"/>
        </w:rPr>
        <w:t>号”文《陕西省商务厅关于同意西安环球印务股 份有限公司股东股权转让的批复》，北京晶创合将其持有的本公司</w:t>
      </w:r>
      <w:r>
        <w:rPr>
          <w:color w:val="000000"/>
          <w:spacing w:val="0"/>
          <w:w w:val="100"/>
          <w:position w:val="0"/>
        </w:rPr>
        <w:t>750.0</w:t>
      </w:r>
      <w:r>
        <w:rPr>
          <w:color w:val="000000"/>
          <w:spacing w:val="0"/>
          <w:w w:val="100"/>
          <w:position w:val="0"/>
        </w:rPr>
        <w:t>0</w:t>
      </w:r>
      <w:r>
        <w:rPr>
          <w:color w:val="000000"/>
          <w:spacing w:val="0"/>
          <w:w w:val="100"/>
          <w:position w:val="0"/>
        </w:rPr>
        <w:t>万股股份转让给香港原石。转让 完成后，陕药集团出资</w:t>
      </w:r>
      <w:r>
        <w:rPr>
          <w:color w:val="000000"/>
          <w:spacing w:val="0"/>
          <w:w w:val="100"/>
          <w:position w:val="0"/>
        </w:rPr>
        <w:t>4,875.00</w:t>
      </w:r>
      <w:r>
        <w:rPr>
          <w:color w:val="000000"/>
          <w:spacing w:val="0"/>
          <w:w w:val="100"/>
          <w:position w:val="0"/>
        </w:rPr>
        <w:t>万元，占注册资本的</w:t>
      </w:r>
      <w:r>
        <w:rPr>
          <w:color w:val="000000"/>
          <w:spacing w:val="0"/>
          <w:w w:val="100"/>
          <w:position w:val="0"/>
        </w:rPr>
        <w:t>65.00%；</w:t>
      </w:r>
      <w:r>
        <w:rPr>
          <w:color w:val="000000"/>
          <w:spacing w:val="0"/>
          <w:w w:val="100"/>
          <w:position w:val="0"/>
        </w:rPr>
        <w:t>香港原石出资</w:t>
      </w:r>
      <w:r>
        <w:rPr>
          <w:color w:val="000000"/>
          <w:spacing w:val="0"/>
          <w:w w:val="100"/>
          <w:position w:val="0"/>
        </w:rPr>
        <w:t xml:space="preserve">1, </w:t>
      </w:r>
      <w:r>
        <w:rPr>
          <w:color w:val="000000"/>
          <w:spacing w:val="0"/>
          <w:w w:val="100"/>
          <w:position w:val="0"/>
        </w:rPr>
        <w:t>875.00</w:t>
      </w:r>
      <w:r>
        <w:rPr>
          <w:color w:val="000000"/>
          <w:spacing w:val="0"/>
          <w:w w:val="100"/>
          <w:position w:val="0"/>
        </w:rPr>
        <w:t xml:space="preserve">万元，占注册资本的 </w:t>
      </w:r>
      <w:r>
        <w:rPr>
          <w:color w:val="000000"/>
          <w:spacing w:val="0"/>
          <w:w w:val="100"/>
          <w:position w:val="0"/>
        </w:rPr>
        <w:t>25.00%；</w:t>
      </w:r>
      <w:r>
        <w:rPr>
          <w:color w:val="000000"/>
          <w:spacing w:val="0"/>
          <w:w w:val="100"/>
          <w:position w:val="0"/>
        </w:rPr>
        <w:t>香港比特出资</w:t>
      </w:r>
      <w:r>
        <w:rPr>
          <w:color w:val="000000"/>
          <w:spacing w:val="0"/>
          <w:w w:val="100"/>
          <w:position w:val="0"/>
        </w:rPr>
        <w:t xml:space="preserve">750. </w:t>
      </w:r>
      <w:r>
        <w:rPr>
          <w:color w:val="000000"/>
          <w:spacing w:val="0"/>
          <w:w w:val="100"/>
          <w:position w:val="0"/>
        </w:rPr>
        <w:t>00</w:t>
      </w:r>
      <w:r>
        <w:rPr>
          <w:color w:val="000000"/>
          <w:spacing w:val="0"/>
          <w:w w:val="100"/>
          <w:position w:val="0"/>
        </w:rPr>
        <w:t>万元，占注册资本的</w:t>
      </w:r>
      <w:r>
        <w:rPr>
          <w:color w:val="000000"/>
          <w:spacing w:val="0"/>
          <w:w w:val="100"/>
          <w:position w:val="0"/>
        </w:rPr>
        <w:t>10.00%</w:t>
      </w:r>
      <w:r>
        <w:rPr>
          <w:color w:val="000000"/>
          <w:spacing w:val="0"/>
          <w:w w:val="100"/>
          <w:position w:val="0"/>
        </w:rPr>
        <w:t>。上述股权变更于</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日完成工商登记手 续。</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日，根据本公司</w:t>
      </w:r>
      <w:r>
        <w:rPr>
          <w:color w:val="000000"/>
          <w:spacing w:val="0"/>
          <w:w w:val="100"/>
          <w:position w:val="0"/>
        </w:rPr>
        <w:t>2012</w:t>
      </w:r>
      <w:r>
        <w:rPr>
          <w:color w:val="000000"/>
          <w:spacing w:val="0"/>
          <w:w w:val="100"/>
          <w:position w:val="0"/>
        </w:rPr>
        <w:t>年第一次临时股东大会决议、</w:t>
      </w:r>
      <w:r>
        <w:rPr>
          <w:color w:val="000000"/>
          <w:spacing w:val="0"/>
          <w:w w:val="100"/>
          <w:position w:val="0"/>
        </w:rPr>
        <w:t>2013</w:t>
      </w:r>
      <w:r>
        <w:rPr>
          <w:color w:val="000000"/>
          <w:spacing w:val="0"/>
          <w:w w:val="100"/>
          <w:position w:val="0"/>
        </w:rPr>
        <w:t>年度股东大会决议、</w:t>
      </w:r>
      <w:r>
        <w:rPr>
          <w:color w:val="000000"/>
          <w:spacing w:val="0"/>
          <w:w w:val="100"/>
          <w:position w:val="0"/>
        </w:rPr>
        <w:t>2014</w:t>
      </w:r>
      <w:r>
        <w:rPr>
          <w:color w:val="000000"/>
          <w:spacing w:val="0"/>
          <w:w w:val="100"/>
          <w:position w:val="0"/>
        </w:rPr>
        <w:t>年度股 东大会决议及</w:t>
      </w:r>
      <w:r>
        <w:rPr>
          <w:color w:val="000000"/>
          <w:spacing w:val="0"/>
          <w:w w:val="100"/>
          <w:position w:val="0"/>
        </w:rPr>
        <w:t>2015</w:t>
      </w:r>
      <w:r>
        <w:rPr>
          <w:color w:val="000000"/>
          <w:spacing w:val="0"/>
          <w:w w:val="100"/>
          <w:position w:val="0"/>
        </w:rPr>
        <w:t>年度股东大会决议，并经中国证券监督管理委员会“证监许可</w:t>
      </w:r>
      <w:r>
        <w:rPr>
          <w:color w:val="000000"/>
          <w:spacing w:val="0"/>
          <w:w w:val="100"/>
          <w:position w:val="0"/>
        </w:rPr>
        <w:t xml:space="preserve">[2016] </w:t>
      </w:r>
      <w:r>
        <w:rPr>
          <w:color w:val="000000"/>
          <w:spacing w:val="0"/>
          <w:w w:val="100"/>
          <w:position w:val="0"/>
        </w:rPr>
        <w:t>1012</w:t>
      </w:r>
      <w:r>
        <w:rPr>
          <w:color w:val="000000"/>
          <w:spacing w:val="0"/>
          <w:w w:val="100"/>
          <w:position w:val="0"/>
        </w:rPr>
        <w:t>号”文核准， 向社会公开发行人民币普通股</w:t>
      </w:r>
      <w:r>
        <w:rPr>
          <w:color w:val="000000"/>
          <w:spacing w:val="0"/>
          <w:w w:val="100"/>
          <w:position w:val="0"/>
        </w:rPr>
        <w:t>（A</w:t>
      </w:r>
      <w:r>
        <w:rPr>
          <w:color w:val="000000"/>
          <w:spacing w:val="0"/>
          <w:w w:val="100"/>
          <w:position w:val="0"/>
        </w:rPr>
        <w:t>股）</w:t>
      </w:r>
      <w:r>
        <w:rPr>
          <w:color w:val="000000"/>
          <w:spacing w:val="0"/>
          <w:w w:val="100"/>
          <w:position w:val="0"/>
        </w:rPr>
        <w:t xml:space="preserve">2500. </w:t>
      </w:r>
      <w:r>
        <w:rPr>
          <w:color w:val="000000"/>
          <w:spacing w:val="0"/>
          <w:w w:val="100"/>
          <w:position w:val="0"/>
        </w:rPr>
        <w:t>00</w:t>
      </w:r>
      <w:r>
        <w:rPr>
          <w:color w:val="000000"/>
          <w:spacing w:val="0"/>
          <w:w w:val="100"/>
          <w:position w:val="0"/>
        </w:rPr>
        <w:t>万股，每股发行价</w:t>
      </w:r>
      <w:r>
        <w:rPr>
          <w:color w:val="000000"/>
          <w:spacing w:val="0"/>
          <w:w w:val="100"/>
          <w:position w:val="0"/>
        </w:rPr>
        <w:t>7.98</w:t>
      </w:r>
      <w:r>
        <w:rPr>
          <w:color w:val="000000"/>
          <w:spacing w:val="0"/>
          <w:w w:val="100"/>
          <w:position w:val="0"/>
        </w:rPr>
        <w:t>元，募集资金</w:t>
      </w:r>
      <w:r>
        <w:rPr>
          <w:color w:val="000000"/>
          <w:spacing w:val="0"/>
          <w:w w:val="100"/>
          <w:position w:val="0"/>
        </w:rPr>
        <w:t>19,950.0</w:t>
      </w:r>
      <w:r>
        <w:rPr>
          <w:color w:val="000000"/>
          <w:spacing w:val="0"/>
          <w:w w:val="100"/>
          <w:position w:val="0"/>
        </w:rPr>
        <w:t>0</w:t>
      </w:r>
      <w:r>
        <w:rPr>
          <w:color w:val="000000"/>
          <w:spacing w:val="0"/>
          <w:w w:val="100"/>
          <w:position w:val="0"/>
        </w:rPr>
        <w:t>万元，并于</w:t>
      </w:r>
      <w:r>
        <w:br w:type="page"/>
      </w:r>
    </w:p>
    <w:p>
      <w:pPr>
        <w:widowControl w:val="0"/>
        <w:spacing w:line="1" w:lineRule="exact"/>
      </w:pPr>
      <w:r>
        <w:drawing>
          <wp:anchor distT="0" distB="127000" distL="0" distR="0" simplePos="0" relativeHeight="125829394" behindDoc="0" locked="0" layoutInCell="1" allowOverlap="1">
            <wp:simplePos x="0" y="0"/>
            <wp:positionH relativeFrom="page">
              <wp:posOffset>703580</wp:posOffset>
            </wp:positionH>
            <wp:positionV relativeFrom="paragraph">
              <wp:posOffset>0</wp:posOffset>
            </wp:positionV>
            <wp:extent cx="1469390" cy="389890"/>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3"/>
                    <a:stretch/>
                  </pic:blipFill>
                  <pic:spPr>
                    <a:xfrm>
                      <a:ext cx="1469390" cy="389890"/>
                    </a:xfrm>
                    <a:prstGeom prst="rect"/>
                  </pic:spPr>
                </pic:pic>
              </a:graphicData>
            </a:graphic>
          </wp:anchor>
        </w:drawing>
      </w:r>
    </w:p>
    <w:p>
      <w:pPr>
        <w:pStyle w:val="Style33"/>
        <w:keepNext w:val="0"/>
        <w:keepLines w:val="0"/>
        <w:widowControl w:val="0"/>
        <w:shd w:val="clear" w:color="auto" w:fill="auto"/>
        <w:bidi w:val="0"/>
        <w:spacing w:before="0" w:line="312" w:lineRule="exact"/>
        <w:ind w:left="0" w:right="0" w:firstLine="0"/>
        <w:jc w:val="both"/>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日在深圳证券交易所上市交易，股票代码：</w:t>
      </w:r>
      <w:r>
        <w:rPr>
          <w:color w:val="000000"/>
          <w:spacing w:val="0"/>
          <w:w w:val="100"/>
          <w:position w:val="0"/>
        </w:rPr>
        <w:t>002799,</w:t>
      </w:r>
      <w:r>
        <w:rPr>
          <w:color w:val="000000"/>
          <w:spacing w:val="0"/>
          <w:w w:val="100"/>
          <w:position w:val="0"/>
        </w:rPr>
        <w:t>股票简称：环球印务。公开发行后，本公 司股本总额为</w:t>
      </w:r>
      <w:r>
        <w:rPr>
          <w:color w:val="000000"/>
          <w:spacing w:val="0"/>
          <w:w w:val="100"/>
          <w:position w:val="0"/>
        </w:rPr>
        <w:t>10,000.0</w:t>
      </w:r>
      <w:r>
        <w:rPr>
          <w:color w:val="000000"/>
          <w:spacing w:val="0"/>
          <w:w w:val="100"/>
          <w:position w:val="0"/>
        </w:rPr>
        <w:t>0</w:t>
      </w:r>
      <w:r>
        <w:rPr>
          <w:color w:val="000000"/>
          <w:spacing w:val="0"/>
          <w:w w:val="100"/>
          <w:position w:val="0"/>
        </w:rPr>
        <w:t>万元，其中：陕药集团持股</w:t>
      </w:r>
      <w:r>
        <w:rPr>
          <w:color w:val="000000"/>
          <w:spacing w:val="0"/>
          <w:w w:val="100"/>
          <w:position w:val="0"/>
        </w:rPr>
        <w:t>4</w:t>
      </w:r>
      <w:r>
        <w:rPr>
          <w:b/>
          <w:bCs/>
          <w:color w:val="000000"/>
          <w:spacing w:val="0"/>
          <w:w w:val="100"/>
          <w:position w:val="0"/>
        </w:rPr>
        <w:t>,</w:t>
      </w:r>
      <w:r>
        <w:rPr>
          <w:color w:val="000000"/>
          <w:spacing w:val="0"/>
          <w:w w:val="100"/>
          <w:position w:val="0"/>
        </w:rPr>
        <w:t>625</w:t>
      </w:r>
      <w:r>
        <w:rPr>
          <w:b/>
          <w:bCs/>
          <w:color w:val="000000"/>
          <w:spacing w:val="0"/>
          <w:w w:val="100"/>
          <w:position w:val="0"/>
        </w:rPr>
        <w:t>.00</w:t>
      </w:r>
      <w:r>
        <w:rPr>
          <w:color w:val="000000"/>
          <w:spacing w:val="0"/>
          <w:w w:val="100"/>
          <w:position w:val="0"/>
        </w:rPr>
        <w:t>万元，持股比例</w:t>
      </w:r>
      <w:r>
        <w:rPr>
          <w:color w:val="000000"/>
          <w:spacing w:val="0"/>
          <w:w w:val="100"/>
          <w:position w:val="0"/>
        </w:rPr>
        <w:t>46.25%；</w:t>
      </w:r>
      <w:r>
        <w:rPr>
          <w:color w:val="000000"/>
          <w:spacing w:val="0"/>
          <w:w w:val="100"/>
          <w:position w:val="0"/>
        </w:rPr>
        <w:t>非受限社会公众股持 股</w:t>
      </w:r>
      <w:r>
        <w:rPr>
          <w:color w:val="000000"/>
          <w:spacing w:val="0"/>
          <w:w w:val="100"/>
          <w:position w:val="0"/>
        </w:rPr>
        <w:t>2,500.00</w:t>
      </w:r>
      <w:r>
        <w:rPr>
          <w:color w:val="000000"/>
          <w:spacing w:val="0"/>
          <w:w w:val="100"/>
          <w:position w:val="0"/>
        </w:rPr>
        <w:t>万元，持股比例</w:t>
      </w:r>
      <w:r>
        <w:rPr>
          <w:color w:val="000000"/>
          <w:spacing w:val="0"/>
          <w:w w:val="100"/>
          <w:position w:val="0"/>
        </w:rPr>
        <w:t>25.00%；</w:t>
      </w:r>
      <w:r>
        <w:rPr>
          <w:color w:val="000000"/>
          <w:spacing w:val="0"/>
          <w:w w:val="100"/>
          <w:position w:val="0"/>
        </w:rPr>
        <w:t>香港原石持股</w:t>
      </w:r>
      <w:r>
        <w:rPr>
          <w:color w:val="000000"/>
          <w:spacing w:val="0"/>
          <w:w w:val="100"/>
          <w:position w:val="0"/>
        </w:rPr>
        <w:t>1,875.00</w:t>
      </w:r>
      <w:r>
        <w:rPr>
          <w:color w:val="000000"/>
          <w:spacing w:val="0"/>
          <w:w w:val="100"/>
          <w:position w:val="0"/>
        </w:rPr>
        <w:t>万元，持股比例</w:t>
      </w:r>
      <w:r>
        <w:rPr>
          <w:color w:val="000000"/>
          <w:spacing w:val="0"/>
          <w:w w:val="100"/>
          <w:position w:val="0"/>
        </w:rPr>
        <w:t>18.75%；</w:t>
      </w:r>
      <w:r>
        <w:rPr>
          <w:color w:val="000000"/>
          <w:spacing w:val="0"/>
          <w:w w:val="100"/>
          <w:position w:val="0"/>
        </w:rPr>
        <w:t>香港比特持股</w:t>
      </w:r>
      <w:r>
        <w:rPr>
          <w:color w:val="000000"/>
          <w:spacing w:val="0"/>
          <w:w w:val="100"/>
          <w:position w:val="0"/>
        </w:rPr>
        <w:t xml:space="preserve">750.00 </w:t>
      </w:r>
      <w:r>
        <w:rPr>
          <w:color w:val="000000"/>
          <w:spacing w:val="0"/>
          <w:w w:val="100"/>
          <w:position w:val="0"/>
        </w:rPr>
        <w:t>万元，持股比例</w:t>
      </w:r>
      <w:r>
        <w:rPr>
          <w:color w:val="000000"/>
          <w:spacing w:val="0"/>
          <w:w w:val="100"/>
          <w:position w:val="0"/>
        </w:rPr>
        <w:t>7.50%；</w:t>
      </w:r>
      <w:r>
        <w:rPr>
          <w:color w:val="000000"/>
          <w:spacing w:val="0"/>
          <w:w w:val="100"/>
          <w:position w:val="0"/>
        </w:rPr>
        <w:t>全国社会保障基金理事会转持二户持股</w:t>
      </w:r>
      <w:r>
        <w:rPr>
          <w:color w:val="000000"/>
          <w:spacing w:val="0"/>
          <w:w w:val="100"/>
          <w:position w:val="0"/>
        </w:rPr>
        <w:t>250.00</w:t>
      </w:r>
      <w:r>
        <w:rPr>
          <w:color w:val="000000"/>
          <w:spacing w:val="0"/>
          <w:w w:val="100"/>
          <w:position w:val="0"/>
        </w:rPr>
        <w:t>万元，持股比例</w:t>
      </w:r>
      <w:r>
        <w:rPr>
          <w:color w:val="000000"/>
          <w:spacing w:val="0"/>
          <w:w w:val="100"/>
          <w:position w:val="0"/>
        </w:rPr>
        <w:t>2.50%</w:t>
      </w:r>
      <w:r>
        <w:rPr>
          <w:color w:val="000000"/>
          <w:spacing w:val="0"/>
          <w:w w:val="100"/>
          <w:position w:val="0"/>
        </w:rPr>
        <w:t xml:space="preserve">。上述变更于 </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日完成工商登记手续，并取得统一社会信用代码</w:t>
      </w:r>
      <w:r>
        <w:rPr>
          <w:color w:val="000000"/>
          <w:spacing w:val="0"/>
          <w:w w:val="100"/>
          <w:position w:val="0"/>
        </w:rPr>
        <w:t>9161013172630357XM</w:t>
      </w:r>
      <w:r>
        <w:rPr>
          <w:color w:val="000000"/>
          <w:spacing w:val="0"/>
          <w:w w:val="100"/>
          <w:position w:val="0"/>
        </w:rPr>
        <w:t>的营业执照。</w:t>
      </w:r>
    </w:p>
    <w:p>
      <w:pPr>
        <w:pStyle w:val="Style33"/>
        <w:keepNext w:val="0"/>
        <w:keepLines w:val="0"/>
        <w:widowControl w:val="0"/>
        <w:shd w:val="clear" w:color="auto" w:fill="auto"/>
        <w:bidi w:val="0"/>
        <w:spacing w:before="0" w:line="312" w:lineRule="exact"/>
        <w:ind w:left="0" w:right="0" w:firstLine="420"/>
        <w:jc w:val="both"/>
      </w:pP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日经本公司三届十一次董事会决议通过的《</w:t>
      </w:r>
      <w:r>
        <w:rPr>
          <w:color w:val="000000"/>
          <w:spacing w:val="0"/>
          <w:w w:val="100"/>
          <w:position w:val="0"/>
        </w:rPr>
        <w:t>2016</w:t>
      </w:r>
      <w:r>
        <w:rPr>
          <w:color w:val="000000"/>
          <w:spacing w:val="0"/>
          <w:w w:val="100"/>
          <w:position w:val="0"/>
        </w:rPr>
        <w:t>年度利润分配预案》：公司以</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日总股本</w:t>
      </w:r>
      <w:r>
        <w:rPr>
          <w:color w:val="000000"/>
          <w:spacing w:val="0"/>
          <w:w w:val="100"/>
          <w:position w:val="0"/>
        </w:rPr>
        <w:t>1</w:t>
      </w:r>
      <w:r>
        <w:rPr>
          <w:color w:val="000000"/>
          <w:spacing w:val="0"/>
          <w:w w:val="100"/>
          <w:position w:val="0"/>
        </w:rPr>
        <w:t>0</w:t>
      </w:r>
      <w:r>
        <w:rPr>
          <w:b/>
          <w:bCs/>
          <w:color w:val="000000"/>
          <w:spacing w:val="0"/>
          <w:w w:val="100"/>
          <w:position w:val="0"/>
        </w:rPr>
        <w:t>,000.00</w:t>
      </w:r>
      <w:r>
        <w:rPr>
          <w:color w:val="000000"/>
          <w:spacing w:val="0"/>
          <w:w w:val="100"/>
          <w:position w:val="0"/>
        </w:rPr>
        <w:t>万股为基数，以可供股东分配的利润向全体股东每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2.0</w:t>
      </w:r>
      <w:r>
        <w:rPr>
          <w:b/>
          <w:bCs/>
          <w:color w:val="000000"/>
          <w:spacing w:val="0"/>
          <w:w w:val="100"/>
          <w:position w:val="0"/>
        </w:rPr>
        <w:t>0</w:t>
      </w:r>
      <w:r>
        <w:rPr>
          <w:color w:val="000000"/>
          <w:spacing w:val="0"/>
          <w:w w:val="100"/>
          <w:position w:val="0"/>
        </w:rPr>
        <w:t>元（含税）； 同时以可供股东分配的利润向全体股东每</w:t>
      </w:r>
      <w:r>
        <w:rPr>
          <w:color w:val="000000"/>
          <w:spacing w:val="0"/>
          <w:w w:val="100"/>
          <w:position w:val="0"/>
        </w:rPr>
        <w:t>10</w:t>
      </w:r>
      <w:r>
        <w:rPr>
          <w:color w:val="000000"/>
          <w:spacing w:val="0"/>
          <w:w w:val="100"/>
          <w:position w:val="0"/>
        </w:rPr>
        <w:t>股送</w:t>
      </w:r>
      <w:r>
        <w:rPr>
          <w:color w:val="000000"/>
          <w:spacing w:val="0"/>
          <w:w w:val="100"/>
          <w:position w:val="0"/>
        </w:rPr>
        <w:t>5</w:t>
      </w:r>
      <w:r>
        <w:rPr>
          <w:color w:val="000000"/>
          <w:spacing w:val="0"/>
          <w:w w:val="100"/>
          <w:position w:val="0"/>
        </w:rPr>
        <w:t>股红股，合计红股总额为</w:t>
      </w:r>
      <w:r>
        <w:rPr>
          <w:color w:val="000000"/>
          <w:spacing w:val="0"/>
          <w:w w:val="100"/>
          <w:position w:val="0"/>
        </w:rPr>
        <w:t xml:space="preserve">5, </w:t>
      </w:r>
      <w:r>
        <w:rPr>
          <w:b/>
          <w:bCs/>
          <w:color w:val="000000"/>
          <w:spacing w:val="0"/>
          <w:w w:val="100"/>
          <w:position w:val="0"/>
        </w:rPr>
        <w:t>000.00</w:t>
      </w:r>
      <w:r>
        <w:rPr>
          <w:color w:val="000000"/>
          <w:spacing w:val="0"/>
          <w:w w:val="100"/>
          <w:position w:val="0"/>
        </w:rPr>
        <w:t>万股，送股后总股本增 加至</w:t>
      </w:r>
      <w:r>
        <w:rPr>
          <w:color w:val="000000"/>
          <w:spacing w:val="0"/>
          <w:w w:val="100"/>
          <w:position w:val="0"/>
        </w:rPr>
        <w:t>15</w:t>
      </w:r>
      <w:r>
        <w:rPr>
          <w:b/>
          <w:bCs/>
          <w:color w:val="000000"/>
          <w:spacing w:val="0"/>
          <w:w w:val="100"/>
          <w:position w:val="0"/>
        </w:rPr>
        <w:t>,000.00</w:t>
      </w:r>
      <w:r>
        <w:rPr>
          <w:color w:val="000000"/>
          <w:spacing w:val="0"/>
          <w:w w:val="100"/>
          <w:position w:val="0"/>
        </w:rPr>
        <w:t>万股。上述变更于</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8</w:t>
      </w:r>
      <w:r>
        <w:rPr>
          <w:color w:val="000000"/>
          <w:spacing w:val="0"/>
          <w:w w:val="100"/>
          <w:position w:val="0"/>
        </w:rPr>
        <w:t>日完成工商登记手续。</w:t>
      </w:r>
    </w:p>
    <w:p>
      <w:pPr>
        <w:pStyle w:val="Style33"/>
        <w:keepNext w:val="0"/>
        <w:keepLines w:val="0"/>
        <w:widowControl w:val="0"/>
        <w:shd w:val="clear" w:color="auto" w:fill="auto"/>
        <w:bidi w:val="0"/>
        <w:spacing w:before="0" w:line="314" w:lineRule="exact"/>
        <w:ind w:left="0" w:right="0" w:firstLine="420"/>
        <w:jc w:val="both"/>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日经西安环球印务股份有限公司第四届二十一次董事会决议通过的《</w:t>
      </w:r>
      <w:r>
        <w:rPr>
          <w:color w:val="000000"/>
          <w:spacing w:val="0"/>
          <w:w w:val="100"/>
          <w:position w:val="0"/>
        </w:rPr>
        <w:t>2019</w:t>
      </w:r>
      <w:r>
        <w:rPr>
          <w:color w:val="000000"/>
          <w:spacing w:val="0"/>
          <w:w w:val="100"/>
          <w:position w:val="0"/>
        </w:rPr>
        <w:t>年度利润分配预 案》：以</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150,000,000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股派发现金股利人民币</w:t>
      </w:r>
      <w:r>
        <w:rPr>
          <w:color w:val="000000"/>
          <w:spacing w:val="0"/>
          <w:w w:val="100"/>
          <w:position w:val="0"/>
        </w:rPr>
        <w:t xml:space="preserve">1 </w:t>
      </w:r>
      <w:r>
        <w:rPr>
          <w:color w:val="000000"/>
          <w:spacing w:val="0"/>
          <w:w w:val="100"/>
          <w:position w:val="0"/>
        </w:rPr>
        <w:t>元（含税），同时以资本公积向全体股东每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2</w:t>
      </w:r>
      <w:r>
        <w:rPr>
          <w:color w:val="000000"/>
          <w:spacing w:val="0"/>
          <w:w w:val="100"/>
          <w:position w:val="0"/>
        </w:rPr>
        <w:t>股。转增股本后公司总股本增加至</w:t>
      </w:r>
      <w:r>
        <w:rPr>
          <w:color w:val="000000"/>
          <w:spacing w:val="0"/>
          <w:w w:val="100"/>
          <w:position w:val="0"/>
        </w:rPr>
        <w:t xml:space="preserve">180,000,000 </w:t>
      </w:r>
      <w:r>
        <w:rPr>
          <w:color w:val="000000"/>
          <w:spacing w:val="0"/>
          <w:w w:val="100"/>
          <w:position w:val="0"/>
        </w:rPr>
        <w:t>股。上述变更于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日完成工商登记手续。</w:t>
      </w:r>
    </w:p>
    <w:p>
      <w:pPr>
        <w:pStyle w:val="Style33"/>
        <w:keepNext w:val="0"/>
        <w:keepLines w:val="0"/>
        <w:widowControl w:val="0"/>
        <w:shd w:val="clear" w:color="auto" w:fill="auto"/>
        <w:bidi w:val="0"/>
        <w:spacing w:before="0" w:after="600" w:line="314" w:lineRule="exact"/>
        <w:ind w:left="0" w:right="0" w:firstLine="420"/>
        <w:jc w:val="both"/>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日经西安环球印务股份有限公司第五届六次董事会决议通过的《</w:t>
      </w:r>
      <w:r>
        <w:rPr>
          <w:color w:val="000000"/>
          <w:spacing w:val="0"/>
          <w:w w:val="100"/>
          <w:position w:val="0"/>
        </w:rPr>
        <w:t>2020</w:t>
      </w:r>
      <w:r>
        <w:rPr>
          <w:color w:val="000000"/>
          <w:spacing w:val="0"/>
          <w:w w:val="100"/>
          <w:position w:val="0"/>
        </w:rPr>
        <w:t>年度利润分配预 案》：以</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180,000, 000</w:t>
      </w:r>
      <w:r>
        <w:rPr>
          <w:color w:val="000000"/>
          <w:spacing w:val="0"/>
          <w:w w:val="100"/>
          <w:position w:val="0"/>
        </w:rPr>
        <w:t>股为基数，向全体股东每</w:t>
      </w:r>
      <w:r>
        <w:rPr>
          <w:color w:val="000000"/>
          <w:spacing w:val="0"/>
          <w:w w:val="100"/>
          <w:position w:val="0"/>
        </w:rPr>
        <w:t>10</w:t>
      </w:r>
      <w:r>
        <w:rPr>
          <w:color w:val="000000"/>
          <w:spacing w:val="0"/>
          <w:w w:val="100"/>
          <w:position w:val="0"/>
        </w:rPr>
        <w:t xml:space="preserve">股派发现金股利人民币 </w:t>
      </w:r>
      <w:r>
        <w:rPr>
          <w:color w:val="000000"/>
          <w:spacing w:val="0"/>
          <w:w w:val="100"/>
          <w:position w:val="0"/>
        </w:rPr>
        <w:t>0.8</w:t>
      </w:r>
      <w:r>
        <w:rPr>
          <w:color w:val="000000"/>
          <w:spacing w:val="0"/>
          <w:w w:val="100"/>
          <w:position w:val="0"/>
        </w:rPr>
        <w:t>元（含税），同时以资本公积向全体股东每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 xml:space="preserve">股。转增股本后公司总股本增加至为 </w:t>
      </w:r>
      <w:r>
        <w:rPr>
          <w:color w:val="000000"/>
          <w:spacing w:val="0"/>
          <w:w w:val="100"/>
          <w:position w:val="0"/>
        </w:rPr>
        <w:t>252,000,000</w:t>
      </w:r>
      <w:r>
        <w:rPr>
          <w:color w:val="000000"/>
          <w:spacing w:val="0"/>
          <w:w w:val="100"/>
          <w:position w:val="0"/>
        </w:rPr>
        <w:t>股。</w:t>
      </w:r>
    </w:p>
    <w:p>
      <w:pPr>
        <w:pStyle w:val="Style33"/>
        <w:keepNext w:val="0"/>
        <w:keepLines w:val="0"/>
        <w:widowControl w:val="0"/>
        <w:shd w:val="clear" w:color="auto" w:fill="auto"/>
        <w:bidi w:val="0"/>
        <w:spacing w:before="0" w:after="120" w:line="240" w:lineRule="auto"/>
        <w:ind w:left="0" w:right="0" w:firstLine="420"/>
        <w:jc w:val="both"/>
      </w:pPr>
      <w:r>
        <w:rPr>
          <w:color w:val="000000"/>
          <w:spacing w:val="0"/>
          <w:w w:val="100"/>
          <w:position w:val="0"/>
        </w:rPr>
        <w:t>本公司的基本组织架构如下图:</w:t>
      </w:r>
    </w:p>
    <w:p>
      <w:pPr>
        <w:pStyle w:val="Style12"/>
        <w:keepNext w:val="0"/>
        <w:keepLines w:val="0"/>
        <w:widowControl w:val="0"/>
        <w:shd w:val="clear" w:color="auto" w:fill="auto"/>
        <w:bidi w:val="0"/>
        <w:spacing w:before="0" w:after="0" w:line="240" w:lineRule="auto"/>
        <w:ind w:left="3860" w:right="0" w:firstLine="0"/>
        <w:jc w:val="left"/>
      </w:pPr>
      <w:r>
        <w:rPr>
          <w:color w:val="000000"/>
          <w:spacing w:val="0"/>
          <w:w w:val="100"/>
          <w:position w:val="0"/>
        </w:rPr>
        <w:t>环王求印务组织机构国</w:t>
      </w:r>
    </w:p>
    <w:p>
      <w:pPr>
        <w:widowControl w:val="0"/>
        <w:spacing w:line="1" w:lineRule="exact"/>
      </w:pPr>
      <w:r>
        <w:drawing>
          <wp:anchor distT="494030" distB="2124075" distL="0" distR="0" simplePos="0" relativeHeight="125829395" behindDoc="0" locked="0" layoutInCell="1" allowOverlap="1">
            <wp:simplePos x="0" y="0"/>
            <wp:positionH relativeFrom="page">
              <wp:posOffset>703580</wp:posOffset>
            </wp:positionH>
            <wp:positionV relativeFrom="paragraph">
              <wp:posOffset>494030</wp:posOffset>
            </wp:positionV>
            <wp:extent cx="640080" cy="554990"/>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5"/>
                    <a:stretch/>
                  </pic:blipFill>
                  <pic:spPr>
                    <a:xfrm>
                      <a:ext cx="640080" cy="554990"/>
                    </a:xfrm>
                    <a:prstGeom prst="rect"/>
                  </pic:spPr>
                </pic:pic>
              </a:graphicData>
            </a:graphic>
          </wp:anchor>
        </w:drawing>
      </w:r>
      <w:r>
        <w:drawing>
          <wp:anchor distT="152400" distB="2160905" distL="0" distR="0" simplePos="0" relativeHeight="125829396" behindDoc="0" locked="0" layoutInCell="1" allowOverlap="1">
            <wp:simplePos x="0" y="0"/>
            <wp:positionH relativeFrom="page">
              <wp:posOffset>2681605</wp:posOffset>
            </wp:positionH>
            <wp:positionV relativeFrom="paragraph">
              <wp:posOffset>152400</wp:posOffset>
            </wp:positionV>
            <wp:extent cx="3669665" cy="859790"/>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27"/>
                    <a:stretch/>
                  </pic:blipFill>
                  <pic:spPr>
                    <a:xfrm>
                      <a:ext cx="3669665" cy="859790"/>
                    </a:xfrm>
                    <a:prstGeom prst="rect"/>
                  </pic:spPr>
                </pic:pic>
              </a:graphicData>
            </a:graphic>
          </wp:anchor>
        </w:drawing>
      </w:r>
      <w:r>
        <w:drawing>
          <wp:anchor distT="1313815" distB="1237615" distL="0" distR="0" simplePos="0" relativeHeight="125829397" behindDoc="0" locked="0" layoutInCell="1" allowOverlap="1">
            <wp:simplePos x="0" y="0"/>
            <wp:positionH relativeFrom="page">
              <wp:posOffset>703580</wp:posOffset>
            </wp:positionH>
            <wp:positionV relativeFrom="paragraph">
              <wp:posOffset>1313815</wp:posOffset>
            </wp:positionV>
            <wp:extent cx="646430" cy="621665"/>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29"/>
                    <a:stretch/>
                  </pic:blipFill>
                  <pic:spPr>
                    <a:xfrm>
                      <a:ext cx="646430" cy="621665"/>
                    </a:xfrm>
                    <a:prstGeom prst="rect"/>
                  </pic:spPr>
                </pic:pic>
              </a:graphicData>
            </a:graphic>
          </wp:anchor>
        </w:drawing>
      </w:r>
      <w:r>
        <w:drawing>
          <wp:anchor distT="1481455" distB="1383665" distL="0" distR="0" simplePos="0" relativeHeight="125829398" behindDoc="0" locked="0" layoutInCell="1" allowOverlap="1">
            <wp:simplePos x="0" y="0"/>
            <wp:positionH relativeFrom="page">
              <wp:posOffset>1426210</wp:posOffset>
            </wp:positionH>
            <wp:positionV relativeFrom="paragraph">
              <wp:posOffset>1481455</wp:posOffset>
            </wp:positionV>
            <wp:extent cx="713105" cy="304800"/>
            <wp:wrapTopAndBottom/>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31"/>
                    <a:stretch/>
                  </pic:blipFill>
                  <pic:spPr>
                    <a:xfrm>
                      <a:ext cx="713105" cy="304800"/>
                    </a:xfrm>
                    <a:prstGeom prst="rect"/>
                  </pic:spPr>
                </pic:pic>
              </a:graphicData>
            </a:graphic>
          </wp:anchor>
        </w:drawing>
      </w:r>
      <w:r>
        <w:drawing>
          <wp:anchor distT="1246505" distB="1134110" distL="0" distR="0" simplePos="0" relativeHeight="125829399" behindDoc="0" locked="0" layoutInCell="1" allowOverlap="1">
            <wp:simplePos x="0" y="0"/>
            <wp:positionH relativeFrom="page">
              <wp:posOffset>2571750</wp:posOffset>
            </wp:positionH>
            <wp:positionV relativeFrom="paragraph">
              <wp:posOffset>1246505</wp:posOffset>
            </wp:positionV>
            <wp:extent cx="4084320" cy="792480"/>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33"/>
                    <a:stretch/>
                  </pic:blipFill>
                  <pic:spPr>
                    <a:xfrm>
                      <a:ext cx="4084320" cy="792480"/>
                    </a:xfrm>
                    <a:prstGeom prst="rect"/>
                  </pic:spPr>
                </pic:pic>
              </a:graphicData>
            </a:graphic>
          </wp:anchor>
        </w:drawing>
      </w:r>
      <w:r>
        <w:drawing>
          <wp:anchor distT="2035810" distB="0" distL="0" distR="670560" simplePos="0" relativeHeight="125829400" behindDoc="0" locked="0" layoutInCell="1" allowOverlap="1">
            <wp:simplePos x="0" y="0"/>
            <wp:positionH relativeFrom="page">
              <wp:posOffset>1167130</wp:posOffset>
            </wp:positionH>
            <wp:positionV relativeFrom="paragraph">
              <wp:posOffset>2035810</wp:posOffset>
            </wp:positionV>
            <wp:extent cx="5492750" cy="1134110"/>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35"/>
                    <a:stretch/>
                  </pic:blipFill>
                  <pic:spPr>
                    <a:xfrm>
                      <a:ext cx="5492750" cy="11341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6842760</wp:posOffset>
                </wp:positionH>
                <wp:positionV relativeFrom="paragraph">
                  <wp:posOffset>2450465</wp:posOffset>
                </wp:positionV>
                <wp:extent cx="487680" cy="551815"/>
                <wp:wrapNone/>
                <wp:docPr id="40" name="Shape 40"/>
                <a:graphic xmlns:a="http://schemas.openxmlformats.org/drawingml/2006/main">
                  <a:graphicData uri="http://schemas.microsoft.com/office/word/2010/wordprocessingShape">
                    <wps:wsp>
                      <wps:cNvSpPr txBox="1"/>
                      <wps:spPr>
                        <a:xfrm>
                          <a:ext cx="487680" cy="551815"/>
                        </a:xfrm>
                        <a:prstGeom prst="rect"/>
                        <a:noFill/>
                      </wps:spPr>
                      <wps:txbx>
                        <w:txbxContent>
                          <w:p>
                            <w:pPr>
                              <w:pStyle w:val="Style67"/>
                              <w:keepNext w:val="0"/>
                              <w:keepLines w:val="0"/>
                              <w:widowControl w:val="0"/>
                              <w:shd w:val="clear" w:color="auto" w:fill="auto"/>
                              <w:bidi w:val="0"/>
                              <w:spacing w:before="0" w:after="0"/>
                              <w:ind w:left="0" w:right="0" w:firstLine="0"/>
                              <w:jc w:val="right"/>
                              <w:rPr>
                                <w:sz w:val="19"/>
                                <w:szCs w:val="19"/>
                              </w:rPr>
                            </w:pPr>
                            <w:r>
                              <w:rPr>
                                <w:color w:val="434343"/>
                                <w:spacing w:val="0"/>
                                <w:w w:val="100"/>
                                <w:position w:val="0"/>
                                <w:sz w:val="17"/>
                                <w:szCs w:val="17"/>
                              </w:rPr>
                              <w:t>I</w:t>
                            </w:r>
                            <w:r>
                              <w:rPr>
                                <w:spacing w:val="0"/>
                                <w:w w:val="100"/>
                                <w:position w:val="0"/>
                                <w:sz w:val="17"/>
                                <w:szCs w:val="17"/>
                              </w:rPr>
                              <w:t>螫标</w:t>
                            </w:r>
                            <w:r>
                              <w:rPr>
                                <w:color w:val="000000"/>
                                <w:spacing w:val="0"/>
                                <w:w w:val="100"/>
                                <w:position w:val="0"/>
                                <w:sz w:val="17"/>
                                <w:szCs w:val="17"/>
                              </w:rPr>
                              <w:t xml:space="preserve">一 </w:t>
                            </w:r>
                            <w:r>
                              <w:rPr>
                                <w:color w:val="434343"/>
                                <w:spacing w:val="0"/>
                                <w:w w:val="100"/>
                                <w:position w:val="0"/>
                                <w:sz w:val="17"/>
                                <w:szCs w:val="17"/>
                                <w:u w:val="none"/>
                              </w:rPr>
                              <w:t>L-</w:t>
                            </w:r>
                            <w:r>
                              <w:rPr>
                                <w:color w:val="434343"/>
                                <w:spacing w:val="0"/>
                                <w:w w:val="100"/>
                                <w:position w:val="0"/>
                                <w:sz w:val="17"/>
                                <w:szCs w:val="17"/>
                              </w:rPr>
                              <w:t xml:space="preserve">I </w:t>
                            </w:r>
                            <w:r>
                              <w:rPr>
                                <w:spacing w:val="0"/>
                                <w:w w:val="100"/>
                                <w:position w:val="0"/>
                                <w:sz w:val="17"/>
                                <w:szCs w:val="17"/>
                              </w:rPr>
                              <w:t>由计</w:t>
                            </w:r>
                            <w:r>
                              <w:rPr>
                                <w:rFonts w:ascii="SimHei" w:eastAsia="SimHei" w:hAnsi="SimHei" w:cs="SimHei"/>
                                <w:spacing w:val="0"/>
                                <w:w w:val="100"/>
                                <w:position w:val="0"/>
                                <w:sz w:val="19"/>
                                <w:szCs w:val="19"/>
                              </w:rPr>
                              <w:t>IM</w:t>
                            </w:r>
                            <w:r>
                              <w:rPr>
                                <w:rFonts w:ascii="SimHei" w:eastAsia="SimHei" w:hAnsi="SimHei" w:cs="SimHei"/>
                                <w:color w:val="000000"/>
                                <w:spacing w:val="0"/>
                                <w:w w:val="100"/>
                                <w:position w:val="0"/>
                                <w:sz w:val="19"/>
                                <w:szCs w:val="19"/>
                              </w:rPr>
                              <w:t>-</w:t>
                            </w:r>
                          </w:p>
                        </w:txbxContent>
                      </wps:txbx>
                      <wps:bodyPr upright="1" vert="eaVert" lIns="0" tIns="0" rIns="0" bIns="0">
                        <a:noAutoFit/>
                      </wps:bodyPr>
                    </wps:wsp>
                  </a:graphicData>
                </a:graphic>
              </wp:anchor>
            </w:drawing>
          </mc:Choice>
          <mc:Fallback>
            <w:pict>
              <v:shape id="_x0000_s1066" type="#_x0000_t202" style="position:absolute;margin-left:538.79999999999995pt;margin-top:192.95000000000002pt;width:38.399999999999999pt;height:43.450000000000003pt;z-index:251657729;mso-wrap-distance-left:0;mso-wrap-distance-right:0;mso-position-horizontal-relative:page" filled="f" stroked="f">
                <v:textbox style="layout-flow:vertical-ideographic" inset="0,0,0,0">
                  <w:txbxContent>
                    <w:p>
                      <w:pPr>
                        <w:pStyle w:val="Style67"/>
                        <w:keepNext w:val="0"/>
                        <w:keepLines w:val="0"/>
                        <w:widowControl w:val="0"/>
                        <w:shd w:val="clear" w:color="auto" w:fill="auto"/>
                        <w:bidi w:val="0"/>
                        <w:spacing w:before="0" w:after="0"/>
                        <w:ind w:left="0" w:right="0" w:firstLine="0"/>
                        <w:jc w:val="right"/>
                        <w:rPr>
                          <w:sz w:val="19"/>
                          <w:szCs w:val="19"/>
                        </w:rPr>
                      </w:pPr>
                      <w:r>
                        <w:rPr>
                          <w:color w:val="434343"/>
                          <w:spacing w:val="0"/>
                          <w:w w:val="100"/>
                          <w:position w:val="0"/>
                          <w:sz w:val="17"/>
                          <w:szCs w:val="17"/>
                        </w:rPr>
                        <w:t>I</w:t>
                      </w:r>
                      <w:r>
                        <w:rPr>
                          <w:spacing w:val="0"/>
                          <w:w w:val="100"/>
                          <w:position w:val="0"/>
                          <w:sz w:val="17"/>
                          <w:szCs w:val="17"/>
                        </w:rPr>
                        <w:t>螫标</w:t>
                      </w:r>
                      <w:r>
                        <w:rPr>
                          <w:color w:val="000000"/>
                          <w:spacing w:val="0"/>
                          <w:w w:val="100"/>
                          <w:position w:val="0"/>
                          <w:sz w:val="17"/>
                          <w:szCs w:val="17"/>
                        </w:rPr>
                        <w:t xml:space="preserve">一 </w:t>
                      </w:r>
                      <w:r>
                        <w:rPr>
                          <w:color w:val="434343"/>
                          <w:spacing w:val="0"/>
                          <w:w w:val="100"/>
                          <w:position w:val="0"/>
                          <w:sz w:val="17"/>
                          <w:szCs w:val="17"/>
                          <w:u w:val="none"/>
                        </w:rPr>
                        <w:t>L-</w:t>
                      </w:r>
                      <w:r>
                        <w:rPr>
                          <w:color w:val="434343"/>
                          <w:spacing w:val="0"/>
                          <w:w w:val="100"/>
                          <w:position w:val="0"/>
                          <w:sz w:val="17"/>
                          <w:szCs w:val="17"/>
                        </w:rPr>
                        <w:t xml:space="preserve">I </w:t>
                      </w:r>
                      <w:r>
                        <w:rPr>
                          <w:spacing w:val="0"/>
                          <w:w w:val="100"/>
                          <w:position w:val="0"/>
                          <w:sz w:val="17"/>
                          <w:szCs w:val="17"/>
                        </w:rPr>
                        <w:t>由计</w:t>
                      </w:r>
                      <w:r>
                        <w:rPr>
                          <w:rFonts w:ascii="SimHei" w:eastAsia="SimHei" w:hAnsi="SimHei" w:cs="SimHei"/>
                          <w:spacing w:val="0"/>
                          <w:w w:val="100"/>
                          <w:position w:val="0"/>
                          <w:sz w:val="19"/>
                          <w:szCs w:val="19"/>
                        </w:rPr>
                        <w:t>IM</w:t>
                      </w:r>
                      <w:r>
                        <w:rPr>
                          <w:rFonts w:ascii="SimHei" w:eastAsia="SimHei" w:hAnsi="SimHei" w:cs="SimHei"/>
                          <w:color w:val="000000"/>
                          <w:spacing w:val="0"/>
                          <w:w w:val="100"/>
                          <w:position w:val="0"/>
                          <w:sz w:val="19"/>
                          <w:szCs w:val="19"/>
                        </w:rPr>
                        <w:t>-</w:t>
                      </w:r>
                    </w:p>
                  </w:txbxContent>
                </v:textbox>
                <w10:wrap anchorx="page"/>
              </v:shape>
            </w:pict>
          </mc:Fallback>
        </mc:AlternateContent>
      </w:r>
    </w:p>
    <w:p>
      <w:pPr>
        <w:pStyle w:val="Style33"/>
        <w:keepNext w:val="0"/>
        <w:keepLines w:val="0"/>
        <w:widowControl w:val="0"/>
        <w:shd w:val="clear" w:color="auto" w:fill="auto"/>
        <w:bidi w:val="0"/>
        <w:spacing w:before="0" w:line="302" w:lineRule="exact"/>
        <w:ind w:left="0" w:right="0" w:firstLine="420"/>
        <w:jc w:val="both"/>
      </w:pPr>
      <w:r>
        <w:rPr>
          <w:color w:val="000000"/>
          <w:spacing w:val="0"/>
          <w:w w:val="100"/>
          <w:position w:val="0"/>
        </w:rPr>
        <w:t xml:space="preserve">本公司拥有全资子公司西安易诺和创科技发展有限公司（以下简称“易诺和创”），全资子公司天津 滨海环球印务有限公司（以下简称“天津环球”），全资子公司西安凌峰环球印务科技有限公司，控股子公 司霍尔果斯领凯网络科技有限公司（（以下简称“霍尔果斯领凯”），控股子公司北京金印联国际供应链管 </w:t>
      </w:r>
      <w:r>
        <w:rPr>
          <w:color w:val="000000"/>
          <w:spacing w:val="0"/>
          <w:w w:val="100"/>
          <w:position w:val="0"/>
        </w:rPr>
        <w:t>理有限公司（以下简称“北京金印联”），控股子公司西安易博洛克数字技术有限公司（以下简称“易博洛 克”），拥有西安德宝药用包装有限公司</w:t>
      </w:r>
      <w:r>
        <w:rPr>
          <w:color w:val="000000"/>
          <w:spacing w:val="0"/>
          <w:w w:val="100"/>
          <w:position w:val="0"/>
        </w:rPr>
        <w:t xml:space="preserve">46. </w:t>
      </w:r>
      <w:r>
        <w:rPr>
          <w:color w:val="000000"/>
          <w:spacing w:val="0"/>
          <w:w w:val="100"/>
          <w:position w:val="0"/>
        </w:rPr>
        <w:t>00%</w:t>
      </w:r>
      <w:r>
        <w:rPr>
          <w:color w:val="000000"/>
          <w:spacing w:val="0"/>
          <w:w w:val="100"/>
          <w:position w:val="0"/>
        </w:rPr>
        <w:t>的股权，拥有陕西永鑫纸业包装有限公司</w:t>
      </w:r>
      <w:r>
        <w:rPr>
          <w:color w:val="000000"/>
          <w:spacing w:val="0"/>
          <w:w w:val="100"/>
          <w:position w:val="0"/>
        </w:rPr>
        <w:t>49%</w:t>
      </w:r>
      <w:r>
        <w:rPr>
          <w:color w:val="000000"/>
          <w:spacing w:val="0"/>
          <w:w w:val="100"/>
          <w:position w:val="0"/>
        </w:rPr>
        <w:t>的股权。</w:t>
      </w:r>
    </w:p>
    <w:p>
      <w:pPr>
        <w:pStyle w:val="Style33"/>
        <w:keepNext w:val="0"/>
        <w:keepLines w:val="0"/>
        <w:widowControl w:val="0"/>
        <w:shd w:val="clear" w:color="auto" w:fill="auto"/>
        <w:tabs>
          <w:tab w:pos="1028" w:val="left"/>
        </w:tabs>
        <w:bidi w:val="0"/>
        <w:spacing w:before="0" w:line="310" w:lineRule="exact"/>
        <w:ind w:left="0" w:right="0" w:firstLine="420"/>
        <w:jc w:val="left"/>
      </w:pPr>
      <w:bookmarkStart w:id="735" w:name="bookmark735"/>
      <w:r>
        <w:rPr>
          <w:b/>
          <w:bCs/>
          <w:color w:val="000000"/>
          <w:spacing w:val="0"/>
          <w:w w:val="100"/>
          <w:position w:val="0"/>
        </w:rPr>
        <w:t>（</w:t>
      </w:r>
      <w:bookmarkEnd w:id="735"/>
      <w:r>
        <w:rPr>
          <w:b/>
          <w:bCs/>
          <w:color w:val="000000"/>
          <w:spacing w:val="0"/>
          <w:w w:val="100"/>
          <w:position w:val="0"/>
        </w:rPr>
        <w:t>二）</w:t>
        <w:tab/>
        <w:t>公司注册地址、组织形式</w:t>
      </w:r>
    </w:p>
    <w:p>
      <w:pPr>
        <w:pStyle w:val="Style33"/>
        <w:keepNext w:val="0"/>
        <w:keepLines w:val="0"/>
        <w:widowControl w:val="0"/>
        <w:shd w:val="clear" w:color="auto" w:fill="auto"/>
        <w:bidi w:val="0"/>
        <w:spacing w:before="0" w:line="310" w:lineRule="exact"/>
        <w:ind w:left="0" w:right="0" w:firstLine="420"/>
        <w:jc w:val="left"/>
      </w:pPr>
      <w:r>
        <w:rPr>
          <w:color w:val="000000"/>
          <w:spacing w:val="0"/>
          <w:w w:val="100"/>
          <w:position w:val="0"/>
        </w:rPr>
        <w:t>公司注册地址：西安市高新区科技一路</w:t>
      </w:r>
      <w:r>
        <w:rPr>
          <w:color w:val="000000"/>
          <w:spacing w:val="0"/>
          <w:w w:val="100"/>
          <w:position w:val="0"/>
        </w:rPr>
        <w:t>32</w:t>
      </w:r>
      <w:r>
        <w:rPr>
          <w:color w:val="000000"/>
          <w:spacing w:val="0"/>
          <w:w w:val="100"/>
          <w:position w:val="0"/>
        </w:rPr>
        <w:t>号</w:t>
      </w:r>
    </w:p>
    <w:p>
      <w:pPr>
        <w:pStyle w:val="Style33"/>
        <w:keepNext w:val="0"/>
        <w:keepLines w:val="0"/>
        <w:widowControl w:val="0"/>
        <w:shd w:val="clear" w:color="auto" w:fill="auto"/>
        <w:bidi w:val="0"/>
        <w:spacing w:before="0" w:line="310" w:lineRule="exact"/>
        <w:ind w:left="0" w:right="0" w:firstLine="420"/>
        <w:jc w:val="left"/>
      </w:pPr>
      <w:r>
        <w:rPr>
          <w:color w:val="000000"/>
          <w:spacing w:val="0"/>
          <w:w w:val="100"/>
          <w:position w:val="0"/>
        </w:rPr>
        <w:t>公司组织形式：股份有限公司</w:t>
      </w:r>
    </w:p>
    <w:p>
      <w:pPr>
        <w:pStyle w:val="Style33"/>
        <w:keepNext w:val="0"/>
        <w:keepLines w:val="0"/>
        <w:widowControl w:val="0"/>
        <w:shd w:val="clear" w:color="auto" w:fill="auto"/>
        <w:tabs>
          <w:tab w:pos="1028" w:val="left"/>
        </w:tabs>
        <w:bidi w:val="0"/>
        <w:spacing w:before="0" w:line="310" w:lineRule="exact"/>
        <w:ind w:left="0" w:right="0" w:firstLine="420"/>
        <w:jc w:val="left"/>
      </w:pPr>
      <w:bookmarkStart w:id="736" w:name="bookmark736"/>
      <w:r>
        <w:rPr>
          <w:b/>
          <w:bCs/>
          <w:color w:val="000000"/>
          <w:spacing w:val="0"/>
          <w:w w:val="100"/>
          <w:position w:val="0"/>
        </w:rPr>
        <w:t>（</w:t>
      </w:r>
      <w:bookmarkEnd w:id="736"/>
      <w:r>
        <w:rPr>
          <w:b/>
          <w:bCs/>
          <w:color w:val="000000"/>
          <w:spacing w:val="0"/>
          <w:w w:val="100"/>
          <w:position w:val="0"/>
        </w:rPr>
        <w:t>三）</w:t>
        <w:tab/>
        <w:t>公司行业性质、经营范围</w:t>
      </w:r>
    </w:p>
    <w:p>
      <w:pPr>
        <w:pStyle w:val="Style33"/>
        <w:keepNext w:val="0"/>
        <w:keepLines w:val="0"/>
        <w:widowControl w:val="0"/>
        <w:shd w:val="clear" w:color="auto" w:fill="auto"/>
        <w:bidi w:val="0"/>
        <w:spacing w:before="0" w:line="310" w:lineRule="exact"/>
        <w:ind w:left="0" w:right="0" w:firstLine="420"/>
        <w:jc w:val="left"/>
      </w:pPr>
      <w:r>
        <w:rPr>
          <w:color w:val="000000"/>
          <w:spacing w:val="0"/>
          <w:w w:val="100"/>
          <w:position w:val="0"/>
        </w:rPr>
        <w:t>本公司属于工业生产型企业。</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经营范围：包装装潢设计、生产和加工各类包装材料；包装装潢印刷品印刷；销售本企业产品；研究 与开发在包装领域的新产品；移动网络广告的设计、制作、代理；印刷包装行业的供应链管理；计算机系 统集成服务；软件开发；仓储服务；普通货物道路运输。（以上经营范围不涉及自由贸易试验区外商投资 准入特别管理措施范围内的项目）（依法须经批准的项目，经相关部门批准后方可开展经营活动）</w:t>
      </w:r>
    </w:p>
    <w:p>
      <w:pPr>
        <w:pStyle w:val="Style33"/>
        <w:keepNext w:val="0"/>
        <w:keepLines w:val="0"/>
        <w:widowControl w:val="0"/>
        <w:shd w:val="clear" w:color="auto" w:fill="auto"/>
        <w:bidi w:val="0"/>
        <w:spacing w:before="0" w:after="540" w:line="307" w:lineRule="exact"/>
        <w:ind w:left="0" w:right="0" w:firstLine="440"/>
        <w:jc w:val="both"/>
      </w:pPr>
      <w:r>
        <w:rPr>
          <w:color w:val="000000"/>
          <w:spacing w:val="0"/>
          <w:w w:val="100"/>
          <w:position w:val="0"/>
        </w:rPr>
        <w:t>公司目前从事的主要业务为医药纸盒及其他纸质包装产品的设计、生产及销售，移动网络广告的设计、 制作、代理，印刷包装行业的供应链管理业务。</w:t>
      </w:r>
    </w:p>
    <w:tbl>
      <w:tblPr>
        <w:tblOverlap w:val="never"/>
        <w:jc w:val="center"/>
        <w:tblLayout w:type="fixed"/>
      </w:tblPr>
      <w:tblGrid>
        <w:gridCol w:w="3216"/>
        <w:gridCol w:w="3182"/>
        <w:gridCol w:w="3264"/>
      </w:tblGrid>
      <w:tr>
        <w:trPr>
          <w:trHeight w:val="355" w:hRule="exact"/>
        </w:trPr>
        <w:tc>
          <w:tcPr>
            <w:vMerge w:val="restart"/>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是否纳入合并范围</w:t>
            </w:r>
          </w:p>
        </w:tc>
      </w:tr>
      <w:tr>
        <w:trPr>
          <w:trHeight w:val="33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2020</w:t>
            </w:r>
            <w:r>
              <w:rPr>
                <w:rFonts w:ascii="SimSun" w:eastAsia="SimSun" w:hAnsi="SimSun" w:cs="SimSun"/>
                <w:color w:val="000000"/>
                <w:spacing w:val="0"/>
                <w:w w:val="100"/>
                <w:position w:val="0"/>
                <w:sz w:val="17"/>
                <w:szCs w:val="17"/>
              </w:rPr>
              <w:t>年度</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陕西永鑫纸业包装有限公司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西安易诺和创科技发展有限公司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天津滨海环球印务有限公司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霍尔果斯领凯网络科技有限公司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北京金印联国际供应链管理有限公司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西安易博洛克数字技术有限公司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西安凌峰环球印务科技有限公司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33"/>
        <w:keepNext w:val="0"/>
        <w:keepLines w:val="0"/>
        <w:widowControl w:val="0"/>
        <w:shd w:val="clear" w:color="auto" w:fill="auto"/>
        <w:bidi w:val="0"/>
        <w:spacing w:before="0" w:after="280" w:line="240" w:lineRule="auto"/>
        <w:ind w:left="0" w:right="0" w:firstLine="420"/>
        <w:jc w:val="left"/>
      </w:pPr>
      <w:r>
        <w:rPr>
          <w:b/>
          <w:bCs/>
          <w:color w:val="000000"/>
          <w:spacing w:val="0"/>
          <w:w w:val="100"/>
          <w:position w:val="0"/>
        </w:rPr>
        <w:t>合并范围报告期的变动情况</w:t>
      </w:r>
    </w:p>
    <w:p>
      <w:pPr>
        <w:pStyle w:val="Style33"/>
        <w:keepNext w:val="0"/>
        <w:keepLines w:val="0"/>
        <w:widowControl w:val="0"/>
        <w:numPr>
          <w:ilvl w:val="0"/>
          <w:numId w:val="17"/>
        </w:numPr>
        <w:shd w:val="clear" w:color="auto" w:fill="auto"/>
        <w:tabs>
          <w:tab w:pos="740" w:val="left"/>
        </w:tabs>
        <w:bidi w:val="0"/>
        <w:spacing w:before="0" w:after="280" w:line="240" w:lineRule="auto"/>
        <w:ind w:left="0" w:right="0" w:firstLine="420"/>
        <w:jc w:val="left"/>
      </w:pPr>
      <w:bookmarkStart w:id="737" w:name="bookmark737"/>
      <w:bookmarkEnd w:id="737"/>
      <w:r>
        <w:rPr>
          <w:color w:val="000000"/>
          <w:spacing w:val="0"/>
          <w:w w:val="100"/>
          <w:position w:val="0"/>
        </w:rPr>
        <w:t>非同一控制下企业合并</w:t>
      </w:r>
    </w:p>
    <w:p>
      <w:pPr>
        <w:pStyle w:val="Style33"/>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公司本期无通过非同一控制下企业合并纳入合并范围的子公司。</w:t>
      </w:r>
    </w:p>
    <w:p>
      <w:pPr>
        <w:pStyle w:val="Style33"/>
        <w:keepNext w:val="0"/>
        <w:keepLines w:val="0"/>
        <w:widowControl w:val="0"/>
        <w:numPr>
          <w:ilvl w:val="0"/>
          <w:numId w:val="17"/>
        </w:numPr>
        <w:shd w:val="clear" w:color="auto" w:fill="auto"/>
        <w:tabs>
          <w:tab w:pos="754" w:val="left"/>
        </w:tabs>
        <w:bidi w:val="0"/>
        <w:spacing w:before="0" w:after="280" w:line="240" w:lineRule="auto"/>
        <w:ind w:left="0" w:right="0" w:firstLine="420"/>
        <w:jc w:val="left"/>
      </w:pPr>
      <w:bookmarkStart w:id="738" w:name="bookmark738"/>
      <w:bookmarkEnd w:id="738"/>
      <w:r>
        <w:rPr>
          <w:color w:val="000000"/>
          <w:spacing w:val="0"/>
          <w:w w:val="100"/>
          <w:position w:val="0"/>
        </w:rPr>
        <w:t>同一控制下企业合并</w:t>
      </w:r>
    </w:p>
    <w:p>
      <w:pPr>
        <w:pStyle w:val="Style33"/>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公司本期无通过同一控制下企业合并纳入合并范围的子公司。</w:t>
      </w:r>
    </w:p>
    <w:p>
      <w:pPr>
        <w:pStyle w:val="Style33"/>
        <w:keepNext w:val="0"/>
        <w:keepLines w:val="0"/>
        <w:widowControl w:val="0"/>
        <w:numPr>
          <w:ilvl w:val="0"/>
          <w:numId w:val="17"/>
        </w:numPr>
        <w:shd w:val="clear" w:color="auto" w:fill="auto"/>
        <w:tabs>
          <w:tab w:pos="754" w:val="left"/>
        </w:tabs>
        <w:bidi w:val="0"/>
        <w:spacing w:before="0" w:after="280" w:line="240" w:lineRule="auto"/>
        <w:ind w:left="0" w:right="0" w:firstLine="420"/>
        <w:jc w:val="left"/>
      </w:pPr>
      <w:bookmarkStart w:id="739" w:name="bookmark739"/>
      <w:bookmarkEnd w:id="739"/>
      <w:r>
        <w:rPr>
          <w:color w:val="000000"/>
          <w:spacing w:val="0"/>
          <w:w w:val="100"/>
          <w:position w:val="0"/>
        </w:rPr>
        <w:t>反向购买</w:t>
      </w:r>
    </w:p>
    <w:p>
      <w:pPr>
        <w:pStyle w:val="Style33"/>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公司本期无通过反向购买纳入合并范围的子公司。</w:t>
      </w:r>
    </w:p>
    <w:p>
      <w:pPr>
        <w:pStyle w:val="Style33"/>
        <w:keepNext w:val="0"/>
        <w:keepLines w:val="0"/>
        <w:widowControl w:val="0"/>
        <w:numPr>
          <w:ilvl w:val="0"/>
          <w:numId w:val="17"/>
        </w:numPr>
        <w:shd w:val="clear" w:color="auto" w:fill="auto"/>
        <w:tabs>
          <w:tab w:pos="754" w:val="left"/>
        </w:tabs>
        <w:bidi w:val="0"/>
        <w:spacing w:before="0" w:after="280" w:line="240" w:lineRule="auto"/>
        <w:ind w:left="0" w:right="0" w:firstLine="420"/>
        <w:jc w:val="left"/>
      </w:pPr>
      <w:bookmarkStart w:id="740" w:name="bookmark740"/>
      <w:bookmarkEnd w:id="740"/>
      <w:r>
        <w:rPr>
          <w:color w:val="000000"/>
          <w:spacing w:val="0"/>
          <w:w w:val="100"/>
          <w:position w:val="0"/>
        </w:rPr>
        <w:t>处置子公司</w:t>
      </w:r>
    </w:p>
    <w:p>
      <w:pPr>
        <w:pStyle w:val="Style33"/>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公司本期无通过处置子公司不纳入合并范围的子公司。</w:t>
      </w:r>
    </w:p>
    <w:p>
      <w:pPr>
        <w:pStyle w:val="Style33"/>
        <w:keepNext w:val="0"/>
        <w:keepLines w:val="0"/>
        <w:widowControl w:val="0"/>
        <w:numPr>
          <w:ilvl w:val="0"/>
          <w:numId w:val="17"/>
        </w:numPr>
        <w:shd w:val="clear" w:color="auto" w:fill="auto"/>
        <w:bidi w:val="0"/>
        <w:spacing w:before="0" w:after="200" w:line="312" w:lineRule="exact"/>
        <w:ind w:left="0" w:right="0" w:firstLine="440"/>
        <w:jc w:val="both"/>
      </w:pPr>
      <w:bookmarkStart w:id="741" w:name="bookmark741"/>
      <w:bookmarkEnd w:id="741"/>
      <w:r>
        <w:rPr>
          <w:color w:val="000000"/>
          <w:spacing w:val="0"/>
          <w:w w:val="100"/>
          <w:position w:val="0"/>
        </w:rPr>
        <w:t>其他原因的合并范围变动</w:t>
      </w:r>
    </w:p>
    <w:p>
      <w:pPr>
        <w:pStyle w:val="Style33"/>
        <w:keepNext w:val="0"/>
        <w:keepLines w:val="0"/>
        <w:widowControl w:val="0"/>
        <w:numPr>
          <w:ilvl w:val="0"/>
          <w:numId w:val="19"/>
        </w:numPr>
        <w:shd w:val="clear" w:color="auto" w:fill="auto"/>
        <w:tabs>
          <w:tab w:pos="928" w:val="left"/>
        </w:tabs>
        <w:bidi w:val="0"/>
        <w:spacing w:before="0" w:after="140" w:line="312" w:lineRule="exact"/>
        <w:ind w:left="0" w:right="0" w:firstLine="440"/>
        <w:jc w:val="both"/>
      </w:pPr>
      <w:bookmarkStart w:id="742" w:name="bookmark742"/>
      <w:bookmarkEnd w:id="742"/>
      <w:r>
        <w:rPr>
          <w:color w:val="000000"/>
          <w:spacing w:val="0"/>
          <w:w w:val="100"/>
          <w:position w:val="0"/>
        </w:rPr>
        <w:t>公司本期新设子公司西安凌峰环球印务科技有限公司，纳入合并范围。</w:t>
      </w:r>
    </w:p>
    <w:p>
      <w:pPr>
        <w:pStyle w:val="Style33"/>
        <w:keepNext w:val="0"/>
        <w:keepLines w:val="0"/>
        <w:widowControl w:val="0"/>
        <w:numPr>
          <w:ilvl w:val="0"/>
          <w:numId w:val="19"/>
        </w:numPr>
        <w:shd w:val="clear" w:color="auto" w:fill="auto"/>
        <w:tabs>
          <w:tab w:pos="1021" w:val="left"/>
        </w:tabs>
        <w:bidi w:val="0"/>
        <w:spacing w:before="0" w:after="380" w:line="326" w:lineRule="exact"/>
        <w:ind w:left="0" w:right="0" w:firstLine="440"/>
        <w:jc w:val="both"/>
      </w:pPr>
      <w:bookmarkStart w:id="743" w:name="bookmark743"/>
      <w:bookmarkEnd w:id="743"/>
      <w:r>
        <w:rPr>
          <w:color w:val="000000"/>
          <w:spacing w:val="0"/>
          <w:w w:val="100"/>
          <w:position w:val="0"/>
        </w:rPr>
        <w:t>本期陕西永鑫少数股东增资导致公司持有陕西永鑫的股权比例由</w:t>
      </w:r>
      <w:r>
        <w:rPr>
          <w:color w:val="000000"/>
          <w:spacing w:val="0"/>
          <w:w w:val="100"/>
          <w:position w:val="0"/>
        </w:rPr>
        <w:t>70%</w:t>
      </w:r>
      <w:r>
        <w:rPr>
          <w:color w:val="000000"/>
          <w:spacing w:val="0"/>
          <w:w w:val="100"/>
          <w:position w:val="0"/>
        </w:rPr>
        <w:t>下降至</w:t>
      </w:r>
      <w:r>
        <w:rPr>
          <w:color w:val="000000"/>
          <w:spacing w:val="0"/>
          <w:w w:val="100"/>
          <w:position w:val="0"/>
        </w:rPr>
        <w:t>49%</w:t>
      </w:r>
      <w:r>
        <w:rPr>
          <w:color w:val="000000"/>
          <w:spacing w:val="0"/>
          <w:w w:val="100"/>
          <w:position w:val="0"/>
        </w:rPr>
        <w:t>，丧失控制权， 不再纳入公司的合并报表范围。</w:t>
      </w:r>
    </w:p>
    <w:p>
      <w:pPr>
        <w:pStyle w:val="Style23"/>
        <w:keepNext/>
        <w:keepLines/>
        <w:widowControl w:val="0"/>
        <w:shd w:val="clear" w:color="auto" w:fill="auto"/>
        <w:tabs>
          <w:tab w:pos="498" w:val="left"/>
        </w:tabs>
        <w:bidi w:val="0"/>
        <w:spacing w:before="0" w:after="300" w:line="240" w:lineRule="auto"/>
        <w:ind w:left="0" w:right="0" w:firstLine="0"/>
        <w:jc w:val="both"/>
      </w:pPr>
      <w:bookmarkStart w:id="744" w:name="bookmark744"/>
      <w:bookmarkStart w:id="745" w:name="bookmark745"/>
      <w:bookmarkStart w:id="746" w:name="bookmark746"/>
      <w:bookmarkStart w:id="747" w:name="bookmark747"/>
      <w:r>
        <w:rPr>
          <w:color w:val="000000"/>
          <w:spacing w:val="0"/>
          <w:w w:val="100"/>
          <w:position w:val="0"/>
        </w:rPr>
        <w:t>四</w:t>
      </w:r>
      <w:bookmarkEnd w:id="746"/>
      <w:r>
        <w:rPr>
          <w:color w:val="000000"/>
          <w:spacing w:val="0"/>
          <w:w w:val="100"/>
          <w:position w:val="0"/>
        </w:rPr>
        <w:t>、</w:t>
        <w:tab/>
        <w:t>财务报表的编制基础</w:t>
      </w:r>
      <w:bookmarkEnd w:id="744"/>
      <w:bookmarkEnd w:id="745"/>
      <w:bookmarkEnd w:id="747"/>
    </w:p>
    <w:p>
      <w:pPr>
        <w:pStyle w:val="Style29"/>
        <w:keepNext/>
        <w:keepLines/>
        <w:widowControl w:val="0"/>
        <w:shd w:val="clear" w:color="auto" w:fill="auto"/>
        <w:tabs>
          <w:tab w:pos="358" w:val="left"/>
        </w:tabs>
        <w:bidi w:val="0"/>
        <w:spacing w:before="0" w:after="300" w:line="312" w:lineRule="exact"/>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color w:val="000000"/>
          <w:spacing w:val="0"/>
          <w:w w:val="100"/>
          <w:position w:val="0"/>
        </w:rPr>
        <w:t>、</w:t>
        <w:tab/>
        <w:t>编制基础</w:t>
      </w:r>
      <w:bookmarkEnd w:id="748"/>
      <w:bookmarkEnd w:id="749"/>
      <w:bookmarkEnd w:id="751"/>
    </w:p>
    <w:p>
      <w:pPr>
        <w:pStyle w:val="Style33"/>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本公司财务报表以公司持续经营假设为基础，根据实际发生的交易和事项，按照财政部颁布的《企业 会计准则》和应用指南及准则解释的有关规定进行确认和计量，并基于以下所述重要会计政策及会计估计 的编制方法进行编制。</w:t>
      </w:r>
    </w:p>
    <w:p>
      <w:pPr>
        <w:pStyle w:val="Style29"/>
        <w:keepNext/>
        <w:keepLines/>
        <w:widowControl w:val="0"/>
        <w:shd w:val="clear" w:color="auto" w:fill="auto"/>
        <w:tabs>
          <w:tab w:pos="368" w:val="left"/>
        </w:tabs>
        <w:bidi w:val="0"/>
        <w:spacing w:before="0" w:after="300" w:line="312" w:lineRule="exact"/>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2</w:t>
      </w:r>
      <w:bookmarkEnd w:id="754"/>
      <w:r>
        <w:rPr>
          <w:color w:val="000000"/>
          <w:spacing w:val="0"/>
          <w:w w:val="100"/>
          <w:position w:val="0"/>
        </w:rPr>
        <w:t>、</w:t>
        <w:tab/>
        <w:t>持续经营</w:t>
      </w:r>
      <w:bookmarkEnd w:id="752"/>
      <w:bookmarkEnd w:id="753"/>
      <w:bookmarkEnd w:id="755"/>
    </w:p>
    <w:p>
      <w:pPr>
        <w:pStyle w:val="Style3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公司自报告期末起</w:t>
      </w:r>
      <w:r>
        <w:rPr>
          <w:color w:val="000000"/>
          <w:spacing w:val="0"/>
          <w:w w:val="100"/>
          <w:position w:val="0"/>
        </w:rPr>
        <w:t>12</w:t>
      </w:r>
      <w:r>
        <w:rPr>
          <w:color w:val="000000"/>
          <w:spacing w:val="0"/>
          <w:w w:val="100"/>
          <w:position w:val="0"/>
        </w:rPr>
        <w:t>个月将持续经营。不存在对持续经营能力产生重大怀疑的因素。</w:t>
      </w:r>
    </w:p>
    <w:p>
      <w:pPr>
        <w:pStyle w:val="Style23"/>
        <w:keepNext/>
        <w:keepLines/>
        <w:widowControl w:val="0"/>
        <w:shd w:val="clear" w:color="auto" w:fill="auto"/>
        <w:tabs>
          <w:tab w:pos="517" w:val="left"/>
        </w:tabs>
        <w:bidi w:val="0"/>
        <w:spacing w:before="0" w:after="38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rPr>
        <w:t>五</w:t>
      </w:r>
      <w:bookmarkEnd w:id="758"/>
      <w:r>
        <w:rPr>
          <w:color w:val="000000"/>
          <w:spacing w:val="0"/>
          <w:w w:val="100"/>
          <w:position w:val="0"/>
        </w:rPr>
        <w:t>、</w:t>
        <w:tab/>
        <w:t>重要会计政策及会计估计</w:t>
      </w:r>
      <w:bookmarkEnd w:id="756"/>
      <w:bookmarkEnd w:id="757"/>
      <w:bookmarkEnd w:id="759"/>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具体会计政策和会计估计提示：</w:t>
      </w:r>
    </w:p>
    <w:p>
      <w:pPr>
        <w:pStyle w:val="Style33"/>
        <w:keepNext w:val="0"/>
        <w:keepLines w:val="0"/>
        <w:widowControl w:val="0"/>
        <w:shd w:val="clear" w:color="auto" w:fill="auto"/>
        <w:bidi w:val="0"/>
        <w:spacing w:before="0" w:after="300" w:line="298" w:lineRule="exact"/>
        <w:ind w:left="0" w:right="0" w:firstLine="440"/>
        <w:jc w:val="both"/>
      </w:pPr>
      <w:r>
        <w:rPr>
          <w:color w:val="000000"/>
          <w:spacing w:val="0"/>
          <w:w w:val="100"/>
          <w:position w:val="0"/>
        </w:rPr>
        <w:t>本公司下列重要会计政策、会计估计均根据企业会计准则制定，未提及的业务按企业会计准则中相关 会计政策执行。</w:t>
      </w:r>
    </w:p>
    <w:p>
      <w:pPr>
        <w:pStyle w:val="Style29"/>
        <w:keepNext/>
        <w:keepLines/>
        <w:widowControl w:val="0"/>
        <w:shd w:val="clear" w:color="auto" w:fill="auto"/>
        <w:tabs>
          <w:tab w:pos="358" w:val="left"/>
        </w:tabs>
        <w:bidi w:val="0"/>
        <w:spacing w:before="0" w:after="300" w:line="312" w:lineRule="exact"/>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color w:val="000000"/>
          <w:spacing w:val="0"/>
          <w:w w:val="100"/>
          <w:position w:val="0"/>
        </w:rPr>
        <w:t>、</w:t>
        <w:tab/>
        <w:t>遵循企业会计准则的声明</w:t>
      </w:r>
      <w:bookmarkEnd w:id="760"/>
      <w:bookmarkEnd w:id="761"/>
      <w:bookmarkEnd w:id="763"/>
    </w:p>
    <w:p>
      <w:pPr>
        <w:pStyle w:val="Style33"/>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本公司承诺编制的财务报表符合《企业会计准则》的要求，真实、完整地反映了公司报告期间内的财 务状况、经营成果和现金流量等有关信息。</w:t>
      </w:r>
    </w:p>
    <w:p>
      <w:pPr>
        <w:pStyle w:val="Style29"/>
        <w:keepNext/>
        <w:keepLines/>
        <w:widowControl w:val="0"/>
        <w:shd w:val="clear" w:color="auto" w:fill="auto"/>
        <w:tabs>
          <w:tab w:pos="368" w:val="left"/>
        </w:tabs>
        <w:bidi w:val="0"/>
        <w:spacing w:before="0" w:after="300" w:line="312" w:lineRule="exact"/>
        <w:ind w:left="0" w:right="0" w:firstLine="0"/>
        <w:jc w:val="both"/>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2</w:t>
      </w:r>
      <w:bookmarkEnd w:id="766"/>
      <w:r>
        <w:rPr>
          <w:color w:val="000000"/>
          <w:spacing w:val="0"/>
          <w:w w:val="100"/>
          <w:position w:val="0"/>
        </w:rPr>
        <w:t>、</w:t>
        <w:tab/>
        <w:t>会计期间</w:t>
      </w:r>
      <w:bookmarkEnd w:id="764"/>
      <w:bookmarkEnd w:id="765"/>
      <w:bookmarkEnd w:id="767"/>
    </w:p>
    <w:p>
      <w:pPr>
        <w:pStyle w:val="Style33"/>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本公司采用公历年度，即每年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29"/>
        <w:keepNext/>
        <w:keepLines/>
        <w:widowControl w:val="0"/>
        <w:shd w:val="clear" w:color="auto" w:fill="auto"/>
        <w:tabs>
          <w:tab w:pos="368" w:val="left"/>
        </w:tabs>
        <w:bidi w:val="0"/>
        <w:spacing w:before="0" w:after="300" w:line="312" w:lineRule="exact"/>
        <w:ind w:left="0" w:right="0" w:firstLine="0"/>
        <w:jc w:val="both"/>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3</w:t>
      </w:r>
      <w:bookmarkEnd w:id="770"/>
      <w:r>
        <w:rPr>
          <w:color w:val="000000"/>
          <w:spacing w:val="0"/>
          <w:w w:val="100"/>
          <w:position w:val="0"/>
        </w:rPr>
        <w:t>、</w:t>
        <w:tab/>
        <w:t>营业周期</w:t>
      </w:r>
      <w:bookmarkEnd w:id="768"/>
      <w:bookmarkEnd w:id="769"/>
      <w:bookmarkEnd w:id="771"/>
    </w:p>
    <w:p>
      <w:pPr>
        <w:pStyle w:val="Style33"/>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本公司营业周期为正常</w:t>
      </w:r>
      <w:r>
        <w:rPr>
          <w:color w:val="000000"/>
          <w:spacing w:val="0"/>
          <w:w w:val="100"/>
          <w:position w:val="0"/>
        </w:rPr>
        <w:t>12</w:t>
      </w:r>
      <w:r>
        <w:rPr>
          <w:color w:val="000000"/>
          <w:spacing w:val="0"/>
          <w:w w:val="100"/>
          <w:position w:val="0"/>
        </w:rPr>
        <w:t>个月的营业周期。</w:t>
      </w:r>
    </w:p>
    <w:p>
      <w:pPr>
        <w:pStyle w:val="Style29"/>
        <w:keepNext/>
        <w:keepLines/>
        <w:widowControl w:val="0"/>
        <w:shd w:val="clear" w:color="auto" w:fill="auto"/>
        <w:tabs>
          <w:tab w:pos="368" w:val="left"/>
        </w:tabs>
        <w:bidi w:val="0"/>
        <w:spacing w:before="0" w:after="300" w:line="312" w:lineRule="exact"/>
        <w:ind w:left="0" w:right="0" w:firstLine="0"/>
        <w:jc w:val="both"/>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4</w:t>
      </w:r>
      <w:bookmarkEnd w:id="774"/>
      <w:r>
        <w:rPr>
          <w:color w:val="000000"/>
          <w:spacing w:val="0"/>
          <w:w w:val="100"/>
          <w:position w:val="0"/>
        </w:rPr>
        <w:t>、</w:t>
        <w:tab/>
        <w:t>记账本位币</w:t>
      </w:r>
      <w:bookmarkEnd w:id="772"/>
      <w:bookmarkEnd w:id="773"/>
      <w:bookmarkEnd w:id="775"/>
    </w:p>
    <w:p>
      <w:pPr>
        <w:pStyle w:val="Style33"/>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人民币为本公司的主要交易货币，本公司以人民币为记账本位币。</w:t>
      </w:r>
    </w:p>
    <w:p>
      <w:pPr>
        <w:pStyle w:val="Style29"/>
        <w:keepNext/>
        <w:keepLines/>
        <w:widowControl w:val="0"/>
        <w:shd w:val="clear" w:color="auto" w:fill="auto"/>
        <w:tabs>
          <w:tab w:pos="368" w:val="left"/>
        </w:tabs>
        <w:bidi w:val="0"/>
        <w:spacing w:before="0" w:line="312" w:lineRule="exact"/>
        <w:ind w:left="0" w:right="0" w:firstLine="0"/>
        <w:jc w:val="both"/>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5</w:t>
      </w:r>
      <w:bookmarkEnd w:id="778"/>
      <w:r>
        <w:rPr>
          <w:color w:val="000000"/>
          <w:spacing w:val="0"/>
          <w:w w:val="100"/>
          <w:position w:val="0"/>
        </w:rPr>
        <w:t>、</w:t>
        <w:tab/>
        <w:t>同一控制下和非同一控制下企业合并的会计处理方法</w:t>
      </w:r>
      <w:bookmarkEnd w:id="776"/>
      <w:bookmarkEnd w:id="777"/>
      <w:bookmarkEnd w:id="779"/>
    </w:p>
    <w:p>
      <w:pPr>
        <w:pStyle w:val="Style33"/>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企业合并分为同一控制下的企业合并和非同一控制下的企业合并。</w:t>
      </w:r>
    </w:p>
    <w:p>
      <w:pPr>
        <w:pStyle w:val="Style33"/>
        <w:keepNext w:val="0"/>
        <w:keepLines w:val="0"/>
        <w:widowControl w:val="0"/>
        <w:numPr>
          <w:ilvl w:val="0"/>
          <w:numId w:val="21"/>
        </w:numPr>
        <w:shd w:val="clear" w:color="auto" w:fill="auto"/>
        <w:tabs>
          <w:tab w:pos="697" w:val="left"/>
        </w:tabs>
        <w:bidi w:val="0"/>
        <w:spacing w:before="0" w:line="310" w:lineRule="exact"/>
        <w:ind w:left="0" w:right="0" w:firstLine="440"/>
        <w:jc w:val="both"/>
      </w:pPr>
      <w:bookmarkStart w:id="780" w:name="bookmark780"/>
      <w:bookmarkEnd w:id="780"/>
      <w:r>
        <w:rPr>
          <w:color w:val="000000"/>
          <w:spacing w:val="0"/>
          <w:w w:val="100"/>
          <w:position w:val="0"/>
        </w:rPr>
        <w:t>同一控制下的企业合并，在合并中取得的资产和负债，按照合并日被合并方在最终控制方合并财务 报表中的账面价值计量。合并方取得的净资产账面价值与支付的合并对价账面价值（或发行股份面值总额） 的差额，调整资本公积；资本公积不足冲减的，调整留存收益。发行权益性证券发生的手续费、佣金等， 抵减权益性证券溢价收入，溢价收入不足冲减的，冲减留存收益。</w:t>
      </w:r>
    </w:p>
    <w:p>
      <w:pPr>
        <w:pStyle w:val="Style33"/>
        <w:keepNext w:val="0"/>
        <w:keepLines w:val="0"/>
        <w:widowControl w:val="0"/>
        <w:shd w:val="clear" w:color="auto" w:fill="auto"/>
        <w:bidi w:val="0"/>
        <w:spacing w:before="0" w:line="322" w:lineRule="exact"/>
        <w:ind w:left="0" w:right="0" w:firstLine="440"/>
        <w:jc w:val="both"/>
      </w:pPr>
      <w:r>
        <w:rPr>
          <w:color w:val="000000"/>
          <w:spacing w:val="0"/>
          <w:w w:val="100"/>
          <w:position w:val="0"/>
        </w:rPr>
        <w:t>为进行企业合并发生的各项直接相关费用，包括为进行企业合并而支付的审计费用、评估费用、法律 服务费用等，于发生时计入当期损益。</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被合并方采用的会计政策与本公司不一致的，在合并日按照本公司会计政策进行调整，在此基础上按 照企业会计准则规定确认，编制合并日的合并资产负债表、合并利润表和合并现金流量表。合并资产负债 表中被合并方的各项资产、负债，按其账面价值计量。合并利润表包括参与合并各方自合并当期期初至合 并日所发生的收入、费用和利润。被合并方在合并前实现的净利润，在合并利润表中单列项目反映。合并 现金流量表包括参与合并各方自合并当期期初至合并日的现金流量。</w:t>
      </w:r>
    </w:p>
    <w:p>
      <w:pPr>
        <w:pStyle w:val="Style33"/>
        <w:keepNext w:val="0"/>
        <w:keepLines w:val="0"/>
        <w:widowControl w:val="0"/>
        <w:numPr>
          <w:ilvl w:val="0"/>
          <w:numId w:val="21"/>
        </w:numPr>
        <w:shd w:val="clear" w:color="auto" w:fill="auto"/>
        <w:bidi w:val="0"/>
        <w:spacing w:before="0" w:line="313" w:lineRule="exact"/>
        <w:ind w:left="0" w:right="0" w:firstLine="440"/>
        <w:jc w:val="both"/>
      </w:pPr>
      <w:bookmarkStart w:id="781" w:name="bookmark781"/>
      <w:bookmarkEnd w:id="781"/>
      <w:r>
        <w:rPr>
          <w:color w:val="000000"/>
          <w:spacing w:val="0"/>
          <w:w w:val="100"/>
          <w:position w:val="0"/>
        </w:rPr>
        <w:t xml:space="preserve"> 非同一控制下的企业合并，本公司以购买日为取得对被购买方的控制权而付出的资产、发生或承担 的负债以及发行的权益性证券的公允价值作为合并成本。为进行企业合并发生的各项直接相关费用，于发 生时计入当期损益；发行权益性证券或债务性证券的交易费用，计入权益性证券或债务性证券的初始确认 金额。对作为企业合并对价付出的资产、发生或承担的负债按照公允价值计量，公允价值与其账面价值的 差额，计入当期损益。</w:t>
      </w:r>
    </w:p>
    <w:p>
      <w:pPr>
        <w:pStyle w:val="Style33"/>
        <w:keepNext w:val="0"/>
        <w:keepLines w:val="0"/>
        <w:widowControl w:val="0"/>
        <w:shd w:val="clear" w:color="auto" w:fill="auto"/>
        <w:bidi w:val="0"/>
        <w:spacing w:before="0" w:line="310" w:lineRule="exact"/>
        <w:ind w:left="0" w:right="0" w:firstLine="440"/>
        <w:jc w:val="both"/>
      </w:pPr>
      <w:r>
        <w:rPr>
          <w:color w:val="000000"/>
          <w:spacing w:val="0"/>
          <w:w w:val="100"/>
          <w:position w:val="0"/>
        </w:rPr>
        <w:t>对合并成本大于合并中取得的被购买方可辨认净资产公允价值份额的差额，确认为商誉。对合并成本 小于合并中取得的被购买方可辨认净资产公允价值份额，以取得的被购买方各项可辨认资产、负债及或有 负债的公允价值以及合并成本的计量进行复核；经复核后合并成本仍小于合并中取得的被购买方可辨认净 资产公允价值份额的，其差额计入当期损益。</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在合并中取得的被购买方除无形资产外的其他各项资产（不仅限于被购买方原已确认的资产），其所 带来的经济利益很可能流入本公司且公允价值能够可靠计量的，单独确认并按公允价值计量；公允价值能 够可靠计量的无形资产，单独确认为无形资产并按公允价值计量；取得的被购买方除或有负债以外的其他 各项负债，履行有关义务很可能导致经济利益流出本公司且公允价值能够可靠计量的，单独确认并按照公 允价值计量；取得的被购买方或有负债，其公允价值能可靠计量的，单独确认为负债并按照公允价值计量。</w:t>
      </w:r>
    </w:p>
    <w:p>
      <w:pPr>
        <w:pStyle w:val="Style33"/>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本公司编制购买日的合并资产负债表，因企业合并取得的被购买方各项可辨认资产、负债及或有负债 以公允价值列示。</w:t>
      </w:r>
    </w:p>
    <w:p>
      <w:pPr>
        <w:pStyle w:val="Style29"/>
        <w:keepNext/>
        <w:keepLines/>
        <w:widowControl w:val="0"/>
        <w:shd w:val="clear" w:color="auto" w:fill="auto"/>
        <w:bidi w:val="0"/>
        <w:spacing w:before="0" w:after="280" w:line="313" w:lineRule="exact"/>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6</w:t>
      </w:r>
      <w:bookmarkEnd w:id="784"/>
      <w:r>
        <w:rPr>
          <w:color w:val="000000"/>
          <w:spacing w:val="0"/>
          <w:w w:val="100"/>
          <w:position w:val="0"/>
        </w:rPr>
        <w:t>、合并财务报表的编制方法</w:t>
      </w:r>
      <w:bookmarkEnd w:id="782"/>
      <w:bookmarkEnd w:id="783"/>
      <w:bookmarkEnd w:id="785"/>
    </w:p>
    <w:p>
      <w:pPr>
        <w:pStyle w:val="Style33"/>
        <w:keepNext w:val="0"/>
        <w:keepLines w:val="0"/>
        <w:widowControl w:val="0"/>
        <w:numPr>
          <w:ilvl w:val="0"/>
          <w:numId w:val="23"/>
        </w:numPr>
        <w:shd w:val="clear" w:color="auto" w:fill="auto"/>
        <w:tabs>
          <w:tab w:pos="700" w:val="left"/>
        </w:tabs>
        <w:bidi w:val="0"/>
        <w:spacing w:before="0" w:line="313" w:lineRule="exact"/>
        <w:ind w:left="0" w:right="0" w:firstLine="440"/>
        <w:jc w:val="both"/>
      </w:pPr>
      <w:bookmarkStart w:id="786" w:name="bookmark786"/>
      <w:bookmarkEnd w:id="786"/>
      <w:r>
        <w:rPr>
          <w:color w:val="000000"/>
          <w:spacing w:val="0"/>
          <w:w w:val="100"/>
          <w:position w:val="0"/>
        </w:rPr>
        <w:t>合并范围的确定原则</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合并财务报表的合并范围以控制为基础予以确定。控制是指投资方拥有对被投资方的权力，通过参与 被投资方的相关活动而享有可变回报，并且有能力运用对被投资方的权力影响其回报金额。</w:t>
      </w:r>
    </w:p>
    <w:p>
      <w:pPr>
        <w:pStyle w:val="Style33"/>
        <w:keepNext w:val="0"/>
        <w:keepLines w:val="0"/>
        <w:widowControl w:val="0"/>
        <w:numPr>
          <w:ilvl w:val="0"/>
          <w:numId w:val="23"/>
        </w:numPr>
        <w:shd w:val="clear" w:color="auto" w:fill="auto"/>
        <w:tabs>
          <w:tab w:pos="714" w:val="left"/>
        </w:tabs>
        <w:bidi w:val="0"/>
        <w:spacing w:before="0" w:line="313" w:lineRule="exact"/>
        <w:ind w:left="0" w:right="0" w:firstLine="440"/>
        <w:jc w:val="both"/>
      </w:pPr>
      <w:bookmarkStart w:id="787" w:name="bookmark787"/>
      <w:bookmarkEnd w:id="787"/>
      <w:r>
        <w:rPr>
          <w:color w:val="000000"/>
          <w:spacing w:val="0"/>
          <w:w w:val="100"/>
          <w:position w:val="0"/>
        </w:rPr>
        <w:t>合并财务报表编制的原则、程序及方法</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本公司合并财务报表按照《企业会计准则第</w:t>
      </w:r>
      <w:r>
        <w:rPr>
          <w:color w:val="000000"/>
          <w:spacing w:val="0"/>
          <w:w w:val="100"/>
          <w:position w:val="0"/>
        </w:rPr>
        <w:t>33</w:t>
      </w:r>
      <w:r>
        <w:rPr>
          <w:color w:val="000000"/>
          <w:spacing w:val="0"/>
          <w:w w:val="100"/>
          <w:position w:val="0"/>
        </w:rPr>
        <w:t>号一合并财务报表》及相关规定的要求编制，合并时合 并范围内的所有重大内部交易和往来业务已抵销。子公司的股东权益中不属于母公司所拥有的部分作为 “少数股东权益”在合并财务报表中股东权益项下单独列示。子公司当期净损益中属于少数股东权益的份 额，在合并利润表中净利润项目下以“少数股东损益”项目列示。少数股东分担的子公司的亏损超过了少 数股东在该子公司期初股东权益中所享有的份额，其余额仍冲减少数股东权益。</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子公司与本公司采用的会计政策不一致的，在编制合并财务报表时，按照本公司的会计政策对子公司 财务报表进行必要的调整。</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对于非同一控制下企业合并取得的子公司，在编制合并财务报表时，以购买日可辨认净资产公允价值 为基础对其个别财务报表进行调整；对于同一控制下企业合并取得的子公司，在编制合并财务报表时，视 同合并后形成的报告主体自最终控制方开始实施控制时一直是一体化存续下来的，对合并资产负债表的年 初数进行调整，同时对比较报表的相关项目进行调整。</w:t>
      </w:r>
    </w:p>
    <w:p>
      <w:pPr>
        <w:pStyle w:val="Style33"/>
        <w:keepNext w:val="0"/>
        <w:keepLines w:val="0"/>
        <w:widowControl w:val="0"/>
        <w:shd w:val="clear" w:color="auto" w:fill="auto"/>
        <w:bidi w:val="0"/>
        <w:spacing w:before="0" w:line="315" w:lineRule="exact"/>
        <w:ind w:left="0" w:right="0" w:firstLine="440"/>
        <w:jc w:val="both"/>
      </w:pPr>
      <w:r>
        <w:rPr>
          <w:color w:val="000000"/>
          <w:spacing w:val="0"/>
          <w:w w:val="100"/>
          <w:position w:val="0"/>
        </w:rPr>
        <w:t>对于购买子公司少数股权或因处置部分股权投资但没有丧失对该子公司控制权的交易，作为权益性交 易核算，调整归属于母公司股东权益和少数股东权益的账面价值以反映其在子公司中相关权益的变化。少 数股东权益的调整额与支付/收到对价的公允价值之间的差额调整资本公积，资本公积不足冲减的，调整 留存收益。</w:t>
      </w:r>
    </w:p>
    <w:p>
      <w:pPr>
        <w:pStyle w:val="Style33"/>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因处置部分股权投资或其他原因丧失了对原有子公司控制权的，剩余股权按照其在丧失控制权日的公 允价值进行重新计量。处置股权取得的对价与剩余股权公允价值之和，减去按原持股比例计算应享有原子 公司自购买日或合并日开始持续计算的净资产的份额之间的差额，计入丧失控制权当期的投资收益，同时 冲减商誉。与原有子公司股权投资相关的其他综合收益，在丧失控制权时转为当期投资收益。</w:t>
      </w:r>
    </w:p>
    <w:p>
      <w:pPr>
        <w:pStyle w:val="Style29"/>
        <w:keepNext/>
        <w:keepLines/>
        <w:widowControl w:val="0"/>
        <w:shd w:val="clear" w:color="auto" w:fill="auto"/>
        <w:tabs>
          <w:tab w:pos="308" w:val="left"/>
        </w:tabs>
        <w:bidi w:val="0"/>
        <w:spacing w:before="0" w:after="180" w:line="326" w:lineRule="auto"/>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7</w:t>
      </w:r>
      <w:bookmarkEnd w:id="790"/>
      <w:r>
        <w:rPr>
          <w:color w:val="000000"/>
          <w:spacing w:val="0"/>
          <w:w w:val="100"/>
          <w:position w:val="0"/>
        </w:rPr>
        <w:t>、</w:t>
        <w:tab/>
        <w:t>合营安排分类及共同经营会计处理方法</w:t>
      </w:r>
      <w:bookmarkEnd w:id="788"/>
      <w:bookmarkEnd w:id="789"/>
      <w:bookmarkEnd w:id="791"/>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合营安排，是指一项由两个或两个以上的参与方共同控制的安排。本公司根据在合营安排中享有的权 利和承担的义务，将合营安排分为共同经营和合营企业。共同经营，是指本公司享有该安排相关资产且承 担该安排相关负债的合营安排。合营企业，是指本公司仅对该安排的净资产享有权利的合营安排。</w:t>
      </w:r>
    </w:p>
    <w:p>
      <w:pPr>
        <w:pStyle w:val="Style33"/>
        <w:keepNext w:val="0"/>
        <w:keepLines w:val="0"/>
        <w:widowControl w:val="0"/>
        <w:shd w:val="clear" w:color="auto" w:fill="auto"/>
        <w:bidi w:val="0"/>
        <w:spacing w:before="0" w:line="293" w:lineRule="exact"/>
        <w:ind w:left="0" w:right="0" w:firstLine="440"/>
        <w:jc w:val="both"/>
      </w:pPr>
      <w:r>
        <w:rPr>
          <w:color w:val="000000"/>
          <w:spacing w:val="0"/>
          <w:w w:val="100"/>
          <w:position w:val="0"/>
        </w:rPr>
        <w:t>本公司按照《企业会计准则第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长期股权投资》的规定对合营企业的投资进行会计处理，对合 营企业不享有共同控制的，根据本公司对该合营企业的影响程度进行会计处理：</w:t>
      </w:r>
    </w:p>
    <w:p>
      <w:pPr>
        <w:pStyle w:val="Style33"/>
        <w:keepNext w:val="0"/>
        <w:keepLines w:val="0"/>
        <w:widowControl w:val="0"/>
        <w:shd w:val="clear" w:color="auto" w:fill="auto"/>
        <w:tabs>
          <w:tab w:pos="956" w:val="left"/>
        </w:tabs>
        <w:bidi w:val="0"/>
        <w:spacing w:before="0" w:line="317" w:lineRule="exact"/>
        <w:ind w:left="0" w:right="0" w:firstLine="440"/>
        <w:jc w:val="both"/>
      </w:pPr>
      <w:bookmarkStart w:id="792" w:name="bookmark792"/>
      <w:r>
        <w:rPr>
          <w:color w:val="000000"/>
          <w:spacing w:val="0"/>
          <w:w w:val="100"/>
          <w:position w:val="0"/>
        </w:rPr>
        <w:t>（</w:t>
      </w:r>
      <w:bookmarkEnd w:id="792"/>
      <w:r>
        <w:rPr>
          <w:color w:val="000000"/>
          <w:spacing w:val="0"/>
          <w:w w:val="100"/>
          <w:position w:val="0"/>
        </w:rPr>
        <w:t>1）</w:t>
        <w:tab/>
      </w:r>
      <w:r>
        <w:rPr>
          <w:color w:val="000000"/>
          <w:spacing w:val="0"/>
          <w:w w:val="100"/>
          <w:position w:val="0"/>
        </w:rPr>
        <w:t>对该合营企业具有重大影响的，按照《企业会计准则第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长期股权投资》的规定进行会计 处理。</w:t>
      </w:r>
    </w:p>
    <w:p>
      <w:pPr>
        <w:pStyle w:val="Style33"/>
        <w:keepNext w:val="0"/>
        <w:keepLines w:val="0"/>
        <w:widowControl w:val="0"/>
        <w:shd w:val="clear" w:color="auto" w:fill="auto"/>
        <w:tabs>
          <w:tab w:pos="961" w:val="left"/>
        </w:tabs>
        <w:bidi w:val="0"/>
        <w:spacing w:before="0" w:line="326" w:lineRule="exact"/>
        <w:ind w:left="0" w:right="0" w:firstLine="440"/>
        <w:jc w:val="both"/>
      </w:pPr>
      <w:bookmarkStart w:id="793" w:name="bookmark793"/>
      <w:r>
        <w:rPr>
          <w:color w:val="000000"/>
          <w:spacing w:val="0"/>
          <w:w w:val="100"/>
          <w:position w:val="0"/>
        </w:rPr>
        <w:t>（</w:t>
      </w:r>
      <w:bookmarkEnd w:id="793"/>
      <w:r>
        <w:rPr>
          <w:color w:val="000000"/>
          <w:spacing w:val="0"/>
          <w:w w:val="100"/>
          <w:position w:val="0"/>
        </w:rPr>
        <w:t>2）</w:t>
        <w:tab/>
      </w:r>
      <w:r>
        <w:rPr>
          <w:color w:val="000000"/>
          <w:spacing w:val="0"/>
          <w:w w:val="100"/>
          <w:position w:val="0"/>
        </w:rPr>
        <w:t>对该合营企业不具有重大影响的，按照《企业会计准则第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金融工具确认和计量》的规 定进行会计处理。</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本公司作为合营方对共同经营，确认本公司单独所持有的资产，以及按份额确认共同持有的资产；确 认本公司单独所承担的负债，以及按份额确认共同承担的负债；确认出售本公司享有的共同经营产出份额 所产生的收入；按份额确认共同经营因出售产出所产生的收入；确认本公司单独所发生的费用，以及按其 份额确认共同经营发生的费用。</w:t>
      </w:r>
    </w:p>
    <w:p>
      <w:pPr>
        <w:pStyle w:val="Style33"/>
        <w:keepNext w:val="0"/>
        <w:keepLines w:val="0"/>
        <w:widowControl w:val="0"/>
        <w:shd w:val="clear" w:color="auto" w:fill="auto"/>
        <w:bidi w:val="0"/>
        <w:spacing w:before="0" w:after="360" w:line="320" w:lineRule="exact"/>
        <w:ind w:left="0" w:right="0" w:firstLine="440"/>
        <w:jc w:val="both"/>
      </w:pPr>
      <w:r>
        <w:rPr>
          <w:color w:val="000000"/>
          <w:spacing w:val="0"/>
          <w:w w:val="100"/>
          <w:position w:val="0"/>
        </w:rPr>
        <w:t>当本公司作为合营方向共同经营投出或出售资产（该资产不构成业务，下同）、或者自共同经营购买 资产时，在该等资产出售给第三方之前，本公司仅确认因该交易产生的损益中归属于共同经营其他参与方 的部分。该等资产发生符合《企业会计准则第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资产减值》等规定的资产减值损失的，对于由本公 司向共同经营投出或出售资产的情况，本公司全额确认该损失；对于本公司自共同经营购买资产的情况， 本公司按承担的份额确认该损失。</w:t>
      </w:r>
    </w:p>
    <w:p>
      <w:pPr>
        <w:pStyle w:val="Style29"/>
        <w:keepNext/>
        <w:keepLines/>
        <w:widowControl w:val="0"/>
        <w:shd w:val="clear" w:color="auto" w:fill="auto"/>
        <w:tabs>
          <w:tab w:pos="313" w:val="left"/>
        </w:tabs>
        <w:bidi w:val="0"/>
        <w:spacing w:before="0" w:after="280" w:line="326" w:lineRule="auto"/>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8</w:t>
      </w:r>
      <w:bookmarkEnd w:id="796"/>
      <w:r>
        <w:rPr>
          <w:color w:val="000000"/>
          <w:spacing w:val="0"/>
          <w:w w:val="100"/>
          <w:position w:val="0"/>
        </w:rPr>
        <w:t>、</w:t>
        <w:tab/>
        <w:t>现金及现金等价物的确定标准</w:t>
      </w:r>
      <w:bookmarkEnd w:id="794"/>
      <w:bookmarkEnd w:id="795"/>
      <w:bookmarkEnd w:id="797"/>
    </w:p>
    <w:p>
      <w:pPr>
        <w:pStyle w:val="Style33"/>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 xml:space="preserve">在编制现金流量表时，现金是指公司库存现金以及可以随时用于支付的存款；现金等价物是指持有的 </w:t>
      </w:r>
      <w:r>
        <w:rPr>
          <w:color w:val="000000"/>
          <w:spacing w:val="0"/>
          <w:w w:val="100"/>
          <w:position w:val="0"/>
        </w:rPr>
        <w:t>期限短（从购买日起</w:t>
      </w:r>
      <w:r>
        <w:rPr>
          <w:color w:val="000000"/>
          <w:spacing w:val="0"/>
          <w:w w:val="100"/>
          <w:position w:val="0"/>
        </w:rPr>
        <w:t>3</w:t>
      </w:r>
      <w:r>
        <w:rPr>
          <w:color w:val="000000"/>
          <w:spacing w:val="0"/>
          <w:w w:val="100"/>
          <w:position w:val="0"/>
        </w:rPr>
        <w:t>个月到期）、流动性强、易于转换为已知金额现金、价值变动风险很小的投资等。</w:t>
      </w:r>
    </w:p>
    <w:p>
      <w:pPr>
        <w:pStyle w:val="Style29"/>
        <w:keepNext/>
        <w:keepLines/>
        <w:widowControl w:val="0"/>
        <w:shd w:val="clear" w:color="auto" w:fill="auto"/>
        <w:tabs>
          <w:tab w:pos="368" w:val="left"/>
        </w:tabs>
        <w:bidi w:val="0"/>
        <w:spacing w:before="0" w:after="280" w:line="312" w:lineRule="exact"/>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9</w:t>
      </w:r>
      <w:bookmarkEnd w:id="800"/>
      <w:r>
        <w:rPr>
          <w:color w:val="000000"/>
          <w:spacing w:val="0"/>
          <w:w w:val="100"/>
          <w:position w:val="0"/>
        </w:rPr>
        <w:t>、</w:t>
        <w:tab/>
        <w:t>外币业务和外币报表折算</w:t>
      </w:r>
      <w:bookmarkEnd w:id="798"/>
      <w:bookmarkEnd w:id="799"/>
      <w:bookmarkEnd w:id="801"/>
    </w:p>
    <w:p>
      <w:pPr>
        <w:pStyle w:val="Style33"/>
        <w:keepNext w:val="0"/>
        <w:keepLines w:val="0"/>
        <w:widowControl w:val="0"/>
        <w:numPr>
          <w:ilvl w:val="0"/>
          <w:numId w:val="25"/>
        </w:numPr>
        <w:shd w:val="clear" w:color="auto" w:fill="auto"/>
        <w:tabs>
          <w:tab w:pos="801" w:val="left"/>
        </w:tabs>
        <w:bidi w:val="0"/>
        <w:spacing w:before="0" w:after="200" w:line="312" w:lineRule="exact"/>
        <w:ind w:left="0" w:right="0" w:firstLine="440"/>
        <w:jc w:val="both"/>
      </w:pPr>
      <w:bookmarkStart w:id="802" w:name="bookmark802"/>
      <w:bookmarkEnd w:id="802"/>
      <w:r>
        <w:rPr>
          <w:color w:val="000000"/>
          <w:spacing w:val="0"/>
          <w:w w:val="100"/>
          <w:position w:val="0"/>
        </w:rPr>
        <w:t>外币业务</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本公司的外币交易在初始确认时，采用交易发生日的即期汇率（通常指中国人民银行公布的当日外汇 牌价的中间价，下同）将外币金额折算为人民币金额记账。</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在资产负债表日，对外币货币性资产和负债，采用资产负债表日即期汇率折算为人民币。因资产负债 表日即期汇率与初始确认时或者前一资产负债表日即期汇率不同而产生的汇兑差额，除了按照《企业会计 准则</w:t>
      </w:r>
      <w:r>
        <w:rPr>
          <w:color w:val="000000"/>
          <w:spacing w:val="0"/>
          <w:w w:val="100"/>
          <w:position w:val="0"/>
        </w:rPr>
        <w:t>17</w:t>
      </w:r>
      <w:r>
        <w:rPr>
          <w:color w:val="000000"/>
          <w:spacing w:val="0"/>
          <w:w w:val="100"/>
          <w:position w:val="0"/>
        </w:rPr>
        <w:t>号一借款费用》的规定，与购建或生产符合资本化条件的资产相关的外币借款产生的汇兑差额，在 资本化期间内，外币借款本金及利息的汇兑差额，予以资本化，计入符合资本化条件的资产的成本外，计 入当期的财务费用；</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以历史成本计量的外币非货币性项目，仍采用交易发生日的即期汇率折算，不改变其记账本位币金额； 以公允价值计量的外币非货币性项目，采用公允价值确定日的即期汇率折算，由其产生的汇兑差额，计入 当期损益或其他综合收益。</w:t>
      </w:r>
    </w:p>
    <w:p>
      <w:pPr>
        <w:pStyle w:val="Style33"/>
        <w:keepNext w:val="0"/>
        <w:keepLines w:val="0"/>
        <w:widowControl w:val="0"/>
        <w:numPr>
          <w:ilvl w:val="0"/>
          <w:numId w:val="25"/>
        </w:numPr>
        <w:shd w:val="clear" w:color="auto" w:fill="auto"/>
        <w:tabs>
          <w:tab w:pos="801" w:val="left"/>
        </w:tabs>
        <w:bidi w:val="0"/>
        <w:spacing w:before="0" w:after="200" w:line="312" w:lineRule="exact"/>
        <w:ind w:left="0" w:right="0" w:firstLine="440"/>
        <w:jc w:val="both"/>
      </w:pPr>
      <w:bookmarkStart w:id="803" w:name="bookmark803"/>
      <w:bookmarkEnd w:id="803"/>
      <w:r>
        <w:rPr>
          <w:color w:val="000000"/>
          <w:spacing w:val="0"/>
          <w:w w:val="100"/>
          <w:position w:val="0"/>
        </w:rPr>
        <w:t>外币财务报表的折算方法</w:t>
      </w:r>
    </w:p>
    <w:p>
      <w:pPr>
        <w:pStyle w:val="Style33"/>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对于境外子公司以外币表示的会计报表和境内子公司采用母公司记账本位币以外的货币编报的会计 报表，按照以下规定，将其会计报表各项目的数额折算为母公司记账本位币表示的会计报表，并以折算为 母公司记账本位币后的会计报表编制合并会计报表。</w:t>
      </w:r>
    </w:p>
    <w:p>
      <w:pPr>
        <w:pStyle w:val="Style33"/>
        <w:keepNext w:val="0"/>
        <w:keepLines w:val="0"/>
        <w:widowControl w:val="0"/>
        <w:shd w:val="clear" w:color="auto" w:fill="auto"/>
        <w:tabs>
          <w:tab w:pos="928" w:val="left"/>
        </w:tabs>
        <w:bidi w:val="0"/>
        <w:spacing w:before="0" w:after="200" w:line="312" w:lineRule="exact"/>
        <w:ind w:left="0" w:right="0" w:firstLine="440"/>
        <w:jc w:val="left"/>
      </w:pPr>
      <w:bookmarkStart w:id="804" w:name="bookmark804"/>
      <w:r>
        <w:rPr>
          <w:color w:val="000000"/>
          <w:spacing w:val="0"/>
          <w:w w:val="100"/>
          <w:position w:val="0"/>
        </w:rPr>
        <w:t>（</w:t>
      </w:r>
      <w:bookmarkEnd w:id="804"/>
      <w:r>
        <w:rPr>
          <w:color w:val="000000"/>
          <w:spacing w:val="0"/>
          <w:w w:val="100"/>
          <w:position w:val="0"/>
        </w:rPr>
        <w:t>1）</w:t>
        <w:tab/>
      </w:r>
      <w:r>
        <w:rPr>
          <w:color w:val="000000"/>
          <w:spacing w:val="0"/>
          <w:w w:val="100"/>
          <w:position w:val="0"/>
        </w:rPr>
        <w:t>所有资产、负债类项目均采用资产负债表日的即期汇率折算。</w:t>
      </w:r>
    </w:p>
    <w:p>
      <w:pPr>
        <w:pStyle w:val="Style33"/>
        <w:keepNext w:val="0"/>
        <w:keepLines w:val="0"/>
        <w:widowControl w:val="0"/>
        <w:shd w:val="clear" w:color="auto" w:fill="auto"/>
        <w:tabs>
          <w:tab w:pos="928" w:val="left"/>
        </w:tabs>
        <w:bidi w:val="0"/>
        <w:spacing w:before="0" w:after="200" w:line="312" w:lineRule="exact"/>
        <w:ind w:left="0" w:right="0" w:firstLine="440"/>
        <w:jc w:val="left"/>
      </w:pPr>
      <w:bookmarkStart w:id="805" w:name="bookmark805"/>
      <w:r>
        <w:rPr>
          <w:color w:val="000000"/>
          <w:spacing w:val="0"/>
          <w:w w:val="100"/>
          <w:position w:val="0"/>
        </w:rPr>
        <w:t>（</w:t>
      </w:r>
      <w:bookmarkEnd w:id="805"/>
      <w:r>
        <w:rPr>
          <w:color w:val="000000"/>
          <w:spacing w:val="0"/>
          <w:w w:val="100"/>
          <w:position w:val="0"/>
        </w:rPr>
        <w:t>2）</w:t>
        <w:tab/>
      </w:r>
      <w:r>
        <w:rPr>
          <w:color w:val="000000"/>
          <w:spacing w:val="0"/>
          <w:w w:val="100"/>
          <w:position w:val="0"/>
        </w:rPr>
        <w:t>所有者权益类项目除“未分配利润”项目外，均按照发生日的即期汇率折算。</w:t>
      </w:r>
    </w:p>
    <w:p>
      <w:pPr>
        <w:pStyle w:val="Style33"/>
        <w:keepNext w:val="0"/>
        <w:keepLines w:val="0"/>
        <w:widowControl w:val="0"/>
        <w:shd w:val="clear" w:color="auto" w:fill="auto"/>
        <w:tabs>
          <w:tab w:pos="928" w:val="left"/>
        </w:tabs>
        <w:bidi w:val="0"/>
        <w:spacing w:before="0" w:after="200" w:line="312" w:lineRule="exact"/>
        <w:ind w:left="0" w:right="0" w:firstLine="440"/>
        <w:jc w:val="left"/>
      </w:pPr>
      <w:bookmarkStart w:id="806" w:name="bookmark806"/>
      <w:r>
        <w:rPr>
          <w:color w:val="000000"/>
          <w:spacing w:val="0"/>
          <w:w w:val="100"/>
          <w:position w:val="0"/>
        </w:rPr>
        <w:t>（</w:t>
      </w:r>
      <w:bookmarkEnd w:id="806"/>
      <w:r>
        <w:rPr>
          <w:color w:val="000000"/>
          <w:spacing w:val="0"/>
          <w:w w:val="100"/>
          <w:position w:val="0"/>
        </w:rPr>
        <w:t>3）</w:t>
        <w:tab/>
      </w:r>
      <w:r>
        <w:rPr>
          <w:color w:val="000000"/>
          <w:spacing w:val="0"/>
          <w:w w:val="100"/>
          <w:position w:val="0"/>
        </w:rPr>
        <w:t>“未分配利润”项目以折算后的利润分配表中该项目的数额作为其数额列示。</w:t>
      </w:r>
    </w:p>
    <w:p>
      <w:pPr>
        <w:pStyle w:val="Style33"/>
        <w:keepNext w:val="0"/>
        <w:keepLines w:val="0"/>
        <w:widowControl w:val="0"/>
        <w:shd w:val="clear" w:color="auto" w:fill="auto"/>
        <w:tabs>
          <w:tab w:pos="928" w:val="left"/>
        </w:tabs>
        <w:bidi w:val="0"/>
        <w:spacing w:before="0" w:after="200" w:line="312" w:lineRule="exact"/>
        <w:ind w:left="0" w:right="0" w:firstLine="440"/>
        <w:jc w:val="left"/>
      </w:pPr>
      <w:bookmarkStart w:id="807" w:name="bookmark807"/>
      <w:r>
        <w:rPr>
          <w:color w:val="000000"/>
          <w:spacing w:val="0"/>
          <w:w w:val="100"/>
          <w:position w:val="0"/>
        </w:rPr>
        <w:t>（</w:t>
      </w:r>
      <w:bookmarkEnd w:id="807"/>
      <w:r>
        <w:rPr>
          <w:color w:val="000000"/>
          <w:spacing w:val="0"/>
          <w:w w:val="100"/>
          <w:position w:val="0"/>
        </w:rPr>
        <w:t>4）</w:t>
        <w:tab/>
      </w:r>
      <w:r>
        <w:rPr>
          <w:color w:val="000000"/>
          <w:spacing w:val="0"/>
          <w:w w:val="100"/>
          <w:position w:val="0"/>
        </w:rPr>
        <w:t>折算后资产项目与负债项目和所有者权益项目合计数的差额作为“其他综合收益”。</w:t>
      </w:r>
    </w:p>
    <w:p>
      <w:pPr>
        <w:pStyle w:val="Style33"/>
        <w:keepNext w:val="0"/>
        <w:keepLines w:val="0"/>
        <w:widowControl w:val="0"/>
        <w:shd w:val="clear" w:color="auto" w:fill="auto"/>
        <w:tabs>
          <w:tab w:pos="928" w:val="left"/>
        </w:tabs>
        <w:bidi w:val="0"/>
        <w:spacing w:before="0" w:after="200" w:line="312" w:lineRule="exact"/>
        <w:ind w:left="0" w:right="0" w:firstLine="440"/>
        <w:jc w:val="left"/>
      </w:pPr>
      <w:bookmarkStart w:id="808" w:name="bookmark808"/>
      <w:r>
        <w:rPr>
          <w:color w:val="000000"/>
          <w:spacing w:val="0"/>
          <w:w w:val="100"/>
          <w:position w:val="0"/>
        </w:rPr>
        <w:t>（</w:t>
      </w:r>
      <w:bookmarkEnd w:id="808"/>
      <w:r>
        <w:rPr>
          <w:color w:val="000000"/>
          <w:spacing w:val="0"/>
          <w:w w:val="100"/>
          <w:position w:val="0"/>
        </w:rPr>
        <w:t>5）</w:t>
        <w:tab/>
      </w:r>
      <w:r>
        <w:rPr>
          <w:color w:val="000000"/>
          <w:spacing w:val="0"/>
          <w:w w:val="100"/>
          <w:position w:val="0"/>
        </w:rPr>
        <w:t>利润表所有项目和利润分配表中的收入和费用项目，采用交易发生日的即期汇率折算。</w:t>
      </w:r>
    </w:p>
    <w:p>
      <w:pPr>
        <w:pStyle w:val="Style33"/>
        <w:keepNext w:val="0"/>
        <w:keepLines w:val="0"/>
        <w:widowControl w:val="0"/>
        <w:shd w:val="clear" w:color="auto" w:fill="auto"/>
        <w:tabs>
          <w:tab w:pos="928" w:val="left"/>
        </w:tabs>
        <w:bidi w:val="0"/>
        <w:spacing w:before="0" w:after="380" w:line="312" w:lineRule="exact"/>
        <w:ind w:left="0" w:right="0" w:firstLine="440"/>
        <w:jc w:val="left"/>
      </w:pPr>
      <w:bookmarkStart w:id="809" w:name="bookmark809"/>
      <w:r>
        <w:rPr>
          <w:color w:val="000000"/>
          <w:spacing w:val="0"/>
          <w:w w:val="100"/>
          <w:position w:val="0"/>
        </w:rPr>
        <w:t>（</w:t>
      </w:r>
      <w:bookmarkEnd w:id="809"/>
      <w:r>
        <w:rPr>
          <w:color w:val="000000"/>
          <w:spacing w:val="0"/>
          <w:w w:val="100"/>
          <w:position w:val="0"/>
        </w:rPr>
        <w:t>6）</w:t>
        <w:tab/>
      </w:r>
      <w:r>
        <w:rPr>
          <w:color w:val="000000"/>
          <w:spacing w:val="0"/>
          <w:w w:val="100"/>
          <w:position w:val="0"/>
        </w:rPr>
        <w:t>利润分配表中“未分配利润”项目，按折算后的利润分配表中的其他各项目的数额计算列示。</w:t>
      </w:r>
    </w:p>
    <w:p>
      <w:pPr>
        <w:pStyle w:val="Style29"/>
        <w:keepNext/>
        <w:keepLines/>
        <w:widowControl w:val="0"/>
        <w:shd w:val="clear" w:color="auto" w:fill="auto"/>
        <w:tabs>
          <w:tab w:pos="469" w:val="left"/>
        </w:tabs>
        <w:bidi w:val="0"/>
        <w:spacing w:before="0" w:after="200" w:line="326" w:lineRule="auto"/>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10"/>
      <w:bookmarkEnd w:id="811"/>
      <w:bookmarkEnd w:id="813"/>
    </w:p>
    <w:p>
      <w:pPr>
        <w:pStyle w:val="Style33"/>
        <w:keepNext w:val="0"/>
        <w:keepLines w:val="0"/>
        <w:widowControl w:val="0"/>
        <w:numPr>
          <w:ilvl w:val="0"/>
          <w:numId w:val="27"/>
        </w:numPr>
        <w:shd w:val="clear" w:color="auto" w:fill="auto"/>
        <w:bidi w:val="0"/>
        <w:spacing w:before="0" w:after="200" w:line="312" w:lineRule="exact"/>
        <w:ind w:left="0" w:right="0" w:firstLine="440"/>
        <w:jc w:val="both"/>
      </w:pPr>
      <w:bookmarkStart w:id="814" w:name="bookmark814"/>
      <w:bookmarkEnd w:id="814"/>
      <w:r>
        <w:rPr>
          <w:color w:val="000000"/>
          <w:spacing w:val="0"/>
          <w:w w:val="100"/>
          <w:position w:val="0"/>
        </w:rPr>
        <w:t>金融资产和金融负债的分类</w:t>
      </w:r>
    </w:p>
    <w:p>
      <w:pPr>
        <w:pStyle w:val="Style33"/>
        <w:keepNext w:val="0"/>
        <w:keepLines w:val="0"/>
        <w:widowControl w:val="0"/>
        <w:shd w:val="clear" w:color="auto" w:fill="auto"/>
        <w:bidi w:val="0"/>
        <w:spacing w:before="0" w:after="200" w:line="317" w:lineRule="exact"/>
        <w:ind w:left="0" w:right="0" w:firstLine="440"/>
        <w:jc w:val="left"/>
      </w:pPr>
      <w:r>
        <w:rPr>
          <w:color w:val="000000"/>
          <w:spacing w:val="0"/>
          <w:w w:val="100"/>
          <w:position w:val="0"/>
        </w:rPr>
        <w:t>金融资产在初始确认时划分为以下三类：</w:t>
      </w:r>
      <w:r>
        <w:rPr>
          <w:color w:val="000000"/>
          <w:spacing w:val="0"/>
          <w:w w:val="100"/>
          <w:position w:val="0"/>
        </w:rPr>
        <w:t>（1）</w:t>
      </w:r>
      <w:r>
        <w:rPr>
          <w:color w:val="000000"/>
          <w:spacing w:val="0"/>
          <w:w w:val="100"/>
          <w:position w:val="0"/>
        </w:rPr>
        <w:t>以摊余成本计量的金融资产；</w:t>
      </w:r>
      <w:r>
        <w:rPr>
          <w:color w:val="000000"/>
          <w:spacing w:val="0"/>
          <w:w w:val="100"/>
          <w:position w:val="0"/>
        </w:rPr>
        <w:t>（2）</w:t>
      </w:r>
      <w:r>
        <w:rPr>
          <w:color w:val="000000"/>
          <w:spacing w:val="0"/>
          <w:w w:val="100"/>
          <w:position w:val="0"/>
        </w:rPr>
        <w:t>以公允价值计量且其 变动计入其他综合收益的金融资产；</w:t>
      </w:r>
      <w:r>
        <w:rPr>
          <w:color w:val="000000"/>
          <w:spacing w:val="0"/>
          <w:w w:val="100"/>
          <w:position w:val="0"/>
        </w:rPr>
        <w:t>（3）</w:t>
      </w:r>
      <w:r>
        <w:rPr>
          <w:color w:val="000000"/>
          <w:spacing w:val="0"/>
          <w:w w:val="100"/>
          <w:position w:val="0"/>
        </w:rPr>
        <w:t>以公允价值计量且其变动计入当期损益的金融资产。</w:t>
      </w:r>
    </w:p>
    <w:p>
      <w:pPr>
        <w:pStyle w:val="Style33"/>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金融负债在初始确认时划分为以下四类：</w:t>
      </w:r>
      <w:r>
        <w:rPr>
          <w:color w:val="000000"/>
          <w:spacing w:val="0"/>
          <w:w w:val="100"/>
          <w:position w:val="0"/>
        </w:rPr>
        <w:t>（1）</w:t>
      </w:r>
      <w:r>
        <w:rPr>
          <w:color w:val="000000"/>
          <w:spacing w:val="0"/>
          <w:w w:val="100"/>
          <w:position w:val="0"/>
        </w:rPr>
        <w:t>以公允价值计量且其变动计入当期损益的金融负债；</w:t>
      </w:r>
      <w:r>
        <w:rPr>
          <w:color w:val="000000"/>
          <w:spacing w:val="0"/>
          <w:w w:val="100"/>
          <w:position w:val="0"/>
        </w:rPr>
        <w:t xml:space="preserve">（2） </w:t>
      </w:r>
      <w:r>
        <w:rPr>
          <w:color w:val="000000"/>
          <w:spacing w:val="0"/>
          <w:w w:val="100"/>
          <w:position w:val="0"/>
        </w:rPr>
        <w:t>金融资产转移不符合终止确认条件或继续涉入被转移金融资产所形成的金融负债；</w:t>
      </w:r>
      <w:r>
        <w:rPr>
          <w:color w:val="000000"/>
          <w:spacing w:val="0"/>
          <w:w w:val="100"/>
          <w:position w:val="0"/>
        </w:rPr>
        <w:t>（3）</w:t>
      </w:r>
      <w:r>
        <w:rPr>
          <w:color w:val="000000"/>
          <w:spacing w:val="0"/>
          <w:w w:val="100"/>
          <w:position w:val="0"/>
        </w:rPr>
        <w:t>不属于上述</w:t>
      </w:r>
      <w:r>
        <w:rPr>
          <w:color w:val="000000"/>
          <w:spacing w:val="0"/>
          <w:w w:val="100"/>
          <w:position w:val="0"/>
        </w:rPr>
        <w:t xml:space="preserve">（1） </w:t>
      </w:r>
      <w:r>
        <w:rPr>
          <w:color w:val="000000"/>
          <w:spacing w:val="0"/>
          <w:w w:val="100"/>
          <w:position w:val="0"/>
        </w:rPr>
        <w:t>或</w:t>
      </w:r>
      <w:r>
        <w:rPr>
          <w:color w:val="000000"/>
          <w:spacing w:val="0"/>
          <w:w w:val="100"/>
          <w:position w:val="0"/>
        </w:rPr>
        <w:t>（2）</w:t>
      </w:r>
      <w:r>
        <w:rPr>
          <w:color w:val="000000"/>
          <w:spacing w:val="0"/>
          <w:w w:val="100"/>
          <w:position w:val="0"/>
        </w:rPr>
        <w:t>的财务担保合同，以及不属于上述</w:t>
      </w:r>
      <w:r>
        <w:rPr>
          <w:color w:val="000000"/>
          <w:spacing w:val="0"/>
          <w:w w:val="100"/>
          <w:position w:val="0"/>
        </w:rPr>
        <w:t>（1）</w:t>
      </w:r>
      <w:r>
        <w:rPr>
          <w:color w:val="000000"/>
          <w:spacing w:val="0"/>
          <w:w w:val="100"/>
          <w:position w:val="0"/>
        </w:rPr>
        <w:t>并以低于市场利率贷款的贷款承诺；</w:t>
      </w:r>
      <w:r>
        <w:rPr>
          <w:color w:val="000000"/>
          <w:spacing w:val="0"/>
          <w:w w:val="100"/>
          <w:position w:val="0"/>
        </w:rPr>
        <w:t>（4）</w:t>
      </w:r>
      <w:r>
        <w:rPr>
          <w:color w:val="000000"/>
          <w:spacing w:val="0"/>
          <w:w w:val="100"/>
          <w:position w:val="0"/>
        </w:rPr>
        <w:t>以摊余成本计量 的金融负债。</w:t>
      </w:r>
    </w:p>
    <w:p>
      <w:pPr>
        <w:pStyle w:val="Style33"/>
        <w:keepNext w:val="0"/>
        <w:keepLines w:val="0"/>
        <w:widowControl w:val="0"/>
        <w:numPr>
          <w:ilvl w:val="0"/>
          <w:numId w:val="27"/>
        </w:numPr>
        <w:shd w:val="clear" w:color="auto" w:fill="auto"/>
        <w:bidi w:val="0"/>
        <w:spacing w:before="0" w:line="312" w:lineRule="exact"/>
        <w:ind w:left="0" w:right="0" w:firstLine="440"/>
        <w:jc w:val="both"/>
      </w:pPr>
      <w:bookmarkStart w:id="815" w:name="bookmark815"/>
      <w:bookmarkEnd w:id="815"/>
      <w:r>
        <w:rPr>
          <w:color w:val="000000"/>
          <w:spacing w:val="0"/>
          <w:w w:val="100"/>
          <w:position w:val="0"/>
        </w:rPr>
        <w:t>金融资产和金融负债的确认依据、计量方法和终止确认条件</w:t>
      </w:r>
    </w:p>
    <w:p>
      <w:pPr>
        <w:pStyle w:val="Style33"/>
        <w:keepNext w:val="0"/>
        <w:keepLines w:val="0"/>
        <w:widowControl w:val="0"/>
        <w:shd w:val="clear" w:color="auto" w:fill="auto"/>
        <w:tabs>
          <w:tab w:pos="928" w:val="left"/>
        </w:tabs>
        <w:bidi w:val="0"/>
        <w:spacing w:before="0" w:line="312" w:lineRule="exact"/>
        <w:ind w:left="0" w:right="0" w:firstLine="440"/>
        <w:jc w:val="both"/>
      </w:pPr>
      <w:bookmarkStart w:id="816" w:name="bookmark816"/>
      <w:r>
        <w:rPr>
          <w:color w:val="000000"/>
          <w:spacing w:val="0"/>
          <w:w w:val="100"/>
          <w:position w:val="0"/>
        </w:rPr>
        <w:t>（</w:t>
      </w:r>
      <w:bookmarkEnd w:id="816"/>
      <w:r>
        <w:rPr>
          <w:color w:val="000000"/>
          <w:spacing w:val="0"/>
          <w:w w:val="100"/>
          <w:position w:val="0"/>
        </w:rPr>
        <w:t>1）</w:t>
        <w:tab/>
      </w:r>
      <w:r>
        <w:rPr>
          <w:color w:val="000000"/>
          <w:spacing w:val="0"/>
          <w:w w:val="100"/>
          <w:position w:val="0"/>
        </w:rPr>
        <w:t>金融资产和金融负债的确认依据和初始计量方法</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接计入当期损益；对于其他类别的金融资产或金融负债，相关交易费用计入初始确认金额。但是，公司初 始确认的应收账款未包含重大融资成分或公司不考虑未超过一年的合同中的融资成分的，按照交易价格进 行初始计量。</w:t>
      </w:r>
    </w:p>
    <w:p>
      <w:pPr>
        <w:pStyle w:val="Style33"/>
        <w:keepNext w:val="0"/>
        <w:keepLines w:val="0"/>
        <w:widowControl w:val="0"/>
        <w:shd w:val="clear" w:color="auto" w:fill="auto"/>
        <w:tabs>
          <w:tab w:pos="928" w:val="left"/>
        </w:tabs>
        <w:bidi w:val="0"/>
        <w:spacing w:before="0" w:line="312" w:lineRule="exact"/>
        <w:ind w:left="0" w:right="0" w:firstLine="440"/>
        <w:jc w:val="both"/>
      </w:pPr>
      <w:bookmarkStart w:id="817" w:name="bookmark817"/>
      <w:r>
        <w:rPr>
          <w:color w:val="000000"/>
          <w:spacing w:val="0"/>
          <w:w w:val="100"/>
          <w:position w:val="0"/>
        </w:rPr>
        <w:t>（</w:t>
      </w:r>
      <w:bookmarkEnd w:id="817"/>
      <w:r>
        <w:rPr>
          <w:color w:val="000000"/>
          <w:spacing w:val="0"/>
          <w:w w:val="100"/>
          <w:position w:val="0"/>
        </w:rPr>
        <w:t>2）</w:t>
        <w:tab/>
      </w:r>
      <w:r>
        <w:rPr>
          <w:color w:val="000000"/>
          <w:spacing w:val="0"/>
          <w:w w:val="100"/>
          <w:position w:val="0"/>
        </w:rPr>
        <w:t>金融资产的后续计量方法</w:t>
      </w:r>
    </w:p>
    <w:p>
      <w:pPr>
        <w:pStyle w:val="Style33"/>
        <w:keepNext w:val="0"/>
        <w:keepLines w:val="0"/>
        <w:widowControl w:val="0"/>
        <w:numPr>
          <w:ilvl w:val="0"/>
          <w:numId w:val="29"/>
        </w:numPr>
        <w:shd w:val="clear" w:color="auto" w:fill="auto"/>
        <w:tabs>
          <w:tab w:pos="837" w:val="left"/>
        </w:tabs>
        <w:bidi w:val="0"/>
        <w:spacing w:before="0" w:line="312" w:lineRule="exact"/>
        <w:ind w:left="0" w:right="0" w:firstLine="440"/>
        <w:jc w:val="both"/>
      </w:pPr>
      <w:bookmarkStart w:id="818" w:name="bookmark818"/>
      <w:bookmarkEnd w:id="818"/>
      <w:r>
        <w:rPr>
          <w:color w:val="000000"/>
          <w:spacing w:val="0"/>
          <w:w w:val="100"/>
          <w:position w:val="0"/>
        </w:rPr>
        <w:t>以摊余成本计量的金融资产</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采用实际利率法，按照摊余成本进行后续计量。以摊余成本计量且不属于任何套期关系的一部分的金 融资产所产生的利得或损失，在终止确认、重分类、按照实际利率法摊销或确认减值时，计入当期损益。</w:t>
      </w:r>
    </w:p>
    <w:p>
      <w:pPr>
        <w:pStyle w:val="Style33"/>
        <w:keepNext w:val="0"/>
        <w:keepLines w:val="0"/>
        <w:widowControl w:val="0"/>
        <w:numPr>
          <w:ilvl w:val="0"/>
          <w:numId w:val="29"/>
        </w:numPr>
        <w:shd w:val="clear" w:color="auto" w:fill="auto"/>
        <w:tabs>
          <w:tab w:pos="842" w:val="left"/>
        </w:tabs>
        <w:bidi w:val="0"/>
        <w:spacing w:before="0" w:line="312" w:lineRule="exact"/>
        <w:ind w:left="0" w:right="0" w:firstLine="440"/>
        <w:jc w:val="both"/>
      </w:pPr>
      <w:bookmarkStart w:id="819" w:name="bookmark819"/>
      <w:bookmarkEnd w:id="819"/>
      <w:r>
        <w:rPr>
          <w:color w:val="000000"/>
          <w:spacing w:val="0"/>
          <w:w w:val="100"/>
          <w:position w:val="0"/>
        </w:rPr>
        <w:t>以公允价值计量且其变动计入其他综合收益的债务工具投资</w:t>
      </w:r>
    </w:p>
    <w:p>
      <w:pPr>
        <w:pStyle w:val="Style33"/>
        <w:keepNext w:val="0"/>
        <w:keepLines w:val="0"/>
        <w:widowControl w:val="0"/>
        <w:shd w:val="clear" w:color="auto" w:fill="auto"/>
        <w:bidi w:val="0"/>
        <w:spacing w:before="0" w:line="310" w:lineRule="exact"/>
        <w:ind w:left="0" w:right="0" w:firstLine="440"/>
        <w:jc w:val="both"/>
      </w:pPr>
      <w:r>
        <w:rPr>
          <w:color w:val="000000"/>
          <w:spacing w:val="0"/>
          <w:w w:val="100"/>
          <w:position w:val="0"/>
        </w:rPr>
        <w:t>采用公允价值进行后续计量。采用实际利率法计算的利息、减值损失或利得及汇兑损益计入当期损益， 其他利得或损失计入其他综合收益。终止确认时，将之前计入其他综合收益的累计利得或损失从其他综合 收益中转出，计入当期损益。</w:t>
      </w:r>
    </w:p>
    <w:p>
      <w:pPr>
        <w:pStyle w:val="Style33"/>
        <w:keepNext w:val="0"/>
        <w:keepLines w:val="0"/>
        <w:widowControl w:val="0"/>
        <w:numPr>
          <w:ilvl w:val="0"/>
          <w:numId w:val="29"/>
        </w:numPr>
        <w:shd w:val="clear" w:color="auto" w:fill="auto"/>
        <w:tabs>
          <w:tab w:pos="842" w:val="left"/>
        </w:tabs>
        <w:bidi w:val="0"/>
        <w:spacing w:before="0" w:line="312" w:lineRule="exact"/>
        <w:ind w:left="0" w:right="0" w:firstLine="440"/>
        <w:jc w:val="both"/>
      </w:pPr>
      <w:bookmarkStart w:id="820" w:name="bookmark820"/>
      <w:bookmarkEnd w:id="820"/>
      <w:r>
        <w:rPr>
          <w:color w:val="000000"/>
          <w:spacing w:val="0"/>
          <w:w w:val="100"/>
          <w:position w:val="0"/>
        </w:rPr>
        <w:t>以公允价值计量且其变动计入其他综合收益的权益工具投资</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采用公允价值进行后续计量。获得的股利（属于投资成本收回部分的除外）计入当期损益，其他利得 或损失计入其他综合收益。终止确认时，将之前计入其他综合收益的累计利得或损失从其他综合收益中转 出，计入留存收益。</w:t>
      </w:r>
    </w:p>
    <w:p>
      <w:pPr>
        <w:pStyle w:val="Style33"/>
        <w:keepNext w:val="0"/>
        <w:keepLines w:val="0"/>
        <w:widowControl w:val="0"/>
        <w:numPr>
          <w:ilvl w:val="0"/>
          <w:numId w:val="29"/>
        </w:numPr>
        <w:shd w:val="clear" w:color="auto" w:fill="auto"/>
        <w:tabs>
          <w:tab w:pos="842" w:val="left"/>
        </w:tabs>
        <w:bidi w:val="0"/>
        <w:spacing w:before="0" w:line="312" w:lineRule="exact"/>
        <w:ind w:left="0" w:right="0" w:firstLine="440"/>
        <w:jc w:val="both"/>
      </w:pPr>
      <w:bookmarkStart w:id="821" w:name="bookmark821"/>
      <w:bookmarkEnd w:id="821"/>
      <w:r>
        <w:rPr>
          <w:color w:val="000000"/>
          <w:spacing w:val="0"/>
          <w:w w:val="100"/>
          <w:position w:val="0"/>
        </w:rPr>
        <w:t>以公允价值计量且其变动计入当期损益的金融资产</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采用公允价值进行后续计量，产生的利得或损失（包括利息和股利收入）计入当期损益，除非该金融 资产属于套期关系的一部分。</w:t>
      </w:r>
    </w:p>
    <w:p>
      <w:pPr>
        <w:pStyle w:val="Style33"/>
        <w:keepNext w:val="0"/>
        <w:keepLines w:val="0"/>
        <w:widowControl w:val="0"/>
        <w:shd w:val="clear" w:color="auto" w:fill="auto"/>
        <w:tabs>
          <w:tab w:pos="928" w:val="left"/>
        </w:tabs>
        <w:bidi w:val="0"/>
        <w:spacing w:before="0" w:line="312" w:lineRule="exact"/>
        <w:ind w:left="0" w:right="0" w:firstLine="440"/>
        <w:jc w:val="both"/>
      </w:pPr>
      <w:bookmarkStart w:id="822" w:name="bookmark822"/>
      <w:r>
        <w:rPr>
          <w:color w:val="000000"/>
          <w:spacing w:val="0"/>
          <w:w w:val="100"/>
          <w:position w:val="0"/>
        </w:rPr>
        <w:t>（</w:t>
      </w:r>
      <w:bookmarkEnd w:id="822"/>
      <w:r>
        <w:rPr>
          <w:color w:val="000000"/>
          <w:spacing w:val="0"/>
          <w:w w:val="100"/>
          <w:position w:val="0"/>
        </w:rPr>
        <w:t>3）</w:t>
        <w:tab/>
      </w:r>
      <w:r>
        <w:rPr>
          <w:color w:val="000000"/>
          <w:spacing w:val="0"/>
          <w:w w:val="100"/>
          <w:position w:val="0"/>
        </w:rPr>
        <w:t>金融负债的后续计量方法</w:t>
      </w:r>
    </w:p>
    <w:p>
      <w:pPr>
        <w:pStyle w:val="Style33"/>
        <w:keepNext w:val="0"/>
        <w:keepLines w:val="0"/>
        <w:widowControl w:val="0"/>
        <w:numPr>
          <w:ilvl w:val="0"/>
          <w:numId w:val="31"/>
        </w:numPr>
        <w:shd w:val="clear" w:color="auto" w:fill="auto"/>
        <w:tabs>
          <w:tab w:pos="837" w:val="left"/>
        </w:tabs>
        <w:bidi w:val="0"/>
        <w:spacing w:before="0" w:line="312" w:lineRule="exact"/>
        <w:ind w:left="0" w:right="0" w:firstLine="440"/>
        <w:jc w:val="both"/>
      </w:pPr>
      <w:bookmarkStart w:id="823" w:name="bookmark823"/>
      <w:bookmarkEnd w:id="823"/>
      <w:r>
        <w:rPr>
          <w:color w:val="000000"/>
          <w:spacing w:val="0"/>
          <w:w w:val="100"/>
          <w:position w:val="0"/>
        </w:rPr>
        <w:t>以公允价值计量且其变动计入当期损益的金融负债</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此类金融负债包括交易性金融负债（含属于金融负债的衍生工具）和指定为以公允价值计量且其变动 计入当期损益的金融负债。对于此类金融负债以公允价值进行后续计量。因公司自身信用风险变动引起的 指定为以公允价值计量且其变动计入当期损益的金融负债的公允价值变动金额计入其他综合收益，除非该 处理会造成或扩大损益中的会计错配。此类金融负债产生的其他利得或损失（包括利息费用、除因公司自 身信用风险变动引起的公允价值变动）计入当期损益，除非该金融负债属于套期关系的一部分。终止确认 时，将之前计入其他综合收益的累计利得或损失从其他综合收益中转出，计入留存收益。</w:t>
      </w:r>
    </w:p>
    <w:p>
      <w:pPr>
        <w:pStyle w:val="Style33"/>
        <w:keepNext w:val="0"/>
        <w:keepLines w:val="0"/>
        <w:widowControl w:val="0"/>
        <w:numPr>
          <w:ilvl w:val="0"/>
          <w:numId w:val="31"/>
        </w:numPr>
        <w:shd w:val="clear" w:color="auto" w:fill="auto"/>
        <w:tabs>
          <w:tab w:pos="842" w:val="left"/>
        </w:tabs>
        <w:bidi w:val="0"/>
        <w:spacing w:before="0" w:line="312" w:lineRule="exact"/>
        <w:ind w:left="0" w:right="0" w:firstLine="440"/>
        <w:jc w:val="both"/>
      </w:pPr>
      <w:bookmarkStart w:id="824" w:name="bookmark824"/>
      <w:bookmarkEnd w:id="824"/>
      <w:r>
        <w:rPr>
          <w:color w:val="000000"/>
          <w:spacing w:val="0"/>
          <w:w w:val="100"/>
          <w:position w:val="0"/>
        </w:rPr>
        <w:t>金融资产转移不符合终止确认条件或继续涉入被转移金融资产所形成的金融负债</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按照《企业会计准则第</w:t>
      </w:r>
      <w:r>
        <w:rPr>
          <w:color w:val="000000"/>
          <w:spacing w:val="0"/>
          <w:w w:val="100"/>
          <w:position w:val="0"/>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金融资产转移》相关规定进行计量。</w:t>
      </w:r>
    </w:p>
    <w:p>
      <w:pPr>
        <w:pStyle w:val="Style33"/>
        <w:keepNext w:val="0"/>
        <w:keepLines w:val="0"/>
        <w:widowControl w:val="0"/>
        <w:numPr>
          <w:ilvl w:val="0"/>
          <w:numId w:val="31"/>
        </w:numPr>
        <w:shd w:val="clear" w:color="auto" w:fill="auto"/>
        <w:tabs>
          <w:tab w:pos="402" w:val="left"/>
        </w:tabs>
        <w:bidi w:val="0"/>
        <w:spacing w:before="0" w:line="312" w:lineRule="exact"/>
        <w:ind w:left="0" w:right="0" w:firstLine="440"/>
        <w:jc w:val="both"/>
      </w:pPr>
      <w:bookmarkStart w:id="825" w:name="bookmark825"/>
      <w:bookmarkEnd w:id="825"/>
      <w:r>
        <w:rPr>
          <w:color w:val="000000"/>
          <w:spacing w:val="0"/>
          <w:w w:val="100"/>
          <w:position w:val="0"/>
        </w:rPr>
        <w:t xml:space="preserve">不属于上述①或②的财务担保合同，以及不属于上述①并以低于市场利率贷款的贷款承诺在初始确 </w:t>
      </w:r>
      <w:r>
        <w:rPr>
          <w:color w:val="000000"/>
          <w:spacing w:val="0"/>
          <w:w w:val="100"/>
          <w:position w:val="0"/>
        </w:rPr>
        <w:t>认后按照下列两项金额之中的较高者进行后续计量：</w:t>
      </w:r>
      <w:r>
        <w:rPr>
          <w:color w:val="000000"/>
          <w:spacing w:val="0"/>
          <w:w w:val="100"/>
          <w:position w:val="0"/>
        </w:rPr>
        <w:t>a</w:t>
      </w:r>
      <w:r>
        <w:rPr>
          <w:color w:val="000000"/>
          <w:spacing w:val="0"/>
          <w:w w:val="100"/>
          <w:position w:val="0"/>
        </w:rPr>
        <w:t>按照金融工具的减值规定确定的损失准备金额；</w:t>
      </w:r>
      <w:r>
        <w:rPr>
          <w:color w:val="000000"/>
          <w:spacing w:val="0"/>
          <w:w w:val="100"/>
          <w:position w:val="0"/>
        </w:rPr>
        <w:t>b</w:t>
      </w:r>
      <w:r>
        <w:rPr>
          <w:color w:val="000000"/>
          <w:spacing w:val="0"/>
          <w:w w:val="100"/>
          <w:position w:val="0"/>
        </w:rPr>
        <w:t>初 始确认金额扣除按照相关规定所确定的累计摊销额后的余额。</w:t>
      </w:r>
    </w:p>
    <w:p>
      <w:pPr>
        <w:pStyle w:val="Style33"/>
        <w:keepNext w:val="0"/>
        <w:keepLines w:val="0"/>
        <w:widowControl w:val="0"/>
        <w:numPr>
          <w:ilvl w:val="0"/>
          <w:numId w:val="31"/>
        </w:numPr>
        <w:shd w:val="clear" w:color="auto" w:fill="auto"/>
        <w:bidi w:val="0"/>
        <w:spacing w:before="0" w:line="313" w:lineRule="exact"/>
        <w:ind w:left="0" w:right="0" w:firstLine="440"/>
        <w:jc w:val="both"/>
      </w:pPr>
      <w:bookmarkStart w:id="826" w:name="bookmark826"/>
      <w:bookmarkEnd w:id="826"/>
      <w:r>
        <w:rPr>
          <w:color w:val="000000"/>
          <w:spacing w:val="0"/>
          <w:w w:val="100"/>
          <w:position w:val="0"/>
        </w:rPr>
        <w:t>以摊余成本计量的金融负债</w:t>
      </w:r>
    </w:p>
    <w:p>
      <w:pPr>
        <w:pStyle w:val="Style33"/>
        <w:keepNext w:val="0"/>
        <w:keepLines w:val="0"/>
        <w:widowControl w:val="0"/>
        <w:shd w:val="clear" w:color="auto" w:fill="auto"/>
        <w:bidi w:val="0"/>
        <w:spacing w:before="0" w:line="322" w:lineRule="exact"/>
        <w:ind w:left="0" w:right="0" w:firstLine="440"/>
        <w:jc w:val="both"/>
      </w:pPr>
      <w:r>
        <w:rPr>
          <w:color w:val="000000"/>
          <w:spacing w:val="0"/>
          <w:w w:val="100"/>
          <w:position w:val="0"/>
        </w:rPr>
        <w:t>采用实际利率法以摊余成本计量。以摊余成本计量且不属于任何套期关系的一部分的金融负债所产生 的利得或损失，在终止确认、按照实际利率法摊销时计入当期损益。</w:t>
      </w:r>
    </w:p>
    <w:p>
      <w:pPr>
        <w:pStyle w:val="Style33"/>
        <w:keepNext w:val="0"/>
        <w:keepLines w:val="0"/>
        <w:widowControl w:val="0"/>
        <w:shd w:val="clear" w:color="auto" w:fill="auto"/>
        <w:bidi w:val="0"/>
        <w:spacing w:before="0" w:line="313" w:lineRule="exact"/>
        <w:ind w:left="0" w:right="0" w:firstLine="440"/>
        <w:jc w:val="both"/>
      </w:pPr>
      <w:bookmarkStart w:id="827" w:name="bookmark827"/>
      <w:r>
        <w:rPr>
          <w:color w:val="000000"/>
          <w:spacing w:val="0"/>
          <w:w w:val="100"/>
          <w:position w:val="0"/>
        </w:rPr>
        <w:t>（</w:t>
      </w:r>
      <w:bookmarkEnd w:id="827"/>
      <w:r>
        <w:rPr>
          <w:color w:val="000000"/>
          <w:spacing w:val="0"/>
          <w:w w:val="100"/>
          <w:position w:val="0"/>
        </w:rPr>
        <w:t>4）</w:t>
      </w:r>
      <w:r>
        <w:rPr>
          <w:color w:val="000000"/>
          <w:spacing w:val="0"/>
          <w:w w:val="100"/>
          <w:position w:val="0"/>
        </w:rPr>
        <w:t>金融资产和金融负债的终止确认</w:t>
      </w:r>
    </w:p>
    <w:p>
      <w:pPr>
        <w:pStyle w:val="Style33"/>
        <w:keepNext w:val="0"/>
        <w:keepLines w:val="0"/>
        <w:widowControl w:val="0"/>
        <w:numPr>
          <w:ilvl w:val="0"/>
          <w:numId w:val="33"/>
        </w:numPr>
        <w:shd w:val="clear" w:color="auto" w:fill="auto"/>
        <w:tabs>
          <w:tab w:pos="823" w:val="left"/>
        </w:tabs>
        <w:bidi w:val="0"/>
        <w:spacing w:before="0" w:line="313" w:lineRule="exact"/>
        <w:ind w:left="0" w:right="0" w:firstLine="440"/>
        <w:jc w:val="both"/>
      </w:pPr>
      <w:bookmarkStart w:id="828" w:name="bookmark828"/>
      <w:bookmarkEnd w:id="828"/>
      <w:r>
        <w:rPr>
          <w:color w:val="000000"/>
          <w:spacing w:val="0"/>
          <w:w w:val="100"/>
          <w:position w:val="0"/>
        </w:rPr>
        <w:t>当满足下列条件之一时，终止确认金融资产：</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a</w:t>
      </w:r>
      <w:r>
        <w:rPr>
          <w:color w:val="000000"/>
          <w:spacing w:val="0"/>
          <w:w w:val="100"/>
          <w:position w:val="0"/>
        </w:rPr>
        <w:t>收取金融资产现金流量的合同权利已终止；</w:t>
      </w:r>
    </w:p>
    <w:p>
      <w:pPr>
        <w:pStyle w:val="Style33"/>
        <w:keepNext w:val="0"/>
        <w:keepLines w:val="0"/>
        <w:widowControl w:val="0"/>
        <w:shd w:val="clear" w:color="auto" w:fill="auto"/>
        <w:bidi w:val="0"/>
        <w:spacing w:before="0" w:line="326" w:lineRule="exact"/>
        <w:ind w:left="0" w:right="0" w:firstLine="440"/>
        <w:jc w:val="both"/>
      </w:pPr>
      <w:r>
        <w:rPr>
          <w:color w:val="000000"/>
          <w:spacing w:val="0"/>
          <w:w w:val="100"/>
          <w:position w:val="0"/>
        </w:rPr>
        <w:t>b</w:t>
      </w:r>
      <w:r>
        <w:rPr>
          <w:color w:val="000000"/>
          <w:spacing w:val="0"/>
          <w:w w:val="100"/>
          <w:position w:val="0"/>
        </w:rPr>
        <w:t>金融资产已转移，且该转移满足《企业会计准则第</w:t>
      </w:r>
      <w:r>
        <w:rPr>
          <w:color w:val="000000"/>
          <w:spacing w:val="0"/>
          <w:w w:val="100"/>
          <w:position w:val="0"/>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金融资产转移》关于金融资产终止确认 的规定。</w:t>
      </w:r>
    </w:p>
    <w:p>
      <w:pPr>
        <w:pStyle w:val="Style33"/>
        <w:keepNext w:val="0"/>
        <w:keepLines w:val="0"/>
        <w:widowControl w:val="0"/>
        <w:numPr>
          <w:ilvl w:val="0"/>
          <w:numId w:val="33"/>
        </w:numPr>
        <w:shd w:val="clear" w:color="auto" w:fill="auto"/>
        <w:tabs>
          <w:tab w:pos="828" w:val="left"/>
        </w:tabs>
        <w:bidi w:val="0"/>
        <w:spacing w:before="0" w:line="313" w:lineRule="exact"/>
        <w:ind w:left="0" w:right="0" w:firstLine="440"/>
        <w:jc w:val="both"/>
      </w:pPr>
      <w:bookmarkStart w:id="829" w:name="bookmark829"/>
      <w:bookmarkEnd w:id="829"/>
      <w:r>
        <w:rPr>
          <w:color w:val="000000"/>
          <w:spacing w:val="0"/>
          <w:w w:val="100"/>
          <w:position w:val="0"/>
        </w:rPr>
        <w:t>当金融负债（或其一部分）的现时义务已经解除时，相应终止确认该金融负债（或该部分金融负债）。</w:t>
      </w:r>
    </w:p>
    <w:p>
      <w:pPr>
        <w:pStyle w:val="Style33"/>
        <w:keepNext w:val="0"/>
        <w:keepLines w:val="0"/>
        <w:widowControl w:val="0"/>
        <w:numPr>
          <w:ilvl w:val="0"/>
          <w:numId w:val="27"/>
        </w:numPr>
        <w:shd w:val="clear" w:color="auto" w:fill="auto"/>
        <w:tabs>
          <w:tab w:pos="756" w:val="left"/>
        </w:tabs>
        <w:bidi w:val="0"/>
        <w:spacing w:before="0" w:line="313" w:lineRule="exact"/>
        <w:ind w:left="0" w:right="0" w:firstLine="440"/>
        <w:jc w:val="both"/>
      </w:pPr>
      <w:bookmarkStart w:id="830" w:name="bookmark830"/>
      <w:bookmarkEnd w:id="830"/>
      <w:r>
        <w:rPr>
          <w:color w:val="000000"/>
          <w:spacing w:val="0"/>
          <w:w w:val="100"/>
          <w:position w:val="0"/>
        </w:rPr>
        <w:t>金融资产转移的确认依据和计量方法</w:t>
      </w:r>
    </w:p>
    <w:p>
      <w:pPr>
        <w:pStyle w:val="Style33"/>
        <w:keepNext w:val="0"/>
        <w:keepLines w:val="0"/>
        <w:widowControl w:val="0"/>
        <w:shd w:val="clear" w:color="auto" w:fill="auto"/>
        <w:bidi w:val="0"/>
        <w:spacing w:before="0" w:line="311" w:lineRule="exact"/>
        <w:ind w:left="0" w:right="0" w:firstLine="440"/>
        <w:jc w:val="both"/>
      </w:pPr>
      <w:r>
        <w:rPr>
          <w:color w:val="000000"/>
          <w:spacing w:val="0"/>
          <w:w w:val="100"/>
          <w:position w:val="0"/>
        </w:rPr>
        <w:t>公司转移了金融资产所有权上几乎所有的风险和报酬的，终止确认该金融资产，并将转移中产生或保 留的权利和义务单独确认为资产或负债；保留了金融资产所有权上几乎所有的风险和报酬的，继续确认所 转移的金融资产。公司既没有转移也没有保留金融资产所有权上几乎所有的风险和报酬的，分别下列情况 处理：</w:t>
      </w:r>
      <w:r>
        <w:rPr>
          <w:color w:val="000000"/>
          <w:spacing w:val="0"/>
          <w:w w:val="100"/>
          <w:position w:val="0"/>
        </w:rPr>
        <w:t>（1）</w:t>
      </w:r>
      <w:r>
        <w:rPr>
          <w:color w:val="000000"/>
          <w:spacing w:val="0"/>
          <w:w w:val="100"/>
          <w:position w:val="0"/>
        </w:rPr>
        <w:t>未保留对该金融资产控制的，终止确认该金融资产，并将转移中产生或保留的权利和义务单独 确认为资产或负债；</w:t>
      </w:r>
      <w:r>
        <w:rPr>
          <w:color w:val="000000"/>
          <w:spacing w:val="0"/>
          <w:w w:val="100"/>
          <w:position w:val="0"/>
        </w:rPr>
        <w:t>（2）</w:t>
      </w:r>
      <w:r>
        <w:rPr>
          <w:color w:val="000000"/>
          <w:spacing w:val="0"/>
          <w:w w:val="100"/>
          <w:position w:val="0"/>
        </w:rPr>
        <w:t>保留了对该金融资产控制的，按照继续涉入所转移金融资产的程度确认有关金融 资产，并相应确认有关负债。</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rPr>
        <w:t>（1）</w:t>
      </w:r>
      <w:r>
        <w:rPr>
          <w:color w:val="000000"/>
          <w:spacing w:val="0"/>
          <w:w w:val="100"/>
          <w:position w:val="0"/>
        </w:rPr>
        <w:t>所转移金融资产 在终止确认日的账面价值；</w:t>
      </w:r>
      <w:r>
        <w:rPr>
          <w:color w:val="000000"/>
          <w:spacing w:val="0"/>
          <w:w w:val="100"/>
          <w:position w:val="0"/>
        </w:rPr>
        <w:t>（2）</w:t>
      </w:r>
      <w:r>
        <w:rPr>
          <w:color w:val="000000"/>
          <w:spacing w:val="0"/>
          <w:w w:val="100"/>
          <w:position w:val="0"/>
        </w:rPr>
        <w:t>因转移金融资产而收到的对价，与原直接计入其他综合收益的公允价值变 动累计额中对应终止确认部分的金额（涉及转移的金融资产为以公允价值计量且其变动计入其他综合收益 的债务工具投资）之和。转移了金融资产的一部分，且该被转移部分整体满足终止确认条件的，将转移前 金融资产整体的账面价值，在终止确认部分和继续确认部分之间，按照转移日各自的相对公允价值进行分 摊，并将下列两项金额的差额计入当期损益：</w:t>
      </w:r>
      <w:r>
        <w:rPr>
          <w:color w:val="000000"/>
          <w:spacing w:val="0"/>
          <w:w w:val="100"/>
          <w:position w:val="0"/>
        </w:rPr>
        <w:t>（1）</w:t>
      </w:r>
      <w:r>
        <w:rPr>
          <w:color w:val="000000"/>
          <w:spacing w:val="0"/>
          <w:w w:val="100"/>
          <w:position w:val="0"/>
        </w:rPr>
        <w:t>终止确认部分的账面价值；</w:t>
      </w:r>
      <w:r>
        <w:rPr>
          <w:color w:val="000000"/>
          <w:spacing w:val="0"/>
          <w:w w:val="100"/>
          <w:position w:val="0"/>
        </w:rPr>
        <w:t>（2）</w:t>
      </w:r>
      <w:r>
        <w:rPr>
          <w:color w:val="000000"/>
          <w:spacing w:val="0"/>
          <w:w w:val="100"/>
          <w:position w:val="0"/>
        </w:rPr>
        <w:t>终止确认部分的对价， 与原直接计入其他综合收益的公允价值变动累计额中对应终止确认部分的金额（涉及转移的金融资产为以 公允价值计量且其变动计入其他综合收益的债务工具投资）之和。</w:t>
      </w:r>
    </w:p>
    <w:p>
      <w:pPr>
        <w:pStyle w:val="Style33"/>
        <w:keepNext w:val="0"/>
        <w:keepLines w:val="0"/>
        <w:widowControl w:val="0"/>
        <w:numPr>
          <w:ilvl w:val="0"/>
          <w:numId w:val="27"/>
        </w:numPr>
        <w:shd w:val="clear" w:color="auto" w:fill="auto"/>
        <w:tabs>
          <w:tab w:pos="760" w:val="left"/>
        </w:tabs>
        <w:bidi w:val="0"/>
        <w:spacing w:before="0" w:line="313" w:lineRule="exact"/>
        <w:ind w:left="0" w:right="0" w:firstLine="440"/>
        <w:jc w:val="both"/>
      </w:pPr>
      <w:bookmarkStart w:id="831" w:name="bookmark831"/>
      <w:bookmarkEnd w:id="831"/>
      <w:r>
        <w:rPr>
          <w:color w:val="000000"/>
          <w:spacing w:val="0"/>
          <w:w w:val="100"/>
          <w:position w:val="0"/>
        </w:rPr>
        <w:t>金融工具减值</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金融工具减值计量和会计处理</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本公司对于以摊余成本计量的金融资产、以公允价值计量且其变动计入其他综合收益的债权投资、合 同资产、租赁应收款、贷款承诺及财务担保合同等，以预期信用损失为基础确认损失准备。</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预期信用损失的计量</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本公司考虑有关过去事项、当前状况以及对未来经济状况的预测等合理且有依据的信息，以发生违约 的风险为权重，计算合同应收的现金流量与预期能收到的现金流量之间差额的现值的概率加权金额，确认 预期信用损失。</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在每个资产负债表日，本公司对于处于不同阶段的金融工具的预期信用损失分别进行计量。金融工具 自初始确认后信用风险未显著增加的，处于第一阶段，本公司按照未来</w:t>
      </w:r>
      <w:r>
        <w:rPr>
          <w:color w:val="000000"/>
          <w:spacing w:val="0"/>
          <w:w w:val="100"/>
          <w:position w:val="0"/>
        </w:rPr>
        <w:t>12</w:t>
      </w:r>
      <w:r>
        <w:rPr>
          <w:color w:val="000000"/>
          <w:spacing w:val="0"/>
          <w:w w:val="100"/>
          <w:position w:val="0"/>
        </w:rPr>
        <w:t>个月内的预期信用损失计量损失 准备；金融工具自初始确认后信用风险已显著增加但尚未发生信用减值的，处于第二阶段，本公司按照该 工具整个存续期的预期信用损失计量损失准备；金融工具自初始确认后已经发生信用减值的，处于第三阶 段，本公司按照该工具整个存续期的预期信用损失计量损失准备。</w:t>
      </w:r>
    </w:p>
    <w:p>
      <w:pPr>
        <w:pStyle w:val="Style33"/>
        <w:keepNext w:val="0"/>
        <w:keepLines w:val="0"/>
        <w:widowControl w:val="0"/>
        <w:shd w:val="clear" w:color="auto" w:fill="auto"/>
        <w:bidi w:val="0"/>
        <w:spacing w:before="0" w:after="200" w:line="298" w:lineRule="exact"/>
        <w:ind w:left="0" w:right="0" w:firstLine="440"/>
        <w:jc w:val="both"/>
      </w:pPr>
      <w:r>
        <w:rPr>
          <w:color w:val="000000"/>
          <w:spacing w:val="0"/>
          <w:w w:val="100"/>
          <w:position w:val="0"/>
        </w:rPr>
        <w:t>对于在资产负债表日具有较低信用风险的金融工具，本公司假设其信用风险自初始确认后并未显著增 加，按照未来</w:t>
      </w:r>
      <w:r>
        <w:rPr>
          <w:color w:val="000000"/>
          <w:spacing w:val="0"/>
          <w:w w:val="100"/>
          <w:position w:val="0"/>
        </w:rPr>
        <w:t>12</w:t>
      </w:r>
      <w:r>
        <w:rPr>
          <w:color w:val="000000"/>
          <w:spacing w:val="0"/>
          <w:w w:val="100"/>
          <w:position w:val="0"/>
        </w:rPr>
        <w:t>个月内的预期信用损失计量损失准备。</w:t>
      </w:r>
    </w:p>
    <w:p>
      <w:pPr>
        <w:pStyle w:val="Style33"/>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本公司对于处于第一阶段和第二阶段、以及较低信用风险的金融工具，按照其未扣除减值准备的账面 余额和实际利率计算利息收入。对于处于第三阶段的金融工具，按照其账面余额减已计提减值准备后的摊 余成本和实际利率计算利息收入。</w:t>
      </w:r>
    </w:p>
    <w:p>
      <w:pPr>
        <w:pStyle w:val="Style33"/>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本公司对于因销售商品、提供劳务等日常经营活动形成的应收票据、应收账款、应收款项融资，无论 是否存在重大融资成分，均按照整个存续期的预期信用损失计量损失准备。</w:t>
      </w:r>
    </w:p>
    <w:p>
      <w:pPr>
        <w:pStyle w:val="Style33"/>
        <w:keepNext w:val="0"/>
        <w:keepLines w:val="0"/>
        <w:widowControl w:val="0"/>
        <w:numPr>
          <w:ilvl w:val="0"/>
          <w:numId w:val="27"/>
        </w:numPr>
        <w:shd w:val="clear" w:color="auto" w:fill="auto"/>
        <w:bidi w:val="0"/>
        <w:spacing w:before="0" w:after="200" w:line="312" w:lineRule="exact"/>
        <w:ind w:left="0" w:right="0" w:firstLine="440"/>
        <w:jc w:val="both"/>
      </w:pPr>
      <w:bookmarkStart w:id="832" w:name="bookmark832"/>
      <w:bookmarkEnd w:id="832"/>
      <w:r>
        <w:rPr>
          <w:color w:val="000000"/>
          <w:spacing w:val="0"/>
          <w:w w:val="100"/>
          <w:position w:val="0"/>
        </w:rPr>
        <w:t>金融资产和金融负债的抵销</w:t>
      </w:r>
    </w:p>
    <w:p>
      <w:pPr>
        <w:pStyle w:val="Style33"/>
        <w:keepNext w:val="0"/>
        <w:keepLines w:val="0"/>
        <w:widowControl w:val="0"/>
        <w:shd w:val="clear" w:color="auto" w:fill="auto"/>
        <w:bidi w:val="0"/>
        <w:spacing w:before="0" w:after="200" w:line="305" w:lineRule="exact"/>
        <w:ind w:left="0" w:right="0" w:firstLine="440"/>
        <w:jc w:val="both"/>
      </w:pPr>
      <w:r>
        <w:rPr>
          <w:color w:val="000000"/>
          <w:spacing w:val="0"/>
          <w:w w:val="100"/>
          <w:position w:val="0"/>
        </w:rPr>
        <w:t>金融资产和金融负债在资产负债表内分别列示，不相互抵销。但同时满足下列条件的，公司以相互抵 销后的净额在资产负债表内列示：</w:t>
      </w:r>
      <w:r>
        <w:rPr>
          <w:color w:val="000000"/>
          <w:spacing w:val="0"/>
          <w:w w:val="100"/>
          <w:position w:val="0"/>
        </w:rPr>
        <w:t>（1）</w:t>
      </w:r>
      <w:r>
        <w:rPr>
          <w:color w:val="000000"/>
          <w:spacing w:val="0"/>
          <w:w w:val="100"/>
          <w:position w:val="0"/>
        </w:rPr>
        <w:t>公司具有抵销已确认金额的法定权利，且该种法定权利是当前可执 行的；</w:t>
      </w:r>
      <w:r>
        <w:rPr>
          <w:color w:val="000000"/>
          <w:spacing w:val="0"/>
          <w:w w:val="100"/>
          <w:position w:val="0"/>
        </w:rPr>
        <w:t>（2）</w:t>
      </w:r>
      <w:r>
        <w:rPr>
          <w:color w:val="000000"/>
          <w:spacing w:val="0"/>
          <w:w w:val="100"/>
          <w:position w:val="0"/>
        </w:rPr>
        <w:t>公司计划以净额结算，或同时变现该金融资产和清偿该金融负债。</w:t>
      </w:r>
    </w:p>
    <w:p>
      <w:pPr>
        <w:pStyle w:val="Style3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不满足终止确认条件的金融资产转移，公司不对已转移的金融资产和相关负债进行抵销。</w:t>
      </w:r>
    </w:p>
    <w:p>
      <w:pPr>
        <w:pStyle w:val="Style29"/>
        <w:keepNext/>
        <w:keepLines/>
        <w:widowControl w:val="0"/>
        <w:shd w:val="clear" w:color="auto" w:fill="auto"/>
        <w:bidi w:val="0"/>
        <w:spacing w:before="0" w:after="200" w:line="326" w:lineRule="auto"/>
        <w:ind w:left="0" w:right="0" w:firstLine="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33"/>
      <w:bookmarkEnd w:id="834"/>
      <w:bookmarkEnd w:id="836"/>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对于存在客观证据表明存在减值，以及其他适用于单项评估的应收票据单独进行减值测试，确认预期 信用损失，计提单项减值准备。对于不存在减值客观证据的应收票据，本公司依据信用风险特征将应收票 据划分为若干组合，在组合基础上计算预期信用损失，确定组合的依据如下：</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应收票据确定组合的依据如下：</w:t>
      </w:r>
    </w:p>
    <w:tbl>
      <w:tblPr>
        <w:tblOverlap w:val="never"/>
        <w:jc w:val="center"/>
        <w:tblLayout w:type="fixed"/>
      </w:tblPr>
      <w:tblGrid>
        <w:gridCol w:w="4555"/>
        <w:gridCol w:w="5107"/>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银行承兑汇票</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信用风险较低的银行</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w:t>
            </w:r>
            <w:r>
              <w:rPr>
                <w:rFonts w:ascii="SimSun" w:eastAsia="SimSun" w:hAnsi="SimSun" w:cs="SimSun"/>
                <w:color w:val="000000"/>
                <w:spacing w:val="0"/>
                <w:w w:val="100"/>
                <w:position w:val="0"/>
                <w:sz w:val="16"/>
                <w:szCs w:val="16"/>
              </w:rPr>
              <w:t>2—</w:t>
            </w:r>
            <w:r>
              <w:rPr>
                <w:rFonts w:ascii="SimSun" w:eastAsia="SimSun" w:hAnsi="SimSun" w:cs="SimSun"/>
                <w:color w:val="000000"/>
                <w:spacing w:val="0"/>
                <w:w w:val="100"/>
                <w:position w:val="0"/>
                <w:sz w:val="17"/>
                <w:szCs w:val="17"/>
              </w:rPr>
              <w:t>商业承兑汇票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信用风险较高的企业</w:t>
            </w:r>
          </w:p>
        </w:tc>
      </w:tr>
    </w:tbl>
    <w:p>
      <w:pPr>
        <w:pStyle w:val="Style33"/>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对于划分为组合的应收票据，本公司参考历史信用损失经验，结合当前状况以及对未来经济状况的预 测，通过违约风险敞口和整个存续期预期信用损失率，计算预期信用损失。</w:t>
      </w:r>
    </w:p>
    <w:p>
      <w:pPr>
        <w:pStyle w:val="Style29"/>
        <w:keepNext/>
        <w:keepLines/>
        <w:widowControl w:val="0"/>
        <w:shd w:val="clear" w:color="auto" w:fill="auto"/>
        <w:bidi w:val="0"/>
        <w:spacing w:before="0" w:after="120" w:line="406" w:lineRule="auto"/>
        <w:ind w:left="0" w:right="0" w:firstLine="0"/>
        <w:jc w:val="both"/>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37"/>
      <w:bookmarkEnd w:id="838"/>
      <w:bookmarkEnd w:id="840"/>
    </w:p>
    <w:p>
      <w:pPr>
        <w:pStyle w:val="Style33"/>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对于存在客观证据表明存在减值，以及其他适用于单项评估的应收账款单独进行减值测试，确认预期 信用损失，计提单项减值准备。对于不存在减值客观证据的应收账款，本公司依据信用风险特征将应收账 款划分为若干组合，在组合基础上计算预期信用损失，确定组合的依据如下：</w:t>
      </w:r>
    </w:p>
    <w:p>
      <w:pPr>
        <w:pStyle w:val="Style33"/>
        <w:keepNext w:val="0"/>
        <w:keepLines w:val="0"/>
        <w:widowControl w:val="0"/>
        <w:shd w:val="clear" w:color="auto" w:fill="auto"/>
        <w:bidi w:val="0"/>
        <w:spacing w:before="0" w:after="200" w:line="389" w:lineRule="exact"/>
        <w:ind w:left="0" w:right="0" w:firstLine="440"/>
        <w:jc w:val="both"/>
      </w:pPr>
      <w:r>
        <w:rPr>
          <w:color w:val="000000"/>
          <w:spacing w:val="0"/>
          <w:w w:val="100"/>
          <w:position w:val="0"/>
        </w:rPr>
        <w:t>应收账款确定组合的依据如下：</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218" w:val="left"/>
        </w:tabs>
        <w:bidi w:val="0"/>
        <w:spacing w:before="0" w:after="200" w:line="240" w:lineRule="auto"/>
        <w:ind w:left="0" w:right="0" w:firstLine="0"/>
        <w:jc w:val="left"/>
      </w:pPr>
      <w:r>
        <w:rPr>
          <w:color w:val="000000"/>
          <w:spacing w:val="0"/>
          <w:w w:val="100"/>
          <w:position w:val="0"/>
        </w:rPr>
        <w:t>组合</w:t>
      </w:r>
      <w:r>
        <w:rPr>
          <w:color w:val="000000"/>
          <w:spacing w:val="0"/>
          <w:w w:val="100"/>
          <w:position w:val="0"/>
          <w:sz w:val="16"/>
          <w:szCs w:val="16"/>
        </w:rPr>
        <w:t>1</w:t>
        <w:tab/>
      </w:r>
      <w:r>
        <w:rPr>
          <w:color w:val="000000"/>
          <w:spacing w:val="0"/>
          <w:w w:val="100"/>
          <w:position w:val="0"/>
        </w:rPr>
        <w:t>|账龄组合</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208" w:val="left"/>
        </w:tabs>
        <w:bidi w:val="0"/>
        <w:spacing w:before="0" w:after="0" w:line="240" w:lineRule="auto"/>
        <w:ind w:left="0" w:right="0" w:firstLine="0"/>
        <w:jc w:val="left"/>
      </w:pPr>
      <w:r>
        <w:rPr>
          <w:color w:val="000000"/>
          <w:spacing w:val="0"/>
          <w:w w:val="100"/>
          <w:position w:val="0"/>
        </w:rPr>
        <w:t>组合</w:t>
      </w:r>
      <w:r>
        <w:rPr>
          <w:color w:val="000000"/>
          <w:spacing w:val="0"/>
          <w:w w:val="100"/>
          <w:position w:val="0"/>
          <w:sz w:val="16"/>
          <w:szCs w:val="16"/>
        </w:rPr>
        <w:t>2</w:t>
        <w:tab/>
      </w:r>
      <w:r>
        <w:rPr>
          <w:color w:val="000000"/>
          <w:spacing w:val="0"/>
          <w:w w:val="100"/>
          <w:position w:val="0"/>
        </w:rPr>
        <w:t>|合并范围内关联方</w:t>
      </w:r>
    </w:p>
    <w:p>
      <w:pPr>
        <w:pStyle w:val="Style33"/>
        <w:keepNext w:val="0"/>
        <w:keepLines w:val="0"/>
        <w:widowControl w:val="0"/>
        <w:shd w:val="clear" w:color="auto" w:fill="auto"/>
        <w:bidi w:val="0"/>
        <w:spacing w:before="0" w:after="380" w:line="466" w:lineRule="exact"/>
        <w:ind w:left="0" w:right="0" w:firstLine="440"/>
        <w:jc w:val="both"/>
      </w:pPr>
      <w:r>
        <w:rPr>
          <w:color w:val="000000"/>
          <w:spacing w:val="0"/>
          <w:w w:val="100"/>
          <w:position w:val="0"/>
        </w:rPr>
        <w:t>对于划分为组合的应收账款，本公司参考历史信用损失经验，结合当前状况以及对未来经济状况的预 测，编制应收账款账龄与整个存续期预期信用损失率对照表，计算预期信用损失。</w:t>
      </w:r>
    </w:p>
    <w:p>
      <w:pPr>
        <w:pStyle w:val="Style29"/>
        <w:keepNext/>
        <w:keepLines/>
        <w:widowControl w:val="0"/>
        <w:shd w:val="clear" w:color="auto" w:fill="auto"/>
        <w:tabs>
          <w:tab w:pos="469" w:val="left"/>
        </w:tabs>
        <w:bidi w:val="0"/>
        <w:spacing w:before="0" w:after="280" w:line="312" w:lineRule="exact"/>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41"/>
      <w:bookmarkEnd w:id="842"/>
      <w:bookmarkEnd w:id="844"/>
    </w:p>
    <w:p>
      <w:pPr>
        <w:pStyle w:val="Style33"/>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对于存在客观证据表明存在减值，以及其他适用于单项评估的应收款项融资及长期应收款等单独进行 减值测试，确认预期信用损失，计提单项减值准备。对于不存在减值客观证据的应收款项融资或当单项金 融资产无法以合理成本评估预期信用损失的信息时，本公司依据信用风险特征将应收款项融资及长期应收 款等划分为若干组合，在组合基础上计算预期信用损失。</w:t>
      </w:r>
    </w:p>
    <w:p>
      <w:pPr>
        <w:pStyle w:val="Style29"/>
        <w:keepNext/>
        <w:keepLines/>
        <w:widowControl w:val="0"/>
        <w:shd w:val="clear" w:color="auto" w:fill="auto"/>
        <w:tabs>
          <w:tab w:pos="469" w:val="left"/>
        </w:tabs>
        <w:bidi w:val="0"/>
        <w:spacing w:before="0" w:after="420" w:line="312" w:lineRule="exact"/>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45"/>
      <w:bookmarkEnd w:id="846"/>
      <w:bookmarkEnd w:id="848"/>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其他应收款的预期信用损失的确定方法及会计处理方法</w:t>
      </w:r>
    </w:p>
    <w:p>
      <w:pPr>
        <w:pStyle w:val="Style33"/>
        <w:keepNext w:val="0"/>
        <w:keepLines w:val="0"/>
        <w:widowControl w:val="0"/>
        <w:shd w:val="clear" w:color="auto" w:fill="auto"/>
        <w:bidi w:val="0"/>
        <w:spacing w:before="0" w:after="280" w:line="307" w:lineRule="exact"/>
        <w:ind w:left="0" w:right="0" w:firstLine="440"/>
        <w:jc w:val="both"/>
      </w:pPr>
      <w:r>
        <w:rPr>
          <w:color w:val="000000"/>
          <w:spacing w:val="0"/>
          <w:w w:val="100"/>
          <w:position w:val="0"/>
        </w:rPr>
        <w:t>对于存在客观证据表明存在减值，以及其他适用于单项评估的其他应收款单独进行减值测试，确认预 期信用损失，计提单项减值准备。对于不存在减值客观证据的其他应收款，本公司依据信用风险特征将其 他应收款划分为若干组合，在组合基础上计算预期信用损失，确定组合的依据如下：</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其他应收款确定组合的依据如下:</w:t>
      </w:r>
    </w:p>
    <w:tbl>
      <w:tblPr>
        <w:tblOverlap w:val="never"/>
        <w:jc w:val="center"/>
        <w:tblLayout w:type="fixed"/>
      </w:tblPr>
      <w:tblGrid>
        <w:gridCol w:w="4694"/>
        <w:gridCol w:w="4838"/>
      </w:tblGrid>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7"/>
                <w:szCs w:val="17"/>
              </w:rPr>
              <w:t>组合</w:t>
            </w:r>
            <w:r>
              <w:rPr>
                <w:rFonts w:ascii="SimSun" w:eastAsia="SimSun" w:hAnsi="SimSun" w:cs="SimSun"/>
                <w:color w:val="000000"/>
                <w:spacing w:val="0"/>
                <w:w w:val="100"/>
                <w:position w:val="0"/>
                <w:sz w:val="16"/>
                <w:szCs w:val="16"/>
              </w:rPr>
              <w:t>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7"/>
                <w:szCs w:val="17"/>
              </w:rPr>
            </w:pPr>
            <w:r>
              <w:rPr>
                <w:rFonts w:ascii="SimSun" w:eastAsia="SimSun" w:hAnsi="SimSun" w:cs="SimSun"/>
                <w:color w:val="000000"/>
                <w:spacing w:val="0"/>
                <w:w w:val="100"/>
                <w:position w:val="0"/>
                <w:sz w:val="17"/>
                <w:szCs w:val="17"/>
              </w:rPr>
              <w:t>应收利息</w:t>
            </w:r>
          </w:p>
        </w:tc>
      </w:tr>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7"/>
                <w:szCs w:val="17"/>
              </w:rPr>
              <w:t>组合</w:t>
            </w:r>
            <w:r>
              <w:rPr>
                <w:rFonts w:ascii="SimSun" w:eastAsia="SimSun" w:hAnsi="SimSun" w:cs="SimSun"/>
                <w:color w:val="000000"/>
                <w:spacing w:val="0"/>
                <w:w w:val="100"/>
                <w:position w:val="0"/>
                <w:sz w:val="16"/>
                <w:szCs w:val="16"/>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7"/>
                <w:szCs w:val="17"/>
              </w:rPr>
            </w:pPr>
            <w:r>
              <w:rPr>
                <w:rFonts w:ascii="SimSun" w:eastAsia="SimSun" w:hAnsi="SimSun" w:cs="SimSun"/>
                <w:color w:val="000000"/>
                <w:spacing w:val="0"/>
                <w:w w:val="100"/>
                <w:position w:val="0"/>
                <w:sz w:val="17"/>
                <w:szCs w:val="17"/>
              </w:rPr>
              <w:t>应收股利</w:t>
            </w:r>
          </w:p>
        </w:tc>
      </w:tr>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7"/>
                <w:szCs w:val="17"/>
              </w:rPr>
              <w:t>组合</w:t>
            </w:r>
            <w:r>
              <w:rPr>
                <w:rFonts w:ascii="SimSun" w:eastAsia="SimSun" w:hAnsi="SimSun" w:cs="SimSun"/>
                <w:color w:val="000000"/>
                <w:spacing w:val="0"/>
                <w:w w:val="100"/>
                <w:position w:val="0"/>
                <w:sz w:val="16"/>
                <w:szCs w:val="16"/>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7"/>
                <w:szCs w:val="17"/>
              </w:rPr>
            </w:pPr>
            <w:r>
              <w:rPr>
                <w:rFonts w:ascii="SimSun" w:eastAsia="SimSun" w:hAnsi="SimSun" w:cs="SimSun"/>
                <w:color w:val="000000"/>
                <w:spacing w:val="0"/>
                <w:w w:val="100"/>
                <w:position w:val="0"/>
                <w:sz w:val="17"/>
                <w:szCs w:val="17"/>
              </w:rPr>
              <w:t>账龄组合</w:t>
            </w:r>
          </w:p>
        </w:tc>
      </w:tr>
      <w:tr>
        <w:trPr>
          <w:trHeight w:val="35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7"/>
                <w:szCs w:val="17"/>
              </w:rPr>
              <w:t>组合</w:t>
            </w:r>
            <w:r>
              <w:rPr>
                <w:rFonts w:ascii="SimSun" w:eastAsia="SimSun" w:hAnsi="SimSun" w:cs="SimSun"/>
                <w:color w:val="000000"/>
                <w:spacing w:val="0"/>
                <w:w w:val="100"/>
                <w:position w:val="0"/>
                <w:sz w:val="16"/>
                <w:szCs w:val="16"/>
              </w:rPr>
              <w:t>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合并范围内关联方</w:t>
            </w:r>
          </w:p>
        </w:tc>
      </w:tr>
    </w:tbl>
    <w:p>
      <w:pPr>
        <w:widowControl w:val="0"/>
        <w:spacing w:after="119" w:line="1" w:lineRule="exact"/>
      </w:pPr>
    </w:p>
    <w:p>
      <w:pPr>
        <w:pStyle w:val="Style33"/>
        <w:keepNext w:val="0"/>
        <w:keepLines w:val="0"/>
        <w:widowControl w:val="0"/>
        <w:shd w:val="clear" w:color="auto" w:fill="auto"/>
        <w:bidi w:val="0"/>
        <w:spacing w:before="0" w:after="280" w:line="336" w:lineRule="exact"/>
        <w:ind w:left="0" w:right="0" w:firstLine="440"/>
        <w:jc w:val="both"/>
      </w:pPr>
      <w:r>
        <w:rPr>
          <w:color w:val="000000"/>
          <w:spacing w:val="0"/>
          <w:w w:val="100"/>
          <w:position w:val="0"/>
        </w:rPr>
        <w:t>对于划分为组合的其他应收款，本公司参考历史信用损失经验，结合当前状况以及对未来经济状况的 预测，编制其他应收款账龄与整个存续期预期信用损失率对照表，计算预期信用损失。</w:t>
      </w:r>
    </w:p>
    <w:p>
      <w:pPr>
        <w:pStyle w:val="Style29"/>
        <w:keepNext/>
        <w:keepLines/>
        <w:widowControl w:val="0"/>
        <w:shd w:val="clear" w:color="auto" w:fill="auto"/>
        <w:bidi w:val="0"/>
        <w:spacing w:before="0" w:after="280" w:line="317" w:lineRule="exact"/>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5</w:t>
      </w:r>
      <w:r>
        <w:rPr>
          <w:color w:val="000000"/>
          <w:spacing w:val="0"/>
          <w:w w:val="100"/>
          <w:position w:val="0"/>
        </w:rPr>
        <w:t>、存货</w:t>
      </w:r>
      <w:bookmarkEnd w:id="849"/>
      <w:bookmarkEnd w:id="850"/>
      <w:bookmarkEnd w:id="852"/>
    </w:p>
    <w:p>
      <w:pPr>
        <w:pStyle w:val="Style33"/>
        <w:keepNext w:val="0"/>
        <w:keepLines w:val="0"/>
        <w:widowControl w:val="0"/>
        <w:numPr>
          <w:ilvl w:val="0"/>
          <w:numId w:val="35"/>
        </w:numPr>
        <w:shd w:val="clear" w:color="auto" w:fill="auto"/>
        <w:tabs>
          <w:tab w:pos="760" w:val="left"/>
        </w:tabs>
        <w:bidi w:val="0"/>
        <w:spacing w:before="0" w:line="317" w:lineRule="exact"/>
        <w:ind w:left="0" w:right="0" w:firstLine="440"/>
        <w:jc w:val="both"/>
      </w:pPr>
      <w:bookmarkStart w:id="853" w:name="bookmark853"/>
      <w:bookmarkEnd w:id="853"/>
      <w:r>
        <w:rPr>
          <w:color w:val="000000"/>
          <w:spacing w:val="0"/>
          <w:w w:val="100"/>
          <w:position w:val="0"/>
        </w:rPr>
        <w:t>存货的分类：本公司存货分为原材料、低值易耗品、在产品、库存商品等。</w:t>
      </w:r>
    </w:p>
    <w:p>
      <w:pPr>
        <w:pStyle w:val="Style33"/>
        <w:keepNext w:val="0"/>
        <w:keepLines w:val="0"/>
        <w:widowControl w:val="0"/>
        <w:numPr>
          <w:ilvl w:val="0"/>
          <w:numId w:val="35"/>
        </w:numPr>
        <w:shd w:val="clear" w:color="auto" w:fill="auto"/>
        <w:tabs>
          <w:tab w:pos="757" w:val="left"/>
        </w:tabs>
        <w:bidi w:val="0"/>
        <w:spacing w:before="0" w:line="317" w:lineRule="exact"/>
        <w:ind w:left="0" w:right="0" w:firstLine="440"/>
        <w:jc w:val="both"/>
      </w:pPr>
      <w:bookmarkStart w:id="854" w:name="bookmark854"/>
      <w:bookmarkEnd w:id="854"/>
      <w:r>
        <w:rPr>
          <w:color w:val="000000"/>
          <w:spacing w:val="0"/>
          <w:w w:val="100"/>
          <w:position w:val="0"/>
        </w:rPr>
        <w:t>存货取得和发出的计价方法：存货中各类材料均按实际发生的历史成本核算；领用发出时采用加权 平均法计价；低值易耗品采用领用时一次摊销法进行摊销。</w:t>
      </w:r>
    </w:p>
    <w:p>
      <w:pPr>
        <w:pStyle w:val="Style33"/>
        <w:keepNext w:val="0"/>
        <w:keepLines w:val="0"/>
        <w:widowControl w:val="0"/>
        <w:numPr>
          <w:ilvl w:val="0"/>
          <w:numId w:val="35"/>
        </w:numPr>
        <w:shd w:val="clear" w:color="auto" w:fill="auto"/>
        <w:tabs>
          <w:tab w:pos="774" w:val="left"/>
        </w:tabs>
        <w:bidi w:val="0"/>
        <w:spacing w:before="0" w:line="317" w:lineRule="exact"/>
        <w:ind w:left="0" w:right="0" w:firstLine="440"/>
        <w:jc w:val="both"/>
      </w:pPr>
      <w:bookmarkStart w:id="855" w:name="bookmark855"/>
      <w:bookmarkEnd w:id="855"/>
      <w:r>
        <w:rPr>
          <w:color w:val="000000"/>
          <w:spacing w:val="0"/>
          <w:w w:val="100"/>
          <w:position w:val="0"/>
        </w:rPr>
        <w:t>存货可变现净值的确定依据及存货跌价准备的计提方法</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本公司在资产负债表日，对存货进行全面检查后，对遭受损失，全部或部分陈旧过时或销售价格低于 成本的存货，按存货成本与可变现净值孰低提取或调整存货跌价准备。</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存货可变现净值系根据本公司在正常经营过程中，以估计售价减去估计完工成本及销售所必须的估计 费用后的价值。</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 xml:space="preserve">对单价较高的存货按单个项目成本高于可变现净值的差额计提存货跌价准备；对于数量繁多、单价较 低的存货，按存货类别计提存货跌价准备；与在同一地区生产和销售的产品系列相关、具有相同或类似最 </w:t>
      </w:r>
      <w:r>
        <w:rPr>
          <w:color w:val="000000"/>
          <w:spacing w:val="0"/>
          <w:w w:val="100"/>
          <w:position w:val="0"/>
        </w:rPr>
        <w:t>终用途或目的，且难以与其他项目分开计量的存货，则合并计提存货跌价准备，并计入当期损益。存货可 变现净值以存货估计售价减去估计的销售费用和相关税费后的金额确定。</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存货可变现净值的确定以取得的可靠证据为基础，并且考虑取得存货的目的、资产负债表日后事项的 影响等因素，具体方法如下：</w:t>
      </w:r>
    </w:p>
    <w:p>
      <w:pPr>
        <w:pStyle w:val="Style33"/>
        <w:keepNext w:val="0"/>
        <w:keepLines w:val="0"/>
        <w:widowControl w:val="0"/>
        <w:shd w:val="clear" w:color="auto" w:fill="auto"/>
        <w:tabs>
          <w:tab w:pos="999" w:val="left"/>
        </w:tabs>
        <w:bidi w:val="0"/>
        <w:spacing w:before="0" w:line="310" w:lineRule="exact"/>
        <w:ind w:left="0" w:right="0" w:firstLine="440"/>
        <w:jc w:val="both"/>
      </w:pPr>
      <w:bookmarkStart w:id="856" w:name="bookmark856"/>
      <w:r>
        <w:rPr>
          <w:color w:val="000000"/>
          <w:spacing w:val="0"/>
          <w:w w:val="100"/>
          <w:position w:val="0"/>
        </w:rPr>
        <w:t>（</w:t>
      </w:r>
      <w:bookmarkEnd w:id="856"/>
      <w:r>
        <w:rPr>
          <w:color w:val="000000"/>
          <w:spacing w:val="0"/>
          <w:w w:val="100"/>
          <w:position w:val="0"/>
        </w:rPr>
        <w:t>1）</w:t>
        <w:tab/>
      </w:r>
      <w:r>
        <w:rPr>
          <w:color w:val="000000"/>
          <w:spacing w:val="0"/>
          <w:w w:val="100"/>
          <w:position w:val="0"/>
        </w:rPr>
        <w:t>需要经过加工的材料存货，在正常生产经营过程中，以所生产的产成品估计售价减去至完工时 估计将要发生的成本，估计销售费用和相关税费后的金额确定其可变现净值。如果可变现净值高于成本， 则该材料存货按成本计量，如果材料的价格下降导致生产的产成品的可变现净值低于成本，则该材料按可 变现净值计量。</w:t>
      </w:r>
    </w:p>
    <w:p>
      <w:pPr>
        <w:pStyle w:val="Style33"/>
        <w:keepNext w:val="0"/>
        <w:keepLines w:val="0"/>
        <w:widowControl w:val="0"/>
        <w:shd w:val="clear" w:color="auto" w:fill="auto"/>
        <w:tabs>
          <w:tab w:pos="994" w:val="left"/>
        </w:tabs>
        <w:bidi w:val="0"/>
        <w:spacing w:before="0" w:line="331" w:lineRule="exact"/>
        <w:ind w:left="0" w:right="0" w:firstLine="440"/>
        <w:jc w:val="both"/>
      </w:pPr>
      <w:bookmarkStart w:id="857" w:name="bookmark857"/>
      <w:r>
        <w:rPr>
          <w:color w:val="000000"/>
          <w:spacing w:val="0"/>
          <w:w w:val="100"/>
          <w:position w:val="0"/>
        </w:rPr>
        <w:t>（</w:t>
      </w:r>
      <w:bookmarkEnd w:id="857"/>
      <w:r>
        <w:rPr>
          <w:color w:val="000000"/>
          <w:spacing w:val="0"/>
          <w:w w:val="100"/>
          <w:position w:val="0"/>
        </w:rPr>
        <w:t>2）</w:t>
        <w:tab/>
      </w:r>
      <w:r>
        <w:rPr>
          <w:color w:val="000000"/>
          <w:spacing w:val="0"/>
          <w:w w:val="100"/>
          <w:position w:val="0"/>
        </w:rPr>
        <w:t>产成品、库存商品和用于出售的材料等直接用于出售的商品存货，在正常生产经营过程中，以 该存货的估计售价减去估计的销售费用和相关税费后的金额确定其可变现净值的计算基础。</w:t>
      </w:r>
    </w:p>
    <w:p>
      <w:pPr>
        <w:pStyle w:val="Style33"/>
        <w:keepNext w:val="0"/>
        <w:keepLines w:val="0"/>
        <w:widowControl w:val="0"/>
        <w:shd w:val="clear" w:color="auto" w:fill="auto"/>
        <w:tabs>
          <w:tab w:pos="999" w:val="left"/>
        </w:tabs>
        <w:bidi w:val="0"/>
        <w:spacing w:before="0" w:line="312" w:lineRule="exact"/>
        <w:ind w:left="0" w:right="0" w:firstLine="440"/>
        <w:jc w:val="both"/>
      </w:pPr>
      <w:bookmarkStart w:id="858" w:name="bookmark858"/>
      <w:r>
        <w:rPr>
          <w:color w:val="000000"/>
          <w:spacing w:val="0"/>
          <w:w w:val="100"/>
          <w:position w:val="0"/>
        </w:rPr>
        <w:t>（</w:t>
      </w:r>
      <w:bookmarkEnd w:id="858"/>
      <w:r>
        <w:rPr>
          <w:color w:val="000000"/>
          <w:spacing w:val="0"/>
          <w:w w:val="100"/>
          <w:position w:val="0"/>
        </w:rPr>
        <w:t>3）</w:t>
        <w:tab/>
      </w:r>
      <w:r>
        <w:rPr>
          <w:color w:val="000000"/>
          <w:spacing w:val="0"/>
          <w:w w:val="100"/>
          <w:position w:val="0"/>
        </w:rPr>
        <w:t>为执行销售合同或劳务合同而持有的存货，以产成品或商品的合同价格做为可变现净值的计算 基础。如果持有存货的数量高于销售合同订购的数量，超出部分存货的可变现净值以一般销售价格为计量 基础。</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以前减记存货价值的影响因素已经消失的，减记的金额予以恢复，并在原已计提的存货跌价准备金额 内转回，转回的金额计入当期损益。</w:t>
      </w:r>
    </w:p>
    <w:p>
      <w:pPr>
        <w:pStyle w:val="Style33"/>
        <w:keepNext w:val="0"/>
        <w:keepLines w:val="0"/>
        <w:widowControl w:val="0"/>
        <w:numPr>
          <w:ilvl w:val="0"/>
          <w:numId w:val="35"/>
        </w:numPr>
        <w:shd w:val="clear" w:color="auto" w:fill="auto"/>
        <w:bidi w:val="0"/>
        <w:spacing w:before="0" w:after="380" w:line="318" w:lineRule="exact"/>
        <w:ind w:left="0" w:right="0" w:firstLine="440"/>
        <w:jc w:val="both"/>
      </w:pPr>
      <w:bookmarkStart w:id="859" w:name="bookmark859"/>
      <w:bookmarkEnd w:id="859"/>
      <w:r>
        <w:rPr>
          <w:color w:val="000000"/>
          <w:spacing w:val="0"/>
          <w:w w:val="100"/>
          <w:position w:val="0"/>
        </w:rPr>
        <w:t>本公司存货采用永续盘存制。一年进行两次实地清查、盘点，盘点结果如果与账面记录不符，于期 末前查明原因，并根据企业的管理权限，经股东大会或董事会批准后，在期末结账前处理完毕。盘盈的存 货，冲减当期的管理费用；盘亏的存货，在减去过失人或者保险公司等赔款和残料价值之后，计入当期管 理费用，属于非常损失的，计入营业外支出。</w:t>
      </w:r>
    </w:p>
    <w:p>
      <w:pPr>
        <w:pStyle w:val="Style29"/>
        <w:keepNext/>
        <w:keepLines/>
        <w:widowControl w:val="0"/>
        <w:shd w:val="clear" w:color="auto" w:fill="auto"/>
        <w:tabs>
          <w:tab w:pos="442" w:val="left"/>
        </w:tabs>
        <w:bidi w:val="0"/>
        <w:spacing w:before="0" w:after="300" w:line="326" w:lineRule="auto"/>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60"/>
      <w:bookmarkEnd w:id="861"/>
      <w:bookmarkEnd w:id="863"/>
    </w:p>
    <w:p>
      <w:pPr>
        <w:pStyle w:val="Style29"/>
        <w:keepNext/>
        <w:keepLines/>
        <w:widowControl w:val="0"/>
        <w:shd w:val="clear" w:color="auto" w:fill="auto"/>
        <w:tabs>
          <w:tab w:pos="442" w:val="left"/>
        </w:tabs>
        <w:bidi w:val="0"/>
        <w:spacing w:before="0" w:after="300" w:line="326" w:lineRule="auto"/>
        <w:ind w:left="0" w:right="0" w:firstLine="0"/>
        <w:jc w:val="both"/>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1</w:t>
      </w:r>
      <w:bookmarkEnd w:id="866"/>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64"/>
      <w:bookmarkEnd w:id="865"/>
      <w:bookmarkEnd w:id="867"/>
    </w:p>
    <w:p>
      <w:pPr>
        <w:pStyle w:val="Style29"/>
        <w:keepNext/>
        <w:keepLines/>
        <w:widowControl w:val="0"/>
        <w:shd w:val="clear" w:color="auto" w:fill="auto"/>
        <w:tabs>
          <w:tab w:pos="442" w:val="left"/>
        </w:tabs>
        <w:bidi w:val="0"/>
        <w:spacing w:before="0" w:after="180" w:line="326" w:lineRule="auto"/>
        <w:ind w:left="0" w:right="0" w:firstLine="0"/>
        <w:jc w:val="both"/>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w:t>
      </w:r>
      <w:bookmarkEnd w:id="870"/>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68"/>
      <w:bookmarkEnd w:id="869"/>
      <w:bookmarkEnd w:id="871"/>
    </w:p>
    <w:p>
      <w:pPr>
        <w:pStyle w:val="Style33"/>
        <w:keepNext w:val="0"/>
        <w:keepLines w:val="0"/>
        <w:widowControl w:val="0"/>
        <w:numPr>
          <w:ilvl w:val="0"/>
          <w:numId w:val="37"/>
        </w:numPr>
        <w:shd w:val="clear" w:color="auto" w:fill="auto"/>
        <w:bidi w:val="0"/>
        <w:spacing w:before="0" w:line="314" w:lineRule="exact"/>
        <w:ind w:left="0" w:right="0" w:firstLine="440"/>
        <w:jc w:val="both"/>
      </w:pPr>
      <w:bookmarkStart w:id="872" w:name="bookmark872"/>
      <w:bookmarkEnd w:id="872"/>
      <w:r>
        <w:rPr>
          <w:color w:val="000000"/>
          <w:spacing w:val="0"/>
          <w:w w:val="100"/>
          <w:position w:val="0"/>
        </w:rPr>
        <w:t>持有待售资产的分类：主要通过出售（包括具有商业实质的非货币性资产交换，下同）而非持续使 用一项非流动资产或处置组收回其账面价值的，将其划分为持有待售类别。公司将同时满足下列条件的资 产划分为持有待售资产：</w:t>
      </w:r>
    </w:p>
    <w:p>
      <w:pPr>
        <w:pStyle w:val="Style33"/>
        <w:keepNext w:val="0"/>
        <w:keepLines w:val="0"/>
        <w:widowControl w:val="0"/>
        <w:shd w:val="clear" w:color="auto" w:fill="auto"/>
        <w:tabs>
          <w:tab w:pos="940" w:val="left"/>
        </w:tabs>
        <w:bidi w:val="0"/>
        <w:spacing w:before="0" w:line="312" w:lineRule="exact"/>
        <w:ind w:left="0" w:right="0" w:firstLine="440"/>
        <w:jc w:val="both"/>
      </w:pPr>
      <w:bookmarkStart w:id="873" w:name="bookmark873"/>
      <w:r>
        <w:rPr>
          <w:color w:val="000000"/>
          <w:spacing w:val="0"/>
          <w:w w:val="100"/>
          <w:position w:val="0"/>
        </w:rPr>
        <w:t>（</w:t>
      </w:r>
      <w:bookmarkEnd w:id="873"/>
      <w:r>
        <w:rPr>
          <w:color w:val="000000"/>
          <w:spacing w:val="0"/>
          <w:w w:val="100"/>
          <w:position w:val="0"/>
        </w:rPr>
        <w:t>1）</w:t>
        <w:tab/>
      </w:r>
      <w:r>
        <w:rPr>
          <w:color w:val="000000"/>
          <w:spacing w:val="0"/>
          <w:w w:val="100"/>
          <w:position w:val="0"/>
        </w:rPr>
        <w:t>根据类似交易中出售此类资产或处置组的惯例，在当前状况下即可立即出售；</w:t>
      </w:r>
    </w:p>
    <w:p>
      <w:pPr>
        <w:pStyle w:val="Style33"/>
        <w:keepNext w:val="0"/>
        <w:keepLines w:val="0"/>
        <w:widowControl w:val="0"/>
        <w:shd w:val="clear" w:color="auto" w:fill="auto"/>
        <w:tabs>
          <w:tab w:pos="975" w:val="left"/>
        </w:tabs>
        <w:bidi w:val="0"/>
        <w:spacing w:before="0" w:line="326" w:lineRule="exact"/>
        <w:ind w:left="0" w:right="0" w:firstLine="440"/>
        <w:jc w:val="both"/>
      </w:pPr>
      <w:bookmarkStart w:id="874" w:name="bookmark874"/>
      <w:r>
        <w:rPr>
          <w:color w:val="000000"/>
          <w:spacing w:val="0"/>
          <w:w w:val="100"/>
          <w:position w:val="0"/>
        </w:rPr>
        <w:t>（</w:t>
      </w:r>
      <w:bookmarkEnd w:id="874"/>
      <w:r>
        <w:rPr>
          <w:color w:val="000000"/>
          <w:spacing w:val="0"/>
          <w:w w:val="100"/>
          <w:position w:val="0"/>
        </w:rPr>
        <w:t>2）</w:t>
        <w:tab/>
      </w:r>
      <w:r>
        <w:rPr>
          <w:color w:val="000000"/>
          <w:spacing w:val="0"/>
          <w:w w:val="100"/>
          <w:position w:val="0"/>
        </w:rPr>
        <w:t>出售极可能发生，即已经就一项出售计划作出决议且获得确定的购买承诺，预计出售将在一年 内完成。有关规定要求公司相关权力机构或者监管部门批准后方可出售的，已经获得批准。</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公司专为转售而取得的非流动资产或处置组，在取得日满足“预计出售将在一年内完成”的规定条件， 且短期（通常为</w:t>
      </w:r>
      <w:r>
        <w:rPr>
          <w:color w:val="000000"/>
          <w:spacing w:val="0"/>
          <w:w w:val="100"/>
          <w:position w:val="0"/>
        </w:rPr>
        <w:t>3</w:t>
      </w:r>
      <w:r>
        <w:rPr>
          <w:color w:val="000000"/>
          <w:spacing w:val="0"/>
          <w:w w:val="100"/>
          <w:position w:val="0"/>
        </w:rPr>
        <w:t>个月）内很可能满足持有待售类别的其他划分条件的，在取得日将其划分为持有待售类 别。</w:t>
      </w:r>
    </w:p>
    <w:p>
      <w:pPr>
        <w:pStyle w:val="Style33"/>
        <w:keepNext w:val="0"/>
        <w:keepLines w:val="0"/>
        <w:widowControl w:val="0"/>
        <w:shd w:val="clear" w:color="auto" w:fill="auto"/>
        <w:bidi w:val="0"/>
        <w:spacing w:before="0" w:line="310" w:lineRule="exact"/>
        <w:ind w:left="0" w:right="0" w:firstLine="440"/>
        <w:jc w:val="both"/>
      </w:pPr>
      <w:r>
        <w:rPr>
          <w:color w:val="000000"/>
          <w:spacing w:val="0"/>
          <w:w w:val="100"/>
          <w:position w:val="0"/>
        </w:rPr>
        <w:t xml:space="preserve">持有待售的非流动资产或处置组不再满足持有待售类别划分条件的，不继续将其划分为持有待售类 别。部分资产或负债从持有待售的处置组中移除后，处置组中剩余资产或负债新组成的处置组仍然满足持 有待售类别划分条件的，将新组成的处置组划分为持有待售类别，否则将满足持有待售类别划分条件的非 </w:t>
      </w:r>
      <w:r>
        <w:rPr>
          <w:color w:val="000000"/>
          <w:spacing w:val="0"/>
          <w:w w:val="100"/>
          <w:position w:val="0"/>
        </w:rPr>
        <w:t>流动资产单独划分为持有待售类别。</w:t>
      </w:r>
    </w:p>
    <w:p>
      <w:pPr>
        <w:pStyle w:val="Style33"/>
        <w:keepNext w:val="0"/>
        <w:keepLines w:val="0"/>
        <w:widowControl w:val="0"/>
        <w:numPr>
          <w:ilvl w:val="0"/>
          <w:numId w:val="37"/>
        </w:numPr>
        <w:shd w:val="clear" w:color="auto" w:fill="auto"/>
        <w:bidi w:val="0"/>
        <w:spacing w:before="0" w:line="314" w:lineRule="exact"/>
        <w:ind w:left="0" w:right="0" w:firstLine="440"/>
        <w:jc w:val="both"/>
      </w:pPr>
      <w:bookmarkStart w:id="875" w:name="bookmark875"/>
      <w:bookmarkEnd w:id="875"/>
      <w:r>
        <w:rPr>
          <w:color w:val="000000"/>
          <w:spacing w:val="0"/>
          <w:w w:val="100"/>
          <w:position w:val="0"/>
        </w:rPr>
        <w:t>持有待售资产的计量：初始计量或在资产负债表日重新计量持有待售的非流动资产或处置组时，其 账面价值高于公允价值减去出售费用后的净额的，将账面价值减记至公允价值减去出售费用后的净额，减 记的金额确认为资产减值损失，计入当期损益，同时计提持有待售资产减值准备。</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对于取得日划分为持有待售类别的非流动资产或处置组，在初始计量时比较假定其不划分为持有待售 类别情况下的初始计量金额和公允价值减去出售费用后的净额，以两者孰低计量。除企业合并中取得的非 流动资产或处置组外，由非流动资产或处置组以公允价值减去出售费用后的净额作为初始计量金额而产生 的差额，计入当期损益。</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后续资产负债表日持有待售的非流动资产或处置组公允价值减去出售费用后的净额增加的，以前减记 的金额予以恢复，并在划分为持有待售类别后确认的资产减值损失金额内转回，转回金额根据处置组中除 商誉外的各项非流动资产账面价值所占比重，按比例增加其账面价值，计入当期损益。已抵减的商誉账面 价值，在划分为持有待售类别前确认的资产减值损失不得转回。</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持有待售的非流动资产或处置组中的非流动资产不计提折旧或摊销，持有待售的处置组中负债的利息 和其他费用继续予以确认。</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非流动资产或处置组因不再满足持有待售类别的划分条件而不再继续划分为持有待售类别或非流动 资产从持有待售的处置组中移除时，按照以下两者孰低计量：</w:t>
      </w:r>
    </w:p>
    <w:p>
      <w:pPr>
        <w:pStyle w:val="Style33"/>
        <w:keepNext w:val="0"/>
        <w:keepLines w:val="0"/>
        <w:widowControl w:val="0"/>
        <w:shd w:val="clear" w:color="auto" w:fill="auto"/>
        <w:tabs>
          <w:tab w:pos="1021" w:val="left"/>
        </w:tabs>
        <w:bidi w:val="0"/>
        <w:spacing w:before="0" w:line="312" w:lineRule="exact"/>
        <w:ind w:left="0" w:right="0" w:firstLine="440"/>
        <w:jc w:val="both"/>
      </w:pPr>
      <w:bookmarkStart w:id="876" w:name="bookmark876"/>
      <w:r>
        <w:rPr>
          <w:color w:val="000000"/>
          <w:spacing w:val="0"/>
          <w:w w:val="100"/>
          <w:position w:val="0"/>
        </w:rPr>
        <w:t>（</w:t>
      </w:r>
      <w:bookmarkEnd w:id="876"/>
      <w:r>
        <w:rPr>
          <w:color w:val="000000"/>
          <w:spacing w:val="0"/>
          <w:w w:val="100"/>
          <w:position w:val="0"/>
        </w:rPr>
        <w:t>1）</w:t>
        <w:tab/>
      </w:r>
      <w:r>
        <w:rPr>
          <w:color w:val="000000"/>
          <w:spacing w:val="0"/>
          <w:w w:val="100"/>
          <w:position w:val="0"/>
        </w:rPr>
        <w:t>划分为持有待售类别前的账面价值，按照假定不划分为持有待售类别情况下应确认的折旧、摊 销或减值等进行调整后的金额；</w:t>
      </w:r>
    </w:p>
    <w:p>
      <w:pPr>
        <w:pStyle w:val="Style33"/>
        <w:keepNext w:val="0"/>
        <w:keepLines w:val="0"/>
        <w:widowControl w:val="0"/>
        <w:shd w:val="clear" w:color="auto" w:fill="auto"/>
        <w:tabs>
          <w:tab w:pos="928" w:val="left"/>
        </w:tabs>
        <w:bidi w:val="0"/>
        <w:spacing w:before="0" w:line="312" w:lineRule="exact"/>
        <w:ind w:left="0" w:right="0" w:firstLine="440"/>
        <w:jc w:val="both"/>
      </w:pPr>
      <w:bookmarkStart w:id="877" w:name="bookmark877"/>
      <w:r>
        <w:rPr>
          <w:color w:val="000000"/>
          <w:spacing w:val="0"/>
          <w:w w:val="100"/>
          <w:position w:val="0"/>
        </w:rPr>
        <w:t>（</w:t>
      </w:r>
      <w:bookmarkEnd w:id="877"/>
      <w:r>
        <w:rPr>
          <w:color w:val="000000"/>
          <w:spacing w:val="0"/>
          <w:w w:val="100"/>
          <w:position w:val="0"/>
        </w:rPr>
        <w:t>2）</w:t>
        <w:tab/>
      </w:r>
      <w:r>
        <w:rPr>
          <w:color w:val="000000"/>
          <w:spacing w:val="0"/>
          <w:w w:val="100"/>
          <w:position w:val="0"/>
        </w:rPr>
        <w:t>可收回金额。</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终止确认持有待售的非流动资产或处置组时，将尚未确认的利得或损失计入当期损益。</w:t>
      </w:r>
    </w:p>
    <w:p>
      <w:pPr>
        <w:pStyle w:val="Style33"/>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持有待售负债：反映资产负债表日处置组中与划分为持有待售类别的资产直接相关的负债的期末账面 价值。</w:t>
      </w:r>
    </w:p>
    <w:p>
      <w:pPr>
        <w:pStyle w:val="Style29"/>
        <w:keepNext/>
        <w:keepLines/>
        <w:widowControl w:val="0"/>
        <w:shd w:val="clear" w:color="auto" w:fill="auto"/>
        <w:tabs>
          <w:tab w:pos="469" w:val="left"/>
        </w:tabs>
        <w:bidi w:val="0"/>
        <w:spacing w:before="0" w:after="300" w:line="326"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1</w:t>
      </w:r>
      <w:bookmarkEnd w:id="88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78"/>
      <w:bookmarkEnd w:id="879"/>
      <w:bookmarkEnd w:id="881"/>
    </w:p>
    <w:p>
      <w:pPr>
        <w:pStyle w:val="Style29"/>
        <w:keepNext/>
        <w:keepLines/>
        <w:widowControl w:val="0"/>
        <w:shd w:val="clear" w:color="auto" w:fill="auto"/>
        <w:tabs>
          <w:tab w:pos="478" w:val="left"/>
        </w:tabs>
        <w:bidi w:val="0"/>
        <w:spacing w:before="0" w:after="300" w:line="326"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82"/>
      <w:bookmarkEnd w:id="883"/>
      <w:bookmarkEnd w:id="885"/>
    </w:p>
    <w:p>
      <w:pPr>
        <w:pStyle w:val="Style29"/>
        <w:keepNext/>
        <w:keepLines/>
        <w:widowControl w:val="0"/>
        <w:shd w:val="clear" w:color="auto" w:fill="auto"/>
        <w:tabs>
          <w:tab w:pos="478" w:val="left"/>
        </w:tabs>
        <w:bidi w:val="0"/>
        <w:spacing w:before="0" w:after="300" w:line="326"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86"/>
      <w:bookmarkEnd w:id="887"/>
      <w:bookmarkEnd w:id="889"/>
    </w:p>
    <w:p>
      <w:pPr>
        <w:pStyle w:val="Style29"/>
        <w:keepNext/>
        <w:keepLines/>
        <w:widowControl w:val="0"/>
        <w:shd w:val="clear" w:color="auto" w:fill="auto"/>
        <w:tabs>
          <w:tab w:pos="478" w:val="left"/>
        </w:tabs>
        <w:bidi w:val="0"/>
        <w:spacing w:before="0" w:after="180" w:line="326"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90"/>
      <w:bookmarkEnd w:id="891"/>
      <w:bookmarkEnd w:id="893"/>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公司长期股权投资指对被投资方实施控制、重大影响的权益性投资，包括子公司和联营企业，以及对 能够共同控制的合营企业的权益性投资。</w:t>
      </w:r>
    </w:p>
    <w:p>
      <w:pPr>
        <w:pStyle w:val="Style33"/>
        <w:keepNext w:val="0"/>
        <w:keepLines w:val="0"/>
        <w:widowControl w:val="0"/>
        <w:numPr>
          <w:ilvl w:val="0"/>
          <w:numId w:val="39"/>
        </w:numPr>
        <w:shd w:val="clear" w:color="auto" w:fill="auto"/>
        <w:bidi w:val="0"/>
        <w:spacing w:before="0" w:line="312" w:lineRule="exact"/>
        <w:ind w:left="0" w:right="0" w:firstLine="440"/>
        <w:jc w:val="both"/>
      </w:pPr>
      <w:bookmarkStart w:id="894" w:name="bookmark894"/>
      <w:bookmarkEnd w:id="894"/>
      <w:r>
        <w:rPr>
          <w:color w:val="000000"/>
          <w:spacing w:val="0"/>
          <w:w w:val="100"/>
          <w:position w:val="0"/>
        </w:rPr>
        <w:t>长期股权投资初始投资成本的确定</w:t>
      </w:r>
    </w:p>
    <w:p>
      <w:pPr>
        <w:pStyle w:val="Style33"/>
        <w:keepNext w:val="0"/>
        <w:keepLines w:val="0"/>
        <w:widowControl w:val="0"/>
        <w:shd w:val="clear" w:color="auto" w:fill="auto"/>
        <w:bidi w:val="0"/>
        <w:spacing w:before="0" w:line="314" w:lineRule="exact"/>
        <w:ind w:left="0" w:right="0" w:firstLine="440"/>
        <w:jc w:val="both"/>
      </w:pPr>
      <w:bookmarkStart w:id="895" w:name="bookmark895"/>
      <w:r>
        <w:rPr>
          <w:color w:val="000000"/>
          <w:spacing w:val="0"/>
          <w:w w:val="100"/>
          <w:position w:val="0"/>
        </w:rPr>
        <w:t>（</w:t>
      </w:r>
      <w:bookmarkEnd w:id="895"/>
      <w:r>
        <w:rPr>
          <w:color w:val="000000"/>
          <w:spacing w:val="0"/>
          <w:w w:val="100"/>
          <w:position w:val="0"/>
        </w:rPr>
        <w:t>1）</w:t>
      </w:r>
      <w:r>
        <w:rPr>
          <w:color w:val="000000"/>
          <w:spacing w:val="0"/>
          <w:w w:val="100"/>
          <w:position w:val="0"/>
        </w:rPr>
        <w:t xml:space="preserve">同一控制下企业合并形成的，公司以支付现金、转让非现金资产、承担债务或发行权益性证券 作为合并对价的，在合并日按照取得被合并方所有者权益在最终控制方合并财务报表中的账面价值的份额 作为其初始投资成本。长期股权投资初始投资成本与支付的合并对价的账面价值或发行股份的面值总额之 </w:t>
      </w:r>
      <w:r>
        <w:rPr>
          <w:color w:val="000000"/>
          <w:spacing w:val="0"/>
          <w:w w:val="100"/>
          <w:position w:val="0"/>
        </w:rPr>
        <w:t>间的差额调整资本公积；资本公积不足冲减的，调整留存收益。合并发生的各项直接相关费用，包括为进 行合并而支付的审计费用、评估费用、法律服务费用等，于发生时计入当期损益。</w:t>
      </w:r>
    </w:p>
    <w:p>
      <w:pPr>
        <w:pStyle w:val="Style33"/>
        <w:keepNext w:val="0"/>
        <w:keepLines w:val="0"/>
        <w:widowControl w:val="0"/>
        <w:shd w:val="clear" w:color="auto" w:fill="auto"/>
        <w:tabs>
          <w:tab w:pos="966" w:val="left"/>
        </w:tabs>
        <w:bidi w:val="0"/>
        <w:spacing w:before="0" w:line="316" w:lineRule="exact"/>
        <w:ind w:left="0" w:right="0" w:firstLine="440"/>
        <w:jc w:val="both"/>
      </w:pPr>
      <w:bookmarkStart w:id="896" w:name="bookmark896"/>
      <w:r>
        <w:rPr>
          <w:color w:val="000000"/>
          <w:spacing w:val="0"/>
          <w:w w:val="100"/>
          <w:position w:val="0"/>
        </w:rPr>
        <w:t>（</w:t>
      </w:r>
      <w:bookmarkEnd w:id="896"/>
      <w:r>
        <w:rPr>
          <w:color w:val="000000"/>
          <w:spacing w:val="0"/>
          <w:w w:val="100"/>
          <w:position w:val="0"/>
        </w:rPr>
        <w:t>2）</w:t>
        <w:tab/>
      </w:r>
      <w:r>
        <w:rPr>
          <w:color w:val="000000"/>
          <w:spacing w:val="0"/>
          <w:w w:val="100"/>
          <w:position w:val="0"/>
        </w:rPr>
        <w:t>非同一控制下企业合并形成的，合并成本为购买日公司为取得对被购买方的控制权而付出的资 产、发生或承担的负债以及发行的权益性证券的公允价值。其中：①一次交易交换形成的企业合并，合并 成本为本公司在购买日为取得对被购买方的控制权而付出的资产、发生或承担的债务、以及发行权益性证 券的公允价值；②通过多次交换交易分步实现的企业合并，合并成本为每一次单项交易之和。在合并合同 中对可能影响合并成本的未来事项作出约定的，购买日如果估计未来事项很可能发生并且对合并成本的影 响金额能够可靠计量的，也计入合并成本。</w:t>
      </w:r>
    </w:p>
    <w:p>
      <w:pPr>
        <w:pStyle w:val="Style33"/>
        <w:keepNext w:val="0"/>
        <w:keepLines w:val="0"/>
        <w:widowControl w:val="0"/>
        <w:shd w:val="clear" w:color="auto" w:fill="auto"/>
        <w:bidi w:val="0"/>
        <w:spacing w:before="0" w:line="322" w:lineRule="exact"/>
        <w:ind w:left="0" w:right="0" w:firstLine="440"/>
        <w:jc w:val="both"/>
      </w:pPr>
      <w:r>
        <w:rPr>
          <w:color w:val="000000"/>
          <w:spacing w:val="0"/>
          <w:w w:val="100"/>
          <w:position w:val="0"/>
        </w:rPr>
        <w:t>为进行企业合并发生的各项直接相关费用，于发生时计入当期损益；发行权益性证券或债务性证券的 交易费用，计入权益性证券或债务性证券的初始确认金额。</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对合并成本大于合并中取得的被购买方可辨认净资产公允价值份额的差额，确认为商誉，对取得的被 购买方可辨认净资产公允价值份额大于合并成本的差额，经复核后进入当期损益。</w:t>
      </w:r>
    </w:p>
    <w:p>
      <w:pPr>
        <w:pStyle w:val="Style33"/>
        <w:keepNext w:val="0"/>
        <w:keepLines w:val="0"/>
        <w:widowControl w:val="0"/>
        <w:shd w:val="clear" w:color="auto" w:fill="auto"/>
        <w:tabs>
          <w:tab w:pos="966" w:val="left"/>
        </w:tabs>
        <w:bidi w:val="0"/>
        <w:spacing w:before="0" w:line="314" w:lineRule="exact"/>
        <w:ind w:left="0" w:right="0" w:firstLine="440"/>
        <w:jc w:val="both"/>
      </w:pPr>
      <w:bookmarkStart w:id="897" w:name="bookmark897"/>
      <w:r>
        <w:rPr>
          <w:color w:val="000000"/>
          <w:spacing w:val="0"/>
          <w:w w:val="100"/>
          <w:position w:val="0"/>
        </w:rPr>
        <w:t>（</w:t>
      </w:r>
      <w:bookmarkEnd w:id="897"/>
      <w:r>
        <w:rPr>
          <w:color w:val="000000"/>
          <w:spacing w:val="0"/>
          <w:w w:val="100"/>
          <w:position w:val="0"/>
        </w:rPr>
        <w:t>3）</w:t>
        <w:tab/>
      </w:r>
      <w:r>
        <w:rPr>
          <w:color w:val="000000"/>
          <w:spacing w:val="0"/>
          <w:w w:val="100"/>
          <w:position w:val="0"/>
        </w:rPr>
        <w:t>除企业合并形成以外的，其他方式取得的长期股权投资，按照下列规定确定其初始投资成本：</w:t>
      </w:r>
      <w:r>
        <w:rPr>
          <w:color w:val="000000"/>
          <w:spacing w:val="0"/>
          <w:w w:val="100"/>
          <w:position w:val="0"/>
        </w:rPr>
        <w:t xml:space="preserve">① </w:t>
      </w:r>
      <w:r>
        <w:rPr>
          <w:color w:val="000000"/>
          <w:spacing w:val="0"/>
          <w:w w:val="100"/>
          <w:position w:val="0"/>
        </w:rPr>
        <w:t>以支付现金取得的长期股权投资，按照实际支付的购买价款作为初始投资成本，包括与取得长期股权投资 直接相关的费用、税金及其他必要支出；②以发行权益性证券取得的长期股权投资，按照发行权益性证券 的公允价值作为初始投资成本；③投资者投入的长期股权投资，按照投资合同或协议约定的价值（扣除已 宣告但尚未发放的现金股利或利润）作为初始投资成本，但合同或协议约定价值不公允的除外；④在非货 币性资产交换具备商业实质和换入资产或换出资产的公允价值能够可靠计量的前提下，通过非货币性资产 交换取得的长期股权投资，其初始投资成本以换出资产的公允价值为基础确定其初始投资成本，除非有确 凿证据表明换入资产的公允价值更加可靠；不满足上述前提的非货币性资产交换，以换出资产的账面价值 和应支付的相关税费作为换入长期股权投资的初始投资成本；⑤通过债务重组取得的长期股权投资，其初 始投资成本按照债务重组准则确定。</w:t>
      </w:r>
    </w:p>
    <w:p>
      <w:pPr>
        <w:pStyle w:val="Style33"/>
        <w:keepNext w:val="0"/>
        <w:keepLines w:val="0"/>
        <w:widowControl w:val="0"/>
        <w:numPr>
          <w:ilvl w:val="0"/>
          <w:numId w:val="39"/>
        </w:numPr>
        <w:shd w:val="clear" w:color="auto" w:fill="auto"/>
        <w:bidi w:val="0"/>
        <w:spacing w:before="0" w:line="314" w:lineRule="exact"/>
        <w:ind w:left="0" w:right="0" w:firstLine="440"/>
        <w:jc w:val="both"/>
      </w:pPr>
      <w:bookmarkStart w:id="898" w:name="bookmark898"/>
      <w:bookmarkEnd w:id="898"/>
      <w:r>
        <w:rPr>
          <w:color w:val="000000"/>
          <w:spacing w:val="0"/>
          <w:w w:val="100"/>
          <w:position w:val="0"/>
        </w:rPr>
        <w:t>长期投资后续计量及收益确认</w:t>
      </w:r>
    </w:p>
    <w:p>
      <w:pPr>
        <w:pStyle w:val="Style33"/>
        <w:keepNext w:val="0"/>
        <w:keepLines w:val="0"/>
        <w:widowControl w:val="0"/>
        <w:shd w:val="clear" w:color="auto" w:fill="auto"/>
        <w:tabs>
          <w:tab w:pos="909" w:val="left"/>
        </w:tabs>
        <w:bidi w:val="0"/>
        <w:spacing w:before="0" w:line="314" w:lineRule="exact"/>
        <w:ind w:left="0" w:right="0" w:firstLine="440"/>
        <w:jc w:val="both"/>
      </w:pPr>
      <w:bookmarkStart w:id="899" w:name="bookmark899"/>
      <w:r>
        <w:rPr>
          <w:color w:val="000000"/>
          <w:spacing w:val="0"/>
          <w:w w:val="100"/>
          <w:position w:val="0"/>
        </w:rPr>
        <w:t>（</w:t>
      </w:r>
      <w:bookmarkEnd w:id="899"/>
      <w:r>
        <w:rPr>
          <w:color w:val="000000"/>
          <w:spacing w:val="0"/>
          <w:w w:val="100"/>
          <w:position w:val="0"/>
        </w:rPr>
        <w:t>1）</w:t>
        <w:tab/>
      </w:r>
      <w:r>
        <w:rPr>
          <w:color w:val="000000"/>
          <w:spacing w:val="0"/>
          <w:w w:val="100"/>
          <w:position w:val="0"/>
        </w:rPr>
        <w:t>后续计量</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本公司对能够对被投资单位实施控制的长期股权投资采用成本法核算，在编制合并财务报表时按照权 益法进行调整；对具有共同控制或重大影响的长期股权投资，采用权益法核算。</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初始投资成本大于投资时应享有被投资单位可辨认净资产公允价值份额的差额，不调整长期股权投资 的初始投资成本；初始投资成本小于投资时应享有被投资单位可辨认净资产公允价值份额的差额，计入当 期损益。</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被投资单位除净损益以外所有者权益其他变动的处理：对于被投资单位除净损益以外所有者权益的其 他变动，在持股比例不变的情况下，公司按照持股比例计算应享有或承担的部分，调整长期股权投资的账 面价值，同时增加或减少资本公积（其他资本公积）。</w:t>
      </w:r>
    </w:p>
    <w:p>
      <w:pPr>
        <w:pStyle w:val="Style33"/>
        <w:keepNext w:val="0"/>
        <w:keepLines w:val="0"/>
        <w:widowControl w:val="0"/>
        <w:shd w:val="clear" w:color="auto" w:fill="auto"/>
        <w:tabs>
          <w:tab w:pos="909" w:val="left"/>
        </w:tabs>
        <w:bidi w:val="0"/>
        <w:spacing w:before="0" w:line="314" w:lineRule="exact"/>
        <w:ind w:left="0" w:right="0" w:firstLine="440"/>
        <w:jc w:val="both"/>
      </w:pPr>
      <w:bookmarkStart w:id="900" w:name="bookmark900"/>
      <w:r>
        <w:rPr>
          <w:color w:val="000000"/>
          <w:spacing w:val="0"/>
          <w:w w:val="100"/>
          <w:position w:val="0"/>
        </w:rPr>
        <w:t>（</w:t>
      </w:r>
      <w:bookmarkEnd w:id="900"/>
      <w:r>
        <w:rPr>
          <w:color w:val="000000"/>
          <w:spacing w:val="0"/>
          <w:w w:val="100"/>
          <w:position w:val="0"/>
        </w:rPr>
        <w:t>2）</w:t>
        <w:tab/>
      </w:r>
      <w:r>
        <w:rPr>
          <w:color w:val="000000"/>
          <w:spacing w:val="0"/>
          <w:w w:val="100"/>
          <w:position w:val="0"/>
        </w:rPr>
        <w:t>损益确认</w:t>
      </w:r>
    </w:p>
    <w:p>
      <w:pPr>
        <w:pStyle w:val="Style33"/>
        <w:keepNext w:val="0"/>
        <w:keepLines w:val="0"/>
        <w:widowControl w:val="0"/>
        <w:shd w:val="clear" w:color="auto" w:fill="auto"/>
        <w:bidi w:val="0"/>
        <w:spacing w:before="0" w:after="280" w:line="322" w:lineRule="exact"/>
        <w:ind w:left="0" w:right="0" w:firstLine="440"/>
        <w:jc w:val="both"/>
      </w:pPr>
      <w:r>
        <w:rPr>
          <w:color w:val="000000"/>
          <w:spacing w:val="0"/>
          <w:w w:val="100"/>
          <w:position w:val="0"/>
        </w:rPr>
        <w:t>成本法下，自</w:t>
      </w:r>
      <w:r>
        <w:rPr>
          <w:color w:val="000000"/>
          <w:spacing w:val="0"/>
          <w:w w:val="100"/>
          <w:position w:val="0"/>
        </w:rPr>
        <w:t>2009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日起，除取得投资时实际支付的价款或对价中包含的已宣告但尚未发放的现 金股利或利润外，公司按照享有被投资单位宣告发放的现金股利或利润确认投资收益，不再划分是否属于 投资前和投资后被投资单位实现的净利润。</w:t>
      </w:r>
    </w:p>
    <w:p>
      <w:pPr>
        <w:pStyle w:val="Style33"/>
        <w:keepNext w:val="0"/>
        <w:keepLines w:val="0"/>
        <w:widowControl w:val="0"/>
        <w:shd w:val="clear" w:color="auto" w:fill="auto"/>
        <w:bidi w:val="0"/>
        <w:spacing w:before="0" w:line="240" w:lineRule="auto"/>
        <w:ind w:left="0" w:right="0" w:firstLine="440"/>
        <w:jc w:val="both"/>
      </w:pPr>
      <w:r>
        <w:rPr>
          <w:color w:val="000000"/>
          <w:spacing w:val="0"/>
          <w:w w:val="100"/>
          <w:position w:val="0"/>
        </w:rPr>
        <w:t xml:space="preserve">在本公司按照上述规定确认自被投资单位应分得的现金股利或利润后，会考虑长期股权投资是否发生 </w:t>
      </w:r>
      <w:r>
        <w:rPr>
          <w:color w:val="000000"/>
          <w:spacing w:val="0"/>
          <w:w w:val="100"/>
          <w:position w:val="0"/>
        </w:rPr>
        <w:t>减值。</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权益法下，以取得被投资单位股权后，在计算投资收益时按本公司的会计政策及会计期间对被投资单 位报表进行调整，同时抵消本公司与联营企业、合营企业之间发生的内部交易，计算本公司应享有或分担 的部分。以计算后的净损益为基础确认投资收益，并调整长期股权投资的账面价值。</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面价值，同时确认投资收益。</w:t>
      </w:r>
    </w:p>
    <w:p>
      <w:pPr>
        <w:pStyle w:val="Style33"/>
        <w:keepNext w:val="0"/>
        <w:keepLines w:val="0"/>
        <w:widowControl w:val="0"/>
        <w:numPr>
          <w:ilvl w:val="0"/>
          <w:numId w:val="39"/>
        </w:numPr>
        <w:shd w:val="clear" w:color="auto" w:fill="auto"/>
        <w:tabs>
          <w:tab w:pos="770" w:val="left"/>
        </w:tabs>
        <w:bidi w:val="0"/>
        <w:spacing w:before="0" w:line="314" w:lineRule="exact"/>
        <w:ind w:left="0" w:right="0" w:firstLine="440"/>
        <w:jc w:val="both"/>
      </w:pPr>
      <w:bookmarkStart w:id="901" w:name="bookmark901"/>
      <w:bookmarkEnd w:id="901"/>
      <w:r>
        <w:rPr>
          <w:color w:val="000000"/>
          <w:spacing w:val="0"/>
          <w:w w:val="100"/>
          <w:position w:val="0"/>
        </w:rPr>
        <w:t>被投资单位具有共同控制、重大影响的依据</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按照合同约定对某项经济活动所共有的控制，仅在与该项经济活动相关的重要财务和经营决策需要分 享控制权的投资方一致同意时存在，则视为与其他方对被投资单位实施共同控制；对一个企业的财务和经 营决策有参与决策的权力，但并不能够控制或者与其他方一起共同控制这些政策的制定，则视为投资企业 能够对被投资单位施加重大影响。</w:t>
      </w:r>
    </w:p>
    <w:p>
      <w:pPr>
        <w:pStyle w:val="Style33"/>
        <w:keepNext w:val="0"/>
        <w:keepLines w:val="0"/>
        <w:widowControl w:val="0"/>
        <w:numPr>
          <w:ilvl w:val="0"/>
          <w:numId w:val="39"/>
        </w:numPr>
        <w:shd w:val="clear" w:color="auto" w:fill="auto"/>
        <w:tabs>
          <w:tab w:pos="774" w:val="left"/>
        </w:tabs>
        <w:bidi w:val="0"/>
        <w:spacing w:before="0" w:line="314" w:lineRule="exact"/>
        <w:ind w:left="0" w:right="0" w:firstLine="440"/>
        <w:jc w:val="both"/>
      </w:pPr>
      <w:bookmarkStart w:id="902" w:name="bookmark902"/>
      <w:bookmarkEnd w:id="902"/>
      <w:r>
        <w:rPr>
          <w:color w:val="000000"/>
          <w:spacing w:val="0"/>
          <w:w w:val="100"/>
          <w:position w:val="0"/>
        </w:rPr>
        <w:t>长期投资减值的确认</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本公司在资产负债表日对长期股权投资进行逐项检查，根据被投资单位经营政策、法律环境、市场需 求、行业及盈利能力等各种变化判断长期股权投资是否存在减值迹象。</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除因企业合并形成的商誉以外的存在减值迹象的其他长期股权投资，如果可收回金额的计量结果表 明，该长期股权投资的可收回金额低于其账面价值的，将差额确认为减值损失。</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因企业合并形成的商誉，无论是否存在减值迹象，每年都进行减值测试。</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长期股权投资减值损失一经确认，不再转回。</w:t>
      </w:r>
    </w:p>
    <w:p>
      <w:pPr>
        <w:pStyle w:val="Style33"/>
        <w:keepNext w:val="0"/>
        <w:keepLines w:val="0"/>
        <w:widowControl w:val="0"/>
        <w:numPr>
          <w:ilvl w:val="0"/>
          <w:numId w:val="39"/>
        </w:numPr>
        <w:shd w:val="clear" w:color="auto" w:fill="auto"/>
        <w:tabs>
          <w:tab w:pos="757" w:val="left"/>
        </w:tabs>
        <w:bidi w:val="0"/>
        <w:spacing w:before="0" w:after="360" w:line="317" w:lineRule="exact"/>
        <w:ind w:left="0" w:right="0" w:firstLine="440"/>
        <w:jc w:val="both"/>
      </w:pPr>
      <w:bookmarkStart w:id="903" w:name="bookmark903"/>
      <w:bookmarkEnd w:id="903"/>
      <w:r>
        <w:rPr>
          <w:color w:val="000000"/>
          <w:spacing w:val="0"/>
          <w:w w:val="100"/>
          <w:position w:val="0"/>
        </w:rPr>
        <w:t>处置长期股权投资，其账面价值与实际取得价款的差额，应当计入当期损益。采用权益法核算的长 期股权投资，因被投资单位除净损益以外所有者权益的其他变动而计入所有者权益的，处置该项投资时应 当将原计入所有者权益的部分按相应比例转入当期损益。</w:t>
      </w:r>
    </w:p>
    <w:p>
      <w:pPr>
        <w:pStyle w:val="Style29"/>
        <w:keepNext/>
        <w:keepLines/>
        <w:widowControl w:val="0"/>
        <w:shd w:val="clear" w:color="auto" w:fill="auto"/>
        <w:tabs>
          <w:tab w:pos="478" w:val="left"/>
        </w:tabs>
        <w:bidi w:val="0"/>
        <w:spacing w:before="0" w:after="360" w:line="326" w:lineRule="auto"/>
        <w:ind w:left="0" w:right="0" w:firstLine="0"/>
        <w:jc w:val="both"/>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04"/>
      <w:bookmarkEnd w:id="905"/>
      <w:bookmarkEnd w:id="907"/>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rPr>
        <w:t>投资性房地产计量模式</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29"/>
        <w:keepNext/>
        <w:keepLines/>
        <w:widowControl w:val="0"/>
        <w:shd w:val="clear" w:color="auto" w:fill="auto"/>
        <w:tabs>
          <w:tab w:pos="478" w:val="left"/>
        </w:tabs>
        <w:bidi w:val="0"/>
        <w:spacing w:before="0" w:after="180" w:line="326" w:lineRule="auto"/>
        <w:ind w:left="0" w:right="0" w:firstLine="0"/>
        <w:jc w:val="both"/>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08"/>
      <w:bookmarkEnd w:id="909"/>
      <w:bookmarkEnd w:id="911"/>
    </w:p>
    <w:p>
      <w:pPr>
        <w:pStyle w:val="Style39"/>
        <w:keepNext/>
        <w:keepLines/>
        <w:widowControl w:val="0"/>
        <w:shd w:val="clear" w:color="auto" w:fill="auto"/>
        <w:bidi w:val="0"/>
        <w:spacing w:before="0" w:after="280" w:line="314" w:lineRule="exact"/>
        <w:ind w:left="0" w:right="0" w:firstLine="0"/>
        <w:jc w:val="both"/>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12"/>
      <w:bookmarkEnd w:id="913"/>
      <w:bookmarkEnd w:id="915"/>
    </w:p>
    <w:p>
      <w:pPr>
        <w:pStyle w:val="Style33"/>
        <w:keepNext w:val="0"/>
        <w:keepLines w:val="0"/>
        <w:widowControl w:val="0"/>
        <w:numPr>
          <w:ilvl w:val="0"/>
          <w:numId w:val="41"/>
        </w:numPr>
        <w:shd w:val="clear" w:color="auto" w:fill="auto"/>
        <w:bidi w:val="0"/>
        <w:spacing w:before="0" w:line="314" w:lineRule="exact"/>
        <w:ind w:left="0" w:right="0" w:firstLine="440"/>
        <w:jc w:val="both"/>
      </w:pPr>
      <w:bookmarkStart w:id="916" w:name="bookmark916"/>
      <w:bookmarkEnd w:id="916"/>
      <w:r>
        <w:rPr>
          <w:color w:val="000000"/>
          <w:spacing w:val="0"/>
          <w:w w:val="100"/>
          <w:position w:val="0"/>
        </w:rPr>
        <w:t xml:space="preserve">固定资产是指为生产商品、提供劳务、出租或经营管理持有的，使用寿命超过一个会计年度的有形 </w:t>
      </w:r>
      <w:r>
        <w:rPr>
          <w:color w:val="000000"/>
          <w:spacing w:val="0"/>
          <w:w w:val="100"/>
          <w:position w:val="0"/>
        </w:rPr>
        <w:t>资产；同时与该固定资产有关的经济利益很可能流入企业，该固定资产的成本能够可靠地计量。</w:t>
      </w:r>
    </w:p>
    <w:p>
      <w:pPr>
        <w:pStyle w:val="Style33"/>
        <w:keepNext w:val="0"/>
        <w:keepLines w:val="0"/>
        <w:widowControl w:val="0"/>
        <w:numPr>
          <w:ilvl w:val="0"/>
          <w:numId w:val="41"/>
        </w:numPr>
        <w:shd w:val="clear" w:color="auto" w:fill="auto"/>
        <w:bidi w:val="0"/>
        <w:spacing w:before="0" w:line="312" w:lineRule="exact"/>
        <w:ind w:left="0" w:right="0" w:firstLine="440"/>
        <w:jc w:val="both"/>
      </w:pPr>
      <w:bookmarkStart w:id="917" w:name="bookmark917"/>
      <w:bookmarkEnd w:id="917"/>
      <w:r>
        <w:rPr>
          <w:color w:val="000000"/>
          <w:spacing w:val="0"/>
          <w:w w:val="100"/>
          <w:position w:val="0"/>
        </w:rPr>
        <w:t>固定资产的计价方法</w:t>
      </w:r>
    </w:p>
    <w:p>
      <w:pPr>
        <w:pStyle w:val="Style33"/>
        <w:keepNext w:val="0"/>
        <w:keepLines w:val="0"/>
        <w:widowControl w:val="0"/>
        <w:shd w:val="clear" w:color="auto" w:fill="auto"/>
        <w:tabs>
          <w:tab w:pos="1010" w:val="left"/>
        </w:tabs>
        <w:bidi w:val="0"/>
        <w:spacing w:before="0" w:line="310" w:lineRule="exact"/>
        <w:ind w:left="0" w:right="0" w:firstLine="440"/>
        <w:jc w:val="both"/>
      </w:pPr>
      <w:bookmarkStart w:id="918" w:name="bookmark918"/>
      <w:r>
        <w:rPr>
          <w:color w:val="000000"/>
          <w:spacing w:val="0"/>
          <w:w w:val="100"/>
          <w:position w:val="0"/>
        </w:rPr>
        <w:t>（</w:t>
      </w:r>
      <w:bookmarkEnd w:id="918"/>
      <w:r>
        <w:rPr>
          <w:color w:val="000000"/>
          <w:spacing w:val="0"/>
          <w:w w:val="100"/>
          <w:position w:val="0"/>
        </w:rPr>
        <w:t>1）</w:t>
        <w:tab/>
      </w:r>
      <w:r>
        <w:rPr>
          <w:color w:val="000000"/>
          <w:spacing w:val="0"/>
          <w:w w:val="100"/>
          <w:position w:val="0"/>
        </w:rPr>
        <w:t>外购的固定资产按实际支付的买价加上支付的运费、包装费、安装费及相关税费等计价。购买 固定资产的价款超过正常信用条件延期支付，实质上具有融资性质的，固定资产的成本以购买价款的现值 为基础确定。实际支付的价款与购买价款的现值之间的差额，除符合条件应予资本化的以外，在信用期间 内计入当期损益；</w:t>
      </w:r>
    </w:p>
    <w:p>
      <w:pPr>
        <w:pStyle w:val="Style33"/>
        <w:keepNext w:val="0"/>
        <w:keepLines w:val="0"/>
        <w:widowControl w:val="0"/>
        <w:shd w:val="clear" w:color="auto" w:fill="auto"/>
        <w:tabs>
          <w:tab w:pos="940" w:val="left"/>
        </w:tabs>
        <w:bidi w:val="0"/>
        <w:spacing w:before="0" w:line="312" w:lineRule="exact"/>
        <w:ind w:left="0" w:right="0" w:firstLine="440"/>
        <w:jc w:val="both"/>
      </w:pPr>
      <w:bookmarkStart w:id="919" w:name="bookmark919"/>
      <w:r>
        <w:rPr>
          <w:color w:val="000000"/>
          <w:spacing w:val="0"/>
          <w:w w:val="100"/>
          <w:position w:val="0"/>
        </w:rPr>
        <w:t>（</w:t>
      </w:r>
      <w:bookmarkEnd w:id="919"/>
      <w:r>
        <w:rPr>
          <w:color w:val="000000"/>
          <w:spacing w:val="0"/>
          <w:w w:val="100"/>
          <w:position w:val="0"/>
        </w:rPr>
        <w:t>2）</w:t>
        <w:tab/>
      </w:r>
      <w:r>
        <w:rPr>
          <w:color w:val="000000"/>
          <w:spacing w:val="0"/>
          <w:w w:val="100"/>
          <w:position w:val="0"/>
        </w:rPr>
        <w:t>自行建造的固定资产按建造该资产达到预定可使用状态前所发生的全部支出计价；</w:t>
      </w:r>
    </w:p>
    <w:p>
      <w:pPr>
        <w:pStyle w:val="Style33"/>
        <w:keepNext w:val="0"/>
        <w:keepLines w:val="0"/>
        <w:widowControl w:val="0"/>
        <w:shd w:val="clear" w:color="auto" w:fill="auto"/>
        <w:tabs>
          <w:tab w:pos="1005" w:val="left"/>
        </w:tabs>
        <w:bidi w:val="0"/>
        <w:spacing w:before="0" w:line="312" w:lineRule="exact"/>
        <w:ind w:left="0" w:right="0" w:firstLine="440"/>
        <w:jc w:val="both"/>
      </w:pPr>
      <w:bookmarkStart w:id="920" w:name="bookmark920"/>
      <w:r>
        <w:rPr>
          <w:color w:val="000000"/>
          <w:spacing w:val="0"/>
          <w:w w:val="100"/>
          <w:position w:val="0"/>
        </w:rPr>
        <w:t>（</w:t>
      </w:r>
      <w:bookmarkEnd w:id="920"/>
      <w:r>
        <w:rPr>
          <w:color w:val="000000"/>
          <w:spacing w:val="0"/>
          <w:w w:val="100"/>
          <w:position w:val="0"/>
        </w:rPr>
        <w:t>3）</w:t>
        <w:tab/>
      </w:r>
      <w:r>
        <w:rPr>
          <w:color w:val="000000"/>
          <w:spacing w:val="0"/>
          <w:w w:val="100"/>
          <w:position w:val="0"/>
        </w:rPr>
        <w:t>投资者投入的固定资产，按投资合同或协议约定的价值计价，合同或协议约定的价值不公允的 除外；</w:t>
      </w:r>
    </w:p>
    <w:p>
      <w:pPr>
        <w:pStyle w:val="Style33"/>
        <w:keepNext w:val="0"/>
        <w:keepLines w:val="0"/>
        <w:widowControl w:val="0"/>
        <w:shd w:val="clear" w:color="auto" w:fill="auto"/>
        <w:tabs>
          <w:tab w:pos="1015" w:val="left"/>
        </w:tabs>
        <w:bidi w:val="0"/>
        <w:spacing w:before="0" w:line="331" w:lineRule="exact"/>
        <w:ind w:left="0" w:right="0" w:firstLine="440"/>
        <w:jc w:val="both"/>
      </w:pPr>
      <w:bookmarkStart w:id="921" w:name="bookmark921"/>
      <w:r>
        <w:rPr>
          <w:color w:val="000000"/>
          <w:spacing w:val="0"/>
          <w:w w:val="100"/>
          <w:position w:val="0"/>
        </w:rPr>
        <w:t>（</w:t>
      </w:r>
      <w:bookmarkEnd w:id="921"/>
      <w:r>
        <w:rPr>
          <w:color w:val="000000"/>
          <w:spacing w:val="0"/>
          <w:w w:val="100"/>
          <w:position w:val="0"/>
        </w:rPr>
        <w:t>4）</w:t>
        <w:tab/>
      </w:r>
      <w:r>
        <w:rPr>
          <w:color w:val="000000"/>
          <w:spacing w:val="0"/>
          <w:w w:val="100"/>
          <w:position w:val="0"/>
        </w:rPr>
        <w:t>非货币性资产交换、债务重组、企业合并和融资租赁取得的固定资产按相关会计准则确定的方 法计价。</w:t>
      </w:r>
    </w:p>
    <w:p>
      <w:pPr>
        <w:pStyle w:val="Style33"/>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固定资产发生的后续支出，符合固定资产确认条件的计入固定资产成本；不符合确认条件的在发生时 计入当期损益。</w:t>
      </w:r>
    </w:p>
    <w:p>
      <w:pPr>
        <w:pStyle w:val="Style39"/>
        <w:keepNext/>
        <w:keepLines/>
        <w:widowControl w:val="0"/>
        <w:shd w:val="clear" w:color="auto" w:fill="auto"/>
        <w:bidi w:val="0"/>
        <w:spacing w:before="0" w:after="340" w:line="312" w:lineRule="exact"/>
        <w:ind w:left="0" w:right="0" w:firstLine="0"/>
        <w:jc w:val="both"/>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22"/>
      <w:bookmarkEnd w:id="923"/>
      <w:bookmarkEnd w:id="925"/>
    </w:p>
    <w:tbl>
      <w:tblPr>
        <w:tblOverlap w:val="never"/>
        <w:jc w:val="center"/>
        <w:tblLayout w:type="fixed"/>
      </w:tblPr>
      <w:tblGrid>
        <w:gridCol w:w="1930"/>
        <w:gridCol w:w="1910"/>
        <w:gridCol w:w="1920"/>
        <w:gridCol w:w="1910"/>
        <w:gridCol w:w="1934"/>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20-50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1.80-4.50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9.00</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通讯、电子电器设备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w:t>
            </w:r>
          </w:p>
        </w:tc>
      </w:tr>
    </w:tbl>
    <w:p>
      <w:pPr>
        <w:widowControl w:val="0"/>
        <w:spacing w:after="179" w:line="1" w:lineRule="exact"/>
      </w:pP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除已提足折旧仍继续使用的固定资产等外，本公司对所有固定资产按照资产类别、预计使用寿命和预 计净残值率确定折旧率，并采用年限平均法分类计提折旧；融资租赁方式租入的固定资产，能合理确定租 赁期届满时将会取得租赁资产所有权的，在租赁资产尚可使用年限内计提折旧；无法合理确定租赁期届满 时能够取得租赁资产所有权的，在租赁期与租赁资产尚可使用年限两者中较短的期间内计提折旧。</w:t>
      </w:r>
    </w:p>
    <w:p>
      <w:pPr>
        <w:pStyle w:val="Style33"/>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每年年度终了，本公司对固定资产的使用寿命、预计净残值和折旧方法进行复核，如果使用寿命预计 数、预计净残值预计数与原先估计数有差异的，作为会计估计变更根据复核结果调整固定资产使用寿命和 预计净残值；如果与固定资产有关的经济利益预期实现方式发生重大改变的，则改变固定资产折旧方法。</w:t>
      </w:r>
    </w:p>
    <w:p>
      <w:pPr>
        <w:pStyle w:val="Style39"/>
        <w:keepNext/>
        <w:keepLines/>
        <w:widowControl w:val="0"/>
        <w:shd w:val="clear" w:color="auto" w:fill="auto"/>
        <w:bidi w:val="0"/>
        <w:spacing w:before="0" w:after="280" w:line="310" w:lineRule="exact"/>
        <w:ind w:left="0" w:right="0" w:firstLine="0"/>
        <w:jc w:val="both"/>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26"/>
      <w:bookmarkEnd w:id="927"/>
      <w:bookmarkEnd w:id="929"/>
    </w:p>
    <w:p>
      <w:pPr>
        <w:pStyle w:val="Style33"/>
        <w:keepNext w:val="0"/>
        <w:keepLines w:val="0"/>
        <w:widowControl w:val="0"/>
        <w:shd w:val="clear" w:color="auto" w:fill="auto"/>
        <w:bidi w:val="0"/>
        <w:spacing w:before="0" w:line="310" w:lineRule="exact"/>
        <w:ind w:left="0" w:right="0" w:firstLine="440"/>
        <w:jc w:val="both"/>
      </w:pPr>
      <w:r>
        <w:rPr>
          <w:color w:val="000000"/>
          <w:spacing w:val="0"/>
          <w:w w:val="100"/>
          <w:position w:val="0"/>
        </w:rPr>
        <w:t>公司与租赁方所签订的租赁协议条款中规定了下列条件之一的，确认为融资租入资产：</w:t>
      </w:r>
      <w:r>
        <w:rPr>
          <w:color w:val="000000"/>
          <w:spacing w:val="0"/>
          <w:w w:val="100"/>
          <w:position w:val="0"/>
        </w:rPr>
        <w:t>（1）</w:t>
      </w:r>
      <w:r>
        <w:rPr>
          <w:color w:val="000000"/>
          <w:spacing w:val="0"/>
          <w:w w:val="100"/>
          <w:position w:val="0"/>
        </w:rPr>
        <w:t>租赁期满 后租赁资产的所有权归属于本公司；</w:t>
      </w:r>
      <w:r>
        <w:rPr>
          <w:color w:val="000000"/>
          <w:spacing w:val="0"/>
          <w:w w:val="100"/>
          <w:position w:val="0"/>
        </w:rPr>
        <w:t>（2）</w:t>
      </w:r>
      <w:r>
        <w:rPr>
          <w:color w:val="000000"/>
          <w:spacing w:val="0"/>
          <w:w w:val="100"/>
          <w:position w:val="0"/>
        </w:rPr>
        <w:t>公司具有购买资产的选择权，购买价款远低于行使选择权时该资 产的公允价值；</w:t>
      </w:r>
      <w:r>
        <w:rPr>
          <w:color w:val="000000"/>
          <w:spacing w:val="0"/>
          <w:w w:val="100"/>
          <w:position w:val="0"/>
        </w:rPr>
        <w:t>（3）</w:t>
      </w:r>
      <w:r>
        <w:rPr>
          <w:color w:val="000000"/>
          <w:spacing w:val="0"/>
          <w:w w:val="100"/>
          <w:position w:val="0"/>
        </w:rPr>
        <w:t>租赁期占所租赁资产使用寿命的大部分；</w:t>
      </w:r>
      <w:r>
        <w:rPr>
          <w:color w:val="000000"/>
          <w:spacing w:val="0"/>
          <w:w w:val="100"/>
          <w:position w:val="0"/>
        </w:rPr>
        <w:t>（4）</w:t>
      </w:r>
      <w:r>
        <w:rPr>
          <w:color w:val="000000"/>
          <w:spacing w:val="0"/>
          <w:w w:val="100"/>
          <w:position w:val="0"/>
        </w:rPr>
        <w:t>租赁开始日的最低租赁付款额现值，与 该资产的公允价值不存在较大的差异。</w:t>
      </w:r>
    </w:p>
    <w:p>
      <w:pPr>
        <w:pStyle w:val="Style33"/>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 xml:space="preserve">公司在承租开始日，将租赁资产公允价值与最低租赁付款额现值两者中较低者作为租入资产的入账价 </w:t>
      </w:r>
      <w:r>
        <w:rPr>
          <w:color w:val="000000"/>
          <w:spacing w:val="0"/>
          <w:w w:val="100"/>
          <w:position w:val="0"/>
        </w:rPr>
        <w:t>值，将最低租赁付款额作为长期应付款的入账价值，其差额作为未确认的融资费用。</w:t>
      </w:r>
    </w:p>
    <w:p>
      <w:pPr>
        <w:pStyle w:val="Style33"/>
        <w:keepNext w:val="0"/>
        <w:keepLines w:val="0"/>
        <w:widowControl w:val="0"/>
        <w:shd w:val="clear" w:color="auto" w:fill="auto"/>
        <w:tabs>
          <w:tab w:pos="498" w:val="left"/>
        </w:tabs>
        <w:bidi w:val="0"/>
        <w:spacing w:before="0" w:after="280" w:line="313" w:lineRule="exact"/>
        <w:ind w:left="0" w:right="0" w:firstLine="0"/>
        <w:jc w:val="left"/>
      </w:pPr>
      <w:bookmarkStart w:id="930" w:name="bookmark930"/>
      <w:r>
        <w:rPr>
          <w:b/>
          <w:bCs/>
          <w:color w:val="000000"/>
          <w:spacing w:val="0"/>
          <w:w w:val="100"/>
          <w:position w:val="0"/>
        </w:rPr>
        <w:t>（</w:t>
      </w:r>
      <w:bookmarkEnd w:id="930"/>
      <w:r>
        <w:rPr>
          <w:b/>
          <w:bCs/>
          <w:color w:val="000000"/>
          <w:spacing w:val="0"/>
          <w:w w:val="100"/>
          <w:position w:val="0"/>
        </w:rPr>
        <w:t>4）</w:t>
        <w:tab/>
        <w:t>固定资产处置</w:t>
      </w:r>
    </w:p>
    <w:p>
      <w:pPr>
        <w:pStyle w:val="Style33"/>
        <w:keepNext w:val="0"/>
        <w:keepLines w:val="0"/>
        <w:widowControl w:val="0"/>
        <w:shd w:val="clear" w:color="auto" w:fill="auto"/>
        <w:bidi w:val="0"/>
        <w:spacing w:before="0" w:after="200" w:line="302" w:lineRule="exact"/>
        <w:ind w:left="0" w:right="0" w:firstLine="440"/>
        <w:jc w:val="both"/>
      </w:pPr>
      <w:r>
        <w:rPr>
          <w:color w:val="000000"/>
          <w:spacing w:val="0"/>
          <w:w w:val="100"/>
          <w:position w:val="0"/>
        </w:rPr>
        <w:t>公司在出售、转让、报废固定资产或发生固定资产毁损时，将处置收入扣除账面价值和相关税费后的 金额计入当期损益。</w:t>
      </w:r>
    </w:p>
    <w:p>
      <w:pPr>
        <w:pStyle w:val="Style33"/>
        <w:keepNext w:val="0"/>
        <w:keepLines w:val="0"/>
        <w:widowControl w:val="0"/>
        <w:shd w:val="clear" w:color="auto" w:fill="auto"/>
        <w:bidi w:val="0"/>
        <w:spacing w:before="0" w:after="200" w:line="313" w:lineRule="exact"/>
        <w:ind w:left="0" w:right="0" w:firstLine="440"/>
        <w:jc w:val="both"/>
      </w:pPr>
      <w:r>
        <w:rPr>
          <w:color w:val="000000"/>
          <w:spacing w:val="0"/>
          <w:w w:val="100"/>
          <w:position w:val="0"/>
        </w:rPr>
        <w:t>固定资产的账面价值是固定资产成本扣减累计折旧和累计减值准备后的金额。</w:t>
      </w:r>
    </w:p>
    <w:p>
      <w:pPr>
        <w:pStyle w:val="Style33"/>
        <w:keepNext w:val="0"/>
        <w:keepLines w:val="0"/>
        <w:widowControl w:val="0"/>
        <w:shd w:val="clear" w:color="auto" w:fill="auto"/>
        <w:bidi w:val="0"/>
        <w:spacing w:before="0" w:after="280" w:line="313" w:lineRule="exact"/>
        <w:ind w:left="0" w:right="0" w:firstLine="440"/>
        <w:jc w:val="left"/>
      </w:pPr>
      <w:r>
        <w:rPr>
          <w:color w:val="000000"/>
          <w:spacing w:val="0"/>
          <w:w w:val="100"/>
          <w:position w:val="0"/>
        </w:rPr>
        <w:t>固定资产盘亏造成的损失，计入当期损益；盘盈的固定资产作为前期会计差错进行处理。</w:t>
      </w:r>
    </w:p>
    <w:p>
      <w:pPr>
        <w:pStyle w:val="Style33"/>
        <w:keepNext w:val="0"/>
        <w:keepLines w:val="0"/>
        <w:widowControl w:val="0"/>
        <w:shd w:val="clear" w:color="auto" w:fill="auto"/>
        <w:tabs>
          <w:tab w:pos="498" w:val="left"/>
        </w:tabs>
        <w:bidi w:val="0"/>
        <w:spacing w:before="0" w:after="280" w:line="313" w:lineRule="exact"/>
        <w:ind w:left="0" w:right="0" w:firstLine="0"/>
        <w:jc w:val="left"/>
      </w:pPr>
      <w:bookmarkStart w:id="931" w:name="bookmark931"/>
      <w:r>
        <w:rPr>
          <w:b/>
          <w:bCs/>
          <w:color w:val="000000"/>
          <w:spacing w:val="0"/>
          <w:w w:val="100"/>
          <w:position w:val="0"/>
        </w:rPr>
        <w:t>（</w:t>
      </w:r>
      <w:bookmarkEnd w:id="931"/>
      <w:r>
        <w:rPr>
          <w:b/>
          <w:bCs/>
          <w:color w:val="000000"/>
          <w:spacing w:val="0"/>
          <w:w w:val="100"/>
          <w:position w:val="0"/>
        </w:rPr>
        <w:t>5）</w:t>
        <w:tab/>
        <w:t>固定资产减值</w:t>
      </w:r>
    </w:p>
    <w:p>
      <w:pPr>
        <w:pStyle w:val="Style33"/>
        <w:keepNext w:val="0"/>
        <w:keepLines w:val="0"/>
        <w:widowControl w:val="0"/>
        <w:shd w:val="clear" w:color="auto" w:fill="auto"/>
        <w:bidi w:val="0"/>
        <w:spacing w:before="0" w:after="200" w:line="302" w:lineRule="exact"/>
        <w:ind w:left="0" w:right="0" w:firstLine="440"/>
        <w:jc w:val="left"/>
      </w:pPr>
      <w:r>
        <w:rPr>
          <w:color w:val="000000"/>
          <w:spacing w:val="0"/>
          <w:w w:val="100"/>
          <w:position w:val="0"/>
        </w:rPr>
        <w:t>公司在每期末判断固定资产是否存在可能发生减值的迹象，如果存在资产市价持续下跌，或技术陈旧、 损坏、长期闲置等减值迹象的，估计其可收回金额。可收回金额根据固定资产的公允价值减去处置费用后 的净额与固定资产预计未来现金流量的现值两者之间较高者确定。</w:t>
      </w:r>
    </w:p>
    <w:p>
      <w:pPr>
        <w:pStyle w:val="Style33"/>
        <w:keepNext w:val="0"/>
        <w:keepLines w:val="0"/>
        <w:widowControl w:val="0"/>
        <w:shd w:val="clear" w:color="auto" w:fill="auto"/>
        <w:bidi w:val="0"/>
        <w:spacing w:before="0" w:after="200" w:line="317" w:lineRule="exact"/>
        <w:ind w:left="0" w:right="0" w:firstLine="440"/>
        <w:jc w:val="left"/>
      </w:pPr>
      <w:r>
        <w:rPr>
          <w:color w:val="000000"/>
          <w:spacing w:val="0"/>
          <w:w w:val="100"/>
          <w:position w:val="0"/>
        </w:rPr>
        <w:t>当固定资产的可收回金额低于其账面价值的，将固定资产的账面价值减记至可收回金额，减记的金额 确认为固定资产减值损失，计入当期损益，同时计提相应的固定资产减值准备。</w:t>
      </w:r>
    </w:p>
    <w:p>
      <w:pPr>
        <w:pStyle w:val="Style33"/>
        <w:keepNext w:val="0"/>
        <w:keepLines w:val="0"/>
        <w:widowControl w:val="0"/>
        <w:shd w:val="clear" w:color="auto" w:fill="auto"/>
        <w:bidi w:val="0"/>
        <w:spacing w:before="0" w:after="200" w:line="307" w:lineRule="exact"/>
        <w:ind w:left="0" w:right="0" w:firstLine="440"/>
        <w:jc w:val="left"/>
      </w:pPr>
      <w:r>
        <w:rPr>
          <w:color w:val="000000"/>
          <w:spacing w:val="0"/>
          <w:w w:val="100"/>
          <w:position w:val="0"/>
        </w:rPr>
        <w:t>固定资产减值损失确认后，减值固定资产的折旧在未来期间作相应调整，以使该固定资产在剩余使用 寿命内，系统地分摊调整后的固定资产账面价值（扣除预计净残值）。</w:t>
      </w:r>
    </w:p>
    <w:p>
      <w:pPr>
        <w:pStyle w:val="Style33"/>
        <w:keepNext w:val="0"/>
        <w:keepLines w:val="0"/>
        <w:widowControl w:val="0"/>
        <w:shd w:val="clear" w:color="auto" w:fill="auto"/>
        <w:bidi w:val="0"/>
        <w:spacing w:before="0" w:after="200" w:line="313" w:lineRule="exact"/>
        <w:ind w:left="0" w:right="0" w:firstLine="440"/>
        <w:jc w:val="left"/>
      </w:pPr>
      <w:r>
        <w:rPr>
          <w:color w:val="000000"/>
          <w:spacing w:val="0"/>
          <w:w w:val="100"/>
          <w:position w:val="0"/>
        </w:rPr>
        <w:t>固定资产的减值损失一经确认，在以后会计期间不再转回。</w:t>
      </w:r>
    </w:p>
    <w:p>
      <w:pPr>
        <w:pStyle w:val="Style33"/>
        <w:keepNext w:val="0"/>
        <w:keepLines w:val="0"/>
        <w:widowControl w:val="0"/>
        <w:shd w:val="clear" w:color="auto" w:fill="auto"/>
        <w:bidi w:val="0"/>
        <w:spacing w:before="0" w:after="360" w:line="326" w:lineRule="exact"/>
        <w:ind w:left="0" w:right="0" w:firstLine="440"/>
        <w:jc w:val="left"/>
      </w:pPr>
      <w:r>
        <w:rPr>
          <w:color w:val="000000"/>
          <w:spacing w:val="0"/>
          <w:w w:val="100"/>
          <w:position w:val="0"/>
        </w:rPr>
        <w:t>有迹象表明一项固定资产可能发生减值的，企业以单项固定资产为基础估计其可收回金额。企业难以 对单项固定资产的可收回金额进行估计的，以该固定资产所属的资产组为基础确定资产组的可收回金额。</w:t>
      </w:r>
    </w:p>
    <w:p>
      <w:pPr>
        <w:pStyle w:val="Style29"/>
        <w:keepNext/>
        <w:keepLines/>
        <w:widowControl w:val="0"/>
        <w:shd w:val="clear" w:color="auto" w:fill="auto"/>
        <w:bidi w:val="0"/>
        <w:spacing w:before="0" w:after="200" w:line="326"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32"/>
      <w:bookmarkEnd w:id="933"/>
      <w:bookmarkEnd w:id="935"/>
    </w:p>
    <w:p>
      <w:pPr>
        <w:pStyle w:val="Style33"/>
        <w:keepNext w:val="0"/>
        <w:keepLines w:val="0"/>
        <w:widowControl w:val="0"/>
        <w:shd w:val="clear" w:color="auto" w:fill="auto"/>
        <w:bidi w:val="0"/>
        <w:spacing w:before="0" w:after="200" w:line="313" w:lineRule="exact"/>
        <w:ind w:left="0" w:right="0" w:firstLine="440"/>
        <w:jc w:val="both"/>
      </w:pPr>
      <w:r>
        <w:rPr>
          <w:color w:val="000000"/>
          <w:spacing w:val="0"/>
          <w:w w:val="100"/>
          <w:position w:val="0"/>
        </w:rPr>
        <w:t>本公司在建工程以立项项目分类核算。</w:t>
      </w:r>
    </w:p>
    <w:p>
      <w:pPr>
        <w:pStyle w:val="Style33"/>
        <w:keepNext w:val="0"/>
        <w:keepLines w:val="0"/>
        <w:widowControl w:val="0"/>
        <w:numPr>
          <w:ilvl w:val="0"/>
          <w:numId w:val="43"/>
        </w:numPr>
        <w:shd w:val="clear" w:color="auto" w:fill="auto"/>
        <w:tabs>
          <w:tab w:pos="757" w:val="left"/>
        </w:tabs>
        <w:bidi w:val="0"/>
        <w:spacing w:before="0" w:after="200" w:line="312" w:lineRule="exact"/>
        <w:ind w:left="0" w:right="0" w:firstLine="440"/>
        <w:jc w:val="both"/>
      </w:pPr>
      <w:bookmarkStart w:id="936" w:name="bookmark936"/>
      <w:bookmarkEnd w:id="936"/>
      <w:r>
        <w:rPr>
          <w:color w:val="000000"/>
          <w:spacing w:val="0"/>
          <w:w w:val="100"/>
          <w:position w:val="0"/>
        </w:rPr>
        <w:t>在建工程同时满足经济利益很可能流入、成本能够可靠计量则予以确认。在建工程按建造该项资产 达到预定可使用状态前所发生的实际成本计量。</w:t>
      </w:r>
    </w:p>
    <w:p>
      <w:pPr>
        <w:pStyle w:val="Style33"/>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工程达到预定可使用状态前试运转过程中形成的、能够对外销售的产品，其发生的成本计入在建工程 成本，销售或转为产成品时，按实际销售收入或者预计售价冲减在建工程成本；在建工程发生的借款费用， 符合借款费用资本化条件的，在所购建的固定资产达到预定可使用状态前，计入在建工程成本。</w:t>
      </w:r>
    </w:p>
    <w:p>
      <w:pPr>
        <w:pStyle w:val="Style33"/>
        <w:keepNext w:val="0"/>
        <w:keepLines w:val="0"/>
        <w:widowControl w:val="0"/>
        <w:numPr>
          <w:ilvl w:val="0"/>
          <w:numId w:val="43"/>
        </w:numPr>
        <w:shd w:val="clear" w:color="auto" w:fill="auto"/>
        <w:tabs>
          <w:tab w:pos="752" w:val="left"/>
        </w:tabs>
        <w:bidi w:val="0"/>
        <w:spacing w:before="0" w:after="200" w:line="314" w:lineRule="exact"/>
        <w:ind w:left="0" w:right="0" w:firstLine="440"/>
        <w:jc w:val="both"/>
      </w:pPr>
      <w:bookmarkStart w:id="937" w:name="bookmark937"/>
      <w:bookmarkEnd w:id="937"/>
      <w:r>
        <w:rPr>
          <w:color w:val="000000"/>
          <w:spacing w:val="0"/>
          <w:w w:val="100"/>
          <w:position w:val="0"/>
        </w:rPr>
        <w:t>购建的固定资产在达到预定可使用状态时转作固定资产。购建固定资产达到预定可使用状态，但尚 未办理竣工决算手续的，自达到预定可使用状态之日起，根据工程预算、造价或工程实际成本等，按估计 的价值结转固定资产，次月起开始计提折旧。待办理了竣工决算手续后再对原估值进行调整，但不再调整 原已计提的折旧。</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购建固定资产而借入的专门借款或占用了一般性借款发生的借款利息及专门借款发生的辅助费用，在 构建的固定资产达到预定可使用状态前予以资本化；在相关工程达到预定可使用状态后的计入当期财务费 用。</w:t>
      </w:r>
    </w:p>
    <w:p>
      <w:pPr>
        <w:pStyle w:val="Style33"/>
        <w:keepNext w:val="0"/>
        <w:keepLines w:val="0"/>
        <w:widowControl w:val="0"/>
        <w:numPr>
          <w:ilvl w:val="0"/>
          <w:numId w:val="43"/>
        </w:numPr>
        <w:shd w:val="clear" w:color="auto" w:fill="auto"/>
        <w:tabs>
          <w:tab w:pos="334" w:val="left"/>
        </w:tabs>
        <w:bidi w:val="0"/>
        <w:spacing w:before="0" w:line="313" w:lineRule="exact"/>
        <w:ind w:left="0" w:right="0" w:firstLine="440"/>
        <w:jc w:val="both"/>
      </w:pPr>
      <w:bookmarkStart w:id="938" w:name="bookmark938"/>
      <w:bookmarkEnd w:id="938"/>
      <w:r>
        <w:rPr>
          <w:color w:val="000000"/>
          <w:spacing w:val="0"/>
          <w:w w:val="100"/>
          <w:position w:val="0"/>
        </w:rPr>
        <w:t xml:space="preserve">公司在每期末判断在建工程是否存在可能发生减值的迹象。如果存在：①在建工程长期停建并且预 </w:t>
      </w:r>
      <w:r>
        <w:rPr>
          <w:color w:val="000000"/>
          <w:spacing w:val="0"/>
          <w:w w:val="100"/>
          <w:position w:val="0"/>
        </w:rPr>
        <w:t>计在未来</w:t>
      </w:r>
      <w:r>
        <w:rPr>
          <w:color w:val="000000"/>
          <w:spacing w:val="0"/>
          <w:w w:val="100"/>
          <w:position w:val="0"/>
        </w:rPr>
        <w:t>3</w:t>
      </w:r>
      <w:r>
        <w:rPr>
          <w:color w:val="000000"/>
          <w:spacing w:val="0"/>
          <w:w w:val="100"/>
          <w:position w:val="0"/>
        </w:rPr>
        <w:t>年内不会重新开工；②所建项目在性能上、技术上已经落后并且所带来的经济效益具有很大的 不确定性等减值迹象的，估计其可收回金额。可收回金额根据在建工程的公允价值减去处置费用后的净额 与在建工程预计未来现金流量的现值两者之间较高者确定。</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当在建工程的可收回金额低于其账面价值的，将在建工程的账面价值减记至可收回金额，减记的金额 确认为在建工程减值损失，计入当期损益。</w:t>
      </w:r>
    </w:p>
    <w:p>
      <w:pPr>
        <w:pStyle w:val="Style33"/>
        <w:keepNext w:val="0"/>
        <w:keepLines w:val="0"/>
        <w:widowControl w:val="0"/>
        <w:shd w:val="clear" w:color="auto" w:fill="auto"/>
        <w:bidi w:val="0"/>
        <w:spacing w:before="0" w:line="315" w:lineRule="exact"/>
        <w:ind w:left="0" w:right="0" w:firstLine="440"/>
        <w:jc w:val="both"/>
      </w:pPr>
      <w:r>
        <w:rPr>
          <w:color w:val="000000"/>
          <w:spacing w:val="0"/>
          <w:w w:val="100"/>
          <w:position w:val="0"/>
        </w:rPr>
        <w:t>在建工程的减值损失一经确认，在以后会计期间不再转回。</w:t>
      </w:r>
    </w:p>
    <w:p>
      <w:pPr>
        <w:pStyle w:val="Style33"/>
        <w:keepNext w:val="0"/>
        <w:keepLines w:val="0"/>
        <w:widowControl w:val="0"/>
        <w:shd w:val="clear" w:color="auto" w:fill="auto"/>
        <w:bidi w:val="0"/>
        <w:spacing w:before="0" w:after="300" w:line="283" w:lineRule="exact"/>
        <w:ind w:left="0" w:right="0" w:firstLine="440"/>
        <w:jc w:val="both"/>
      </w:pPr>
      <w:r>
        <w:rPr>
          <w:color w:val="000000"/>
          <w:spacing w:val="0"/>
          <w:w w:val="100"/>
          <w:position w:val="0"/>
        </w:rPr>
        <w:t>有迹象表明一项在建工程可能发生减值的，企业以单项在建工程为基础估计其可收回金额。企业难以 对单项在建工程的可收回金额进行估计的，以该在建工程所属的资产组为基础确定资产组的可收回金额。</w:t>
      </w:r>
    </w:p>
    <w:p>
      <w:pPr>
        <w:pStyle w:val="Style29"/>
        <w:keepNext/>
        <w:keepLines/>
        <w:widowControl w:val="0"/>
        <w:shd w:val="clear" w:color="auto" w:fill="auto"/>
        <w:bidi w:val="0"/>
        <w:spacing w:before="0" w:after="300" w:line="315" w:lineRule="exact"/>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939"/>
      <w:bookmarkEnd w:id="940"/>
      <w:bookmarkEnd w:id="942"/>
    </w:p>
    <w:p>
      <w:pPr>
        <w:pStyle w:val="Style33"/>
        <w:keepNext w:val="0"/>
        <w:keepLines w:val="0"/>
        <w:widowControl w:val="0"/>
        <w:numPr>
          <w:ilvl w:val="0"/>
          <w:numId w:val="45"/>
        </w:numPr>
        <w:shd w:val="clear" w:color="auto" w:fill="auto"/>
        <w:tabs>
          <w:tab w:pos="728" w:val="left"/>
        </w:tabs>
        <w:bidi w:val="0"/>
        <w:spacing w:before="0" w:line="315" w:lineRule="exact"/>
        <w:ind w:left="0" w:right="0" w:firstLine="440"/>
        <w:jc w:val="both"/>
      </w:pPr>
      <w:bookmarkStart w:id="943" w:name="bookmark943"/>
      <w:bookmarkEnd w:id="943"/>
      <w:r>
        <w:rPr>
          <w:color w:val="000000"/>
          <w:spacing w:val="0"/>
          <w:w w:val="100"/>
          <w:position w:val="0"/>
        </w:rPr>
        <w:t>借款费用的确认原则</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本公司因购建符合资本化条件的资产借款发生的利息、折价或溢价的摊销和汇兑差额、专门借款发生 的辅助费用以及因外币借款而发生的汇兑差额等，可直接归属于符合资本化条件的资产的购建或者生产 的，予以资本化，计入该项资产的成本；其他借款利息、折价或溢价的摊销和汇兑差额，于发生当期确认 为费用。</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3"/>
        <w:keepNext w:val="0"/>
        <w:keepLines w:val="0"/>
        <w:widowControl w:val="0"/>
        <w:numPr>
          <w:ilvl w:val="0"/>
          <w:numId w:val="45"/>
        </w:numPr>
        <w:shd w:val="clear" w:color="auto" w:fill="auto"/>
        <w:bidi w:val="0"/>
        <w:spacing w:before="0" w:line="317" w:lineRule="exact"/>
        <w:ind w:left="0" w:right="0" w:firstLine="440"/>
        <w:jc w:val="both"/>
      </w:pPr>
      <w:bookmarkStart w:id="944" w:name="bookmark944"/>
      <w:bookmarkEnd w:id="944"/>
      <w:r>
        <w:rPr>
          <w:color w:val="000000"/>
          <w:spacing w:val="0"/>
          <w:w w:val="100"/>
          <w:position w:val="0"/>
        </w:rPr>
        <w:t xml:space="preserve"> 借款费用资本化期间：指从借款费用开始资本化时点到停止资本化时点的期间，借款费用暂停资本 化的期间不包括在内。</w:t>
      </w:r>
    </w:p>
    <w:p>
      <w:pPr>
        <w:pStyle w:val="Style33"/>
        <w:keepNext w:val="0"/>
        <w:keepLines w:val="0"/>
        <w:widowControl w:val="0"/>
        <w:shd w:val="clear" w:color="auto" w:fill="auto"/>
        <w:tabs>
          <w:tab w:pos="994" w:val="left"/>
        </w:tabs>
        <w:bidi w:val="0"/>
        <w:spacing w:before="0" w:line="315" w:lineRule="exact"/>
        <w:ind w:left="0" w:right="0" w:firstLine="440"/>
        <w:jc w:val="both"/>
      </w:pPr>
      <w:bookmarkStart w:id="945" w:name="bookmark945"/>
      <w:r>
        <w:rPr>
          <w:color w:val="000000"/>
          <w:spacing w:val="0"/>
          <w:w w:val="100"/>
          <w:position w:val="0"/>
        </w:rPr>
        <w:t>（</w:t>
      </w:r>
      <w:bookmarkEnd w:id="945"/>
      <w:r>
        <w:rPr>
          <w:color w:val="000000"/>
          <w:spacing w:val="0"/>
          <w:w w:val="100"/>
          <w:position w:val="0"/>
        </w:rPr>
        <w:t>1）</w:t>
        <w:tab/>
      </w:r>
      <w:r>
        <w:rPr>
          <w:color w:val="000000"/>
          <w:spacing w:val="0"/>
          <w:w w:val="100"/>
          <w:position w:val="0"/>
        </w:rPr>
        <w:t>开始资本化，当以下三个条件同时具备时，因借款而发生的利息、折价或溢价的摊销和汇兑差 额开始资本化：①资产支出已经发生，资产支出包括为购建或者生产符合资本化条件的资产而以支付现金、 转移非现金资产或者承担带息债务形式发生的支出；②借款费用已经发生；③为使资产达到预定可使用或 者可销售状态或所必要的购建活动已经开始。</w:t>
      </w:r>
    </w:p>
    <w:p>
      <w:pPr>
        <w:pStyle w:val="Style33"/>
        <w:keepNext w:val="0"/>
        <w:keepLines w:val="0"/>
        <w:widowControl w:val="0"/>
        <w:shd w:val="clear" w:color="auto" w:fill="auto"/>
        <w:tabs>
          <w:tab w:pos="994" w:val="left"/>
        </w:tabs>
        <w:bidi w:val="0"/>
        <w:spacing w:before="0" w:line="318" w:lineRule="exact"/>
        <w:ind w:left="0" w:right="0" w:firstLine="440"/>
        <w:jc w:val="both"/>
      </w:pPr>
      <w:bookmarkStart w:id="946" w:name="bookmark946"/>
      <w:r>
        <w:rPr>
          <w:color w:val="000000"/>
          <w:spacing w:val="0"/>
          <w:w w:val="100"/>
          <w:position w:val="0"/>
        </w:rPr>
        <w:t>（</w:t>
      </w:r>
      <w:bookmarkEnd w:id="946"/>
      <w:r>
        <w:rPr>
          <w:color w:val="000000"/>
          <w:spacing w:val="0"/>
          <w:w w:val="100"/>
          <w:position w:val="0"/>
        </w:rPr>
        <w:t>2）</w:t>
        <w:tab/>
      </w:r>
      <w:r>
        <w:rPr>
          <w:color w:val="000000"/>
          <w:spacing w:val="0"/>
          <w:w w:val="100"/>
          <w:position w:val="0"/>
        </w:rPr>
        <w:t>暂停资本化，若固定资产的购建活动发生非正常中断，并且中断时间连续超过</w:t>
      </w:r>
      <w:r>
        <w:rPr>
          <w:color w:val="000000"/>
          <w:spacing w:val="0"/>
          <w:w w:val="100"/>
          <w:position w:val="0"/>
        </w:rPr>
        <w:t>3</w:t>
      </w:r>
      <w:r>
        <w:rPr>
          <w:color w:val="000000"/>
          <w:spacing w:val="0"/>
          <w:w w:val="100"/>
          <w:position w:val="0"/>
        </w:rPr>
        <w:t>个月，暂停借款 费用资本化；该项中断如是所购建或生产的符合资本化条件的资产达到预定可使用状态或者可销售状态必 要的程序，则借款费用继续资本化。在中断期间发生的借款费用确认为当期损益，直至资产的购建或者生 产活动重新开始后借款费用继续资本化。</w:t>
      </w:r>
    </w:p>
    <w:p>
      <w:pPr>
        <w:pStyle w:val="Style33"/>
        <w:keepNext w:val="0"/>
        <w:keepLines w:val="0"/>
        <w:widowControl w:val="0"/>
        <w:shd w:val="clear" w:color="auto" w:fill="auto"/>
        <w:tabs>
          <w:tab w:pos="994" w:val="left"/>
        </w:tabs>
        <w:bidi w:val="0"/>
        <w:spacing w:before="0" w:line="322" w:lineRule="exact"/>
        <w:ind w:left="0" w:right="0" w:firstLine="440"/>
        <w:jc w:val="both"/>
      </w:pPr>
      <w:bookmarkStart w:id="947" w:name="bookmark947"/>
      <w:r>
        <w:rPr>
          <w:color w:val="000000"/>
          <w:spacing w:val="0"/>
          <w:w w:val="100"/>
          <w:position w:val="0"/>
        </w:rPr>
        <w:t>（</w:t>
      </w:r>
      <w:bookmarkEnd w:id="947"/>
      <w:r>
        <w:rPr>
          <w:color w:val="000000"/>
          <w:spacing w:val="0"/>
          <w:w w:val="100"/>
          <w:position w:val="0"/>
        </w:rPr>
        <w:t>3）</w:t>
        <w:tab/>
      </w:r>
      <w:r>
        <w:rPr>
          <w:color w:val="000000"/>
          <w:spacing w:val="0"/>
          <w:w w:val="100"/>
          <w:position w:val="0"/>
        </w:rPr>
        <w:t>停止资本化，当所购建或者生产符合资本化条件的资产达到预定可使用或者可销售状态时、部 分项目分别完工且可单独使用时，停止其借款费用的资本化。购建或者生产的资产的各部分分别完工，但 必须等到整体完工后才可使用或可对外销售的，在该资产整体完工时停止借款费用资本化。</w:t>
      </w:r>
    </w:p>
    <w:p>
      <w:pPr>
        <w:pStyle w:val="Style33"/>
        <w:keepNext w:val="0"/>
        <w:keepLines w:val="0"/>
        <w:widowControl w:val="0"/>
        <w:numPr>
          <w:ilvl w:val="0"/>
          <w:numId w:val="45"/>
        </w:numPr>
        <w:shd w:val="clear" w:color="auto" w:fill="auto"/>
        <w:tabs>
          <w:tab w:pos="725" w:val="left"/>
        </w:tabs>
        <w:bidi w:val="0"/>
        <w:spacing w:before="0" w:line="302" w:lineRule="exact"/>
        <w:ind w:left="0" w:right="0" w:firstLine="440"/>
        <w:jc w:val="both"/>
      </w:pPr>
      <w:bookmarkStart w:id="948" w:name="bookmark948"/>
      <w:bookmarkEnd w:id="948"/>
      <w:r>
        <w:rPr>
          <w:color w:val="000000"/>
          <w:spacing w:val="0"/>
          <w:w w:val="100"/>
          <w:position w:val="0"/>
        </w:rPr>
        <w:t>借款费用资本化金额的计算方法，在资本化期间内，每一会计期间的资本化金额，按照下列规定确 定：</w:t>
      </w:r>
    </w:p>
    <w:p>
      <w:pPr>
        <w:pStyle w:val="Style33"/>
        <w:keepNext w:val="0"/>
        <w:keepLines w:val="0"/>
        <w:widowControl w:val="0"/>
        <w:shd w:val="clear" w:color="auto" w:fill="auto"/>
        <w:tabs>
          <w:tab w:pos="989" w:val="left"/>
        </w:tabs>
        <w:bidi w:val="0"/>
        <w:spacing w:before="0" w:line="314" w:lineRule="exact"/>
        <w:ind w:left="0" w:right="0" w:firstLine="440"/>
        <w:jc w:val="both"/>
      </w:pPr>
      <w:bookmarkStart w:id="949" w:name="bookmark949"/>
      <w:r>
        <w:rPr>
          <w:color w:val="000000"/>
          <w:spacing w:val="0"/>
          <w:w w:val="100"/>
          <w:position w:val="0"/>
        </w:rPr>
        <w:t>（</w:t>
      </w:r>
      <w:bookmarkEnd w:id="949"/>
      <w:r>
        <w:rPr>
          <w:color w:val="000000"/>
          <w:spacing w:val="0"/>
          <w:w w:val="100"/>
          <w:position w:val="0"/>
        </w:rPr>
        <w:t>1）</w:t>
        <w:tab/>
      </w:r>
      <w:r>
        <w:rPr>
          <w:color w:val="000000"/>
          <w:spacing w:val="0"/>
          <w:w w:val="100"/>
          <w:position w:val="0"/>
        </w:rPr>
        <w:t>专门借款当期实际发生的利息费用，减去将尚未动用的借款资金存入银行取得的利息收入或进 行暂时性投资取得的投资收益后的金额及其辅助费用在所购建或者生产的符合资本化条件的资产达到预 定可使用或者可销售状态前，予以资本化。</w:t>
      </w:r>
    </w:p>
    <w:p>
      <w:pPr>
        <w:pStyle w:val="Style33"/>
        <w:keepNext w:val="0"/>
        <w:keepLines w:val="0"/>
        <w:widowControl w:val="0"/>
        <w:shd w:val="clear" w:color="auto" w:fill="auto"/>
        <w:tabs>
          <w:tab w:pos="502" w:val="left"/>
        </w:tabs>
        <w:bidi w:val="0"/>
        <w:spacing w:before="0" w:line="315" w:lineRule="exact"/>
        <w:ind w:left="0" w:right="0" w:firstLine="440"/>
        <w:jc w:val="both"/>
      </w:pPr>
      <w:bookmarkStart w:id="950" w:name="bookmark950"/>
      <w:r>
        <w:rPr>
          <w:color w:val="000000"/>
          <w:spacing w:val="0"/>
          <w:w w:val="100"/>
          <w:position w:val="0"/>
        </w:rPr>
        <w:t>（</w:t>
      </w:r>
      <w:bookmarkEnd w:id="950"/>
      <w:r>
        <w:rPr>
          <w:color w:val="000000"/>
          <w:spacing w:val="0"/>
          <w:w w:val="100"/>
          <w:position w:val="0"/>
        </w:rPr>
        <w:t>2）</w:t>
        <w:tab/>
      </w:r>
      <w:r>
        <w:rPr>
          <w:color w:val="000000"/>
          <w:spacing w:val="0"/>
          <w:w w:val="100"/>
          <w:position w:val="0"/>
        </w:rPr>
        <w:t xml:space="preserve">一般借款的资本化金额为累计资产支出超过专门借款部分的资产支出加权平均数乘以所占用一 </w:t>
      </w:r>
      <w:r>
        <w:rPr>
          <w:color w:val="000000"/>
          <w:spacing w:val="0"/>
          <w:w w:val="100"/>
          <w:position w:val="0"/>
        </w:rPr>
        <w:t>般借款的资本化率的乘积。</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资本化率根据一般借款加权平均利率计算确定。</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33"/>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资本化期间内，每一会计期间的利息资本化金额，不应当超过当期相关借款实际发生的利息金额。</w:t>
      </w:r>
    </w:p>
    <w:p>
      <w:pPr>
        <w:pStyle w:val="Style29"/>
        <w:keepNext/>
        <w:keepLines/>
        <w:widowControl w:val="0"/>
        <w:shd w:val="clear" w:color="auto" w:fill="auto"/>
        <w:tabs>
          <w:tab w:pos="478" w:val="left"/>
        </w:tabs>
        <w:bidi w:val="0"/>
        <w:spacing w:before="0" w:after="300" w:line="326"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51"/>
      <w:bookmarkEnd w:id="952"/>
      <w:bookmarkEnd w:id="954"/>
    </w:p>
    <w:p>
      <w:pPr>
        <w:pStyle w:val="Style29"/>
        <w:keepNext/>
        <w:keepLines/>
        <w:widowControl w:val="0"/>
        <w:shd w:val="clear" w:color="auto" w:fill="auto"/>
        <w:tabs>
          <w:tab w:pos="478" w:val="left"/>
        </w:tabs>
        <w:bidi w:val="0"/>
        <w:spacing w:before="0" w:after="300" w:line="326"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bookmarkEnd w:id="957"/>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55"/>
      <w:bookmarkEnd w:id="956"/>
      <w:bookmarkEnd w:id="958"/>
    </w:p>
    <w:p>
      <w:pPr>
        <w:pStyle w:val="Style29"/>
        <w:keepNext/>
        <w:keepLines/>
        <w:widowControl w:val="0"/>
        <w:shd w:val="clear" w:color="auto" w:fill="auto"/>
        <w:tabs>
          <w:tab w:pos="478" w:val="left"/>
        </w:tabs>
        <w:bidi w:val="0"/>
        <w:spacing w:before="0" w:after="180" w:line="326"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bookmarkEnd w:id="961"/>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59"/>
      <w:bookmarkEnd w:id="960"/>
      <w:bookmarkEnd w:id="962"/>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使用权资产，是指承租人可在租赁期内使用租赁资产的权利。</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使用权资产应当按照成本进行初始计量。该成本包括：</w:t>
      </w:r>
      <w:r>
        <w:rPr>
          <w:color w:val="000000"/>
          <w:spacing w:val="0"/>
          <w:w w:val="100"/>
          <w:position w:val="0"/>
        </w:rPr>
        <w:t>（1）</w:t>
      </w:r>
      <w:r>
        <w:rPr>
          <w:color w:val="000000"/>
          <w:spacing w:val="0"/>
          <w:w w:val="100"/>
          <w:position w:val="0"/>
        </w:rPr>
        <w:t>租赁负债的初始计量金额；</w:t>
      </w:r>
      <w:r>
        <w:rPr>
          <w:color w:val="000000"/>
          <w:spacing w:val="0"/>
          <w:w w:val="100"/>
          <w:position w:val="0"/>
        </w:rPr>
        <w:t>（2）</w:t>
      </w:r>
      <w:r>
        <w:rPr>
          <w:color w:val="000000"/>
          <w:spacing w:val="0"/>
          <w:w w:val="100"/>
          <w:position w:val="0"/>
        </w:rPr>
        <w:t>在租赁期 开始日或之前支付的租赁付款额，存在租赁激励的，扣除已享受的租赁激励相关金额；</w:t>
      </w:r>
      <w:r>
        <w:rPr>
          <w:color w:val="000000"/>
          <w:spacing w:val="0"/>
          <w:w w:val="100"/>
          <w:position w:val="0"/>
        </w:rPr>
        <w:t>（3）</w:t>
      </w:r>
      <w:r>
        <w:rPr>
          <w:color w:val="000000"/>
          <w:spacing w:val="0"/>
          <w:w w:val="100"/>
          <w:position w:val="0"/>
        </w:rPr>
        <w:t>承租人发生的 初始直接费用；</w:t>
      </w:r>
      <w:r>
        <w:rPr>
          <w:color w:val="000000"/>
          <w:spacing w:val="0"/>
          <w:w w:val="100"/>
          <w:position w:val="0"/>
        </w:rPr>
        <w:t>（4）</w:t>
      </w:r>
      <w:r>
        <w:rPr>
          <w:color w:val="000000"/>
          <w:spacing w:val="0"/>
          <w:w w:val="100"/>
          <w:position w:val="0"/>
        </w:rPr>
        <w:t>承租人为拆卸及移除租赁资产、复原租赁资产所在场地或将租赁资产恢复至租赁条款 约定状态预计将发生的成本。</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租赁激励，是指出租人为达成租赁向承租人提供的优惠，包括出租人向承租人支付的与租赁有关的款 项、出租人为承租人偿付或承担的成本等。</w:t>
      </w:r>
    </w:p>
    <w:p>
      <w:pPr>
        <w:pStyle w:val="Style33"/>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初始直接费用，是指为达成租赁所发生的增量成本。增量成本是指若企业不取得该租赁，则不会发生 的成本。</w:t>
      </w:r>
    </w:p>
    <w:p>
      <w:pPr>
        <w:pStyle w:val="Style29"/>
        <w:keepNext/>
        <w:keepLines/>
        <w:widowControl w:val="0"/>
        <w:shd w:val="clear" w:color="auto" w:fill="auto"/>
        <w:tabs>
          <w:tab w:pos="478" w:val="left"/>
        </w:tabs>
        <w:bidi w:val="0"/>
        <w:spacing w:before="0" w:after="180" w:line="326"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3</w:t>
      </w:r>
      <w:bookmarkEnd w:id="965"/>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63"/>
      <w:bookmarkEnd w:id="964"/>
      <w:bookmarkEnd w:id="966"/>
    </w:p>
    <w:p>
      <w:pPr>
        <w:pStyle w:val="Style39"/>
        <w:keepNext/>
        <w:keepLines/>
        <w:widowControl w:val="0"/>
        <w:shd w:val="clear" w:color="auto" w:fill="auto"/>
        <w:bidi w:val="0"/>
        <w:spacing w:before="0" w:after="300" w:line="313" w:lineRule="exact"/>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67"/>
      <w:bookmarkEnd w:id="968"/>
      <w:bookmarkEnd w:id="970"/>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无形资产系指本公司拥有或控制的没有实物形态的可辨认非货币资产。包括专利权、非专利技术、商 标权、著作权、土地使用权、特许权等。</w:t>
      </w:r>
    </w:p>
    <w:p>
      <w:pPr>
        <w:pStyle w:val="Style33"/>
        <w:keepNext w:val="0"/>
        <w:keepLines w:val="0"/>
        <w:widowControl w:val="0"/>
        <w:numPr>
          <w:ilvl w:val="0"/>
          <w:numId w:val="47"/>
        </w:numPr>
        <w:shd w:val="clear" w:color="auto" w:fill="auto"/>
        <w:bidi w:val="0"/>
        <w:spacing w:before="0" w:line="313" w:lineRule="exact"/>
        <w:ind w:left="0" w:right="0" w:firstLine="440"/>
        <w:jc w:val="both"/>
      </w:pPr>
      <w:bookmarkStart w:id="971" w:name="bookmark971"/>
      <w:bookmarkEnd w:id="971"/>
      <w:r>
        <w:rPr>
          <w:color w:val="000000"/>
          <w:spacing w:val="0"/>
          <w:w w:val="100"/>
          <w:position w:val="0"/>
        </w:rPr>
        <w:t>无形资产的初始计量</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购买无形资产的成本，包括购买价款、相关税费以及直接归属于使该项资产达到预定用途所发生的其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买价款的现值为基础确定。实际支付的价款与购买价款的现值之间的差额，除应予资本化的以外，在信用 期间内计入当期损益；</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投资者投入的无形资产，按照投资合同或协议约定的价值作为入账价值，但合同或协议约定价值不公 允的除外；</w:t>
      </w:r>
    </w:p>
    <w:p>
      <w:pPr>
        <w:pStyle w:val="Style33"/>
        <w:keepNext w:val="0"/>
        <w:keepLines w:val="0"/>
        <w:widowControl w:val="0"/>
        <w:shd w:val="clear" w:color="auto" w:fill="auto"/>
        <w:bidi w:val="0"/>
        <w:spacing w:before="0" w:line="322"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3"/>
        <w:keepNext w:val="0"/>
        <w:keepLines w:val="0"/>
        <w:widowControl w:val="0"/>
        <w:shd w:val="clear" w:color="auto" w:fill="auto"/>
        <w:bidi w:val="0"/>
        <w:spacing w:before="0" w:line="310"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接受捐赠的无形资产，捐赠方提供了有关凭据的，按凭据上表明的金额加上应支付的相关税费计价； 捐赠方没有提供有关凭据的，如果同类或类似无形资产存在活跃市场的，按同类或者类似无形资产的市场 价格估计的金额，加上支付的相关税费，作为入账成本；如果同类或类似无形资产不存在活跃市场的，按 接受捐赠的无形资产的预计未来现金流量现值，作为入账价值；</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内部自行开发的无形资产，系开发阶段的支出成本，包括：开发该无形资产时耗用的材料、劳务成本、 注册费、在开发过程中使用的其他专利权和特许权的摊销以及满足资本化条件的利息费用，以及为使该无 形资产达到预定用途前所发生的其他直接费用。前期调研阶段的研发费用直接计入当期损益。</w:t>
      </w:r>
    </w:p>
    <w:p>
      <w:pPr>
        <w:pStyle w:val="Style33"/>
        <w:keepNext w:val="0"/>
        <w:keepLines w:val="0"/>
        <w:widowControl w:val="0"/>
        <w:numPr>
          <w:ilvl w:val="0"/>
          <w:numId w:val="47"/>
        </w:numPr>
        <w:shd w:val="clear" w:color="auto" w:fill="auto"/>
        <w:tabs>
          <w:tab w:pos="729" w:val="left"/>
        </w:tabs>
        <w:bidi w:val="0"/>
        <w:spacing w:before="0" w:line="316" w:lineRule="exact"/>
        <w:ind w:left="0" w:right="0" w:firstLine="440"/>
        <w:jc w:val="both"/>
      </w:pPr>
      <w:bookmarkStart w:id="972" w:name="bookmark972"/>
      <w:bookmarkEnd w:id="972"/>
      <w:r>
        <w:rPr>
          <w:color w:val="000000"/>
          <w:spacing w:val="0"/>
          <w:w w:val="100"/>
          <w:position w:val="0"/>
        </w:rPr>
        <w:t>后续计量</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根据无形资产的合同性权利或其他法定权利、同行业情况、历史经验、相关专家论证等综合因素判断 其使用寿命。</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能合理确定无形资产为公司带来经济利益期限的，作为使用寿命有限的无形资产。对于使用寿命有限 的无形资产，在为企业带来经济利益的期限内按直线法摊销；无法预见无形资产为企业带来经济利益期限 的，视为使用寿命不确定的无形资产，不予摊销。</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对使用寿命有限的无形资产，估计其使用寿命时通常考虑以下因素：</w:t>
      </w:r>
      <w:r>
        <w:rPr>
          <w:color w:val="000000"/>
          <w:spacing w:val="0"/>
          <w:w w:val="100"/>
          <w:position w:val="0"/>
        </w:rPr>
        <w:t>（1）</w:t>
      </w:r>
      <w:r>
        <w:rPr>
          <w:color w:val="000000"/>
          <w:spacing w:val="0"/>
          <w:w w:val="100"/>
          <w:position w:val="0"/>
        </w:rPr>
        <w:t>运用该资产生产的产品通常 的寿命周期、可获得的类似资产使用寿命的信息；</w:t>
      </w:r>
      <w:r>
        <w:rPr>
          <w:color w:val="000000"/>
          <w:spacing w:val="0"/>
          <w:w w:val="100"/>
          <w:position w:val="0"/>
        </w:rPr>
        <w:t>（2）</w:t>
      </w:r>
      <w:r>
        <w:rPr>
          <w:color w:val="000000"/>
          <w:spacing w:val="0"/>
          <w:w w:val="100"/>
          <w:position w:val="0"/>
        </w:rPr>
        <w:t>技术、工艺等方面的现阶段情况及对未来发展趋势 的估计；</w:t>
      </w:r>
      <w:r>
        <w:rPr>
          <w:color w:val="000000"/>
          <w:spacing w:val="0"/>
          <w:w w:val="100"/>
          <w:position w:val="0"/>
        </w:rPr>
        <w:t>（3）</w:t>
      </w:r>
      <w:r>
        <w:rPr>
          <w:color w:val="000000"/>
          <w:spacing w:val="0"/>
          <w:w w:val="100"/>
          <w:position w:val="0"/>
        </w:rPr>
        <w:t>以该资产生产的产品或提供劳务的市场需求情况；</w:t>
      </w:r>
      <w:r>
        <w:rPr>
          <w:color w:val="000000"/>
          <w:spacing w:val="0"/>
          <w:w w:val="100"/>
          <w:position w:val="0"/>
        </w:rPr>
        <w:t>（4）</w:t>
      </w:r>
      <w:r>
        <w:rPr>
          <w:color w:val="000000"/>
          <w:spacing w:val="0"/>
          <w:w w:val="100"/>
          <w:position w:val="0"/>
        </w:rPr>
        <w:t>现在或潜在的竞争者预期采取的行动;</w:t>
      </w:r>
    </w:p>
    <w:p>
      <w:pPr>
        <w:pStyle w:val="Style33"/>
        <w:keepNext w:val="0"/>
        <w:keepLines w:val="0"/>
        <w:widowControl w:val="0"/>
        <w:shd w:val="clear" w:color="auto" w:fill="auto"/>
        <w:bidi w:val="0"/>
        <w:spacing w:before="0" w:line="316" w:lineRule="exact"/>
        <w:ind w:left="0" w:right="0" w:firstLine="0"/>
        <w:jc w:val="both"/>
      </w:pPr>
      <w:bookmarkStart w:id="973" w:name="bookmark973"/>
      <w:r>
        <w:rPr>
          <w:color w:val="000000"/>
          <w:spacing w:val="0"/>
          <w:w w:val="100"/>
          <w:position w:val="0"/>
        </w:rPr>
        <w:t>（</w:t>
      </w:r>
      <w:bookmarkEnd w:id="973"/>
      <w:r>
        <w:rPr>
          <w:color w:val="000000"/>
          <w:spacing w:val="0"/>
          <w:w w:val="100"/>
          <w:position w:val="0"/>
        </w:rPr>
        <w:t>5）</w:t>
      </w:r>
      <w:r>
        <w:rPr>
          <w:color w:val="000000"/>
          <w:spacing w:val="0"/>
          <w:w w:val="100"/>
          <w:position w:val="0"/>
        </w:rPr>
        <w:t>为维持该资产带来经济利益能力的预期维护支出，以及公司预计支付有关支出的能力；</w:t>
      </w:r>
      <w:r>
        <w:rPr>
          <w:color w:val="000000"/>
          <w:spacing w:val="0"/>
          <w:w w:val="100"/>
          <w:position w:val="0"/>
        </w:rPr>
        <w:t>（6）</w:t>
      </w:r>
      <w:r>
        <w:rPr>
          <w:color w:val="000000"/>
          <w:spacing w:val="0"/>
          <w:w w:val="100"/>
          <w:position w:val="0"/>
        </w:rPr>
        <w:t>对该资 产控制期限的相关法律规定或类似限制，如特许使用期、租赁期等；</w:t>
      </w:r>
      <w:r>
        <w:rPr>
          <w:color w:val="000000"/>
          <w:spacing w:val="0"/>
          <w:w w:val="100"/>
          <w:position w:val="0"/>
        </w:rPr>
        <w:t>（7）</w:t>
      </w:r>
      <w:r>
        <w:rPr>
          <w:color w:val="000000"/>
          <w:spacing w:val="0"/>
          <w:w w:val="100"/>
          <w:position w:val="0"/>
        </w:rPr>
        <w:t>与公司持有其他资产使用寿命的 关联性等。</w:t>
      </w:r>
    </w:p>
    <w:p>
      <w:pPr>
        <w:pStyle w:val="Style33"/>
        <w:keepNext w:val="0"/>
        <w:keepLines w:val="0"/>
        <w:widowControl w:val="0"/>
        <w:numPr>
          <w:ilvl w:val="0"/>
          <w:numId w:val="47"/>
        </w:numPr>
        <w:shd w:val="clear" w:color="auto" w:fill="auto"/>
        <w:tabs>
          <w:tab w:pos="729" w:val="left"/>
        </w:tabs>
        <w:bidi w:val="0"/>
        <w:spacing w:before="0" w:line="316" w:lineRule="exact"/>
        <w:ind w:left="0" w:right="0" w:firstLine="440"/>
        <w:jc w:val="both"/>
      </w:pPr>
      <w:bookmarkStart w:id="974" w:name="bookmark974"/>
      <w:bookmarkEnd w:id="974"/>
      <w:r>
        <w:rPr>
          <w:color w:val="000000"/>
          <w:spacing w:val="0"/>
          <w:w w:val="100"/>
          <w:position w:val="0"/>
        </w:rPr>
        <w:t>使用寿命有限的无形资产的使用寿命估计情况</w:t>
      </w:r>
    </w:p>
    <w:p>
      <w:pPr>
        <w:pStyle w:val="Style33"/>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使用寿命有限的无形资产，在使用寿命内按照与该项无形资产有关的经济利益的预期实现方式系统合 理地摊销，无法可靠确定预期实现方式的，采用直线法摊销。</w:t>
      </w:r>
    </w:p>
    <w:tbl>
      <w:tblPr>
        <w:tblOverlap w:val="never"/>
        <w:jc w:val="center"/>
        <w:tblLayout w:type="fixed"/>
      </w:tblPr>
      <w:tblGrid>
        <w:gridCol w:w="4142"/>
        <w:gridCol w:w="5520"/>
      </w:tblGrid>
      <w:tr>
        <w:trPr>
          <w:trHeight w:val="33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预计使用寿命</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5</w:t>
            </w:r>
            <w:r>
              <w:rPr>
                <w:rFonts w:ascii="SimSun" w:eastAsia="SimSun" w:hAnsi="SimSun" w:cs="SimSun"/>
                <w:color w:val="000000"/>
                <w:spacing w:val="0"/>
                <w:w w:val="100"/>
                <w:position w:val="0"/>
                <w:sz w:val="17"/>
                <w:szCs w:val="17"/>
              </w:rPr>
              <w:t>年</w:t>
            </w:r>
          </w:p>
        </w:tc>
      </w:tr>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土地证登记使用年限</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软件著作权及专利技术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5</w:t>
            </w:r>
            <w:r>
              <w:rPr>
                <w:rFonts w:ascii="SimSun" w:eastAsia="SimSun" w:hAnsi="SimSun" w:cs="SimSun"/>
                <w:color w:val="000000"/>
                <w:spacing w:val="0"/>
                <w:w w:val="100"/>
                <w:position w:val="0"/>
                <w:sz w:val="17"/>
                <w:szCs w:val="17"/>
              </w:rPr>
              <w:t>年</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域名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5</w:t>
            </w:r>
            <w:r>
              <w:rPr>
                <w:rFonts w:ascii="SimSun" w:eastAsia="SimSun" w:hAnsi="SimSun" w:cs="SimSun"/>
                <w:color w:val="000000"/>
                <w:spacing w:val="0"/>
                <w:w w:val="100"/>
                <w:position w:val="0"/>
                <w:sz w:val="17"/>
                <w:szCs w:val="17"/>
              </w:rPr>
              <w:t>年</w:t>
            </w:r>
          </w:p>
        </w:tc>
      </w:tr>
    </w:tbl>
    <w:p>
      <w:pPr>
        <w:widowControl w:val="0"/>
        <w:spacing w:after="179" w:line="1" w:lineRule="exact"/>
      </w:pP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公司于每年年度终了，对使用寿命有限的无形资产的使用寿命及摊销方法进行复核，无形资产的使用 寿命及摊销方法与以前估计不同的，则改变摊销期限和摊销方法；对使用寿命不确定的无形资产的使用寿 命进行复核，如果有证据表明无形资产的使用寿命是有限的，估计其使用寿命，按准则规定处理。</w:t>
      </w:r>
    </w:p>
    <w:p>
      <w:pPr>
        <w:pStyle w:val="Style33"/>
        <w:keepNext w:val="0"/>
        <w:keepLines w:val="0"/>
        <w:widowControl w:val="0"/>
        <w:shd w:val="clear" w:color="auto" w:fill="auto"/>
        <w:bidi w:val="0"/>
        <w:spacing w:before="0" w:line="314" w:lineRule="exact"/>
        <w:ind w:left="0" w:right="0" w:firstLine="440"/>
        <w:jc w:val="left"/>
      </w:pPr>
      <w:r>
        <w:rPr>
          <w:color w:val="000000"/>
          <w:spacing w:val="0"/>
          <w:w w:val="100"/>
          <w:position w:val="0"/>
        </w:rPr>
        <w:t>经复核，本报告期末无形资产的使用寿命及摊销方法与以前估计未有不同。</w:t>
      </w:r>
    </w:p>
    <w:p>
      <w:pPr>
        <w:pStyle w:val="Style33"/>
        <w:keepNext w:val="0"/>
        <w:keepLines w:val="0"/>
        <w:widowControl w:val="0"/>
        <w:numPr>
          <w:ilvl w:val="0"/>
          <w:numId w:val="47"/>
        </w:numPr>
        <w:shd w:val="clear" w:color="auto" w:fill="auto"/>
        <w:bidi w:val="0"/>
        <w:spacing w:before="0" w:line="314" w:lineRule="exact"/>
        <w:ind w:left="0" w:right="0" w:firstLine="440"/>
        <w:jc w:val="left"/>
      </w:pPr>
      <w:bookmarkStart w:id="975" w:name="bookmark975"/>
      <w:bookmarkEnd w:id="975"/>
      <w:r>
        <w:rPr>
          <w:color w:val="000000"/>
          <w:spacing w:val="0"/>
          <w:w w:val="100"/>
          <w:position w:val="0"/>
        </w:rPr>
        <w:t>无形资产减值</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对于使用寿命确定的无形资产，如有明显减值迹象的，期末进行减值测试。对于使用寿命不确定的无 形资产，每期末进行减值测试。</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对无形资产进行减值测试，估计其可收回金额。可收回金额根据无形资产的公允价值减去处置费用后 的净额与无形资产预计未来现金流量的现值两者之间较高者确定。</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当无形资产的可收回金额低于其账面价值的，将无形资产的账面价值减记至可收回金额，减记的金额 确认为无形资产减值损失，计入当期损益。</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无形资产减值损失确认后，减值无形资产的折耗或者摊销费用在未来期间作相应调整，以使该无形资 产在剩余使用寿命内，系统地分摊调整后的无形资产账面价值（扣除预计净残值）。</w:t>
      </w:r>
    </w:p>
    <w:p>
      <w:pPr>
        <w:pStyle w:val="Style33"/>
        <w:keepNext w:val="0"/>
        <w:keepLines w:val="0"/>
        <w:widowControl w:val="0"/>
        <w:shd w:val="clear" w:color="auto" w:fill="auto"/>
        <w:bidi w:val="0"/>
        <w:spacing w:before="0" w:line="314" w:lineRule="exact"/>
        <w:ind w:left="0" w:right="0" w:firstLine="440"/>
        <w:jc w:val="left"/>
      </w:pPr>
      <w:r>
        <w:rPr>
          <w:color w:val="000000"/>
          <w:spacing w:val="0"/>
          <w:w w:val="100"/>
          <w:position w:val="0"/>
        </w:rPr>
        <w:t>无形资产的减值损失一经确认，在以后会计期间不再转回。</w:t>
      </w:r>
    </w:p>
    <w:p>
      <w:pPr>
        <w:pStyle w:val="Style33"/>
        <w:keepNext w:val="0"/>
        <w:keepLines w:val="0"/>
        <w:widowControl w:val="0"/>
        <w:shd w:val="clear" w:color="auto" w:fill="auto"/>
        <w:bidi w:val="0"/>
        <w:spacing w:before="0" w:after="260" w:line="322" w:lineRule="exact"/>
        <w:ind w:left="0" w:right="0" w:firstLine="440"/>
        <w:jc w:val="both"/>
      </w:pPr>
      <w:r>
        <w:rPr>
          <w:color w:val="000000"/>
          <w:spacing w:val="0"/>
          <w:w w:val="100"/>
          <w:position w:val="0"/>
        </w:rPr>
        <w:t>有迹象表明一项无形资产可能发生减值的，公司以单项无形资产为基础估计其可收回金额。公司难以 对单项资产的可收回金额进行估计的，以该无形资产所属的资产组为基础确定无形资产组的可收回金额。</w:t>
      </w:r>
    </w:p>
    <w:p>
      <w:pPr>
        <w:pStyle w:val="Style39"/>
        <w:keepNext/>
        <w:keepLines/>
        <w:widowControl w:val="0"/>
        <w:shd w:val="clear" w:color="auto" w:fill="auto"/>
        <w:bidi w:val="0"/>
        <w:spacing w:before="0" w:after="320" w:line="314" w:lineRule="exact"/>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76"/>
      <w:bookmarkEnd w:id="977"/>
      <w:bookmarkEnd w:id="979"/>
    </w:p>
    <w:p>
      <w:pPr>
        <w:pStyle w:val="Style33"/>
        <w:keepNext w:val="0"/>
        <w:keepLines w:val="0"/>
        <w:widowControl w:val="0"/>
        <w:shd w:val="clear" w:color="auto" w:fill="auto"/>
        <w:bidi w:val="0"/>
        <w:spacing w:before="0" w:line="314" w:lineRule="exact"/>
        <w:ind w:left="0" w:right="0" w:firstLine="440"/>
        <w:jc w:val="left"/>
      </w:pPr>
      <w:r>
        <w:rPr>
          <w:color w:val="000000"/>
          <w:spacing w:val="0"/>
          <w:w w:val="100"/>
          <w:position w:val="0"/>
        </w:rPr>
        <w:t>本公司内部研究开发项目的支出，区分研究阶段支出与开发阶段支出。</w:t>
      </w:r>
    </w:p>
    <w:p>
      <w:pPr>
        <w:pStyle w:val="Style33"/>
        <w:keepNext w:val="0"/>
        <w:keepLines w:val="0"/>
        <w:widowControl w:val="0"/>
        <w:numPr>
          <w:ilvl w:val="0"/>
          <w:numId w:val="49"/>
        </w:numPr>
        <w:shd w:val="clear" w:color="auto" w:fill="auto"/>
        <w:tabs>
          <w:tab w:pos="757" w:val="left"/>
        </w:tabs>
        <w:bidi w:val="0"/>
        <w:spacing w:before="0" w:line="314" w:lineRule="exact"/>
        <w:ind w:left="0" w:right="0" w:firstLine="440"/>
        <w:jc w:val="both"/>
      </w:pPr>
      <w:bookmarkStart w:id="980" w:name="bookmark980"/>
      <w:bookmarkEnd w:id="980"/>
      <w:r>
        <w:rPr>
          <w:color w:val="000000"/>
          <w:spacing w:val="0"/>
          <w:w w:val="100"/>
          <w:position w:val="0"/>
        </w:rPr>
        <w:t>划分公司内部研究开发项目的研究阶段和开发阶段的标准：为获取并理解新的科学或技术知识而进 行的独创性的有计划调查、资料搜集及相关方面的准备活动作为研究阶段的支出，于发生时计入当期损益; 本公司完成研究阶段工作，进行商业性生产或使用前，将研究成果或其他知识应用于某项计划或设计，以 生产出新的或具有实质性改进的材料、装置、产品的活动作为研发阶段，研发支出予以资本化。</w:t>
      </w:r>
    </w:p>
    <w:p>
      <w:pPr>
        <w:pStyle w:val="Style33"/>
        <w:keepNext w:val="0"/>
        <w:keepLines w:val="0"/>
        <w:widowControl w:val="0"/>
        <w:numPr>
          <w:ilvl w:val="0"/>
          <w:numId w:val="49"/>
        </w:numPr>
        <w:shd w:val="clear" w:color="auto" w:fill="auto"/>
        <w:tabs>
          <w:tab w:pos="757" w:val="left"/>
        </w:tabs>
        <w:bidi w:val="0"/>
        <w:spacing w:before="0" w:after="360" w:line="314" w:lineRule="exact"/>
        <w:ind w:left="0" w:right="0" w:firstLine="440"/>
        <w:jc w:val="both"/>
      </w:pPr>
      <w:bookmarkStart w:id="981" w:name="bookmark981"/>
      <w:bookmarkEnd w:id="981"/>
      <w:r>
        <w:rPr>
          <w:color w:val="000000"/>
          <w:spacing w:val="0"/>
          <w:w w:val="100"/>
          <w:position w:val="0"/>
        </w:rPr>
        <w:t>研发阶段支出符合资本化的具体标准：内部研究开发项目开发阶段的支出，同时满足下列条件的， 确认为无形资产：</w:t>
      </w:r>
      <w:r>
        <w:rPr>
          <w:color w:val="000000"/>
          <w:spacing w:val="0"/>
          <w:w w:val="100"/>
          <w:position w:val="0"/>
        </w:rPr>
        <w:t>（1）</w:t>
      </w:r>
      <w:r>
        <w:rPr>
          <w:color w:val="000000"/>
          <w:spacing w:val="0"/>
          <w:w w:val="100"/>
          <w:position w:val="0"/>
        </w:rPr>
        <w:t>完成该无形资产以使其能够使用或出售在技术上具有可行性；</w:t>
      </w:r>
      <w:r>
        <w:rPr>
          <w:color w:val="000000"/>
          <w:spacing w:val="0"/>
          <w:w w:val="100"/>
          <w:position w:val="0"/>
        </w:rPr>
        <w:t>（2）</w:t>
      </w:r>
      <w:r>
        <w:rPr>
          <w:color w:val="000000"/>
          <w:spacing w:val="0"/>
          <w:w w:val="100"/>
          <w:position w:val="0"/>
        </w:rPr>
        <w:t>具有完成该无形 资产并使用或出售的意图；</w:t>
      </w:r>
      <w:r>
        <w:rPr>
          <w:color w:val="000000"/>
          <w:spacing w:val="0"/>
          <w:w w:val="100"/>
          <w:position w:val="0"/>
        </w:rPr>
        <w:t>（3）</w:t>
      </w:r>
      <w:r>
        <w:rPr>
          <w:color w:val="000000"/>
          <w:spacing w:val="0"/>
          <w:w w:val="100"/>
          <w:position w:val="0"/>
        </w:rPr>
        <w:t>无形资产产生经济利益的方式，包括能够证明运用该无形资产生产的产品 存在市场或无形资产自身存在市场，无形资产将在内部使用的，应当证明其有用性；</w:t>
      </w:r>
      <w:r>
        <w:rPr>
          <w:color w:val="000000"/>
          <w:spacing w:val="0"/>
          <w:w w:val="100"/>
          <w:position w:val="0"/>
        </w:rPr>
        <w:t>（4）</w:t>
      </w:r>
      <w:r>
        <w:rPr>
          <w:color w:val="000000"/>
          <w:spacing w:val="0"/>
          <w:w w:val="100"/>
          <w:position w:val="0"/>
        </w:rPr>
        <w:t>有足够的技术、 财务资源和其他资源支持，以完成该无形资产的开发，并有能力使用或出售该无形资产；</w:t>
      </w:r>
      <w:r>
        <w:rPr>
          <w:color w:val="000000"/>
          <w:spacing w:val="0"/>
          <w:w w:val="100"/>
          <w:position w:val="0"/>
        </w:rPr>
        <w:t>（5）</w:t>
      </w:r>
      <w:r>
        <w:rPr>
          <w:color w:val="000000"/>
          <w:spacing w:val="0"/>
          <w:w w:val="100"/>
          <w:position w:val="0"/>
        </w:rPr>
        <w:t>归属于该无 形资产开发阶段的支出能够可靠地计量。</w:t>
      </w:r>
    </w:p>
    <w:p>
      <w:pPr>
        <w:pStyle w:val="Style29"/>
        <w:keepNext/>
        <w:keepLines/>
        <w:widowControl w:val="0"/>
        <w:shd w:val="clear" w:color="auto" w:fill="auto"/>
        <w:bidi w:val="0"/>
        <w:spacing w:before="0" w:after="180" w:line="326"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3</w:t>
      </w:r>
      <w:bookmarkEnd w:id="984"/>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82"/>
      <w:bookmarkEnd w:id="983"/>
      <w:bookmarkEnd w:id="985"/>
    </w:p>
    <w:p>
      <w:pPr>
        <w:pStyle w:val="Style33"/>
        <w:keepNext w:val="0"/>
        <w:keepLines w:val="0"/>
        <w:widowControl w:val="0"/>
        <w:shd w:val="clear" w:color="auto" w:fill="auto"/>
        <w:bidi w:val="0"/>
        <w:spacing w:before="0" w:line="314" w:lineRule="exact"/>
        <w:ind w:left="0" w:right="0" w:firstLine="440"/>
        <w:jc w:val="both"/>
      </w:pPr>
      <w:bookmarkStart w:id="986" w:name="bookmark986"/>
      <w:r>
        <w:rPr>
          <w:color w:val="000000"/>
          <w:spacing w:val="0"/>
          <w:w w:val="100"/>
          <w:position w:val="0"/>
        </w:rPr>
        <w:t>1</w:t>
      </w:r>
      <w:bookmarkEnd w:id="986"/>
      <w:r>
        <w:rPr>
          <w:color w:val="000000"/>
          <w:spacing w:val="0"/>
          <w:w w:val="100"/>
          <w:position w:val="0"/>
        </w:rPr>
        <w:t>、长期投资减值的确认</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本公司在资产负债表日对长期股权投资进行逐项检查，根据被投资单位经营政策、法律环境、市场需 求、行业及盈利能力等各种变化判断长期股权投资是否存在减值迹象。</w:t>
      </w:r>
    </w:p>
    <w:p>
      <w:pPr>
        <w:pStyle w:val="Style33"/>
        <w:keepNext w:val="0"/>
        <w:keepLines w:val="0"/>
        <w:widowControl w:val="0"/>
        <w:shd w:val="clear" w:color="auto" w:fill="auto"/>
        <w:bidi w:val="0"/>
        <w:spacing w:before="0" w:after="260" w:line="317" w:lineRule="exact"/>
        <w:ind w:left="0" w:right="0" w:firstLine="440"/>
        <w:jc w:val="both"/>
      </w:pPr>
      <w:r>
        <w:rPr>
          <w:color w:val="000000"/>
          <w:spacing w:val="0"/>
          <w:w w:val="100"/>
          <w:position w:val="0"/>
        </w:rPr>
        <w:t>除因企业合并形成的商誉以外的存在减值迹象的其他长期股权投资，如果可收回金额的计量结果表 明，该长期股权投资的可收回金额低于其账面价值的，将差额确认为减值损失。</w:t>
      </w:r>
    </w:p>
    <w:p>
      <w:pPr>
        <w:pStyle w:val="Style33"/>
        <w:keepNext w:val="0"/>
        <w:keepLines w:val="0"/>
        <w:widowControl w:val="0"/>
        <w:shd w:val="clear" w:color="auto" w:fill="auto"/>
        <w:bidi w:val="0"/>
        <w:spacing w:before="0" w:line="240" w:lineRule="auto"/>
        <w:ind w:left="0" w:right="0" w:firstLine="440"/>
        <w:jc w:val="left"/>
      </w:pPr>
      <w:r>
        <w:rPr>
          <w:color w:val="000000"/>
          <w:spacing w:val="0"/>
          <w:w w:val="100"/>
          <w:position w:val="0"/>
        </w:rPr>
        <w:t>因企业合并形成的商誉，无论是否存在减值迹象，每年都进行减值测试。</w:t>
      </w:r>
    </w:p>
    <w:p>
      <w:pPr>
        <w:pStyle w:val="Style33"/>
        <w:keepNext w:val="0"/>
        <w:keepLines w:val="0"/>
        <w:widowControl w:val="0"/>
        <w:shd w:val="clear" w:color="auto" w:fill="auto"/>
        <w:bidi w:val="0"/>
        <w:spacing w:before="0" w:line="312" w:lineRule="exact"/>
        <w:ind w:left="0" w:right="0" w:firstLine="440"/>
        <w:jc w:val="left"/>
      </w:pPr>
      <w:r>
        <w:rPr>
          <w:color w:val="000000"/>
          <w:spacing w:val="0"/>
          <w:w w:val="100"/>
          <w:position w:val="0"/>
        </w:rPr>
        <w:t>长期股权投资减值损失一经确认，不再转回。</w:t>
      </w:r>
    </w:p>
    <w:p>
      <w:pPr>
        <w:pStyle w:val="Style33"/>
        <w:keepNext w:val="0"/>
        <w:keepLines w:val="0"/>
        <w:widowControl w:val="0"/>
        <w:shd w:val="clear" w:color="auto" w:fill="auto"/>
        <w:tabs>
          <w:tab w:pos="813" w:val="left"/>
        </w:tabs>
        <w:bidi w:val="0"/>
        <w:spacing w:before="0" w:line="312" w:lineRule="exact"/>
        <w:ind w:left="0" w:right="0" w:firstLine="440"/>
        <w:jc w:val="both"/>
      </w:pPr>
      <w:bookmarkStart w:id="987" w:name="bookmark987"/>
      <w:r>
        <w:rPr>
          <w:color w:val="000000"/>
          <w:spacing w:val="0"/>
          <w:w w:val="100"/>
          <w:position w:val="0"/>
        </w:rPr>
        <w:t>2</w:t>
      </w:r>
      <w:bookmarkEnd w:id="987"/>
      <w:r>
        <w:rPr>
          <w:color w:val="000000"/>
          <w:spacing w:val="0"/>
          <w:w w:val="100"/>
          <w:position w:val="0"/>
        </w:rPr>
        <w:t>、</w:t>
        <w:tab/>
        <w:t>固定资产减值的确认</w:t>
      </w:r>
    </w:p>
    <w:p>
      <w:pPr>
        <w:pStyle w:val="Style33"/>
        <w:keepNext w:val="0"/>
        <w:keepLines w:val="0"/>
        <w:widowControl w:val="0"/>
        <w:shd w:val="clear" w:color="auto" w:fill="auto"/>
        <w:bidi w:val="0"/>
        <w:spacing w:before="0" w:line="312" w:lineRule="exact"/>
        <w:ind w:left="0" w:right="0" w:firstLine="440"/>
        <w:jc w:val="left"/>
      </w:pPr>
      <w:r>
        <w:rPr>
          <w:color w:val="000000"/>
          <w:spacing w:val="0"/>
          <w:w w:val="100"/>
          <w:position w:val="0"/>
        </w:rPr>
        <w:t>公司在每期末判断固定资产是否存在可能发生减值的迹象，如果存在资产市价持续下跌，或技术陈旧、 损坏、长期闲置等减值迹象的，估计其可收回金额。可收回金额根据固定资产的公允价值减去处置费用后 的净额与固定资产预计未来现金流量的现值两者之间较高者确定。</w:t>
      </w:r>
    </w:p>
    <w:p>
      <w:pPr>
        <w:pStyle w:val="Style33"/>
        <w:keepNext w:val="0"/>
        <w:keepLines w:val="0"/>
        <w:widowControl w:val="0"/>
        <w:shd w:val="clear" w:color="auto" w:fill="auto"/>
        <w:bidi w:val="0"/>
        <w:spacing w:before="0" w:line="317" w:lineRule="exact"/>
        <w:ind w:left="0" w:right="0" w:firstLine="440"/>
        <w:jc w:val="left"/>
      </w:pPr>
      <w:r>
        <w:rPr>
          <w:color w:val="000000"/>
          <w:spacing w:val="0"/>
          <w:w w:val="100"/>
          <w:position w:val="0"/>
        </w:rPr>
        <w:t>当固定资产的可收回金额低于其账面价值的，将固定资产的账面价值减记至可收回金额，减记的金额 确认为固定资产减值损失，计入当期损益，同时计提相应的固定资产减值准备。</w:t>
      </w:r>
    </w:p>
    <w:p>
      <w:pPr>
        <w:pStyle w:val="Style33"/>
        <w:keepNext w:val="0"/>
        <w:keepLines w:val="0"/>
        <w:widowControl w:val="0"/>
        <w:shd w:val="clear" w:color="auto" w:fill="auto"/>
        <w:bidi w:val="0"/>
        <w:spacing w:before="0" w:line="307" w:lineRule="exact"/>
        <w:ind w:left="0" w:right="0" w:firstLine="440"/>
        <w:jc w:val="left"/>
      </w:pPr>
      <w:r>
        <w:rPr>
          <w:color w:val="000000"/>
          <w:spacing w:val="0"/>
          <w:w w:val="100"/>
          <w:position w:val="0"/>
        </w:rPr>
        <w:t>固定资产减值损失确认后，减值固定资产的折旧在未来期间作相应调整，以使该固定资产在剩余使用 寿命内，系统地分摊调整后的固定资产账面价值（扣除预计净残值）。</w:t>
      </w:r>
    </w:p>
    <w:p>
      <w:pPr>
        <w:pStyle w:val="Style33"/>
        <w:keepNext w:val="0"/>
        <w:keepLines w:val="0"/>
        <w:widowControl w:val="0"/>
        <w:shd w:val="clear" w:color="auto" w:fill="auto"/>
        <w:bidi w:val="0"/>
        <w:spacing w:before="0" w:line="312" w:lineRule="exact"/>
        <w:ind w:left="0" w:right="0" w:firstLine="440"/>
        <w:jc w:val="left"/>
      </w:pPr>
      <w:r>
        <w:rPr>
          <w:color w:val="000000"/>
          <w:spacing w:val="0"/>
          <w:w w:val="100"/>
          <w:position w:val="0"/>
        </w:rPr>
        <w:t>固定资产的减值损失一经确认，在以后会计期间不再转回。</w:t>
      </w:r>
    </w:p>
    <w:p>
      <w:pPr>
        <w:pStyle w:val="Style33"/>
        <w:keepNext w:val="0"/>
        <w:keepLines w:val="0"/>
        <w:widowControl w:val="0"/>
        <w:shd w:val="clear" w:color="auto" w:fill="auto"/>
        <w:bidi w:val="0"/>
        <w:spacing w:before="0" w:line="326" w:lineRule="exact"/>
        <w:ind w:left="0" w:right="0" w:firstLine="440"/>
        <w:jc w:val="left"/>
      </w:pPr>
      <w:r>
        <w:rPr>
          <w:color w:val="000000"/>
          <w:spacing w:val="0"/>
          <w:w w:val="100"/>
          <w:position w:val="0"/>
        </w:rPr>
        <w:t>有迹象表明一项固定资产可能发生减值的，企业以单项固定资产为基础估计其可收回金额。企业难以 对单项固定资产的可收回金额进行估计的，以该固定资产所属的资产组为基础确定资产组的可收回金额。</w:t>
      </w:r>
    </w:p>
    <w:p>
      <w:pPr>
        <w:pStyle w:val="Style33"/>
        <w:keepNext w:val="0"/>
        <w:keepLines w:val="0"/>
        <w:widowControl w:val="0"/>
        <w:shd w:val="clear" w:color="auto" w:fill="auto"/>
        <w:tabs>
          <w:tab w:pos="813" w:val="left"/>
        </w:tabs>
        <w:bidi w:val="0"/>
        <w:spacing w:before="0" w:line="312" w:lineRule="exact"/>
        <w:ind w:left="0" w:right="0" w:firstLine="440"/>
        <w:jc w:val="both"/>
      </w:pPr>
      <w:bookmarkStart w:id="988" w:name="bookmark988"/>
      <w:r>
        <w:rPr>
          <w:color w:val="000000"/>
          <w:spacing w:val="0"/>
          <w:w w:val="100"/>
          <w:position w:val="0"/>
        </w:rPr>
        <w:t>3</w:t>
      </w:r>
      <w:bookmarkEnd w:id="988"/>
      <w:r>
        <w:rPr>
          <w:color w:val="000000"/>
          <w:spacing w:val="0"/>
          <w:w w:val="100"/>
          <w:position w:val="0"/>
        </w:rPr>
        <w:t>、</w:t>
        <w:tab/>
        <w:t>在建工程减值的确认</w:t>
      </w:r>
    </w:p>
    <w:p>
      <w:pPr>
        <w:pStyle w:val="Style33"/>
        <w:keepNext w:val="0"/>
        <w:keepLines w:val="0"/>
        <w:widowControl w:val="0"/>
        <w:shd w:val="clear" w:color="auto" w:fill="auto"/>
        <w:bidi w:val="0"/>
        <w:spacing w:before="0" w:line="315" w:lineRule="exact"/>
        <w:ind w:left="0" w:right="0" w:firstLine="440"/>
        <w:jc w:val="both"/>
      </w:pPr>
      <w:r>
        <w:rPr>
          <w:color w:val="000000"/>
          <w:spacing w:val="0"/>
          <w:w w:val="100"/>
          <w:position w:val="0"/>
        </w:rPr>
        <w:t>公司在每期末判断在建工程是否存在可能发生减值的迹象。如果存在：</w:t>
      </w:r>
      <w:r>
        <w:rPr>
          <w:color w:val="000000"/>
          <w:spacing w:val="0"/>
          <w:w w:val="100"/>
          <w:position w:val="0"/>
        </w:rPr>
        <w:t>a.</w:t>
      </w:r>
      <w:r>
        <w:rPr>
          <w:color w:val="000000"/>
          <w:spacing w:val="0"/>
          <w:w w:val="100"/>
          <w:position w:val="0"/>
        </w:rPr>
        <w:t>在建工程长期停建并且预计 在未来</w:t>
      </w:r>
      <w:r>
        <w:rPr>
          <w:color w:val="000000"/>
          <w:spacing w:val="0"/>
          <w:w w:val="100"/>
          <w:position w:val="0"/>
        </w:rPr>
        <w:t>3</w:t>
      </w:r>
      <w:r>
        <w:rPr>
          <w:color w:val="000000"/>
          <w:spacing w:val="0"/>
          <w:w w:val="100"/>
          <w:position w:val="0"/>
        </w:rPr>
        <w:t>年内不会重新开工；</w:t>
      </w:r>
      <w:r>
        <w:rPr>
          <w:color w:val="000000"/>
          <w:spacing w:val="0"/>
          <w:w w:val="100"/>
          <w:position w:val="0"/>
        </w:rPr>
        <w:t>b.</w:t>
      </w:r>
      <w:r>
        <w:rPr>
          <w:color w:val="000000"/>
          <w:spacing w:val="0"/>
          <w:w w:val="100"/>
          <w:position w:val="0"/>
        </w:rPr>
        <w:t>所建项目在性能上、技术上已经落后并且所带来的经济效益具有很大的不 确定性等减值迹象的，估计其可收回金额。可收回金额根据在建工程的公允价值减去处置费用后的净额与 在建工程预计未来现金流量的现值两者之间较高者确定。</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当在建工程的可收回金额低于其账面价值的，将在建工程的账面价值减记至可收回金额，减记的金额 确认为在建工程减值损失，计入当期损益。</w:t>
      </w:r>
    </w:p>
    <w:p>
      <w:pPr>
        <w:pStyle w:val="Style33"/>
        <w:keepNext w:val="0"/>
        <w:keepLines w:val="0"/>
        <w:widowControl w:val="0"/>
        <w:shd w:val="clear" w:color="auto" w:fill="auto"/>
        <w:bidi w:val="0"/>
        <w:spacing w:before="0" w:line="312" w:lineRule="exact"/>
        <w:ind w:left="0" w:right="0" w:firstLine="440"/>
        <w:jc w:val="left"/>
      </w:pPr>
      <w:r>
        <w:rPr>
          <w:color w:val="000000"/>
          <w:spacing w:val="0"/>
          <w:w w:val="100"/>
          <w:position w:val="0"/>
        </w:rPr>
        <w:t>在建工程的减值损失一经确认，在以后会计期间不再转回。</w:t>
      </w:r>
    </w:p>
    <w:p>
      <w:pPr>
        <w:pStyle w:val="Style33"/>
        <w:keepNext w:val="0"/>
        <w:keepLines w:val="0"/>
        <w:widowControl w:val="0"/>
        <w:shd w:val="clear" w:color="auto" w:fill="auto"/>
        <w:bidi w:val="0"/>
        <w:spacing w:before="0" w:line="288" w:lineRule="exact"/>
        <w:ind w:left="0" w:right="0" w:firstLine="440"/>
        <w:jc w:val="both"/>
      </w:pPr>
      <w:r>
        <w:rPr>
          <w:color w:val="000000"/>
          <w:spacing w:val="0"/>
          <w:w w:val="100"/>
          <w:position w:val="0"/>
        </w:rPr>
        <w:t>有迹象表明一项在建工程可能发生减值的，企业以单项在建工程为基础估计其可收回金额。企业难以 对单项在建工程的可收回金额进行估计的，以该在建工程所属的资产组为基础确定资产组的可收回金额。</w:t>
      </w:r>
    </w:p>
    <w:p>
      <w:pPr>
        <w:pStyle w:val="Style33"/>
        <w:keepNext w:val="0"/>
        <w:keepLines w:val="0"/>
        <w:widowControl w:val="0"/>
        <w:shd w:val="clear" w:color="auto" w:fill="auto"/>
        <w:tabs>
          <w:tab w:pos="813" w:val="left"/>
        </w:tabs>
        <w:bidi w:val="0"/>
        <w:spacing w:before="0" w:line="312" w:lineRule="exact"/>
        <w:ind w:left="0" w:right="0" w:firstLine="440"/>
        <w:jc w:val="both"/>
      </w:pPr>
      <w:bookmarkStart w:id="989" w:name="bookmark989"/>
      <w:r>
        <w:rPr>
          <w:color w:val="000000"/>
          <w:spacing w:val="0"/>
          <w:w w:val="100"/>
          <w:position w:val="0"/>
        </w:rPr>
        <w:t>4</w:t>
      </w:r>
      <w:bookmarkEnd w:id="989"/>
      <w:r>
        <w:rPr>
          <w:color w:val="000000"/>
          <w:spacing w:val="0"/>
          <w:w w:val="100"/>
          <w:position w:val="0"/>
        </w:rPr>
        <w:t>、</w:t>
        <w:tab/>
      </w:r>
      <w:r>
        <w:rPr>
          <w:color w:val="000000"/>
          <w:spacing w:val="0"/>
          <w:w w:val="100"/>
          <w:position w:val="0"/>
        </w:rPr>
        <w:t>无形资产减值的确认</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对于使用寿命确定的无形资产，如有明显减值迹象的，期末进行减值测试。对于使用寿命不确定的无 形资产，每期末进行减值测试。</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对无形资产进行减值测试，估计其可收回金额。可收回金额根据无形资产的公允价值减去处置费用后 的净额与无形资产预计未来现金流量的现值两者之间较高者确定。</w:t>
      </w:r>
    </w:p>
    <w:p>
      <w:pPr>
        <w:pStyle w:val="Style33"/>
        <w:keepNext w:val="0"/>
        <w:keepLines w:val="0"/>
        <w:widowControl w:val="0"/>
        <w:shd w:val="clear" w:color="auto" w:fill="auto"/>
        <w:bidi w:val="0"/>
        <w:spacing w:before="0" w:line="307" w:lineRule="exact"/>
        <w:ind w:left="0" w:right="0" w:firstLine="440"/>
        <w:jc w:val="both"/>
      </w:pPr>
      <w:r>
        <w:rPr>
          <w:color w:val="000000"/>
          <w:spacing w:val="0"/>
          <w:w w:val="100"/>
          <w:position w:val="0"/>
        </w:rPr>
        <w:t>当无形资产的可收回金额低于其账面价值的，将无形资产的账面价值减记至可收回金额，减记的金额 确认为无形资产减值损失，计入当期损益。</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无形资产减值损失确认后，减值无形资产的折耗或者摊销费用在未来期间作相应调整，以使该无形资 产在剩余使用寿命内，系统地分摊调整后的无形资产账面价值（扣除预计净残值）。</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无形资产的减值损失一经确认，在以后会计期间不再转回。</w:t>
      </w:r>
    </w:p>
    <w:p>
      <w:pPr>
        <w:pStyle w:val="Style33"/>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 xml:space="preserve">有迹象表明一项无形资产可能发生减值的，公司以单项无形资产为基础估计其可收回金额。公司难以 </w:t>
      </w:r>
      <w:r>
        <w:rPr>
          <w:color w:val="000000"/>
          <w:spacing w:val="0"/>
          <w:w w:val="100"/>
          <w:position w:val="0"/>
        </w:rPr>
        <w:t>对单项资产的可收回金额进行估计的，以该无形资产所属的资产组为基础确定无形资产组的可收回金额。</w:t>
      </w:r>
    </w:p>
    <w:p>
      <w:pPr>
        <w:pStyle w:val="Style29"/>
        <w:keepNext/>
        <w:keepLines/>
        <w:widowControl w:val="0"/>
        <w:shd w:val="clear" w:color="auto" w:fill="auto"/>
        <w:tabs>
          <w:tab w:pos="478" w:val="left"/>
        </w:tabs>
        <w:bidi w:val="0"/>
        <w:spacing w:before="0" w:after="200" w:line="326"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3</w:t>
      </w:r>
      <w:bookmarkEnd w:id="992"/>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90"/>
      <w:bookmarkEnd w:id="991"/>
      <w:bookmarkEnd w:id="993"/>
    </w:p>
    <w:p>
      <w:pPr>
        <w:pStyle w:val="Style33"/>
        <w:keepNext w:val="0"/>
        <w:keepLines w:val="0"/>
        <w:widowControl w:val="0"/>
        <w:numPr>
          <w:ilvl w:val="0"/>
          <w:numId w:val="51"/>
        </w:numPr>
        <w:shd w:val="clear" w:color="auto" w:fill="auto"/>
        <w:tabs>
          <w:tab w:pos="757" w:val="left"/>
        </w:tabs>
        <w:bidi w:val="0"/>
        <w:spacing w:before="0" w:after="200" w:line="312" w:lineRule="exact"/>
        <w:ind w:left="0" w:right="0" w:firstLine="440"/>
        <w:jc w:val="both"/>
      </w:pPr>
      <w:bookmarkStart w:id="994" w:name="bookmark994"/>
      <w:bookmarkEnd w:id="994"/>
      <w:r>
        <w:rPr>
          <w:color w:val="000000"/>
          <w:spacing w:val="0"/>
          <w:w w:val="100"/>
          <w:position w:val="0"/>
        </w:rPr>
        <w:t>本公司长期待摊费用为已经支出，但受益期限在</w:t>
      </w:r>
      <w:r>
        <w:rPr>
          <w:color w:val="000000"/>
          <w:spacing w:val="0"/>
          <w:w w:val="100"/>
          <w:position w:val="0"/>
        </w:rPr>
        <w:t>1</w:t>
      </w:r>
      <w:r>
        <w:rPr>
          <w:color w:val="000000"/>
          <w:spacing w:val="0"/>
          <w:w w:val="100"/>
          <w:position w:val="0"/>
        </w:rPr>
        <w:t>年以上的费用。长期待摊费用能够确定受益期的， 在受益期内平均摊销；不能确定受益期的，按不超过五年的期限平均摊销。</w:t>
      </w:r>
    </w:p>
    <w:p>
      <w:pPr>
        <w:pStyle w:val="Style33"/>
        <w:keepNext w:val="0"/>
        <w:keepLines w:val="0"/>
        <w:widowControl w:val="0"/>
        <w:numPr>
          <w:ilvl w:val="0"/>
          <w:numId w:val="51"/>
        </w:numPr>
        <w:shd w:val="clear" w:color="auto" w:fill="auto"/>
        <w:tabs>
          <w:tab w:pos="774" w:val="left"/>
        </w:tabs>
        <w:bidi w:val="0"/>
        <w:spacing w:before="0" w:after="360" w:line="312" w:lineRule="exact"/>
        <w:ind w:left="0" w:right="0" w:firstLine="440"/>
        <w:jc w:val="both"/>
      </w:pPr>
      <w:bookmarkStart w:id="995" w:name="bookmark995"/>
      <w:bookmarkEnd w:id="995"/>
      <w:r>
        <w:rPr>
          <w:color w:val="000000"/>
          <w:spacing w:val="0"/>
          <w:w w:val="100"/>
          <w:position w:val="0"/>
        </w:rPr>
        <w:t>筹建期间发生的相关筹建费用（除购建固定资产以外），计入当期损益。</w:t>
      </w:r>
    </w:p>
    <w:p>
      <w:pPr>
        <w:pStyle w:val="Style29"/>
        <w:keepNext/>
        <w:keepLines/>
        <w:widowControl w:val="0"/>
        <w:shd w:val="clear" w:color="auto" w:fill="auto"/>
        <w:tabs>
          <w:tab w:pos="478" w:val="left"/>
        </w:tabs>
        <w:bidi w:val="0"/>
        <w:spacing w:before="0" w:after="200" w:line="326" w:lineRule="auto"/>
        <w:ind w:left="0" w:right="0" w:firstLine="0"/>
        <w:jc w:val="both"/>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8"/>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96"/>
      <w:bookmarkEnd w:id="997"/>
      <w:bookmarkEnd w:id="999"/>
    </w:p>
    <w:p>
      <w:pPr>
        <w:pStyle w:val="Style33"/>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29"/>
        <w:keepNext/>
        <w:keepLines/>
        <w:widowControl w:val="0"/>
        <w:shd w:val="clear" w:color="auto" w:fill="auto"/>
        <w:tabs>
          <w:tab w:pos="478" w:val="left"/>
        </w:tabs>
        <w:bidi w:val="0"/>
        <w:spacing w:before="0" w:after="200" w:line="326"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3</w:t>
      </w:r>
      <w:bookmarkEnd w:id="1002"/>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00"/>
      <w:bookmarkEnd w:id="1001"/>
      <w:bookmarkEnd w:id="1003"/>
    </w:p>
    <w:p>
      <w:pPr>
        <w:pStyle w:val="Style39"/>
        <w:keepNext/>
        <w:keepLines/>
        <w:widowControl w:val="0"/>
        <w:shd w:val="clear" w:color="auto" w:fill="auto"/>
        <w:tabs>
          <w:tab w:pos="483" w:val="left"/>
        </w:tabs>
        <w:bidi w:val="0"/>
        <w:spacing w:before="0" w:after="300" w:line="312" w:lineRule="exact"/>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04"/>
      <w:bookmarkEnd w:id="1005"/>
      <w:bookmarkEnd w:id="1007"/>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本公司在职工提供服务的会计期间，将应付的职工薪酬确认为负债，并根据职工提供服务的受益对象 计入相关资产成本和费用。因解除与职工的劳动关系而给予的补偿，计入当期损益。</w:t>
      </w:r>
    </w:p>
    <w:p>
      <w:pPr>
        <w:pStyle w:val="Style33"/>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职工薪酬主要包括短期薪酬、离职后福利、辞退福利和其他长期职工福利等与获得职工提供的服务相 关的支出。</w:t>
      </w:r>
    </w:p>
    <w:p>
      <w:pPr>
        <w:pStyle w:val="Style33"/>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短期薪酬，是指企业在职工提供相关服务的年度报告期间结束后十二个月内需要全部予以支付的职工 薪酬，因解除与职工的劳动关系给予的补偿除外。短期薪酬具体包括：职工工资、奖金、津贴和补贴，职 工福利费，医疗保险费、工伤保险费和生育保险费等社会保险费，住房公积金，工会经费和职工教育经费， 短期带薪缺勤，短期利润分享计划，非货币性福利以及其他短期薪酬。</w:t>
      </w:r>
    </w:p>
    <w:p>
      <w:pPr>
        <w:pStyle w:val="Style39"/>
        <w:keepNext/>
        <w:keepLines/>
        <w:widowControl w:val="0"/>
        <w:shd w:val="clear" w:color="auto" w:fill="auto"/>
        <w:tabs>
          <w:tab w:pos="483" w:val="left"/>
        </w:tabs>
        <w:bidi w:val="0"/>
        <w:spacing w:before="0" w:after="300" w:line="312" w:lineRule="exact"/>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08"/>
      <w:bookmarkEnd w:id="1009"/>
      <w:bookmarkEnd w:id="1011"/>
    </w:p>
    <w:p>
      <w:pPr>
        <w:pStyle w:val="Style33"/>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离职后福利，是指企业为获得职工提供的服务而在职工退休或与企业解除劳动关系后，提供的各种形 式的报酬和福利，短期薪酬和辞退福利除外。</w:t>
      </w:r>
    </w:p>
    <w:p>
      <w:pPr>
        <w:pStyle w:val="Style39"/>
        <w:keepNext/>
        <w:keepLines/>
        <w:widowControl w:val="0"/>
        <w:shd w:val="clear" w:color="auto" w:fill="auto"/>
        <w:tabs>
          <w:tab w:pos="483" w:val="left"/>
        </w:tabs>
        <w:bidi w:val="0"/>
        <w:spacing w:before="0" w:after="300" w:line="312" w:lineRule="exact"/>
        <w:ind w:left="0" w:right="0" w:firstLine="0"/>
        <w:jc w:val="left"/>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12"/>
      <w:bookmarkEnd w:id="1013"/>
      <w:bookmarkEnd w:id="1015"/>
    </w:p>
    <w:p>
      <w:pPr>
        <w:pStyle w:val="Style33"/>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辞退福利，是指企业在职工劳动合同到期之前解除与职工的劳动关系，或者为鼓励职工自愿接受裁减 而给予职工的补偿。</w:t>
      </w:r>
    </w:p>
    <w:p>
      <w:pPr>
        <w:pStyle w:val="Style39"/>
        <w:keepNext/>
        <w:keepLines/>
        <w:widowControl w:val="0"/>
        <w:shd w:val="clear" w:color="auto" w:fill="auto"/>
        <w:tabs>
          <w:tab w:pos="483" w:val="left"/>
        </w:tabs>
        <w:bidi w:val="0"/>
        <w:spacing w:before="0" w:after="300" w:line="312" w:lineRule="exact"/>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16"/>
      <w:bookmarkEnd w:id="1017"/>
      <w:bookmarkEnd w:id="1019"/>
    </w:p>
    <w:p>
      <w:pPr>
        <w:pStyle w:val="Style33"/>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其他长期职工福利，是指除短期薪酬、离职后福利、辞退福利之外所有的职工薪酬，包括长期带薪缺 勤、长期残疾福利、长期利润分享计划等。</w:t>
      </w:r>
    </w:p>
    <w:p>
      <w:pPr>
        <w:pStyle w:val="Style29"/>
        <w:keepNext/>
        <w:keepLines/>
        <w:widowControl w:val="0"/>
        <w:shd w:val="clear" w:color="auto" w:fill="auto"/>
        <w:bidi w:val="0"/>
        <w:spacing w:before="0" w:after="300" w:line="240" w:lineRule="auto"/>
        <w:ind w:left="0" w:right="0" w:firstLine="0"/>
        <w:jc w:val="both"/>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3</w:t>
      </w:r>
      <w:bookmarkEnd w:id="1022"/>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020"/>
      <w:bookmarkEnd w:id="1021"/>
      <w:bookmarkEnd w:id="1023"/>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租赁负债应当按照租赁期开始日尚未支付的租赁付款额的现值进行初始计量。</w:t>
      </w:r>
    </w:p>
    <w:p>
      <w:pPr>
        <w:pStyle w:val="Style33"/>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在计算租赁付款额的现值时，承租人应当采用租赁内含利率作为折现率；无法确定租赁内含利率的， 应当采用承租人增量借款利率作为折现率。</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租赁内含利率，是指使出租人的租赁收款额的现值与未担保余值的现值之和等于租赁资产公允价值与 出租人的初始直接费用之和的利率。</w:t>
      </w:r>
    </w:p>
    <w:p>
      <w:pPr>
        <w:pStyle w:val="Style33"/>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承租人增量借款利率，是指承租人在类似经济环境下为获得与使用权资产价值接近的资产，在类似期 间以类似抵押条件借入资金须支付的利率。</w:t>
      </w:r>
    </w:p>
    <w:p>
      <w:pPr>
        <w:pStyle w:val="Style29"/>
        <w:keepNext/>
        <w:keepLines/>
        <w:widowControl w:val="0"/>
        <w:shd w:val="clear" w:color="auto" w:fill="auto"/>
        <w:tabs>
          <w:tab w:pos="478" w:val="left"/>
        </w:tabs>
        <w:bidi w:val="0"/>
        <w:spacing w:before="0" w:after="200" w:line="326"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3</w:t>
      </w:r>
      <w:bookmarkEnd w:id="1026"/>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24"/>
      <w:bookmarkEnd w:id="1025"/>
      <w:bookmarkEnd w:id="1027"/>
    </w:p>
    <w:p>
      <w:pPr>
        <w:pStyle w:val="Style33"/>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本公司涉及诉讼、产品质量保证、债务担保、亏损合同、重组事项时，如该等事项很可能需要未来以 交付资产或提供劳务、其金额能够可靠计量的，确认为预计负债。</w:t>
      </w:r>
    </w:p>
    <w:p>
      <w:pPr>
        <w:pStyle w:val="Style33"/>
        <w:keepNext w:val="0"/>
        <w:keepLines w:val="0"/>
        <w:widowControl w:val="0"/>
        <w:numPr>
          <w:ilvl w:val="0"/>
          <w:numId w:val="53"/>
        </w:numPr>
        <w:shd w:val="clear" w:color="auto" w:fill="auto"/>
        <w:tabs>
          <w:tab w:pos="760" w:val="left"/>
        </w:tabs>
        <w:bidi w:val="0"/>
        <w:spacing w:before="0" w:after="200" w:line="312" w:lineRule="exact"/>
        <w:ind w:left="0" w:right="0" w:firstLine="440"/>
        <w:jc w:val="both"/>
      </w:pPr>
      <w:bookmarkStart w:id="1028" w:name="bookmark1028"/>
      <w:bookmarkEnd w:id="1028"/>
      <w:r>
        <w:rPr>
          <w:color w:val="000000"/>
          <w:spacing w:val="0"/>
          <w:w w:val="100"/>
          <w:position w:val="0"/>
        </w:rPr>
        <w:t>预计负债确认原则</w:t>
      </w:r>
    </w:p>
    <w:p>
      <w:pPr>
        <w:pStyle w:val="Style33"/>
        <w:keepNext w:val="0"/>
        <w:keepLines w:val="0"/>
        <w:widowControl w:val="0"/>
        <w:shd w:val="clear" w:color="auto" w:fill="auto"/>
        <w:bidi w:val="0"/>
        <w:spacing w:before="0" w:after="200" w:line="298" w:lineRule="exact"/>
        <w:ind w:left="0" w:right="0" w:firstLine="440"/>
        <w:jc w:val="both"/>
      </w:pPr>
      <w:r>
        <w:rPr>
          <w:color w:val="000000"/>
          <w:spacing w:val="0"/>
          <w:w w:val="100"/>
          <w:position w:val="0"/>
        </w:rPr>
        <w:t>如果与或有事项相关的义务同时符合以下条件，公司将其确认为预计负债：</w:t>
      </w:r>
      <w:r>
        <w:rPr>
          <w:color w:val="000000"/>
          <w:spacing w:val="0"/>
          <w:w w:val="100"/>
          <w:position w:val="0"/>
        </w:rPr>
        <w:t>（1）</w:t>
      </w:r>
      <w:r>
        <w:rPr>
          <w:color w:val="000000"/>
          <w:spacing w:val="0"/>
          <w:w w:val="100"/>
          <w:position w:val="0"/>
        </w:rPr>
        <w:t>该义务是公司承担的 现时义务；</w:t>
      </w:r>
      <w:r>
        <w:rPr>
          <w:color w:val="000000"/>
          <w:spacing w:val="0"/>
          <w:w w:val="100"/>
          <w:position w:val="0"/>
        </w:rPr>
        <w:t>（2）</w:t>
      </w:r>
      <w:r>
        <w:rPr>
          <w:color w:val="000000"/>
          <w:spacing w:val="0"/>
          <w:w w:val="100"/>
          <w:position w:val="0"/>
        </w:rPr>
        <w:t>该义务的履行很可能导致经济利益流出公司；</w:t>
      </w:r>
      <w:r>
        <w:rPr>
          <w:color w:val="000000"/>
          <w:spacing w:val="0"/>
          <w:w w:val="100"/>
          <w:position w:val="0"/>
        </w:rPr>
        <w:t>（3）</w:t>
      </w:r>
      <w:r>
        <w:rPr>
          <w:color w:val="000000"/>
          <w:spacing w:val="0"/>
          <w:w w:val="100"/>
          <w:position w:val="0"/>
        </w:rPr>
        <w:t>该义务的金额能够可靠地计量。</w:t>
      </w:r>
    </w:p>
    <w:p>
      <w:pPr>
        <w:pStyle w:val="Style33"/>
        <w:keepNext w:val="0"/>
        <w:keepLines w:val="0"/>
        <w:widowControl w:val="0"/>
        <w:numPr>
          <w:ilvl w:val="0"/>
          <w:numId w:val="53"/>
        </w:numPr>
        <w:shd w:val="clear" w:color="auto" w:fill="auto"/>
        <w:tabs>
          <w:tab w:pos="774" w:val="left"/>
        </w:tabs>
        <w:bidi w:val="0"/>
        <w:spacing w:before="0" w:after="200" w:line="312" w:lineRule="exact"/>
        <w:ind w:left="0" w:right="0" w:firstLine="440"/>
        <w:jc w:val="both"/>
      </w:pPr>
      <w:bookmarkStart w:id="1029" w:name="bookmark1029"/>
      <w:bookmarkEnd w:id="1029"/>
      <w:r>
        <w:rPr>
          <w:color w:val="000000"/>
          <w:spacing w:val="0"/>
          <w:w w:val="100"/>
          <w:position w:val="0"/>
        </w:rPr>
        <w:t>预计负债计量方法</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按照履行相关现时义务所需支出的最佳估计进行初始计量。本公司在确定最佳估计数时，综合考虑与 或有事项有关的风险、不确定性和货币时间价值等因素。对于货币时间价值影响重大的，通过对相关未来 现金流出进行折现后确定最佳估计数。</w:t>
      </w:r>
    </w:p>
    <w:p>
      <w:pPr>
        <w:pStyle w:val="Style33"/>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所需支出存在一个连续范围，且该范围内各种结果发生的可能性相同的，最佳估计数按照该范围内的 中间值确定；所需支出不存在一个连续范围（或区间），或虽然存在一个连续范围但该范围内各种结果发 生的可能性不相同的，如或有事项涉及单个项目的，则最佳估计数按照最可能发生金额确定；如或有事项 涉及多个项目的，则最佳估计数按各种可能结果及相关概率计算确定。</w:t>
      </w:r>
    </w:p>
    <w:p>
      <w:pPr>
        <w:pStyle w:val="Style3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29"/>
        <w:keepNext/>
        <w:keepLines/>
        <w:widowControl w:val="0"/>
        <w:shd w:val="clear" w:color="auto" w:fill="auto"/>
        <w:tabs>
          <w:tab w:pos="478" w:val="left"/>
        </w:tabs>
        <w:bidi w:val="0"/>
        <w:spacing w:before="0" w:after="300" w:line="326"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30"/>
      <w:bookmarkEnd w:id="1031"/>
      <w:bookmarkEnd w:id="1033"/>
    </w:p>
    <w:p>
      <w:pPr>
        <w:pStyle w:val="Style29"/>
        <w:keepNext/>
        <w:keepLines/>
        <w:widowControl w:val="0"/>
        <w:shd w:val="clear" w:color="auto" w:fill="auto"/>
        <w:tabs>
          <w:tab w:pos="478" w:val="left"/>
        </w:tabs>
        <w:bidi w:val="0"/>
        <w:spacing w:before="0" w:after="300" w:line="326"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w:t>
      </w:r>
      <w:bookmarkEnd w:id="1036"/>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34"/>
      <w:bookmarkEnd w:id="1035"/>
      <w:bookmarkEnd w:id="1037"/>
    </w:p>
    <w:p>
      <w:pPr>
        <w:pStyle w:val="Style29"/>
        <w:keepNext/>
        <w:keepLines/>
        <w:widowControl w:val="0"/>
        <w:shd w:val="clear" w:color="auto" w:fill="auto"/>
        <w:tabs>
          <w:tab w:pos="478" w:val="left"/>
        </w:tabs>
        <w:bidi w:val="0"/>
        <w:spacing w:before="0" w:after="200" w:line="326"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3</w:t>
      </w:r>
      <w:bookmarkEnd w:id="1040"/>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38"/>
      <w:bookmarkEnd w:id="1039"/>
      <w:bookmarkEnd w:id="1041"/>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收入确认和计量所采用的会计政策</w:t>
      </w:r>
    </w:p>
    <w:p>
      <w:pPr>
        <w:pStyle w:val="Style33"/>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本公司在履行了合同中的履约义务，即在客户取得相关商品控制权时确认收入。取得相关商品控制权， 是指能够主导该商品的使用并从中获得几乎全部的经济利益，也包括有能力阻止其他方主导该商品的使用 并从中获得经济利益。</w:t>
      </w:r>
    </w:p>
    <w:p>
      <w:pPr>
        <w:pStyle w:val="Style33"/>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履约义务，是指合同中本公司向客户转让可明确区分商品或服务的承诺。</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取得相关商品控制权，是指能够主导该商品的使用并从中获得几乎全部的经济利益。</w:t>
      </w:r>
    </w:p>
    <w:p>
      <w:pPr>
        <w:pStyle w:val="Style33"/>
        <w:keepNext w:val="0"/>
        <w:keepLines w:val="0"/>
        <w:widowControl w:val="0"/>
        <w:shd w:val="clear" w:color="auto" w:fill="auto"/>
        <w:bidi w:val="0"/>
        <w:spacing w:before="0" w:after="200" w:line="313" w:lineRule="exact"/>
        <w:ind w:left="0" w:right="0" w:firstLine="440"/>
        <w:jc w:val="both"/>
      </w:pPr>
      <w:r>
        <w:rPr>
          <w:color w:val="000000"/>
          <w:spacing w:val="0"/>
          <w:w w:val="100"/>
          <w:position w:val="0"/>
        </w:rPr>
        <w:t>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w:t>
      </w:r>
      <w:r>
        <w:rPr>
          <w:color w:val="000000"/>
          <w:spacing w:val="0"/>
          <w:w w:val="100"/>
          <w:position w:val="0"/>
        </w:rPr>
        <w:t>（1）</w:t>
      </w:r>
      <w:r>
        <w:rPr>
          <w:color w:val="000000"/>
          <w:spacing w:val="0"/>
          <w:w w:val="100"/>
          <w:position w:val="0"/>
        </w:rPr>
        <w:t>客户在本公司履约的同时即取得并消耗本公司履约所 带来的经济利益；</w:t>
      </w:r>
      <w:r>
        <w:rPr>
          <w:color w:val="000000"/>
          <w:spacing w:val="0"/>
          <w:w w:val="100"/>
          <w:position w:val="0"/>
        </w:rPr>
        <w:t>（2）</w:t>
      </w:r>
      <w:r>
        <w:rPr>
          <w:color w:val="000000"/>
          <w:spacing w:val="0"/>
          <w:w w:val="100"/>
          <w:position w:val="0"/>
        </w:rPr>
        <w:t>客户能够控制本公司履约过程中在建的商品；</w:t>
      </w:r>
      <w:r>
        <w:rPr>
          <w:color w:val="000000"/>
          <w:spacing w:val="0"/>
          <w:w w:val="100"/>
          <w:position w:val="0"/>
        </w:rPr>
        <w:t>（3）</w:t>
      </w:r>
      <w:r>
        <w:rPr>
          <w:color w:val="000000"/>
          <w:spacing w:val="0"/>
          <w:w w:val="100"/>
          <w:position w:val="0"/>
        </w:rPr>
        <w:t>本公司履约过程中所产出的商品具 有不可替代用途，且本公司在整个合同期间内有权就累计至今已完成的履约部分收取款项。否则，本公司 在客户取得相关商品或服务控制权的时点确认收入。</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对于在某一时段内履行的履约义务，本公司根据商品和劳务的性质，采用投入法确定恰当的履约进 度。产出法是根据已转移给客户的商品对于客户的价值确定履约进度（投入法是根据公司为履行履约义 务的投入确定履约进度）。当履约进度不能合理确定时，公司已经发生的成本预计能够得到补偿的，按照 已经发生的成本金额确认收入，直到履约进度能够合理确定为止。</w:t>
      </w:r>
    </w:p>
    <w:p>
      <w:pPr>
        <w:pStyle w:val="Style33"/>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合同或协议的价款收取采用递延方式，实质上具有融资性质、且金额较大的，按照应收的合同或协议 价款的公允价值确定收入金额。应收的合同或协议价款与其公允价值之间的差额，在合同或协议期间内采 用实际利率法进行摊销，计入当期损益。</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销售商品涉及现金折扣的，按照扣除现金折扣前的金额确定销售商品收入金额。销售商品涉及商业折 扣的，按照扣除商业折扣后的金额确定销售商品收入金额。本公司已经确认销售商品收入的售出商品发生 销售折让的，在发生时冲减当期销售商品收入。</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企业已经确认销售商品收入的售出商品发生销售退回的，在发生时冲减当期销售商品收入。</w:t>
      </w:r>
    </w:p>
    <w:p>
      <w:pPr>
        <w:pStyle w:val="Style33"/>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公司业务主要包括造纸及纸制品业务、互联网数字营销业务、印刷包装供应链业务。公司造纸及纸制 品业务和印刷包装供应链业务根据与客户签订的销售合同确定单项履约义务并确认交易价格，待客户收到 货物并验收后，确认相应收入，公司互联网数字营销业务按照合同约定的时间与客户对账，经客户确认后， 确认相应收入。</w:t>
      </w:r>
    </w:p>
    <w:p>
      <w:pPr>
        <w:pStyle w:val="Style33"/>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同类业务采用不同经营模式导致收入确认会计政策存在差异的情况：无</w:t>
      </w:r>
    </w:p>
    <w:p>
      <w:pPr>
        <w:pStyle w:val="Style29"/>
        <w:keepNext/>
        <w:keepLines/>
        <w:widowControl w:val="0"/>
        <w:shd w:val="clear" w:color="auto" w:fill="auto"/>
        <w:bidi w:val="0"/>
        <w:spacing w:before="0" w:after="200" w:line="326" w:lineRule="auto"/>
        <w:ind w:left="0" w:right="0" w:firstLine="0"/>
        <w:jc w:val="both"/>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4</w:t>
      </w:r>
      <w:bookmarkEnd w:id="1044"/>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42"/>
      <w:bookmarkEnd w:id="1043"/>
      <w:bookmarkEnd w:id="1045"/>
    </w:p>
    <w:p>
      <w:pPr>
        <w:pStyle w:val="Style33"/>
        <w:keepNext w:val="0"/>
        <w:keepLines w:val="0"/>
        <w:widowControl w:val="0"/>
        <w:numPr>
          <w:ilvl w:val="0"/>
          <w:numId w:val="55"/>
        </w:numPr>
        <w:shd w:val="clear" w:color="auto" w:fill="auto"/>
        <w:tabs>
          <w:tab w:pos="715" w:val="left"/>
        </w:tabs>
        <w:bidi w:val="0"/>
        <w:spacing w:before="0" w:after="200" w:line="310" w:lineRule="exact"/>
        <w:ind w:left="0" w:right="0" w:firstLine="440"/>
        <w:jc w:val="both"/>
      </w:pPr>
      <w:bookmarkStart w:id="1046" w:name="bookmark1046"/>
      <w:bookmarkEnd w:id="1046"/>
      <w:r>
        <w:rPr>
          <w:color w:val="000000"/>
          <w:spacing w:val="0"/>
          <w:w w:val="100"/>
          <w:position w:val="0"/>
        </w:rPr>
        <w:t>政府补助的分类：政府补助系指公司从政府无偿取得的除了资本性投入以外的货币性资产和非货币 性资产，包括财政拨款、财政贴息、税收返还和无偿划拨非货币性资产，可以分为与资产相关的政府补助 和与收益相关的政府补助。</w:t>
      </w:r>
    </w:p>
    <w:p>
      <w:pPr>
        <w:pStyle w:val="Style33"/>
        <w:keepNext w:val="0"/>
        <w:keepLines w:val="0"/>
        <w:widowControl w:val="0"/>
        <w:numPr>
          <w:ilvl w:val="0"/>
          <w:numId w:val="55"/>
        </w:numPr>
        <w:shd w:val="clear" w:color="auto" w:fill="auto"/>
        <w:tabs>
          <w:tab w:pos="733" w:val="left"/>
        </w:tabs>
        <w:bidi w:val="0"/>
        <w:spacing w:before="0" w:after="200" w:line="312" w:lineRule="exact"/>
        <w:ind w:left="0" w:right="0" w:firstLine="440"/>
        <w:jc w:val="both"/>
      </w:pPr>
      <w:bookmarkStart w:id="1047" w:name="bookmark1047"/>
      <w:bookmarkEnd w:id="1047"/>
      <w:r>
        <w:rPr>
          <w:color w:val="000000"/>
          <w:spacing w:val="0"/>
          <w:w w:val="100"/>
          <w:position w:val="0"/>
        </w:rPr>
        <w:t>政府补助的确认和计量：政府补助在能够满足政府补助所附条件且能够收到时确认。</w:t>
      </w:r>
    </w:p>
    <w:p>
      <w:pPr>
        <w:pStyle w:val="Style33"/>
        <w:keepNext w:val="0"/>
        <w:keepLines w:val="0"/>
        <w:widowControl w:val="0"/>
        <w:shd w:val="clear" w:color="auto" w:fill="auto"/>
        <w:bidi w:val="0"/>
        <w:spacing w:before="0" w:after="200" w:line="322" w:lineRule="exact"/>
        <w:ind w:left="0" w:right="0" w:firstLine="440"/>
        <w:jc w:val="both"/>
      </w:pPr>
      <w:r>
        <w:rPr>
          <w:color w:val="000000"/>
          <w:spacing w:val="0"/>
          <w:w w:val="100"/>
          <w:position w:val="0"/>
        </w:rPr>
        <w:t>政府补助为货币性资产的，按照收到或应收的金额计量。政府补助为非货币性资产的，按照公允价值 计量；公允价值不能可靠取得的，按照名义金额计量。</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与资产相关的政府补助，冲减相关资产的账面价值或确认为递延收益。与资产相关的政府补助确认为 递延收益的，在相关资产使用寿命内按照合理、系统的方法分期计入损益。按照名义金额计量的政府补助， 直接计入当期损益。相关资产在使用寿命结束前被出售、转让、报废或发生毁损的，将尚未分配的相关递 延收益余额转入资产处置当期的损益。</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 xml:space="preserve">与收益相关的政府补助，用于补偿公司以后期间的相关费用或损失的，于取得时确认为递延收益，在 </w:t>
      </w:r>
      <w:r>
        <w:rPr>
          <w:color w:val="000000"/>
          <w:spacing w:val="0"/>
          <w:w w:val="100"/>
          <w:position w:val="0"/>
        </w:rPr>
        <w:t>确认相关费用的期间计入当期损益；用于补偿公司已发生的相关费用或损失的，取得时直接计入当期损益。</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同时包含与资产相关部分和与收益相关部分的政府补助，区分不同部分分别进行会计处理；难以区分 的，整体归类为与收益相关的政府补助。</w:t>
      </w:r>
    </w:p>
    <w:p>
      <w:pPr>
        <w:pStyle w:val="Style33"/>
        <w:keepNext w:val="0"/>
        <w:keepLines w:val="0"/>
        <w:widowControl w:val="0"/>
        <w:shd w:val="clear" w:color="auto" w:fill="auto"/>
        <w:bidi w:val="0"/>
        <w:spacing w:before="0" w:line="322" w:lineRule="exact"/>
        <w:ind w:left="0" w:right="0" w:firstLine="440"/>
        <w:jc w:val="both"/>
      </w:pPr>
      <w:r>
        <w:rPr>
          <w:color w:val="000000"/>
          <w:spacing w:val="0"/>
          <w:w w:val="100"/>
          <w:position w:val="0"/>
        </w:rPr>
        <w:t>与企业日常活动相关的政府补助，按照经济业务实质，计入其他收益或冲减相关成本费用。与企业日 常活动无关的政府补助，计入营业外收支。</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政策性优惠贷款贴息，区分财政将贴息资金拨付给贷款银行和财政将贴息资金直接拨付给企业两种情 况进行会计处理。财政将贴息资金拨付给贷款银行，由贷款银行以政策性优惠利率向公司提供贷款的，以 实际收到的借款金额作为借款的入账价值，按照借款本金和该政策性优惠利率计算相关借款费用。财政将 贴息资金直接拨付给公司的，将对应的贴息冲减相关借款费用。</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已确认的政府补助需要退回的，在需要退回的当期分情况按照以下规定进行会计处理：</w:t>
      </w:r>
    </w:p>
    <w:p>
      <w:pPr>
        <w:pStyle w:val="Style33"/>
        <w:keepNext w:val="0"/>
        <w:keepLines w:val="0"/>
        <w:widowControl w:val="0"/>
        <w:shd w:val="clear" w:color="auto" w:fill="auto"/>
        <w:tabs>
          <w:tab w:pos="928" w:val="left"/>
        </w:tabs>
        <w:bidi w:val="0"/>
        <w:spacing w:before="0" w:line="312" w:lineRule="exact"/>
        <w:ind w:left="0" w:right="0" w:firstLine="440"/>
        <w:jc w:val="both"/>
      </w:pPr>
      <w:bookmarkStart w:id="1048" w:name="bookmark1048"/>
      <w:r>
        <w:rPr>
          <w:color w:val="000000"/>
          <w:spacing w:val="0"/>
          <w:w w:val="100"/>
          <w:position w:val="0"/>
        </w:rPr>
        <w:t>（</w:t>
      </w:r>
      <w:bookmarkEnd w:id="1048"/>
      <w:r>
        <w:rPr>
          <w:color w:val="000000"/>
          <w:spacing w:val="0"/>
          <w:w w:val="100"/>
          <w:position w:val="0"/>
        </w:rPr>
        <w:t>1）</w:t>
        <w:tab/>
      </w:r>
      <w:r>
        <w:rPr>
          <w:color w:val="000000"/>
          <w:spacing w:val="0"/>
          <w:w w:val="100"/>
          <w:position w:val="0"/>
        </w:rPr>
        <w:t>初始确认时冲减相关资产账面价值的，调整资产账面价值；</w:t>
      </w:r>
    </w:p>
    <w:p>
      <w:pPr>
        <w:pStyle w:val="Style33"/>
        <w:keepNext w:val="0"/>
        <w:keepLines w:val="0"/>
        <w:widowControl w:val="0"/>
        <w:shd w:val="clear" w:color="auto" w:fill="auto"/>
        <w:tabs>
          <w:tab w:pos="928" w:val="left"/>
        </w:tabs>
        <w:bidi w:val="0"/>
        <w:spacing w:before="0" w:line="312" w:lineRule="exact"/>
        <w:ind w:left="0" w:right="0" w:firstLine="440"/>
        <w:jc w:val="both"/>
      </w:pPr>
      <w:bookmarkStart w:id="1049" w:name="bookmark1049"/>
      <w:r>
        <w:rPr>
          <w:color w:val="000000"/>
          <w:spacing w:val="0"/>
          <w:w w:val="100"/>
          <w:position w:val="0"/>
        </w:rPr>
        <w:t>（</w:t>
      </w:r>
      <w:bookmarkEnd w:id="1049"/>
      <w:r>
        <w:rPr>
          <w:color w:val="000000"/>
          <w:spacing w:val="0"/>
          <w:w w:val="100"/>
          <w:position w:val="0"/>
        </w:rPr>
        <w:t>2）</w:t>
        <w:tab/>
      </w:r>
      <w:r>
        <w:rPr>
          <w:color w:val="000000"/>
          <w:spacing w:val="0"/>
          <w:w w:val="100"/>
          <w:position w:val="0"/>
        </w:rPr>
        <w:t>存在相关递延收益的，冲减相关递延收益账面余额，超出部分计入当期损益；</w:t>
      </w:r>
    </w:p>
    <w:p>
      <w:pPr>
        <w:pStyle w:val="Style33"/>
        <w:keepNext w:val="0"/>
        <w:keepLines w:val="0"/>
        <w:widowControl w:val="0"/>
        <w:shd w:val="clear" w:color="auto" w:fill="auto"/>
        <w:tabs>
          <w:tab w:pos="928" w:val="left"/>
        </w:tabs>
        <w:bidi w:val="0"/>
        <w:spacing w:before="0" w:after="380" w:line="312" w:lineRule="exact"/>
        <w:ind w:left="0" w:right="0" w:firstLine="440"/>
        <w:jc w:val="both"/>
      </w:pPr>
      <w:bookmarkStart w:id="1050" w:name="bookmark1050"/>
      <w:r>
        <w:rPr>
          <w:color w:val="000000"/>
          <w:spacing w:val="0"/>
          <w:w w:val="100"/>
          <w:position w:val="0"/>
        </w:rPr>
        <w:t>（</w:t>
      </w:r>
      <w:bookmarkEnd w:id="1050"/>
      <w:r>
        <w:rPr>
          <w:color w:val="000000"/>
          <w:spacing w:val="0"/>
          <w:w w:val="100"/>
          <w:position w:val="0"/>
        </w:rPr>
        <w:t>3）</w:t>
        <w:tab/>
      </w:r>
      <w:r>
        <w:rPr>
          <w:color w:val="000000"/>
          <w:spacing w:val="0"/>
          <w:w w:val="100"/>
          <w:position w:val="0"/>
        </w:rPr>
        <w:t>属于其他情况的，直接计入当期损益。</w:t>
      </w:r>
    </w:p>
    <w:p>
      <w:pPr>
        <w:pStyle w:val="Style29"/>
        <w:keepNext/>
        <w:keepLines/>
        <w:widowControl w:val="0"/>
        <w:shd w:val="clear" w:color="auto" w:fill="auto"/>
        <w:bidi w:val="0"/>
        <w:spacing w:before="0" w:after="180" w:line="326"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4</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51"/>
      <w:bookmarkEnd w:id="1052"/>
      <w:bookmarkEnd w:id="1054"/>
    </w:p>
    <w:p>
      <w:pPr>
        <w:pStyle w:val="Style33"/>
        <w:keepNext w:val="0"/>
        <w:keepLines w:val="0"/>
        <w:widowControl w:val="0"/>
        <w:numPr>
          <w:ilvl w:val="0"/>
          <w:numId w:val="57"/>
        </w:numPr>
        <w:shd w:val="clear" w:color="auto" w:fill="auto"/>
        <w:tabs>
          <w:tab w:pos="760" w:val="left"/>
        </w:tabs>
        <w:bidi w:val="0"/>
        <w:spacing w:before="0" w:line="312" w:lineRule="exact"/>
        <w:ind w:left="0" w:right="0" w:firstLine="440"/>
        <w:jc w:val="both"/>
      </w:pPr>
      <w:bookmarkStart w:id="1055" w:name="bookmark1055"/>
      <w:bookmarkEnd w:id="1055"/>
      <w:r>
        <w:rPr>
          <w:color w:val="000000"/>
          <w:spacing w:val="0"/>
          <w:w w:val="100"/>
          <w:position w:val="0"/>
        </w:rPr>
        <w:t>本公司采用资产负债表债务法对企业所得税进行核算。</w:t>
      </w:r>
    </w:p>
    <w:p>
      <w:pPr>
        <w:pStyle w:val="Style33"/>
        <w:keepNext w:val="0"/>
        <w:keepLines w:val="0"/>
        <w:widowControl w:val="0"/>
        <w:numPr>
          <w:ilvl w:val="0"/>
          <w:numId w:val="57"/>
        </w:numPr>
        <w:shd w:val="clear" w:color="auto" w:fill="auto"/>
        <w:tabs>
          <w:tab w:pos="757" w:val="left"/>
        </w:tabs>
        <w:bidi w:val="0"/>
        <w:spacing w:before="0" w:line="314" w:lineRule="exact"/>
        <w:ind w:left="0" w:right="0" w:firstLine="440"/>
        <w:jc w:val="both"/>
      </w:pPr>
      <w:bookmarkStart w:id="1056" w:name="bookmark1056"/>
      <w:bookmarkEnd w:id="1056"/>
      <w:r>
        <w:rPr>
          <w:color w:val="000000"/>
          <w:spacing w:val="0"/>
          <w:w w:val="100"/>
          <w:position w:val="0"/>
        </w:rPr>
        <w:t>公司在取得资产、负债时，确定其计税基础。资产、负债的账面价值与其计税基础存在应纳税暂时 性差异或可抵扣暂时性差异的，按照预期收回该资产或清偿该负债期间的适用税率计算确认递延所得税资 产或递延所得税负债。</w:t>
      </w:r>
    </w:p>
    <w:p>
      <w:pPr>
        <w:pStyle w:val="Style33"/>
        <w:keepNext w:val="0"/>
        <w:keepLines w:val="0"/>
        <w:widowControl w:val="0"/>
        <w:numPr>
          <w:ilvl w:val="0"/>
          <w:numId w:val="57"/>
        </w:numPr>
        <w:shd w:val="clear" w:color="auto" w:fill="auto"/>
        <w:tabs>
          <w:tab w:pos="774" w:val="left"/>
        </w:tabs>
        <w:bidi w:val="0"/>
        <w:spacing w:before="0" w:line="312" w:lineRule="exact"/>
        <w:ind w:left="0" w:right="0" w:firstLine="440"/>
        <w:jc w:val="both"/>
      </w:pPr>
      <w:bookmarkStart w:id="1057" w:name="bookmark1057"/>
      <w:bookmarkEnd w:id="1057"/>
      <w:r>
        <w:rPr>
          <w:color w:val="000000"/>
          <w:spacing w:val="0"/>
          <w:w w:val="100"/>
          <w:position w:val="0"/>
        </w:rPr>
        <w:t>递延所得税资产确认</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以很可能取得用来抵扣可抵扣暂时性差异的应纳税所得额为限。对已确认的递延所得税资产，当预计 到未来期间很可能无法获得足够的应纳税所得额用于抵扣递延所得税资产时，减记递延所得税资产的账面 价值。在很可能获得足够多的应纳税所得额时，减记的金额予以转回。本公司未来期间很可能获得足够的 应纳税所得额的金额是依据管理层批准的经营计划（或盈利预测）确定。</w:t>
      </w:r>
    </w:p>
    <w:p>
      <w:pPr>
        <w:pStyle w:val="Style33"/>
        <w:keepNext w:val="0"/>
        <w:keepLines w:val="0"/>
        <w:widowControl w:val="0"/>
        <w:shd w:val="clear" w:color="auto" w:fill="auto"/>
        <w:bidi w:val="0"/>
        <w:spacing w:before="0" w:line="302" w:lineRule="exact"/>
        <w:ind w:left="0" w:right="0" w:firstLine="440"/>
        <w:jc w:val="both"/>
      </w:pPr>
      <w:r>
        <w:rPr>
          <w:color w:val="000000"/>
          <w:spacing w:val="0"/>
          <w:w w:val="100"/>
          <w:position w:val="0"/>
        </w:rPr>
        <w:t>但是同时具有下列特征的交易中因资产或负债的初始确认所产生的递延所得税资产不予确认：</w:t>
      </w:r>
      <w:r>
        <w:rPr>
          <w:color w:val="000000"/>
          <w:spacing w:val="0"/>
          <w:w w:val="100"/>
          <w:position w:val="0"/>
        </w:rPr>
        <w:t>（1）</w:t>
      </w:r>
      <w:r>
        <w:rPr>
          <w:color w:val="000000"/>
          <w:spacing w:val="0"/>
          <w:w w:val="100"/>
          <w:position w:val="0"/>
        </w:rPr>
        <w:t>该 项交易不是企业合并；</w:t>
      </w:r>
      <w:r>
        <w:rPr>
          <w:color w:val="000000"/>
          <w:spacing w:val="0"/>
          <w:w w:val="100"/>
          <w:position w:val="0"/>
        </w:rPr>
        <w:t>（2）</w:t>
      </w:r>
      <w:r>
        <w:rPr>
          <w:color w:val="000000"/>
          <w:spacing w:val="0"/>
          <w:w w:val="100"/>
          <w:position w:val="0"/>
        </w:rPr>
        <w:t>交易发生时既不影响会计利润也不影响应纳税所得额（或可抵扣亏损）。</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本公司对与子公司、联营公司及合营企业投资相关的可抵扣暂时性差异，同时满足下列条件的，确认 相应的递延所得税资产：</w:t>
      </w:r>
      <w:r>
        <w:rPr>
          <w:color w:val="000000"/>
          <w:spacing w:val="0"/>
          <w:w w:val="100"/>
          <w:position w:val="0"/>
        </w:rPr>
        <w:t>（1）</w:t>
      </w:r>
      <w:r>
        <w:rPr>
          <w:color w:val="000000"/>
          <w:spacing w:val="0"/>
          <w:w w:val="100"/>
          <w:position w:val="0"/>
        </w:rPr>
        <w:t>暂时性差异在可预见的未来很可能转回；</w:t>
      </w:r>
      <w:r>
        <w:rPr>
          <w:color w:val="000000"/>
          <w:spacing w:val="0"/>
          <w:w w:val="100"/>
          <w:position w:val="0"/>
        </w:rPr>
        <w:t>（2）</w:t>
      </w:r>
      <w:r>
        <w:rPr>
          <w:color w:val="000000"/>
          <w:spacing w:val="0"/>
          <w:w w:val="100"/>
          <w:position w:val="0"/>
        </w:rPr>
        <w:t>未来很可能获得用来抵扣暂时 性差异的应纳税所得额。</w:t>
      </w:r>
    </w:p>
    <w:p>
      <w:pPr>
        <w:pStyle w:val="Style33"/>
        <w:keepNext w:val="0"/>
        <w:keepLines w:val="0"/>
        <w:widowControl w:val="0"/>
        <w:numPr>
          <w:ilvl w:val="0"/>
          <w:numId w:val="57"/>
        </w:numPr>
        <w:shd w:val="clear" w:color="auto" w:fill="auto"/>
        <w:tabs>
          <w:tab w:pos="774" w:val="left"/>
        </w:tabs>
        <w:bidi w:val="0"/>
        <w:spacing w:before="0" w:line="312" w:lineRule="exact"/>
        <w:ind w:left="0" w:right="0" w:firstLine="440"/>
        <w:jc w:val="both"/>
      </w:pPr>
      <w:bookmarkStart w:id="1058" w:name="bookmark1058"/>
      <w:bookmarkEnd w:id="1058"/>
      <w:r>
        <w:rPr>
          <w:color w:val="000000"/>
          <w:spacing w:val="0"/>
          <w:w w:val="100"/>
          <w:position w:val="0"/>
        </w:rPr>
        <w:t>递延所得税负债的确认</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shd w:val="clear" w:color="auto" w:fill="FFFFFF"/>
        </w:rPr>
        <w:t>除下列情况产生的递延所得税负债以外，本公司确认所有应纳税暂时性差异产生的递延所得税负债:</w:t>
      </w:r>
    </w:p>
    <w:p>
      <w:pPr>
        <w:pStyle w:val="Style33"/>
        <w:keepNext w:val="0"/>
        <w:keepLines w:val="0"/>
        <w:widowControl w:val="0"/>
        <w:shd w:val="clear" w:color="auto" w:fill="auto"/>
        <w:bidi w:val="0"/>
        <w:spacing w:before="0" w:after="200" w:line="312" w:lineRule="exact"/>
        <w:ind w:left="0" w:right="0" w:firstLine="0"/>
        <w:jc w:val="both"/>
      </w:pPr>
      <w:bookmarkStart w:id="1059" w:name="bookmark1059"/>
      <w:r>
        <w:rPr>
          <w:color w:val="000000"/>
          <w:spacing w:val="0"/>
          <w:w w:val="100"/>
          <w:position w:val="0"/>
        </w:rPr>
        <w:t>（</w:t>
      </w:r>
      <w:bookmarkEnd w:id="1059"/>
      <w:r>
        <w:rPr>
          <w:color w:val="000000"/>
          <w:spacing w:val="0"/>
          <w:w w:val="100"/>
          <w:position w:val="0"/>
        </w:rPr>
        <w:t>1）</w:t>
      </w:r>
      <w:r>
        <w:rPr>
          <w:color w:val="000000"/>
          <w:spacing w:val="0"/>
          <w:w w:val="100"/>
          <w:position w:val="0"/>
        </w:rPr>
        <w:t>商誉的初始确认；</w:t>
      </w:r>
      <w:r>
        <w:rPr>
          <w:color w:val="000000"/>
          <w:spacing w:val="0"/>
          <w:w w:val="100"/>
          <w:position w:val="0"/>
        </w:rPr>
        <w:t>（2）</w:t>
      </w:r>
      <w:r>
        <w:rPr>
          <w:color w:val="000000"/>
          <w:spacing w:val="0"/>
          <w:w w:val="100"/>
          <w:position w:val="0"/>
        </w:rPr>
        <w:t>同时满足具有下列特征的交易中产生的资产或负债的初始确认：①该项交易 不是企业合并；②交易发生时既不影响会计利润也不影响应纳税所得额（或可抵扣亏损）。（</w:t>
      </w:r>
      <w:r>
        <w:rPr>
          <w:color w:val="000000"/>
          <w:spacing w:val="0"/>
          <w:w w:val="100"/>
          <w:position w:val="0"/>
        </w:rPr>
        <w:t>3）</w:t>
      </w:r>
      <w:r>
        <w:rPr>
          <w:color w:val="000000"/>
          <w:spacing w:val="0"/>
          <w:w w:val="100"/>
          <w:position w:val="0"/>
        </w:rPr>
        <w:t xml:space="preserve">本公司对与 子公司、联营公司及合营企业投资产生相关的应纳税暂时性差异，同时满足下列条件的：①投资企业能够 </w:t>
      </w:r>
      <w:r>
        <w:rPr>
          <w:color w:val="000000"/>
          <w:spacing w:val="0"/>
          <w:w w:val="100"/>
          <w:position w:val="0"/>
        </w:rPr>
        <w:t>控制暂时性差异的转回的时间；②该暂时性差异在可预见的未来很可能不会转回。</w:t>
      </w:r>
    </w:p>
    <w:p>
      <w:pPr>
        <w:pStyle w:val="Style33"/>
        <w:keepNext w:val="0"/>
        <w:keepLines w:val="0"/>
        <w:widowControl w:val="0"/>
        <w:numPr>
          <w:ilvl w:val="0"/>
          <w:numId w:val="57"/>
        </w:numPr>
        <w:shd w:val="clear" w:color="auto" w:fill="auto"/>
        <w:bidi w:val="0"/>
        <w:spacing w:before="0" w:after="360" w:line="314" w:lineRule="exact"/>
        <w:ind w:left="0" w:right="0" w:firstLine="440"/>
        <w:jc w:val="both"/>
      </w:pPr>
      <w:bookmarkStart w:id="1060" w:name="bookmark1060"/>
      <w:bookmarkEnd w:id="1060"/>
      <w:r>
        <w:rPr>
          <w:color w:val="000000"/>
          <w:spacing w:val="0"/>
          <w:w w:val="100"/>
          <w:position w:val="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29"/>
        <w:keepNext/>
        <w:keepLines/>
        <w:widowControl w:val="0"/>
        <w:shd w:val="clear" w:color="auto" w:fill="auto"/>
        <w:bidi w:val="0"/>
        <w:spacing w:before="0" w:after="200" w:line="326" w:lineRule="auto"/>
        <w:ind w:left="0" w:right="0" w:firstLine="0"/>
        <w:jc w:val="both"/>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4</w:t>
      </w:r>
      <w:bookmarkEnd w:id="1063"/>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061"/>
      <w:bookmarkEnd w:id="1062"/>
      <w:bookmarkEnd w:id="1064"/>
    </w:p>
    <w:p>
      <w:pPr>
        <w:pStyle w:val="Style39"/>
        <w:keepNext/>
        <w:keepLines/>
        <w:widowControl w:val="0"/>
        <w:shd w:val="clear" w:color="auto" w:fill="auto"/>
        <w:bidi w:val="0"/>
        <w:spacing w:before="0" w:after="260" w:line="314" w:lineRule="exact"/>
        <w:ind w:left="0" w:right="0" w:firstLine="0"/>
        <w:jc w:val="both"/>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65"/>
      <w:bookmarkEnd w:id="1066"/>
      <w:bookmarkEnd w:id="1068"/>
    </w:p>
    <w:p>
      <w:pPr>
        <w:pStyle w:val="Style33"/>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日起适用的会计政策</w:t>
      </w:r>
    </w:p>
    <w:p>
      <w:pPr>
        <w:pStyle w:val="Style33"/>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租赁，是指在一定期间内，出租人将资产的使用权让与承租人以获取对价的合同。</w:t>
      </w:r>
    </w:p>
    <w:p>
      <w:pPr>
        <w:pStyle w:val="Style33"/>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在合同开始日，应当评估合同是否为租赁或者包含租赁。如果合同中一方让渡了在一定期间内控制一 项或多项已识别资产使用的权利以换取对价，则该合同为租赁或者包含租赁。除非合同条款和条件发生变 化，企业无需重新评估合同是否为租赁或者包含租赁。</w:t>
      </w:r>
    </w:p>
    <w:p>
      <w:pPr>
        <w:pStyle w:val="Style33"/>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为确定合同是否让渡了在一定期间内控制已识别资产使用的权利，公司进行如下评估：</w:t>
      </w:r>
    </w:p>
    <w:p>
      <w:pPr>
        <w:pStyle w:val="Style33"/>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合同是否涉及已识别资产的使用。已识别资产可能由合同明确指定或在资产可供客户使用时隐性指 定，并且该资产在物理上可区分，或者如果资产的某部分产能或其他部分在物理上不可区分但实质上代表 了该资产的全部产能，从而使客户获得因使用该资产所产生的几乎全部经济利益。如果资产的供应方在整 个使用期间拥有对该资产的实质性替换权，则该资产不属于已识别资产；</w:t>
      </w:r>
    </w:p>
    <w:p>
      <w:pPr>
        <w:pStyle w:val="Style33"/>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承租人是否有权获得在使用期间内因使用已识别资产所产生的几乎全部经济利益；</w:t>
      </w:r>
    </w:p>
    <w:p>
      <w:pPr>
        <w:pStyle w:val="Style33"/>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承租人是否有权在该使用期间主导已识别资产的使用。</w:t>
      </w:r>
    </w:p>
    <w:p>
      <w:pPr>
        <w:pStyle w:val="Style33"/>
        <w:keepNext w:val="0"/>
        <w:keepLines w:val="0"/>
        <w:widowControl w:val="0"/>
        <w:shd w:val="clear" w:color="auto" w:fill="auto"/>
        <w:bidi w:val="0"/>
        <w:spacing w:before="0" w:after="200" w:line="315" w:lineRule="exact"/>
        <w:ind w:left="0" w:right="0" w:firstLine="440"/>
        <w:jc w:val="both"/>
      </w:pPr>
      <w:r>
        <w:rPr>
          <w:color w:val="000000"/>
          <w:spacing w:val="0"/>
          <w:w w:val="100"/>
          <w:position w:val="0"/>
        </w:rPr>
        <w:t>合同中同时包含多项单独租赁的，承租人和出租人将合同予以分拆，并分别就各项单独租赁进行会计 处理。合同中同时包含租赁和非租赁部分的，承租人和出租人将租赁和非租赁部分进行分拆。在分拆合同 包含的租赁和非租赁部分时，承租人按照各租赁部分单独价格及非租赁部分的单独价格之和的相对比例分 摊合同对价。出租人按交易价格分摊的规定分摊合同对价。</w:t>
      </w:r>
    </w:p>
    <w:p>
      <w:pPr>
        <w:pStyle w:val="Style33"/>
        <w:keepNext w:val="0"/>
        <w:keepLines w:val="0"/>
        <w:widowControl w:val="0"/>
        <w:shd w:val="clear" w:color="auto" w:fill="auto"/>
        <w:bidi w:val="0"/>
        <w:spacing w:before="0" w:after="200" w:line="314" w:lineRule="exact"/>
        <w:ind w:left="0" w:right="0" w:firstLine="440"/>
        <w:jc w:val="both"/>
      </w:pPr>
      <w:bookmarkStart w:id="1069" w:name="bookmark1069"/>
      <w:r>
        <w:rPr>
          <w:color w:val="000000"/>
          <w:spacing w:val="0"/>
          <w:w w:val="100"/>
          <w:position w:val="0"/>
        </w:rPr>
        <w:t>（</w:t>
      </w:r>
      <w:bookmarkEnd w:id="1069"/>
      <w:r>
        <w:rPr>
          <w:color w:val="000000"/>
          <w:spacing w:val="0"/>
          <w:w w:val="100"/>
          <w:position w:val="0"/>
        </w:rPr>
        <w:t>1）</w:t>
      </w:r>
      <w:r>
        <w:rPr>
          <w:color w:val="000000"/>
          <w:spacing w:val="0"/>
          <w:w w:val="100"/>
          <w:position w:val="0"/>
        </w:rPr>
        <w:t>本公司作为承租人</w:t>
      </w:r>
    </w:p>
    <w:p>
      <w:pPr>
        <w:pStyle w:val="Style33"/>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在租赁期开始日，本公司对租赁确认使用权资产和租赁负债。使用权资产按照成本进行初始计量，包 括租赁负债的初始计量金额、在租赁期开始日或之前支付的租赁付款额（扣除已享受的租赁激励相关金 额），发生的初始直接费用以及为拆卸及移除租赁资产、复原租赁资产所在场地或将租赁资产恢复至租赁 条款约定状态预计将发生的成本。</w:t>
      </w:r>
    </w:p>
    <w:p>
      <w:pPr>
        <w:pStyle w:val="Style33"/>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本公司使用直线法对使用权资产计提折旧。对能够合理确定租赁期届满时取得租赁资产所有权的，本 公司在租赁资产剩余使用寿命内计提折旧。否则，租赁资产在租赁期与租赁资产剩余使用寿命两者孰短的 期间内计提折旧。使用权资产按资产减值会计政策计提减值准备。</w:t>
      </w:r>
    </w:p>
    <w:p>
      <w:pPr>
        <w:pStyle w:val="Style33"/>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租赁负债按照租赁期开始日尚未支付的租赁付款额的现值进行初始计量，折现率为租赁内含利率。无 法确定租赁内含利率的，采用本公司增量借款利率作为折现率。</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 xml:space="preserve">本公司按照固定的周期性利率计算租赁负债在租赁期内各期间的利息费用，并计入当期损益或相关资 </w:t>
      </w:r>
      <w:r>
        <w:rPr>
          <w:color w:val="000000"/>
          <w:spacing w:val="0"/>
          <w:w w:val="100"/>
          <w:position w:val="0"/>
        </w:rPr>
        <w:t>产成本。未纳入租赁负债计量的可变租赁付款额在实际发生时计入当期损益或相关资产成本。</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租赁期开始日后，发生下列情形的，本公司按照变动后租赁付款额的现值重新计量租赁负债：</w:t>
      </w:r>
    </w:p>
    <w:p>
      <w:pPr>
        <w:pStyle w:val="Style33"/>
        <w:keepNext w:val="0"/>
        <w:keepLines w:val="0"/>
        <w:widowControl w:val="0"/>
        <w:numPr>
          <w:ilvl w:val="0"/>
          <w:numId w:val="59"/>
        </w:numPr>
        <w:shd w:val="clear" w:color="auto" w:fill="auto"/>
        <w:tabs>
          <w:tab w:pos="837" w:val="left"/>
        </w:tabs>
        <w:bidi w:val="0"/>
        <w:spacing w:before="0" w:line="312" w:lineRule="exact"/>
        <w:ind w:left="0" w:right="0" w:firstLine="440"/>
        <w:jc w:val="both"/>
      </w:pPr>
      <w:bookmarkStart w:id="1070" w:name="bookmark1070"/>
      <w:bookmarkEnd w:id="1070"/>
      <w:r>
        <w:rPr>
          <w:color w:val="000000"/>
          <w:spacing w:val="0"/>
          <w:w w:val="100"/>
          <w:position w:val="0"/>
        </w:rPr>
        <w:t>根据担保余值预计的应付金额发生变动；</w:t>
      </w:r>
    </w:p>
    <w:p>
      <w:pPr>
        <w:pStyle w:val="Style33"/>
        <w:keepNext w:val="0"/>
        <w:keepLines w:val="0"/>
        <w:widowControl w:val="0"/>
        <w:numPr>
          <w:ilvl w:val="0"/>
          <w:numId w:val="59"/>
        </w:numPr>
        <w:shd w:val="clear" w:color="auto" w:fill="auto"/>
        <w:tabs>
          <w:tab w:pos="842" w:val="left"/>
        </w:tabs>
        <w:bidi w:val="0"/>
        <w:spacing w:before="0" w:line="312" w:lineRule="exact"/>
        <w:ind w:left="0" w:right="0" w:firstLine="440"/>
        <w:jc w:val="both"/>
      </w:pPr>
      <w:bookmarkStart w:id="1071" w:name="bookmark1071"/>
      <w:bookmarkEnd w:id="1071"/>
      <w:r>
        <w:rPr>
          <w:color w:val="000000"/>
          <w:spacing w:val="0"/>
          <w:w w:val="100"/>
          <w:position w:val="0"/>
        </w:rPr>
        <w:t>用于确定租赁付款额的指数或比率发生变动；</w:t>
      </w:r>
    </w:p>
    <w:p>
      <w:pPr>
        <w:pStyle w:val="Style33"/>
        <w:keepNext w:val="0"/>
        <w:keepLines w:val="0"/>
        <w:widowControl w:val="0"/>
        <w:numPr>
          <w:ilvl w:val="0"/>
          <w:numId w:val="59"/>
        </w:numPr>
        <w:shd w:val="clear" w:color="auto" w:fill="auto"/>
        <w:tabs>
          <w:tab w:pos="819" w:val="left"/>
        </w:tabs>
        <w:bidi w:val="0"/>
        <w:spacing w:before="0" w:line="322" w:lineRule="exact"/>
        <w:ind w:left="0" w:right="0" w:firstLine="440"/>
        <w:jc w:val="both"/>
      </w:pPr>
      <w:bookmarkStart w:id="1072" w:name="bookmark1072"/>
      <w:bookmarkEnd w:id="1072"/>
      <w:r>
        <w:rPr>
          <w:color w:val="000000"/>
          <w:spacing w:val="0"/>
          <w:w w:val="100"/>
          <w:position w:val="0"/>
        </w:rPr>
        <w:t>本公司对购买选择权、续租选择权或终止租赁选择权的评估结果发生变化，或续租选择权或终止租 赁选择权的实际行使情况与原评估结果不一致。</w:t>
      </w:r>
    </w:p>
    <w:p>
      <w:pPr>
        <w:pStyle w:val="Style33"/>
        <w:keepNext w:val="0"/>
        <w:keepLines w:val="0"/>
        <w:widowControl w:val="0"/>
        <w:shd w:val="clear" w:color="auto" w:fill="auto"/>
        <w:bidi w:val="0"/>
        <w:spacing w:before="0" w:line="302" w:lineRule="exact"/>
        <w:ind w:left="0" w:right="0" w:firstLine="440"/>
        <w:jc w:val="both"/>
      </w:pPr>
      <w:r>
        <w:rPr>
          <w:color w:val="000000"/>
          <w:spacing w:val="0"/>
          <w:w w:val="100"/>
          <w:position w:val="0"/>
        </w:rPr>
        <w:t>在对租赁负债进行重新计量时，本公司相应调整使用权资产的账面价值。使用权资产的账面价值已调 减至零，但租赁负债仍需进一步调减的，本公司将剩余金额计入当期损益。</w:t>
      </w:r>
    </w:p>
    <w:p>
      <w:pPr>
        <w:pStyle w:val="Style33"/>
        <w:keepNext w:val="0"/>
        <w:keepLines w:val="0"/>
        <w:widowControl w:val="0"/>
        <w:shd w:val="clear" w:color="auto" w:fill="auto"/>
        <w:bidi w:val="0"/>
        <w:spacing w:before="0" w:line="322" w:lineRule="exact"/>
        <w:ind w:left="0" w:right="0" w:firstLine="440"/>
        <w:jc w:val="both"/>
      </w:pPr>
      <w:r>
        <w:rPr>
          <w:color w:val="000000"/>
          <w:spacing w:val="0"/>
          <w:w w:val="100"/>
          <w:position w:val="0"/>
        </w:rPr>
        <w:t>本公司已选择对短期租赁（租赁期不超过</w:t>
      </w:r>
      <w:r>
        <w:rPr>
          <w:color w:val="000000"/>
          <w:spacing w:val="0"/>
          <w:w w:val="100"/>
          <w:position w:val="0"/>
        </w:rPr>
        <w:t>12</w:t>
      </w:r>
      <w:r>
        <w:rPr>
          <w:color w:val="000000"/>
          <w:spacing w:val="0"/>
          <w:w w:val="100"/>
          <w:position w:val="0"/>
        </w:rPr>
        <w:t>个月的租赁）和低价值资产租赁不确认使用权资产和租 赁负债，并将相关的租赁付款额在租赁期内各个期间按照直线法计入当期损益或相关资产成本。</w:t>
      </w:r>
    </w:p>
    <w:p>
      <w:pPr>
        <w:pStyle w:val="Style33"/>
        <w:keepNext w:val="0"/>
        <w:keepLines w:val="0"/>
        <w:widowControl w:val="0"/>
        <w:shd w:val="clear" w:color="auto" w:fill="auto"/>
        <w:bidi w:val="0"/>
        <w:spacing w:before="0" w:line="312" w:lineRule="exact"/>
        <w:ind w:left="0" w:right="0" w:firstLine="440"/>
        <w:jc w:val="both"/>
      </w:pPr>
      <w:bookmarkStart w:id="1073" w:name="bookmark1073"/>
      <w:r>
        <w:rPr>
          <w:color w:val="000000"/>
          <w:spacing w:val="0"/>
          <w:w w:val="100"/>
          <w:position w:val="0"/>
        </w:rPr>
        <w:t>（</w:t>
      </w:r>
      <w:bookmarkEnd w:id="1073"/>
      <w:r>
        <w:rPr>
          <w:color w:val="000000"/>
          <w:spacing w:val="0"/>
          <w:w w:val="100"/>
          <w:position w:val="0"/>
        </w:rPr>
        <w:t>2）</w:t>
      </w:r>
      <w:r>
        <w:rPr>
          <w:color w:val="000000"/>
          <w:spacing w:val="0"/>
          <w:w w:val="100"/>
          <w:position w:val="0"/>
        </w:rPr>
        <w:t>本公司作为出租人</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在租赁开始日，本公司将租赁分为融资租赁和经营租赁。经营租赁是指除融资租赁以外的其他租赁。</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本公司作为转租出租人时，基于原租赁产生的使用权资产，而不是原租赁的标的资产，对转租赁进行 分类。如果原租赁为短期租赁且本公司选择对原租赁应用上述短期租赁的简化处理，本公司将该转租赁分 类为经营租赁。</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经营租赁的租赁收款额在租赁期内按直线法确认为租金收入。本公司将其发生的与经营租赁有关的初 始直接费用予以资本化，在租赁期内按照与租金收入确认相同的基础进行分摊，分期计入当期损益。未计 入租赁收款额的可变租赁付款额在实际发生时计入当期损益。</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日前适用的会计政策</w:t>
      </w:r>
    </w:p>
    <w:p>
      <w:pPr>
        <w:pStyle w:val="Style33"/>
        <w:keepNext w:val="0"/>
        <w:keepLines w:val="0"/>
        <w:widowControl w:val="0"/>
        <w:shd w:val="clear" w:color="auto" w:fill="auto"/>
        <w:tabs>
          <w:tab w:pos="928" w:val="left"/>
        </w:tabs>
        <w:bidi w:val="0"/>
        <w:spacing w:before="0" w:line="312" w:lineRule="exact"/>
        <w:ind w:left="0" w:right="0" w:firstLine="440"/>
        <w:jc w:val="both"/>
      </w:pPr>
      <w:bookmarkStart w:id="1074" w:name="bookmark1074"/>
      <w:r>
        <w:rPr>
          <w:color w:val="000000"/>
          <w:spacing w:val="0"/>
          <w:w w:val="100"/>
          <w:position w:val="0"/>
        </w:rPr>
        <w:t>（</w:t>
      </w:r>
      <w:bookmarkEnd w:id="1074"/>
      <w:r>
        <w:rPr>
          <w:color w:val="000000"/>
          <w:spacing w:val="0"/>
          <w:w w:val="100"/>
          <w:position w:val="0"/>
        </w:rPr>
        <w:t>1）</w:t>
        <w:tab/>
      </w:r>
      <w:r>
        <w:rPr>
          <w:color w:val="000000"/>
          <w:spacing w:val="0"/>
          <w:w w:val="100"/>
          <w:position w:val="0"/>
        </w:rPr>
        <w:t>本公司作为承租人记录经营租赁业务</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经营租赁的租金支出在租赁期内的各个期间按直线法计入相关资产成本或当期损益。初始直接费用计 入当期损益。或有租金于实际发生时计入当期损益。</w:t>
      </w:r>
    </w:p>
    <w:p>
      <w:pPr>
        <w:pStyle w:val="Style33"/>
        <w:keepNext w:val="0"/>
        <w:keepLines w:val="0"/>
        <w:widowControl w:val="0"/>
        <w:shd w:val="clear" w:color="auto" w:fill="auto"/>
        <w:tabs>
          <w:tab w:pos="928" w:val="left"/>
        </w:tabs>
        <w:bidi w:val="0"/>
        <w:spacing w:before="0" w:line="312" w:lineRule="exact"/>
        <w:ind w:left="0" w:right="0" w:firstLine="440"/>
        <w:jc w:val="both"/>
      </w:pPr>
      <w:bookmarkStart w:id="1075" w:name="bookmark1075"/>
      <w:r>
        <w:rPr>
          <w:color w:val="000000"/>
          <w:spacing w:val="0"/>
          <w:w w:val="100"/>
          <w:position w:val="0"/>
        </w:rPr>
        <w:t>（</w:t>
      </w:r>
      <w:bookmarkEnd w:id="1075"/>
      <w:r>
        <w:rPr>
          <w:color w:val="000000"/>
          <w:spacing w:val="0"/>
          <w:w w:val="100"/>
          <w:position w:val="0"/>
        </w:rPr>
        <w:t>2）</w:t>
        <w:tab/>
      </w:r>
      <w:r>
        <w:rPr>
          <w:color w:val="000000"/>
          <w:spacing w:val="0"/>
          <w:w w:val="100"/>
          <w:position w:val="0"/>
        </w:rPr>
        <w:t>本公司作为出租人记录经营租赁业务</w:t>
      </w:r>
    </w:p>
    <w:p>
      <w:pPr>
        <w:pStyle w:val="Style33"/>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经营租赁的租金收入在租赁期内的各个期间按直线法确认为当期损益。对金额较大的初始直接费用于 发生时予以资本化，在整个租赁期间内按照与确认租金收入相同的基础分期计入当期损益；其他金额较小 的初始直接费用于发生时计入当期损益。或有租金于实际发生时计入当期损益。</w:t>
      </w:r>
    </w:p>
    <w:p>
      <w:pPr>
        <w:pStyle w:val="Style39"/>
        <w:keepNext/>
        <w:keepLines/>
        <w:widowControl w:val="0"/>
        <w:shd w:val="clear" w:color="auto" w:fill="auto"/>
        <w:bidi w:val="0"/>
        <w:spacing w:before="0" w:after="280" w:line="312" w:lineRule="exact"/>
        <w:ind w:left="0" w:right="0" w:firstLine="0"/>
        <w:jc w:val="both"/>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76"/>
      <w:bookmarkEnd w:id="1077"/>
      <w:bookmarkEnd w:id="1079"/>
    </w:p>
    <w:p>
      <w:pPr>
        <w:pStyle w:val="Style39"/>
        <w:keepNext/>
        <w:keepLines/>
        <w:widowControl w:val="0"/>
        <w:shd w:val="clear" w:color="auto" w:fill="auto"/>
        <w:bidi w:val="0"/>
        <w:spacing w:before="0" w:after="180" w:line="312" w:lineRule="exact"/>
        <w:ind w:left="0" w:right="0" w:firstLine="440"/>
        <w:jc w:val="both"/>
      </w:pPr>
      <w:bookmarkStart w:id="1076" w:name="bookmark1076"/>
      <w:bookmarkStart w:id="1077" w:name="bookmark1077"/>
      <w:r>
        <w:rPr>
          <w:color w:val="000000"/>
          <w:spacing w:val="0"/>
          <w:w w:val="100"/>
          <w:position w:val="0"/>
        </w:rPr>
        <w:t>自2021年1月1日起适用的会计政策</w:t>
      </w:r>
      <w:bookmarkEnd w:id="1076"/>
      <w:bookmarkEnd w:id="1077"/>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本公司作为出租人</w:t>
      </w:r>
    </w:p>
    <w:p>
      <w:pPr>
        <w:pStyle w:val="Style33"/>
        <w:keepNext w:val="0"/>
        <w:keepLines w:val="0"/>
        <w:widowControl w:val="0"/>
        <w:shd w:val="clear" w:color="auto" w:fill="auto"/>
        <w:bidi w:val="0"/>
        <w:spacing w:before="0" w:line="307" w:lineRule="exact"/>
        <w:ind w:left="0" w:right="0" w:firstLine="440"/>
        <w:jc w:val="both"/>
      </w:pPr>
      <w:r>
        <w:rPr>
          <w:color w:val="000000"/>
          <w:spacing w:val="0"/>
          <w:w w:val="100"/>
          <w:position w:val="0"/>
        </w:rPr>
        <w:t>融资租赁是指无论所有权最终是否转移但实质上转移了与租赁资产所有权有关的几乎全部风险和报 酬的租赁。</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融资租赁下，在租赁期开始日，本公司对融资租赁确认应收融资租赁款，并终止确认融资租赁资产。 本公司对应收融资租赁款进行初始计量时，将租赁投资净额作为应收融资租赁款的入账价值。租赁投资净 额为未担保余值和租赁期开始日尚未收到的租赁收款额按照租赁内含利率折现的现值之和。</w:t>
      </w:r>
    </w:p>
    <w:p>
      <w:pPr>
        <w:pStyle w:val="Style33"/>
        <w:keepNext w:val="0"/>
        <w:keepLines w:val="0"/>
        <w:widowControl w:val="0"/>
        <w:shd w:val="clear" w:color="auto" w:fill="auto"/>
        <w:bidi w:val="0"/>
        <w:spacing w:before="0" w:line="319" w:lineRule="exact"/>
        <w:ind w:left="0" w:right="0" w:firstLine="440"/>
        <w:jc w:val="both"/>
      </w:pPr>
      <w:r>
        <w:rPr>
          <w:color w:val="000000"/>
          <w:spacing w:val="0"/>
          <w:w w:val="100"/>
          <w:position w:val="0"/>
        </w:rPr>
        <w:t>本公司按照固定的周期性利率计算并确认租赁期内各个期间的利息收入。应收融资租赁款的终止确认 和减值按资产减值会计政策进行会计处理。未纳入租赁投资净额计量的可变租赁付款额在实际发生时计入 当期损益。</w:t>
      </w:r>
    </w:p>
    <w:p>
      <w:pPr>
        <w:pStyle w:val="Style33"/>
        <w:keepNext w:val="0"/>
        <w:keepLines w:val="0"/>
        <w:widowControl w:val="0"/>
        <w:shd w:val="clear" w:color="auto" w:fill="auto"/>
        <w:bidi w:val="0"/>
        <w:spacing w:before="0" w:line="317" w:lineRule="exact"/>
        <w:ind w:left="0" w:right="0" w:firstLine="440"/>
        <w:jc w:val="both"/>
      </w:pPr>
      <w:r>
        <w:rPr>
          <w:b/>
          <w:bCs/>
          <w:color w:val="000000"/>
          <w:spacing w:val="0"/>
          <w:w w:val="100"/>
          <w:position w:val="0"/>
        </w:rPr>
        <w:t>2021年1月1日前适用的会计政策</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融资租赁是指实质上转移了与资产所有权有关的全部风险和报酬的租赁。其所有权最终可能转移，也 可能不转移。</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满足以下一项或数项标准的租赁,应当认定为融资租赁:</w:t>
      </w:r>
    </w:p>
    <w:p>
      <w:pPr>
        <w:pStyle w:val="Style33"/>
        <w:keepNext w:val="0"/>
        <w:keepLines w:val="0"/>
        <w:widowControl w:val="0"/>
        <w:shd w:val="clear" w:color="auto" w:fill="auto"/>
        <w:tabs>
          <w:tab w:pos="928" w:val="left"/>
        </w:tabs>
        <w:bidi w:val="0"/>
        <w:spacing w:before="0" w:line="317" w:lineRule="exact"/>
        <w:ind w:left="0" w:right="0" w:firstLine="440"/>
        <w:jc w:val="both"/>
      </w:pPr>
      <w:bookmarkStart w:id="1080" w:name="bookmark1080"/>
      <w:r>
        <w:rPr>
          <w:color w:val="000000"/>
          <w:spacing w:val="0"/>
          <w:w w:val="100"/>
          <w:position w:val="0"/>
        </w:rPr>
        <w:t>（</w:t>
      </w:r>
      <w:bookmarkEnd w:id="1080"/>
      <w:r>
        <w:rPr>
          <w:color w:val="000000"/>
          <w:spacing w:val="0"/>
          <w:w w:val="100"/>
          <w:position w:val="0"/>
        </w:rPr>
        <w:t>1）</w:t>
        <w:tab/>
      </w:r>
      <w:r>
        <w:rPr>
          <w:color w:val="000000"/>
          <w:spacing w:val="0"/>
          <w:w w:val="100"/>
          <w:position w:val="0"/>
        </w:rPr>
        <w:t>在租赁期届满时，租赁资产的所有权转移给承租人；</w:t>
      </w:r>
    </w:p>
    <w:p>
      <w:pPr>
        <w:pStyle w:val="Style33"/>
        <w:keepNext w:val="0"/>
        <w:keepLines w:val="0"/>
        <w:widowControl w:val="0"/>
        <w:shd w:val="clear" w:color="auto" w:fill="auto"/>
        <w:tabs>
          <w:tab w:pos="1026" w:val="left"/>
        </w:tabs>
        <w:bidi w:val="0"/>
        <w:spacing w:before="0" w:line="322" w:lineRule="exact"/>
        <w:ind w:left="0" w:right="0" w:firstLine="440"/>
        <w:jc w:val="both"/>
      </w:pPr>
      <w:bookmarkStart w:id="1081" w:name="bookmark1081"/>
      <w:r>
        <w:rPr>
          <w:color w:val="000000"/>
          <w:spacing w:val="0"/>
          <w:w w:val="100"/>
          <w:position w:val="0"/>
        </w:rPr>
        <w:t>（</w:t>
      </w:r>
      <w:bookmarkEnd w:id="1081"/>
      <w:r>
        <w:rPr>
          <w:color w:val="000000"/>
          <w:spacing w:val="0"/>
          <w:w w:val="100"/>
          <w:position w:val="0"/>
        </w:rPr>
        <w:t>2）</w:t>
        <w:tab/>
      </w:r>
      <w:r>
        <w:rPr>
          <w:color w:val="000000"/>
          <w:spacing w:val="0"/>
          <w:w w:val="100"/>
          <w:position w:val="0"/>
        </w:rPr>
        <w:t>承租人有购买租赁资产的选择权,所订立的购买价款预计将远低于行使选择权时租赁资产的公允 价值，因而在租赁开始日就可以合理确定承租人将会行使这种选择权，即使资产的所有权不转移，但租赁期 占租赁资产使用寿命的大部分；</w:t>
      </w:r>
    </w:p>
    <w:p>
      <w:pPr>
        <w:pStyle w:val="Style33"/>
        <w:keepNext w:val="0"/>
        <w:keepLines w:val="0"/>
        <w:widowControl w:val="0"/>
        <w:shd w:val="clear" w:color="auto" w:fill="auto"/>
        <w:tabs>
          <w:tab w:pos="928" w:val="left"/>
        </w:tabs>
        <w:bidi w:val="0"/>
        <w:spacing w:before="0" w:line="317" w:lineRule="exact"/>
        <w:ind w:left="0" w:right="0" w:firstLine="440"/>
        <w:jc w:val="both"/>
      </w:pPr>
      <w:bookmarkStart w:id="1082" w:name="bookmark1082"/>
      <w:r>
        <w:rPr>
          <w:color w:val="000000"/>
          <w:spacing w:val="0"/>
          <w:w w:val="100"/>
          <w:position w:val="0"/>
        </w:rPr>
        <w:t>（</w:t>
      </w:r>
      <w:bookmarkEnd w:id="1082"/>
      <w:r>
        <w:rPr>
          <w:color w:val="000000"/>
          <w:spacing w:val="0"/>
          <w:w w:val="100"/>
          <w:position w:val="0"/>
        </w:rPr>
        <w:t>3</w:t>
      </w:r>
      <w:r>
        <w:rPr>
          <w:color w:val="000000"/>
          <w:spacing w:val="0"/>
          <w:w w:val="100"/>
          <w:position w:val="0"/>
        </w:rPr>
        <w:t>）</w:t>
        <w:tab/>
        <w:t>承租人在租赁开始日的最低租赁付款额现值，几乎相当于租赁开始日租赁资产公允价值；</w:t>
      </w:r>
    </w:p>
    <w:p>
      <w:pPr>
        <w:pStyle w:val="Style33"/>
        <w:keepNext w:val="0"/>
        <w:keepLines w:val="0"/>
        <w:widowControl w:val="0"/>
        <w:shd w:val="clear" w:color="auto" w:fill="auto"/>
        <w:tabs>
          <w:tab w:pos="928" w:val="left"/>
        </w:tabs>
        <w:bidi w:val="0"/>
        <w:spacing w:before="0" w:line="317" w:lineRule="exact"/>
        <w:ind w:left="0" w:right="0" w:firstLine="440"/>
        <w:jc w:val="both"/>
      </w:pPr>
      <w:bookmarkStart w:id="1083" w:name="bookmark1083"/>
      <w:r>
        <w:rPr>
          <w:color w:val="000000"/>
          <w:spacing w:val="0"/>
          <w:w w:val="100"/>
          <w:position w:val="0"/>
        </w:rPr>
        <w:t>（</w:t>
      </w:r>
      <w:bookmarkEnd w:id="1083"/>
      <w:r>
        <w:rPr>
          <w:color w:val="000000"/>
          <w:spacing w:val="0"/>
          <w:w w:val="100"/>
          <w:position w:val="0"/>
        </w:rPr>
        <w:t>4）</w:t>
        <w:tab/>
      </w:r>
      <w:r>
        <w:rPr>
          <w:color w:val="000000"/>
          <w:spacing w:val="0"/>
          <w:w w:val="100"/>
          <w:position w:val="0"/>
        </w:rPr>
        <w:t>出租人在租赁开始日的最低租赁收款额现值，几乎相当于租赁开始日租赁资产公允价值；</w:t>
      </w:r>
    </w:p>
    <w:p>
      <w:pPr>
        <w:pStyle w:val="Style33"/>
        <w:keepNext w:val="0"/>
        <w:keepLines w:val="0"/>
        <w:widowControl w:val="0"/>
        <w:shd w:val="clear" w:color="auto" w:fill="auto"/>
        <w:tabs>
          <w:tab w:pos="928" w:val="left"/>
        </w:tabs>
        <w:bidi w:val="0"/>
        <w:spacing w:before="0" w:line="317" w:lineRule="exact"/>
        <w:ind w:left="0" w:right="0" w:firstLine="440"/>
        <w:jc w:val="both"/>
      </w:pPr>
      <w:bookmarkStart w:id="1084" w:name="bookmark1084"/>
      <w:r>
        <w:rPr>
          <w:color w:val="000000"/>
          <w:spacing w:val="0"/>
          <w:w w:val="100"/>
          <w:position w:val="0"/>
        </w:rPr>
        <w:t>（</w:t>
      </w:r>
      <w:bookmarkEnd w:id="1084"/>
      <w:r>
        <w:rPr>
          <w:color w:val="000000"/>
          <w:spacing w:val="0"/>
          <w:w w:val="100"/>
          <w:position w:val="0"/>
        </w:rPr>
        <w:t>5）</w:t>
        <w:tab/>
      </w:r>
      <w:r>
        <w:rPr>
          <w:color w:val="000000"/>
          <w:spacing w:val="0"/>
          <w:w w:val="100"/>
          <w:position w:val="0"/>
        </w:rPr>
        <w:t>租赁资产性质特殊，如果不作较大改造，只有承租人才能使用。</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本公司为承租人时，在租赁期开始日，本公司以租赁开始日租赁资产公允价值与最低租赁付款额现值 中两者较低者作为租入资产的入账价值，将最低租赁付款额作为长期应付款的入账价值，其差额为未确认 融资费用，发生的初始直接费用，计入租赁资产价值。在租赁期各个期间，采用实际利率法计算确认当期 的融资费用。</w:t>
      </w:r>
    </w:p>
    <w:p>
      <w:pPr>
        <w:pStyle w:val="Style33"/>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本公司为出租人时，在租赁期开始日，本公司以租赁开始日最低租赁收款额与初始直接费用之和作为 应收融资租赁款的入账价值，同时记录未担保余值；将最低租赁收款额、初始直接费用及未担保余值之和 与其现值之和的差额确认为未实现融资收益。在租赁期各个期间，采用实际利率法计算确认当期的融资收 入。</w:t>
      </w:r>
    </w:p>
    <w:p>
      <w:pPr>
        <w:pStyle w:val="Style29"/>
        <w:keepNext/>
        <w:keepLines/>
        <w:widowControl w:val="0"/>
        <w:shd w:val="clear" w:color="auto" w:fill="auto"/>
        <w:tabs>
          <w:tab w:pos="478" w:val="left"/>
        </w:tabs>
        <w:bidi w:val="0"/>
        <w:spacing w:before="0" w:after="180" w:line="331" w:lineRule="auto"/>
        <w:ind w:left="0" w:right="0" w:firstLine="0"/>
        <w:jc w:val="both"/>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4</w:t>
      </w:r>
      <w:bookmarkEnd w:id="1087"/>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85"/>
      <w:bookmarkEnd w:id="1086"/>
      <w:bookmarkEnd w:id="1088"/>
    </w:p>
    <w:p>
      <w:pPr>
        <w:pStyle w:val="Style33"/>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公司其他主要会计政策、会计估计和财务报表编制方法按照《企业会计准则》执行，未提及的会计业 务按企业会计准则的相关规定执行。</w:t>
      </w:r>
    </w:p>
    <w:p>
      <w:pPr>
        <w:pStyle w:val="Style29"/>
        <w:keepNext/>
        <w:keepLines/>
        <w:widowControl w:val="0"/>
        <w:shd w:val="clear" w:color="auto" w:fill="auto"/>
        <w:tabs>
          <w:tab w:pos="478" w:val="left"/>
        </w:tabs>
        <w:bidi w:val="0"/>
        <w:spacing w:before="0" w:after="180" w:line="331" w:lineRule="auto"/>
        <w:ind w:left="0" w:right="0" w:firstLine="0"/>
        <w:jc w:val="both"/>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4</w:t>
      </w:r>
      <w:bookmarkEnd w:id="1091"/>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89"/>
      <w:bookmarkEnd w:id="1090"/>
      <w:bookmarkEnd w:id="1092"/>
    </w:p>
    <w:p>
      <w:pPr>
        <w:pStyle w:val="Style39"/>
        <w:keepNext/>
        <w:keepLines/>
        <w:widowControl w:val="0"/>
        <w:shd w:val="clear" w:color="auto" w:fill="auto"/>
        <w:bidi w:val="0"/>
        <w:spacing w:before="0" w:line="317" w:lineRule="exact"/>
        <w:ind w:left="0" w:right="0" w:firstLine="0"/>
        <w:jc w:val="both"/>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93"/>
      <w:bookmarkEnd w:id="1094"/>
      <w:bookmarkEnd w:id="1096"/>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2018</w:t>
      </w:r>
      <w:r>
        <w:rPr>
          <w:color w:val="000000"/>
          <w:spacing w:val="0"/>
          <w:w w:val="100"/>
          <w:position w:val="0"/>
        </w:rPr>
        <w:t>年，财政部颁布了修订的《企业会计准则第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租赁》（简称“新租赁准则</w:t>
      </w:r>
      <w:r>
        <w:rPr>
          <w:color w:val="000000"/>
          <w:spacing w:val="0"/>
          <w:w w:val="100"/>
          <w:position w:val="0"/>
        </w:rPr>
        <w:t>”），</w:t>
      </w:r>
      <w:r>
        <w:rPr>
          <w:color w:val="000000"/>
          <w:spacing w:val="0"/>
          <w:w w:val="100"/>
          <w:position w:val="0"/>
        </w:rPr>
        <w:t>新租赁准则</w:t>
      </w:r>
    </w:p>
    <w:p>
      <w:pPr>
        <w:pStyle w:val="Style33"/>
        <w:keepNext w:val="0"/>
        <w:keepLines w:val="0"/>
        <w:widowControl w:val="0"/>
        <w:shd w:val="clear" w:color="auto" w:fill="auto"/>
        <w:bidi w:val="0"/>
        <w:spacing w:before="0" w:line="312" w:lineRule="exact"/>
        <w:ind w:left="0" w:right="0" w:firstLine="0"/>
        <w:jc w:val="both"/>
      </w:pPr>
      <w:r>
        <w:rPr>
          <w:color w:val="000000"/>
          <w:spacing w:val="0"/>
          <w:w w:val="100"/>
          <w:position w:val="0"/>
        </w:rPr>
        <w:t>采用与现行融资租赁会计处理类似的单一模型，要求承租人对除短期租赁和低价值资产租赁以外的所有租 赁确认使用权资产和租赁负债，并分别确认折旧和利息费用。</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本公司自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日开始按照新修订的租赁准则进行会计处理，对首次执行日前已存在的合同，选 择不重新评估其是否为租赁或者包含租赁，并根据衔接规定，对可比期间信息不予调整，首次执行日执行 新租赁准则与原准则的差异追溯调整本报告期期初留存收益及财务报表其他相关项目金额。</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本公司对首次执行日之前租赁资产属于低价值资产的经营租赁或将于</w:t>
      </w:r>
      <w:r>
        <w:rPr>
          <w:color w:val="000000"/>
          <w:spacing w:val="0"/>
          <w:w w:val="100"/>
          <w:position w:val="0"/>
        </w:rPr>
        <w:t>12</w:t>
      </w:r>
      <w:r>
        <w:rPr>
          <w:color w:val="000000"/>
          <w:spacing w:val="0"/>
          <w:w w:val="100"/>
          <w:position w:val="0"/>
        </w:rPr>
        <w:t>个月内完成的经营租赁，采用 简化处理，未确认使用权资产和租赁负债。此外，本公司对于首次执行日之前的经营租赁，采用了下列简 化处理：</w:t>
      </w:r>
    </w:p>
    <w:p>
      <w:pPr>
        <w:pStyle w:val="Style33"/>
        <w:keepNext w:val="0"/>
        <w:keepLines w:val="0"/>
        <w:widowControl w:val="0"/>
        <w:shd w:val="clear" w:color="auto" w:fill="auto"/>
        <w:tabs>
          <w:tab w:pos="1026" w:val="left"/>
        </w:tabs>
        <w:bidi w:val="0"/>
        <w:spacing w:before="0" w:line="312" w:lineRule="exact"/>
        <w:ind w:left="0" w:right="0" w:firstLine="440"/>
        <w:jc w:val="both"/>
      </w:pPr>
      <w:bookmarkStart w:id="1097" w:name="bookmark1097"/>
      <w:r>
        <w:rPr>
          <w:color w:val="000000"/>
          <w:spacing w:val="0"/>
          <w:w w:val="100"/>
          <w:position w:val="0"/>
        </w:rPr>
        <w:t>（</w:t>
      </w:r>
      <w:bookmarkEnd w:id="1097"/>
      <w:r>
        <w:rPr>
          <w:color w:val="000000"/>
          <w:spacing w:val="0"/>
          <w:w w:val="100"/>
          <w:position w:val="0"/>
        </w:rPr>
        <w:t>1）</w:t>
        <w:tab/>
      </w:r>
      <w:r>
        <w:rPr>
          <w:color w:val="000000"/>
          <w:spacing w:val="0"/>
          <w:w w:val="100"/>
          <w:position w:val="0"/>
        </w:rPr>
        <w:t>计量租赁负债时，具有相似特征的租赁可采用同一折现率；使用权资产的计量可不包含初始直 接费用；</w:t>
      </w:r>
    </w:p>
    <w:p>
      <w:pPr>
        <w:pStyle w:val="Style33"/>
        <w:keepNext w:val="0"/>
        <w:keepLines w:val="0"/>
        <w:widowControl w:val="0"/>
        <w:shd w:val="clear" w:color="auto" w:fill="auto"/>
        <w:tabs>
          <w:tab w:pos="1026" w:val="left"/>
        </w:tabs>
        <w:bidi w:val="0"/>
        <w:spacing w:before="0" w:after="260" w:line="331" w:lineRule="exact"/>
        <w:ind w:left="0" w:right="0" w:firstLine="440"/>
        <w:jc w:val="both"/>
      </w:pPr>
      <w:bookmarkStart w:id="1098" w:name="bookmark1098"/>
      <w:r>
        <w:rPr>
          <w:color w:val="000000"/>
          <w:spacing w:val="0"/>
          <w:w w:val="100"/>
          <w:position w:val="0"/>
        </w:rPr>
        <w:t>（</w:t>
      </w:r>
      <w:bookmarkEnd w:id="1098"/>
      <w:r>
        <w:rPr>
          <w:color w:val="000000"/>
          <w:spacing w:val="0"/>
          <w:w w:val="100"/>
          <w:position w:val="0"/>
        </w:rPr>
        <w:t>2）</w:t>
        <w:tab/>
      </w:r>
      <w:r>
        <w:rPr>
          <w:color w:val="000000"/>
          <w:spacing w:val="0"/>
          <w:w w:val="100"/>
          <w:position w:val="0"/>
        </w:rPr>
        <w:t>存在续租选择权或终止租赁选择权的，本公司根据首次执行日前选择权的实际行使及其他最新 情况确定租赁期；</w:t>
      </w:r>
    </w:p>
    <w:p>
      <w:pPr>
        <w:pStyle w:val="Style39"/>
        <w:keepNext/>
        <w:keepLines/>
        <w:widowControl w:val="0"/>
        <w:shd w:val="clear" w:color="auto" w:fill="auto"/>
        <w:tabs>
          <w:tab w:pos="483" w:val="left"/>
        </w:tabs>
        <w:bidi w:val="0"/>
        <w:spacing w:before="0" w:after="420" w:line="314" w:lineRule="exact"/>
        <w:ind w:left="0" w:right="0" w:firstLine="0"/>
        <w:jc w:val="both"/>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99"/>
      <w:bookmarkEnd w:id="1100"/>
      <w:bookmarkEnd w:id="1102"/>
    </w:p>
    <w:p>
      <w:pPr>
        <w:pStyle w:val="Style27"/>
        <w:keepNext w:val="0"/>
        <w:keepLines w:val="0"/>
        <w:widowControl w:val="0"/>
        <w:shd w:val="clear" w:color="auto" w:fill="auto"/>
        <w:bidi w:val="0"/>
        <w:spacing w:before="0" w:after="2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tabs>
          <w:tab w:pos="483" w:val="left"/>
        </w:tabs>
        <w:bidi w:val="0"/>
        <w:spacing w:before="0" w:after="420" w:line="314" w:lineRule="exact"/>
        <w:ind w:left="0" w:right="0" w:firstLine="0"/>
        <w:jc w:val="both"/>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103"/>
      <w:bookmarkEnd w:id="1104"/>
      <w:bookmarkEnd w:id="1106"/>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是否需要调整年初资产负债表科目</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是□否</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合并资产负债表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4"/>
        <w:gridCol w:w="2246"/>
        <w:gridCol w:w="2462"/>
        <w:gridCol w:w="245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296,624,721.80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296,624,721.80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33,913,870.18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33,913,870.18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287,169,493.41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287,169,493.41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152,413,987.61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152,413,987.61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24"/>
        <w:gridCol w:w="2246"/>
        <w:gridCol w:w="2462"/>
        <w:gridCol w:w="245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9,442,270.29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9,442,270.29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96,504,467.68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96,504,467.68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一年内到期的非流动资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10,024,497.02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10,024,497.02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886,093,307.99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886,093,307.99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85,043,354.69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85,043,354.69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286,058,352.64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286,058,352.64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18,142,444.19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18,142,444.19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1,454,685.79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1,454,685.79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30,346,671.07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30,346,671.07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180,616,731.32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180,616,731.32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8,536,673.48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8,536,673.48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4,664,147.18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4,664,147.18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613,408,374.57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614,863,060.36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1,454,685.79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1,499,501,682.56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1,500,956,368.35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1,454,685.79</w:t>
            </w:r>
          </w:p>
        </w:tc>
      </w:tr>
    </w:tbl>
    <w:p>
      <w:pPr>
        <w:widowControl w:val="0"/>
        <w:spacing w:line="1" w:lineRule="exact"/>
      </w:pPr>
      <w:r>
        <w:br w:type="page"/>
      </w:r>
    </w:p>
    <w:tbl>
      <w:tblPr>
        <w:tblOverlap w:val="never"/>
        <w:jc w:val="center"/>
        <w:tblLayout w:type="fixed"/>
      </w:tblPr>
      <w:tblGrid>
        <w:gridCol w:w="2424"/>
        <w:gridCol w:w="2246"/>
        <w:gridCol w:w="2462"/>
        <w:gridCol w:w="245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206,417,631.56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206,417,631.56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67,643,620.67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67,643,620.67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121,898,048.38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121,898,048.38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2,415,622.52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2,415,622.52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20,190,309.24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20,190,309.24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9,388,754.19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9,388,754.19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214,501,396.53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214,501,396.53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553,519.43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553,519.43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55,473,306.44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55,473,306.44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一年内到期的非流动负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23,500,000.00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24,354,026.64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854,026.64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222,781.86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222,781.86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666,178,164.95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667,032,191.59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854,026.64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85,160,000.00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85,160,000.00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600,659.15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600,659.15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24"/>
        <w:gridCol w:w="2246"/>
        <w:gridCol w:w="2462"/>
        <w:gridCol w:w="245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86,609250.00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87209,909.15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600,659.15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752,787,414.95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754,242,100.74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1,454,685.79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120,366,319.36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120,366,319.36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39271,913.16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39271,913.16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329,973,413.47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329,973,413.47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669,611,645.99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669,611,645.99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77,102,621.62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77,102,621.62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746,714,267.61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746,714,267.61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1,499,501,682.56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1,500,956,368.35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1,454,685.79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79" w:line="1" w:lineRule="exact"/>
      </w:pPr>
    </w:p>
    <w:p>
      <w:pPr>
        <w:widowControl w:val="0"/>
        <w:spacing w:line="1" w:lineRule="exact"/>
      </w:pPr>
    </w:p>
    <w:tbl>
      <w:tblPr>
        <w:tblOverlap w:val="never"/>
        <w:jc w:val="center"/>
        <w:tblLayout w:type="fixed"/>
      </w:tblPr>
      <w:tblGrid>
        <w:gridCol w:w="2390"/>
        <w:gridCol w:w="2304"/>
        <w:gridCol w:w="2462"/>
        <w:gridCol w:w="2506"/>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6"/>
                <w:szCs w:val="16"/>
              </w:rPr>
              <w:t>2020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6"/>
                <w:szCs w:val="16"/>
              </w:rPr>
              <w:t>2021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1,454,685.79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1,454,685.79</w:t>
            </w:r>
          </w:p>
        </w:tc>
      </w:tr>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6"/>
                <w:szCs w:val="16"/>
              </w:rPr>
            </w:pPr>
            <w:r>
              <w:rPr>
                <w:rFonts w:ascii="SimSun" w:eastAsia="SimSun" w:hAnsi="SimSun" w:cs="SimSun"/>
                <w:color w:val="000000"/>
                <w:spacing w:val="0"/>
                <w:w w:val="100"/>
                <w:position w:val="0"/>
                <w:sz w:val="16"/>
                <w:szCs w:val="16"/>
              </w:rPr>
              <w:t xml:space="preserve">23, 500,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24, 354, </w:t>
            </w:r>
            <w:r>
              <w:rPr>
                <w:rFonts w:ascii="SimSun" w:eastAsia="SimSun" w:hAnsi="SimSun" w:cs="SimSun"/>
                <w:color w:val="000000"/>
                <w:spacing w:val="0"/>
                <w:w w:val="100"/>
                <w:position w:val="0"/>
                <w:sz w:val="16"/>
                <w:szCs w:val="16"/>
              </w:rPr>
              <w:t xml:space="preserve">026. </w:t>
            </w:r>
            <w:r>
              <w:rPr>
                <w:rFonts w:ascii="SimSun" w:eastAsia="SimSun" w:hAnsi="SimSun" w:cs="SimSun"/>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854,026.64</w:t>
            </w:r>
          </w:p>
        </w:tc>
      </w:tr>
      <w:tr>
        <w:trPr>
          <w:trHeight w:val="36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600,659. </w:t>
            </w:r>
            <w:r>
              <w:rPr>
                <w:rFonts w:ascii="SimSun" w:eastAsia="SimSun" w:hAnsi="SimSun" w:cs="SimSun"/>
                <w:color w:val="000000"/>
                <w:spacing w:val="0"/>
                <w:w w:val="100"/>
                <w:position w:val="0"/>
                <w:sz w:val="16"/>
                <w:szCs w:val="16"/>
              </w:rPr>
              <w:t>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600,659. </w:t>
            </w:r>
            <w:r>
              <w:rPr>
                <w:rFonts w:ascii="SimSun" w:eastAsia="SimSun" w:hAnsi="SimSun" w:cs="SimSun"/>
                <w:color w:val="000000"/>
                <w:spacing w:val="0"/>
                <w:w w:val="100"/>
                <w:position w:val="0"/>
                <w:sz w:val="16"/>
                <w:szCs w:val="16"/>
              </w:rPr>
              <w:t>15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母公司资产负债表</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24"/>
        <w:gridCol w:w="2246"/>
        <w:gridCol w:w="2462"/>
        <w:gridCol w:w="245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144,557,552.60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144,557,552.60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24"/>
        <w:gridCol w:w="2246"/>
        <w:gridCol w:w="2462"/>
        <w:gridCol w:w="245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29,005,325.69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29,005,325.69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59,130267.57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59,130267.57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2,822,254.09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2,822,254.09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20,842,879.40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20,842,879.40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3,944,245.84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3,944,245.84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9,019,519.78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9,019,519.78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34,618,336.71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34,618,336.71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480"/>
              <w:jc w:val="left"/>
              <w:rPr>
                <w:sz w:val="17"/>
                <w:szCs w:val="17"/>
              </w:rPr>
            </w:pPr>
            <w:r>
              <w:rPr>
                <w:rFonts w:ascii="SimSun" w:eastAsia="SimSun" w:hAnsi="SimSun" w:cs="SimSun"/>
                <w:color w:val="000000"/>
                <w:spacing w:val="0"/>
                <w:w w:val="100"/>
                <w:position w:val="0"/>
                <w:sz w:val="17"/>
                <w:szCs w:val="17"/>
              </w:rPr>
              <w:t>一年内到期的非流动资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1,755,169.74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1,755,169.74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292,731,785.80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292,731,785.80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544,854,897.81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544,854,897.81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108,992,239.66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108,992,239.66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5,769,531.96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5,769,531.96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10,923,491.97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10,923,491.97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6,721,086.46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6,721,086.46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615,965.11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615,965.11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24"/>
        <w:gridCol w:w="2246"/>
        <w:gridCol w:w="2462"/>
        <w:gridCol w:w="245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677,877,212.97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677,877,212.97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970,608,998.77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970,608,998.77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57,696,059.91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57,696,059.91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51,010,973.62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51,010,973.62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35,973,803.71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35,973,803.71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1,520,486.92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1,520,486.92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11,589,919.67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11,589,919.67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697,000.24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697,000.24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139,146,494.84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139,146,494.84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401,804.56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401,804.56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80"/>
              <w:jc w:val="both"/>
              <w:rPr>
                <w:sz w:val="17"/>
                <w:szCs w:val="17"/>
              </w:rPr>
            </w:pPr>
            <w:r>
              <w:rPr>
                <w:rFonts w:ascii="SimSun" w:eastAsia="SimSun" w:hAnsi="SimSun" w:cs="SimSun"/>
                <w:color w:val="000000"/>
                <w:spacing w:val="0"/>
                <w:w w:val="100"/>
                <w:position w:val="0"/>
                <w:sz w:val="17"/>
                <w:szCs w:val="17"/>
              </w:rPr>
              <w:t>一年内到期的非流动负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139,613.49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139,613.49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321,274,352.40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321,274,352.40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85,160,000.00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85,160,000.00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406,434,352.40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406,434,352.40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24"/>
        <w:gridCol w:w="2246"/>
        <w:gridCol w:w="2462"/>
        <w:gridCol w:w="245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180,000,000.00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118295,922.48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118295,922.48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39271,913.16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39271,913.16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226,606,810.73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226,606,810.73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564,174,646.37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564,174,646.37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970,608,998.77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970,608,998.77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39" w:line="1" w:lineRule="exact"/>
      </w:pPr>
    </w:p>
    <w:p>
      <w:pPr>
        <w:pStyle w:val="Style39"/>
        <w:keepNext/>
        <w:keepLines/>
        <w:widowControl w:val="0"/>
        <w:shd w:val="clear" w:color="auto" w:fill="auto"/>
        <w:tabs>
          <w:tab w:pos="483" w:val="left"/>
        </w:tabs>
        <w:bidi w:val="0"/>
        <w:spacing w:before="0" w:after="40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shd w:val="clear" w:color="auto" w:fill="FFFFFF"/>
        </w:rPr>
        <w:t>（</w:t>
      </w:r>
      <w:bookmarkEnd w:id="1109"/>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07"/>
      <w:bookmarkEnd w:id="1108"/>
      <w:bookmarkEnd w:id="1110"/>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4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4</w:t>
      </w:r>
      <w:bookmarkEnd w:id="1113"/>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111"/>
      <w:bookmarkEnd w:id="1112"/>
      <w:bookmarkEnd w:id="1114"/>
    </w:p>
    <w:p>
      <w:pPr>
        <w:pStyle w:val="Style23"/>
        <w:keepNext/>
        <w:keepLines/>
        <w:widowControl w:val="0"/>
        <w:shd w:val="clear" w:color="auto" w:fill="auto"/>
        <w:bidi w:val="0"/>
        <w:spacing w:before="0" w:after="34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六</w:t>
      </w:r>
      <w:bookmarkEnd w:id="1117"/>
      <w:r>
        <w:rPr>
          <w:color w:val="000000"/>
          <w:spacing w:val="0"/>
          <w:w w:val="100"/>
          <w:position w:val="0"/>
        </w:rPr>
        <w:t>、税项</w:t>
      </w:r>
      <w:bookmarkEnd w:id="1115"/>
      <w:bookmarkEnd w:id="1116"/>
      <w:bookmarkEnd w:id="1118"/>
    </w:p>
    <w:p>
      <w:pPr>
        <w:pStyle w:val="Style29"/>
        <w:keepNext/>
        <w:keepLines/>
        <w:widowControl w:val="0"/>
        <w:shd w:val="clear" w:color="auto" w:fill="auto"/>
        <w:bidi w:val="0"/>
        <w:spacing w:before="0" w:after="340" w:line="240" w:lineRule="auto"/>
        <w:ind w:left="0" w:right="0" w:firstLine="0"/>
        <w:jc w:val="left"/>
      </w:pPr>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19"/>
      <w:bookmarkEnd w:id="1120"/>
      <w:bookmarkEnd w:id="1121"/>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销售收入、不动产经营租赁收入等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流转税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25%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原值</w:t>
            </w:r>
            <w:r>
              <w:rPr>
                <w:color w:val="000000"/>
                <w:spacing w:val="0"/>
                <w:w w:val="100"/>
                <w:position w:val="0"/>
                <w:sz w:val="18"/>
                <w:szCs w:val="18"/>
              </w:rPr>
              <w:t>*80%</w:t>
            </w:r>
            <w:r>
              <w:rPr>
                <w:rFonts w:ascii="SimSun" w:eastAsia="SimSun" w:hAnsi="SimSun" w:cs="SimSun"/>
                <w:color w:val="000000"/>
                <w:spacing w:val="0"/>
                <w:w w:val="100"/>
                <w:position w:val="0"/>
                <w:sz w:val="17"/>
                <w:szCs w:val="17"/>
              </w:rPr>
              <w:t>、租金收入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sz w:val="17"/>
                <w:szCs w:val="17"/>
              </w:rPr>
              <w:t>、</w:t>
            </w:r>
            <w:r>
              <w:rPr>
                <w:color w:val="000000"/>
                <w:spacing w:val="0"/>
                <w:w w:val="100"/>
                <w:position w:val="0"/>
              </w:rPr>
              <w:t>12%</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按土地面积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土地地段不同</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流转税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流转税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其他税种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西安易诺和创科技发展有限公司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line="1" w:lineRule="exact"/>
      </w:pP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西安凌峰环球印务科技有限公司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霍尔果斯领凯网络科技有限公司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西安易博洛克数字技术有限公司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北京金印联子公司广州金印联、东莞金印联</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122" w:name="bookmark112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bookmarkEnd w:id="1122"/>
    </w:p>
    <w:p>
      <w:pPr>
        <w:widowControl w:val="0"/>
        <w:spacing w:after="279" w:line="1" w:lineRule="exact"/>
      </w:pPr>
    </w:p>
    <w:p>
      <w:pPr>
        <w:pStyle w:val="Style33"/>
        <w:keepNext w:val="0"/>
        <w:keepLines w:val="0"/>
        <w:widowControl w:val="0"/>
        <w:numPr>
          <w:ilvl w:val="0"/>
          <w:numId w:val="61"/>
        </w:numPr>
        <w:shd w:val="clear" w:color="auto" w:fill="auto"/>
        <w:bidi w:val="0"/>
        <w:spacing w:before="0" w:after="200" w:line="307" w:lineRule="exact"/>
        <w:ind w:left="0" w:right="0" w:firstLine="440"/>
        <w:jc w:val="both"/>
      </w:pPr>
      <w:bookmarkStart w:id="1123" w:name="bookmark1123"/>
      <w:bookmarkEnd w:id="1123"/>
      <w:r>
        <w:rPr>
          <w:color w:val="000000"/>
          <w:spacing w:val="0"/>
          <w:w w:val="100"/>
          <w:position w:val="0"/>
        </w:rPr>
        <w:t xml:space="preserve"> 根据《中华人民共和国企业所得税法》、《中华人民共和国企业所得税法实施条例》、《国家税务总局 关于实施高新技术企业所得税优惠有关问题的通知》（国税函[</w:t>
      </w:r>
      <w:r>
        <w:rPr>
          <w:color w:val="000000"/>
          <w:spacing w:val="0"/>
          <w:w w:val="100"/>
          <w:position w:val="0"/>
        </w:rPr>
        <w:t>2009]203</w:t>
      </w:r>
      <w:r>
        <w:rPr>
          <w:color w:val="000000"/>
          <w:spacing w:val="0"/>
          <w:w w:val="100"/>
          <w:position w:val="0"/>
        </w:rPr>
        <w:t>号），本公司</w:t>
      </w:r>
      <w:r>
        <w:rPr>
          <w:color w:val="000000"/>
          <w:spacing w:val="0"/>
          <w:w w:val="100"/>
          <w:position w:val="0"/>
        </w:rPr>
        <w:t>2013</w:t>
      </w:r>
      <w:r>
        <w:rPr>
          <w:color w:val="000000"/>
          <w:spacing w:val="0"/>
          <w:w w:val="100"/>
          <w:position w:val="0"/>
        </w:rPr>
        <w:t>年起享受高新技 术企业所得税优惠，减按</w:t>
      </w:r>
      <w:r>
        <w:rPr>
          <w:color w:val="000000"/>
          <w:spacing w:val="0"/>
          <w:w w:val="100"/>
          <w:position w:val="0"/>
        </w:rPr>
        <w:t>15%</w:t>
      </w:r>
      <w:r>
        <w:rPr>
          <w:color w:val="000000"/>
          <w:spacing w:val="0"/>
          <w:w w:val="100"/>
          <w:position w:val="0"/>
        </w:rPr>
        <w:t>的税率缴纳企业所得税。</w:t>
      </w:r>
    </w:p>
    <w:p>
      <w:pPr>
        <w:pStyle w:val="Style33"/>
        <w:keepNext w:val="0"/>
        <w:keepLines w:val="0"/>
        <w:widowControl w:val="0"/>
        <w:numPr>
          <w:ilvl w:val="0"/>
          <w:numId w:val="61"/>
        </w:numPr>
        <w:shd w:val="clear" w:color="auto" w:fill="auto"/>
        <w:bidi w:val="0"/>
        <w:spacing w:before="0" w:after="200" w:line="310" w:lineRule="exact"/>
        <w:ind w:left="0" w:right="0" w:firstLine="440"/>
        <w:jc w:val="both"/>
      </w:pPr>
      <w:bookmarkStart w:id="1124" w:name="bookmark1124"/>
      <w:bookmarkEnd w:id="1124"/>
      <w:r>
        <w:rPr>
          <w:color w:val="000000"/>
          <w:spacing w:val="0"/>
          <w:w w:val="100"/>
          <w:position w:val="0"/>
        </w:rPr>
        <w:t xml:space="preserve"> 根据《中华人民共和国企业所得税法》、《中华人民共和国企业所得税法实施条例》、《国家税务总局 关于实施高新技术企业所得税优惠有关问题的通知》（国税函</w:t>
      </w:r>
      <w:r>
        <w:rPr>
          <w:color w:val="000000"/>
          <w:spacing w:val="0"/>
          <w:w w:val="100"/>
          <w:position w:val="0"/>
        </w:rPr>
        <w:t>[2009]203</w:t>
      </w:r>
      <w:r>
        <w:rPr>
          <w:color w:val="000000"/>
          <w:spacing w:val="0"/>
          <w:w w:val="100"/>
          <w:position w:val="0"/>
        </w:rPr>
        <w:t>号），本公司之子公司天津滨海环 球印务有限公司</w:t>
      </w:r>
      <w:r>
        <w:rPr>
          <w:color w:val="000000"/>
          <w:spacing w:val="0"/>
          <w:w w:val="100"/>
          <w:position w:val="0"/>
        </w:rPr>
        <w:t>2017</w:t>
      </w:r>
      <w:r>
        <w:rPr>
          <w:color w:val="000000"/>
          <w:spacing w:val="0"/>
          <w:w w:val="100"/>
          <w:position w:val="0"/>
        </w:rPr>
        <w:t>年起享受高新技术企业所得税优惠，减按</w:t>
      </w:r>
      <w:r>
        <w:rPr>
          <w:color w:val="000000"/>
          <w:spacing w:val="0"/>
          <w:w w:val="100"/>
          <w:position w:val="0"/>
        </w:rPr>
        <w:t>15%</w:t>
      </w:r>
      <w:r>
        <w:rPr>
          <w:color w:val="000000"/>
          <w:spacing w:val="0"/>
          <w:w w:val="100"/>
          <w:position w:val="0"/>
        </w:rPr>
        <w:t>的税率缴纳企业所得税。</w:t>
      </w:r>
    </w:p>
    <w:p>
      <w:pPr>
        <w:pStyle w:val="Style33"/>
        <w:keepNext w:val="0"/>
        <w:keepLines w:val="0"/>
        <w:widowControl w:val="0"/>
        <w:numPr>
          <w:ilvl w:val="0"/>
          <w:numId w:val="61"/>
        </w:numPr>
        <w:shd w:val="clear" w:color="auto" w:fill="auto"/>
        <w:tabs>
          <w:tab w:pos="697" w:val="left"/>
        </w:tabs>
        <w:bidi w:val="0"/>
        <w:spacing w:before="0" w:after="200" w:line="314" w:lineRule="exact"/>
        <w:ind w:left="0" w:right="0" w:firstLine="440"/>
        <w:jc w:val="both"/>
      </w:pPr>
      <w:bookmarkStart w:id="1125" w:name="bookmark1125"/>
      <w:bookmarkEnd w:id="1125"/>
      <w:r>
        <w:rPr>
          <w:color w:val="000000"/>
          <w:spacing w:val="0"/>
          <w:w w:val="100"/>
          <w:position w:val="0"/>
        </w:rPr>
        <w:t>根据《中华人民共和国企业所得税法》、《中华人民共和国企业所得税法实施条例》、《国家税务总局 关于实施高新技术企业所得税优惠有关问题的通知》（国税函</w:t>
      </w:r>
      <w:r>
        <w:rPr>
          <w:color w:val="000000"/>
          <w:spacing w:val="0"/>
          <w:w w:val="100"/>
          <w:position w:val="0"/>
        </w:rPr>
        <w:t>[2009]203</w:t>
      </w:r>
      <w:r>
        <w:rPr>
          <w:color w:val="000000"/>
          <w:spacing w:val="0"/>
          <w:w w:val="100"/>
          <w:position w:val="0"/>
        </w:rPr>
        <w:t>号），本公司之子公司北京金印联 国际供应链管理有限公司</w:t>
      </w:r>
      <w:r>
        <w:rPr>
          <w:color w:val="000000"/>
          <w:spacing w:val="0"/>
          <w:w w:val="100"/>
          <w:position w:val="0"/>
        </w:rPr>
        <w:t>2020</w:t>
      </w:r>
      <w:r>
        <w:rPr>
          <w:color w:val="000000"/>
          <w:spacing w:val="0"/>
          <w:w w:val="100"/>
          <w:position w:val="0"/>
        </w:rPr>
        <w:t>年起享受高新技术企业所得税优惠，减按</w:t>
      </w:r>
      <w:r>
        <w:rPr>
          <w:color w:val="000000"/>
          <w:spacing w:val="0"/>
          <w:w w:val="100"/>
          <w:position w:val="0"/>
        </w:rPr>
        <w:t>15%</w:t>
      </w:r>
      <w:r>
        <w:rPr>
          <w:color w:val="000000"/>
          <w:spacing w:val="0"/>
          <w:w w:val="100"/>
          <w:position w:val="0"/>
        </w:rPr>
        <w:t>的税率缴纳企业所得税。</w:t>
      </w:r>
    </w:p>
    <w:p>
      <w:pPr>
        <w:pStyle w:val="Style33"/>
        <w:keepNext w:val="0"/>
        <w:keepLines w:val="0"/>
        <w:widowControl w:val="0"/>
        <w:numPr>
          <w:ilvl w:val="0"/>
          <w:numId w:val="61"/>
        </w:numPr>
        <w:shd w:val="clear" w:color="auto" w:fill="auto"/>
        <w:bidi w:val="0"/>
        <w:spacing w:before="0" w:after="200" w:line="312" w:lineRule="exact"/>
        <w:ind w:left="0" w:right="0" w:firstLine="440"/>
        <w:jc w:val="both"/>
      </w:pPr>
      <w:bookmarkStart w:id="1126" w:name="bookmark1126"/>
      <w:bookmarkEnd w:id="1126"/>
      <w:r>
        <w:rPr>
          <w:color w:val="000000"/>
          <w:spacing w:val="0"/>
          <w:w w:val="100"/>
          <w:position w:val="0"/>
        </w:rPr>
        <w:t xml:space="preserve"> 根据《中华人民共和国企业所得税法》、《中华人民共和国企业所得税法实施条例》、《国家税务总局 关于实施高新技术企业所得税优惠有关问题的通知》（国税函</w:t>
      </w:r>
      <w:r>
        <w:rPr>
          <w:color w:val="000000"/>
          <w:spacing w:val="0"/>
          <w:w w:val="100"/>
          <w:position w:val="0"/>
        </w:rPr>
        <w:t>[2009]203</w:t>
      </w:r>
      <w:r>
        <w:rPr>
          <w:color w:val="000000"/>
          <w:spacing w:val="0"/>
          <w:w w:val="100"/>
          <w:position w:val="0"/>
        </w:rPr>
        <w:t>号），本公司之子公司霍尔果斯领 凯之子公司江苏领凯</w:t>
      </w:r>
      <w:r>
        <w:rPr>
          <w:color w:val="000000"/>
          <w:spacing w:val="0"/>
          <w:w w:val="100"/>
          <w:position w:val="0"/>
        </w:rPr>
        <w:t>2020</w:t>
      </w:r>
      <w:r>
        <w:rPr>
          <w:color w:val="000000"/>
          <w:spacing w:val="0"/>
          <w:w w:val="100"/>
          <w:position w:val="0"/>
        </w:rPr>
        <w:t>年起享受高新技术企业所得税优惠，减按</w:t>
      </w:r>
      <w:r>
        <w:rPr>
          <w:color w:val="000000"/>
          <w:spacing w:val="0"/>
          <w:w w:val="100"/>
          <w:position w:val="0"/>
        </w:rPr>
        <w:t>15%</w:t>
      </w:r>
      <w:r>
        <w:rPr>
          <w:color w:val="000000"/>
          <w:spacing w:val="0"/>
          <w:w w:val="100"/>
          <w:position w:val="0"/>
        </w:rPr>
        <w:t>的税率缴纳企业所得税。</w:t>
      </w:r>
    </w:p>
    <w:p>
      <w:pPr>
        <w:pStyle w:val="Style33"/>
        <w:keepNext w:val="0"/>
        <w:keepLines w:val="0"/>
        <w:widowControl w:val="0"/>
        <w:numPr>
          <w:ilvl w:val="0"/>
          <w:numId w:val="61"/>
        </w:numPr>
        <w:shd w:val="clear" w:color="auto" w:fill="auto"/>
        <w:tabs>
          <w:tab w:pos="714" w:val="left"/>
          <w:tab w:pos="8096" w:val="left"/>
        </w:tabs>
        <w:bidi w:val="0"/>
        <w:spacing w:before="0" w:after="0" w:line="301" w:lineRule="exact"/>
        <w:ind w:left="0" w:right="0" w:firstLine="440"/>
        <w:jc w:val="both"/>
      </w:pPr>
      <w:bookmarkStart w:id="1127" w:name="bookmark1127"/>
      <w:bookmarkEnd w:id="1127"/>
      <w:r>
        <w:rPr>
          <w:color w:val="000000"/>
          <w:spacing w:val="0"/>
          <w:w w:val="100"/>
          <w:position w:val="0"/>
        </w:rPr>
        <w:t>根据《国务院关于支持喀什霍尔果斯经济开发区建设的若干意见》（国发〔</w:t>
      </w:r>
      <w:r>
        <w:rPr>
          <w:color w:val="000000"/>
          <w:spacing w:val="0"/>
          <w:w w:val="100"/>
          <w:position w:val="0"/>
        </w:rPr>
        <w:t>2011）</w:t>
        <w:tab/>
        <w:t>33</w:t>
      </w:r>
      <w:r>
        <w:rPr>
          <w:color w:val="000000"/>
          <w:spacing w:val="0"/>
          <w:w w:val="100"/>
          <w:position w:val="0"/>
        </w:rPr>
        <w:t>号），《财政部、</w:t>
      </w:r>
    </w:p>
    <w:p>
      <w:pPr>
        <w:pStyle w:val="Style33"/>
        <w:keepNext w:val="0"/>
        <w:keepLines w:val="0"/>
        <w:widowControl w:val="0"/>
        <w:shd w:val="clear" w:color="auto" w:fill="auto"/>
        <w:bidi w:val="0"/>
        <w:spacing w:before="0" w:after="200" w:line="301" w:lineRule="exact"/>
        <w:ind w:left="0" w:right="0" w:firstLine="0"/>
        <w:jc w:val="left"/>
      </w:pPr>
      <w:r>
        <w:rPr>
          <w:color w:val="000000"/>
          <w:spacing w:val="0"/>
          <w:w w:val="100"/>
          <w:position w:val="0"/>
        </w:rPr>
        <w:t>国家税务总局关于支持新疆喀什、霍尔果斯两个特殊经济开发区企业所得税优惠政策的通知》（财税</w:t>
      </w:r>
      <w:r>
        <w:rPr>
          <w:color w:val="000000"/>
          <w:spacing w:val="0"/>
          <w:w w:val="100"/>
          <w:position w:val="0"/>
        </w:rPr>
        <w:t>（2011） 112</w:t>
      </w:r>
      <w:r>
        <w:rPr>
          <w:color w:val="000000"/>
          <w:spacing w:val="0"/>
          <w:w w:val="100"/>
          <w:position w:val="0"/>
        </w:rPr>
        <w:t>号），自成立后，霍尔果斯领凯享受企业所得税五年免征优惠，根据税务总局《关于新疆困难地区及喀 什、霍尔果斯两个特殊经济开发区新办企业所得税优惠政策的通知》（财政部财税</w:t>
      </w:r>
      <w:r>
        <w:rPr>
          <w:color w:val="000000"/>
          <w:spacing w:val="0"/>
          <w:w w:val="100"/>
          <w:position w:val="0"/>
        </w:rPr>
        <w:t>[2021]27</w:t>
      </w:r>
      <w:r>
        <w:rPr>
          <w:color w:val="000000"/>
          <w:spacing w:val="0"/>
          <w:w w:val="100"/>
          <w:position w:val="0"/>
        </w:rPr>
        <w:t>号），霍尔果斯 领凯继续享受企业所得税免征优惠。</w:t>
      </w:r>
    </w:p>
    <w:p>
      <w:pPr>
        <w:pStyle w:val="Style33"/>
        <w:keepNext w:val="0"/>
        <w:keepLines w:val="0"/>
        <w:widowControl w:val="0"/>
        <w:numPr>
          <w:ilvl w:val="0"/>
          <w:numId w:val="61"/>
        </w:numPr>
        <w:shd w:val="clear" w:color="auto" w:fill="auto"/>
        <w:tabs>
          <w:tab w:pos="697" w:val="left"/>
        </w:tabs>
        <w:bidi w:val="0"/>
        <w:spacing w:before="0" w:after="320" w:line="310" w:lineRule="exact"/>
        <w:ind w:left="0" w:right="0" w:firstLine="440"/>
        <w:jc w:val="both"/>
      </w:pPr>
      <w:bookmarkStart w:id="1128" w:name="bookmark1128"/>
      <w:bookmarkEnd w:id="1128"/>
      <w:r>
        <w:rPr>
          <w:color w:val="000000"/>
          <w:spacing w:val="0"/>
          <w:w w:val="100"/>
          <w:position w:val="0"/>
        </w:rPr>
        <w:t>根据陕西省财政厅、陕西省水利厅、国家税务总局陕西省税务局、中国人民银行西安分行“关于降 低我省水利建设基金征收标准的通知”（陕财办综</w:t>
      </w:r>
      <w:r>
        <w:rPr>
          <w:color w:val="000000"/>
          <w:spacing w:val="0"/>
          <w:w w:val="100"/>
          <w:position w:val="0"/>
        </w:rPr>
        <w:t>[2019]25</w:t>
      </w:r>
      <w:r>
        <w:rPr>
          <w:color w:val="000000"/>
          <w:spacing w:val="0"/>
          <w:w w:val="100"/>
          <w:position w:val="0"/>
        </w:rPr>
        <w:t>号），从</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日起，陕西省境内申报缴纳 水利建设基金的企业事业单位和个体经营者，减按销售商品收入和提供劳务收入的</w:t>
      </w:r>
      <w:r>
        <w:rPr>
          <w:color w:val="000000"/>
          <w:spacing w:val="0"/>
          <w:w w:val="100"/>
          <w:position w:val="0"/>
        </w:rPr>
        <w:t xml:space="preserve">0. </w:t>
      </w:r>
      <w:r>
        <w:rPr>
          <w:color w:val="000000"/>
          <w:spacing w:val="0"/>
          <w:w w:val="100"/>
          <w:position w:val="0"/>
        </w:rPr>
        <w:t>5%</w:t>
      </w:r>
      <w:r>
        <w:rPr>
          <w:color w:val="000000"/>
          <w:spacing w:val="0"/>
          <w:w w:val="100"/>
          <w:position w:val="0"/>
        </w:rPr>
        <w:t>。（其中自贸区和自 创区的按</w:t>
      </w:r>
      <w:r>
        <w:rPr>
          <w:color w:val="000000"/>
          <w:spacing w:val="0"/>
          <w:w w:val="100"/>
          <w:position w:val="0"/>
        </w:rPr>
        <w:t>0.3%</w:t>
      </w:r>
      <w:r>
        <w:rPr>
          <w:color w:val="000000"/>
          <w:spacing w:val="0"/>
          <w:w w:val="100"/>
          <w:position w:val="0"/>
        </w:rPr>
        <w:t>。），按月自主申报缴纳。本公司水利建设基金适用</w:t>
      </w:r>
      <w:r>
        <w:rPr>
          <w:color w:val="000000"/>
          <w:spacing w:val="0"/>
          <w:w w:val="100"/>
          <w:position w:val="0"/>
        </w:rPr>
        <w:t>0.3%</w:t>
      </w:r>
      <w:r>
        <w:rPr>
          <w:color w:val="000000"/>
          <w:spacing w:val="0"/>
          <w:w w:val="100"/>
          <w:position w:val="0"/>
        </w:rPr>
        <w:t>。税率。</w:t>
      </w:r>
    </w:p>
    <w:p>
      <w:pPr>
        <w:pStyle w:val="Style29"/>
        <w:keepNext/>
        <w:keepLines/>
        <w:widowControl w:val="0"/>
        <w:shd w:val="clear" w:color="auto" w:fill="auto"/>
        <w:bidi w:val="0"/>
        <w:spacing w:before="0" w:after="280" w:line="310" w:lineRule="exact"/>
        <w:ind w:left="0" w:right="0" w:firstLine="0"/>
        <w:jc w:val="both"/>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3</w:t>
      </w:r>
      <w:bookmarkEnd w:id="1131"/>
      <w:r>
        <w:rPr>
          <w:color w:val="000000"/>
          <w:spacing w:val="0"/>
          <w:w w:val="100"/>
          <w:position w:val="0"/>
        </w:rPr>
        <w:t>、其他</w:t>
      </w:r>
      <w:bookmarkEnd w:id="1129"/>
      <w:bookmarkEnd w:id="1130"/>
      <w:bookmarkEnd w:id="1132"/>
    </w:p>
    <w:p>
      <w:pPr>
        <w:pStyle w:val="Style33"/>
        <w:keepNext w:val="0"/>
        <w:keepLines w:val="0"/>
        <w:widowControl w:val="0"/>
        <w:numPr>
          <w:ilvl w:val="0"/>
          <w:numId w:val="63"/>
        </w:numPr>
        <w:shd w:val="clear" w:color="auto" w:fill="auto"/>
        <w:tabs>
          <w:tab w:pos="702" w:val="left"/>
        </w:tabs>
        <w:bidi w:val="0"/>
        <w:spacing w:before="0" w:after="200" w:line="314" w:lineRule="exact"/>
        <w:ind w:left="0" w:right="0" w:firstLine="440"/>
        <w:jc w:val="both"/>
      </w:pPr>
      <w:bookmarkStart w:id="1133" w:name="bookmark1133"/>
      <w:bookmarkEnd w:id="1133"/>
      <w:r>
        <w:rPr>
          <w:color w:val="000000"/>
          <w:spacing w:val="0"/>
          <w:w w:val="100"/>
          <w:position w:val="0"/>
        </w:rPr>
        <w:t>本公司及所属子公司经税务机关认定为增值税一般纳税人，</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日起商品销售业务按</w:t>
      </w:r>
      <w:r>
        <w:rPr>
          <w:color w:val="000000"/>
          <w:spacing w:val="0"/>
          <w:w w:val="100"/>
          <w:position w:val="0"/>
        </w:rPr>
        <w:t>13%</w:t>
      </w:r>
      <w:r>
        <w:rPr>
          <w:color w:val="000000"/>
          <w:spacing w:val="0"/>
          <w:w w:val="100"/>
          <w:position w:val="0"/>
        </w:rPr>
        <w:t>计 算销项税额，并以当期销项税额抵扣符合规定的当期进项税额后的余额作为应纳税额；自营出口外销收入 销项税率为零，按照“免、抵、退”办法核算应收出口退税；根据财政部、国家税务总局发布的《财政部、 国家税务总局关于全面推开营业税改征增值税试点的通知》（财税〔</w:t>
      </w:r>
      <w:r>
        <w:rPr>
          <w:color w:val="000000"/>
          <w:spacing w:val="0"/>
          <w:w w:val="100"/>
          <w:position w:val="0"/>
        </w:rPr>
        <w:t>2016） 36</w:t>
      </w:r>
      <w:r>
        <w:rPr>
          <w:color w:val="000000"/>
          <w:spacing w:val="0"/>
          <w:w w:val="100"/>
          <w:position w:val="0"/>
        </w:rPr>
        <w:t>号）文件，本公司不动产经 营租赁服务按照</w:t>
      </w:r>
      <w:r>
        <w:rPr>
          <w:color w:val="000000"/>
          <w:spacing w:val="0"/>
          <w:w w:val="100"/>
          <w:position w:val="0"/>
        </w:rPr>
        <w:t>9%</w:t>
      </w:r>
      <w:r>
        <w:rPr>
          <w:color w:val="000000"/>
          <w:spacing w:val="0"/>
          <w:w w:val="100"/>
          <w:position w:val="0"/>
        </w:rPr>
        <w:t>计算缴纳增值税，本公司之子公司西安易诺和创科技发展有限公司选用简易计税方法， 按照</w:t>
      </w:r>
      <w:r>
        <w:rPr>
          <w:color w:val="000000"/>
          <w:spacing w:val="0"/>
          <w:w w:val="100"/>
          <w:position w:val="0"/>
        </w:rPr>
        <w:t>5%</w:t>
      </w:r>
      <w:r>
        <w:rPr>
          <w:color w:val="000000"/>
          <w:spacing w:val="0"/>
          <w:w w:val="100"/>
          <w:position w:val="0"/>
        </w:rPr>
        <w:t>的征收率计算缴纳增值税；服务业务按</w:t>
      </w:r>
      <w:r>
        <w:rPr>
          <w:color w:val="000000"/>
          <w:spacing w:val="0"/>
          <w:w w:val="100"/>
          <w:position w:val="0"/>
        </w:rPr>
        <w:t>6%</w:t>
      </w:r>
      <w:r>
        <w:rPr>
          <w:color w:val="000000"/>
          <w:spacing w:val="0"/>
          <w:w w:val="100"/>
          <w:position w:val="0"/>
        </w:rPr>
        <w:t>计算缴纳增值税，并以当期销项税额抵扣符合规定的当期 进项税额后的余额作为应纳税额。</w:t>
      </w:r>
    </w:p>
    <w:p>
      <w:pPr>
        <w:pStyle w:val="Style33"/>
        <w:keepNext w:val="0"/>
        <w:keepLines w:val="0"/>
        <w:widowControl w:val="0"/>
        <w:numPr>
          <w:ilvl w:val="0"/>
          <w:numId w:val="63"/>
        </w:numPr>
        <w:shd w:val="clear" w:color="auto" w:fill="auto"/>
        <w:tabs>
          <w:tab w:pos="274" w:val="left"/>
        </w:tabs>
        <w:bidi w:val="0"/>
        <w:spacing w:before="0" w:line="310" w:lineRule="exact"/>
        <w:ind w:left="0" w:right="0" w:firstLine="440"/>
        <w:jc w:val="both"/>
      </w:pPr>
      <w:bookmarkStart w:id="1134" w:name="bookmark1134"/>
      <w:bookmarkEnd w:id="1134"/>
      <w:r>
        <w:rPr>
          <w:color w:val="000000"/>
          <w:spacing w:val="0"/>
          <w:w w:val="100"/>
          <w:position w:val="0"/>
        </w:rPr>
        <w:t>本公司及子公司天津环球、北京金印联、霍尔果斯领凯之子公司江苏领凯按应纳税所得额</w:t>
      </w:r>
      <w:r>
        <w:rPr>
          <w:color w:val="000000"/>
          <w:spacing w:val="0"/>
          <w:w w:val="100"/>
          <w:position w:val="0"/>
        </w:rPr>
        <w:t>15%</w:t>
      </w:r>
      <w:r>
        <w:rPr>
          <w:color w:val="000000"/>
          <w:spacing w:val="0"/>
          <w:w w:val="100"/>
          <w:position w:val="0"/>
        </w:rPr>
        <w:t xml:space="preserve">的税 </w:t>
      </w:r>
      <w:r>
        <w:rPr>
          <w:color w:val="000000"/>
          <w:spacing w:val="0"/>
          <w:w w:val="100"/>
          <w:position w:val="0"/>
        </w:rPr>
        <w:t xml:space="preserve">率计征企业所得税；本公司子公司易诺和创、凌峰环球、北京金印联子公司广州金印联、东莞金印联执行 </w:t>
      </w:r>
      <w:r>
        <w:rPr>
          <w:color w:val="000000"/>
          <w:spacing w:val="0"/>
          <w:w w:val="100"/>
          <w:position w:val="0"/>
        </w:rPr>
        <w:t>25%</w:t>
      </w:r>
      <w:r>
        <w:rPr>
          <w:color w:val="000000"/>
          <w:spacing w:val="0"/>
          <w:w w:val="100"/>
          <w:position w:val="0"/>
        </w:rPr>
        <w:t>的企业所得税税率，霍尔果斯领凯免征所得税。</w:t>
      </w:r>
    </w:p>
    <w:p>
      <w:pPr>
        <w:pStyle w:val="Style33"/>
        <w:keepNext w:val="0"/>
        <w:keepLines w:val="0"/>
        <w:widowControl w:val="0"/>
        <w:numPr>
          <w:ilvl w:val="0"/>
          <w:numId w:val="63"/>
        </w:numPr>
        <w:shd w:val="clear" w:color="auto" w:fill="auto"/>
        <w:tabs>
          <w:tab w:pos="770" w:val="left"/>
        </w:tabs>
        <w:bidi w:val="0"/>
        <w:spacing w:before="0" w:line="307" w:lineRule="exact"/>
        <w:ind w:left="0" w:right="0" w:firstLine="440"/>
        <w:jc w:val="both"/>
      </w:pPr>
      <w:bookmarkStart w:id="1135" w:name="bookmark1135"/>
      <w:bookmarkEnd w:id="1135"/>
      <w:r>
        <w:rPr>
          <w:color w:val="000000"/>
          <w:spacing w:val="0"/>
          <w:w w:val="100"/>
          <w:position w:val="0"/>
        </w:rPr>
        <w:t>自用房产按照原值扣除</w:t>
      </w:r>
      <w:r>
        <w:rPr>
          <w:color w:val="000000"/>
          <w:spacing w:val="0"/>
          <w:w w:val="100"/>
          <w:position w:val="0"/>
        </w:rPr>
        <w:t>20%</w:t>
      </w:r>
      <w:r>
        <w:rPr>
          <w:color w:val="000000"/>
          <w:spacing w:val="0"/>
          <w:w w:val="100"/>
          <w:position w:val="0"/>
        </w:rPr>
        <w:t>后的</w:t>
      </w:r>
      <w:r>
        <w:rPr>
          <w:color w:val="000000"/>
          <w:spacing w:val="0"/>
          <w:w w:val="100"/>
          <w:position w:val="0"/>
        </w:rPr>
        <w:t>1.2%</w:t>
      </w:r>
      <w:r>
        <w:rPr>
          <w:color w:val="000000"/>
          <w:spacing w:val="0"/>
          <w:w w:val="100"/>
          <w:position w:val="0"/>
        </w:rPr>
        <w:t>计缴；出租用房产按照租赁收入的</w:t>
      </w:r>
      <w:r>
        <w:rPr>
          <w:color w:val="000000"/>
          <w:spacing w:val="0"/>
          <w:w w:val="100"/>
          <w:position w:val="0"/>
        </w:rPr>
        <w:t>12%</w:t>
      </w:r>
      <w:r>
        <w:rPr>
          <w:color w:val="000000"/>
          <w:spacing w:val="0"/>
          <w:w w:val="100"/>
          <w:position w:val="0"/>
        </w:rPr>
        <w:t>计缴。</w:t>
      </w:r>
    </w:p>
    <w:p>
      <w:pPr>
        <w:pStyle w:val="Style33"/>
        <w:keepNext w:val="0"/>
        <w:keepLines w:val="0"/>
        <w:widowControl w:val="0"/>
        <w:numPr>
          <w:ilvl w:val="0"/>
          <w:numId w:val="63"/>
        </w:numPr>
        <w:shd w:val="clear" w:color="auto" w:fill="auto"/>
        <w:tabs>
          <w:tab w:pos="774" w:val="left"/>
        </w:tabs>
        <w:bidi w:val="0"/>
        <w:spacing w:before="0" w:after="380" w:line="307" w:lineRule="exact"/>
        <w:ind w:left="0" w:right="0" w:firstLine="440"/>
        <w:jc w:val="both"/>
      </w:pPr>
      <w:bookmarkStart w:id="1136" w:name="bookmark1136"/>
      <w:bookmarkEnd w:id="1136"/>
      <w:r>
        <w:rPr>
          <w:color w:val="000000"/>
          <w:spacing w:val="0"/>
          <w:w w:val="100"/>
          <w:position w:val="0"/>
        </w:rPr>
        <w:t>其他税种按照税法规定计算交纳。</w:t>
      </w:r>
    </w:p>
    <w:p>
      <w:pPr>
        <w:pStyle w:val="Style23"/>
        <w:keepNext/>
        <w:keepLines/>
        <w:widowControl w:val="0"/>
        <w:shd w:val="clear" w:color="auto" w:fill="auto"/>
        <w:bidi w:val="0"/>
        <w:spacing w:before="0" w:after="320" w:line="240" w:lineRule="auto"/>
        <w:ind w:left="0" w:right="0" w:firstLine="0"/>
        <w:jc w:val="both"/>
      </w:pPr>
      <w:bookmarkStart w:id="1137" w:name="bookmark1137"/>
      <w:bookmarkStart w:id="1138" w:name="bookmark1138"/>
      <w:bookmarkStart w:id="1139" w:name="bookmark1139"/>
      <w:bookmarkStart w:id="1140" w:name="bookmark1140"/>
      <w:r>
        <w:rPr>
          <w:color w:val="000000"/>
          <w:spacing w:val="0"/>
          <w:w w:val="100"/>
          <w:position w:val="0"/>
        </w:rPr>
        <w:t>七</w:t>
      </w:r>
      <w:bookmarkEnd w:id="1139"/>
      <w:r>
        <w:rPr>
          <w:color w:val="000000"/>
          <w:spacing w:val="0"/>
          <w:w w:val="100"/>
          <w:position w:val="0"/>
        </w:rPr>
        <w:t>、合并财务报表项目注释</w:t>
      </w:r>
      <w:bookmarkEnd w:id="1137"/>
      <w:bookmarkEnd w:id="1138"/>
      <w:bookmarkEnd w:id="1140"/>
    </w:p>
    <w:p>
      <w:pPr>
        <w:pStyle w:val="Style29"/>
        <w:keepNext/>
        <w:keepLines/>
        <w:widowControl w:val="0"/>
        <w:shd w:val="clear" w:color="auto" w:fill="auto"/>
        <w:bidi w:val="0"/>
        <w:spacing w:before="0" w:line="307" w:lineRule="exact"/>
        <w:ind w:left="0" w:right="0" w:firstLine="0"/>
        <w:jc w:val="both"/>
      </w:pPr>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41"/>
      <w:bookmarkEnd w:id="1142"/>
      <w:bookmarkEnd w:id="1143"/>
    </w:p>
    <w:tbl>
      <w:tblPr>
        <w:tblOverlap w:val="never"/>
        <w:jc w:val="center"/>
        <w:tblLayout w:type="fixed"/>
      </w:tblPr>
      <w:tblGrid>
        <w:gridCol w:w="3202"/>
        <w:gridCol w:w="3197"/>
        <w:gridCol w:w="3254"/>
      </w:tblGrid>
      <w:tr>
        <w:trPr>
          <w:trHeight w:val="302"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8940" w:right="0" w:firstLine="0"/>
              <w:jc w:val="left"/>
              <w:rPr>
                <w:sz w:val="17"/>
                <w:szCs w:val="17"/>
              </w:rPr>
            </w:pPr>
            <w:r>
              <w:rPr>
                <w:rFonts w:ascii="SimSun" w:eastAsia="SimSun" w:hAnsi="SimSun" w:cs="SimSun"/>
                <w:color w:val="000000"/>
                <w:spacing w:val="0"/>
                <w:w w:val="100"/>
                <w:position w:val="0"/>
                <w:sz w:val="17"/>
                <w:szCs w:val="17"/>
              </w:rPr>
              <w:t>单位：元</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121,192.19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60,957.95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275,978,822.08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291,270,514.30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23 261,960.76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5,293,249.55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299,361,975.03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296,624,721.80</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840"/>
              <w:jc w:val="left"/>
              <w:rPr>
                <w:sz w:val="17"/>
                <w:szCs w:val="17"/>
              </w:rPr>
            </w:pPr>
            <w:r>
              <w:rPr>
                <w:rFonts w:ascii="SimSun" w:eastAsia="SimSun" w:hAnsi="SimSun" w:cs="SimSun"/>
                <w:color w:val="000000"/>
                <w:spacing w:val="0"/>
                <w:w w:val="100"/>
                <w:position w:val="0"/>
                <w:sz w:val="17"/>
                <w:szCs w:val="17"/>
              </w:rPr>
              <w:t>因抵押、质押或冻结等对使用 有限制的款项总额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23231,696.33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4,563,311.85</w:t>
            </w:r>
          </w:p>
        </w:tc>
      </w:tr>
      <w:tr>
        <w:trPr>
          <w:trHeight w:val="317" w:hRule="exact"/>
        </w:trPr>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tc>
      </w:tr>
    </w:tbl>
    <w:p>
      <w:pPr>
        <w:widowControl w:val="0"/>
        <w:spacing w:after="179" w:line="1" w:lineRule="exact"/>
      </w:pPr>
    </w:p>
    <w:p>
      <w:pPr>
        <w:pStyle w:val="Style3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期末其他货币资金中保证金余额</w:t>
      </w:r>
      <w:r>
        <w:rPr>
          <w:color w:val="000000"/>
          <w:spacing w:val="0"/>
          <w:w w:val="100"/>
          <w:position w:val="0"/>
        </w:rPr>
        <w:t>23,231,429.9</w:t>
      </w:r>
      <w:r>
        <w:rPr>
          <w:color w:val="000000"/>
          <w:spacing w:val="0"/>
          <w:w w:val="100"/>
          <w:position w:val="0"/>
        </w:rPr>
        <w:t>1</w:t>
      </w:r>
      <w:r>
        <w:rPr>
          <w:color w:val="000000"/>
          <w:spacing w:val="0"/>
          <w:w w:val="100"/>
          <w:position w:val="0"/>
        </w:rPr>
        <w:t xml:space="preserve">元使用受到限制，以及银行存款专项用途使用受限 </w:t>
      </w:r>
      <w:r>
        <w:rPr>
          <w:color w:val="000000"/>
          <w:spacing w:val="0"/>
          <w:w w:val="100"/>
          <w:position w:val="0"/>
        </w:rPr>
        <w:t>266.42</w:t>
      </w:r>
      <w:r>
        <w:rPr>
          <w:color w:val="000000"/>
          <w:spacing w:val="0"/>
          <w:w w:val="100"/>
          <w:position w:val="0"/>
        </w:rPr>
        <w:t>元。除此之外，本公司货币资金不存在其他使用受限的情形，无潜在不可收回风险。</w:t>
      </w:r>
    </w:p>
    <w:p>
      <w:pPr>
        <w:pStyle w:val="Style29"/>
        <w:keepNext/>
        <w:keepLines/>
        <w:widowControl w:val="0"/>
        <w:shd w:val="clear" w:color="auto" w:fill="auto"/>
        <w:tabs>
          <w:tab w:pos="368" w:val="left"/>
        </w:tabs>
        <w:bidi w:val="0"/>
        <w:spacing w:before="0" w:after="320" w:line="326" w:lineRule="auto"/>
        <w:ind w:left="0" w:right="0" w:firstLine="0"/>
        <w:jc w:val="both"/>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2</w:t>
      </w:r>
      <w:bookmarkEnd w:id="1146"/>
      <w:r>
        <w:rPr>
          <w:color w:val="000000"/>
          <w:spacing w:val="0"/>
          <w:w w:val="100"/>
          <w:position w:val="0"/>
        </w:rPr>
        <w:t>、</w:t>
        <w:tab/>
        <w:t>交易性金融资产</w:t>
      </w:r>
      <w:bookmarkEnd w:id="1144"/>
      <w:bookmarkEnd w:id="1145"/>
      <w:bookmarkEnd w:id="1147"/>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after="320" w:line="326" w:lineRule="auto"/>
        <w:ind w:left="0" w:right="0" w:firstLine="0"/>
        <w:jc w:val="both"/>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3</w:t>
      </w:r>
      <w:bookmarkEnd w:id="1150"/>
      <w:r>
        <w:rPr>
          <w:color w:val="000000"/>
          <w:spacing w:val="0"/>
          <w:w w:val="100"/>
          <w:position w:val="0"/>
        </w:rPr>
        <w:t>、</w:t>
        <w:tab/>
        <w:t>衍生金融资产</w:t>
      </w:r>
      <w:bookmarkEnd w:id="1148"/>
      <w:bookmarkEnd w:id="1149"/>
      <w:bookmarkEnd w:id="1151"/>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after="240" w:line="326" w:lineRule="auto"/>
        <w:ind w:left="0" w:right="0" w:firstLine="0"/>
        <w:jc w:val="both"/>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4</w:t>
      </w:r>
      <w:bookmarkEnd w:id="1154"/>
      <w:r>
        <w:rPr>
          <w:color w:val="000000"/>
          <w:spacing w:val="0"/>
          <w:w w:val="100"/>
          <w:position w:val="0"/>
        </w:rPr>
        <w:t>、</w:t>
        <w:tab/>
        <w:t>应收票据</w:t>
      </w:r>
      <w:bookmarkEnd w:id="1152"/>
      <w:bookmarkEnd w:id="1153"/>
      <w:bookmarkEnd w:id="1155"/>
    </w:p>
    <w:p>
      <w:pPr>
        <w:pStyle w:val="Style39"/>
        <w:keepNext/>
        <w:keepLines/>
        <w:widowControl w:val="0"/>
        <w:shd w:val="clear" w:color="auto" w:fill="auto"/>
        <w:bidi w:val="0"/>
        <w:spacing w:before="0" w:line="312" w:lineRule="exact"/>
        <w:ind w:left="0" w:right="0" w:firstLine="0"/>
        <w:jc w:val="both"/>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56"/>
      <w:bookmarkEnd w:id="1157"/>
      <w:bookmarkEnd w:id="1159"/>
    </w:p>
    <w:tbl>
      <w:tblPr>
        <w:tblOverlap w:val="never"/>
        <w:jc w:val="center"/>
        <w:tblLayout w:type="fixed"/>
      </w:tblPr>
      <w:tblGrid>
        <w:gridCol w:w="3206"/>
        <w:gridCol w:w="3192"/>
        <w:gridCol w:w="3254"/>
      </w:tblGrid>
      <w:tr>
        <w:trPr>
          <w:trHeight w:val="302"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8940" w:right="0" w:firstLine="0"/>
              <w:jc w:val="left"/>
              <w:rPr>
                <w:sz w:val="17"/>
                <w:szCs w:val="17"/>
              </w:rPr>
            </w:pPr>
            <w:r>
              <w:rPr>
                <w:rFonts w:ascii="SimSun" w:eastAsia="SimSun" w:hAnsi="SimSun" w:cs="SimSun"/>
                <w:color w:val="000000"/>
                <w:spacing w:val="0"/>
                <w:w w:val="100"/>
                <w:position w:val="0"/>
                <w:sz w:val="17"/>
                <w:szCs w:val="17"/>
              </w:rPr>
              <w:t>单位：元</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17,190,400.90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33,913,870.18</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17,190,400. 90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33,913,870.18</w:t>
            </w:r>
          </w:p>
        </w:tc>
      </w:tr>
    </w:tbl>
    <w:p>
      <w:pPr>
        <w:widowControl w:val="0"/>
        <w:spacing w:after="99" w:line="1" w:lineRule="exact"/>
      </w:pPr>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rPr>
        <w:t>如是按照预期信用损失一般模型计提应收票据坏账准备，请参照其他应收款的披露方式披露坏账准备的相关信息：</w:t>
      </w:r>
    </w:p>
    <w:p>
      <w:pPr>
        <w:pStyle w:val="Style27"/>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9"/>
        <w:keepNext/>
        <w:keepLines/>
        <w:widowControl w:val="0"/>
        <w:numPr>
          <w:ilvl w:val="0"/>
          <w:numId w:val="65"/>
        </w:numPr>
        <w:shd w:val="clear" w:color="auto" w:fill="auto"/>
        <w:tabs>
          <w:tab w:pos="483" w:val="left"/>
        </w:tabs>
        <w:bidi w:val="0"/>
        <w:spacing w:before="0" w:after="420" w:line="240" w:lineRule="auto"/>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本期计提、收回或转回的坏账准备情况</w:t>
      </w:r>
      <w:bookmarkEnd w:id="1160"/>
      <w:bookmarkEnd w:id="1161"/>
      <w:bookmarkEnd w:id="1163"/>
    </w:p>
    <w:p>
      <w:pPr>
        <w:pStyle w:val="Style27"/>
        <w:keepNext w:val="0"/>
        <w:keepLines w:val="0"/>
        <w:widowControl w:val="0"/>
        <w:shd w:val="clear" w:color="auto" w:fill="auto"/>
        <w:bidi w:val="0"/>
        <w:spacing w:before="0" w:after="140" w:line="197" w:lineRule="exact"/>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140" w:line="197" w:lineRule="exact"/>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340" w:line="197" w:lineRule="exact"/>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numPr>
          <w:ilvl w:val="0"/>
          <w:numId w:val="65"/>
        </w:numPr>
        <w:shd w:val="clear" w:color="auto" w:fill="auto"/>
        <w:tabs>
          <w:tab w:pos="483" w:val="left"/>
        </w:tabs>
        <w:bidi w:val="0"/>
        <w:spacing w:before="0" w:after="420" w:line="240" w:lineRule="auto"/>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期末公司已质押的应收票据</w:t>
      </w:r>
      <w:bookmarkEnd w:id="1164"/>
      <w:bookmarkEnd w:id="1165"/>
      <w:bookmarkEnd w:id="1167"/>
    </w:p>
    <w:p>
      <w:pPr>
        <w:pStyle w:val="Style27"/>
        <w:keepNext w:val="0"/>
        <w:keepLines w:val="0"/>
        <w:widowControl w:val="0"/>
        <w:shd w:val="clear" w:color="auto" w:fill="auto"/>
        <w:bidi w:val="0"/>
        <w:spacing w:before="0" w:after="340" w:line="197" w:lineRule="exact"/>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numPr>
          <w:ilvl w:val="0"/>
          <w:numId w:val="65"/>
        </w:numPr>
        <w:shd w:val="clear" w:color="auto" w:fill="auto"/>
        <w:tabs>
          <w:tab w:pos="483" w:val="left"/>
        </w:tabs>
        <w:bidi w:val="0"/>
        <w:spacing w:before="0" w:after="42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期末公司已背书或贴现且在资产负债表日尚未到期的应收票据</w:t>
      </w:r>
      <w:bookmarkEnd w:id="1168"/>
      <w:bookmarkEnd w:id="1169"/>
      <w:bookmarkEnd w:id="1171"/>
    </w:p>
    <w:p>
      <w:pPr>
        <w:pStyle w:val="Style25"/>
        <w:keepNext w:val="0"/>
        <w:keepLines w:val="0"/>
        <w:widowControl w:val="0"/>
        <w:shd w:val="clear" w:color="auto" w:fill="auto"/>
        <w:bidi w:val="0"/>
        <w:spacing w:before="0" w:after="0" w:line="197" w:lineRule="exact"/>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7,340,334.46</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7,340,334.46</w:t>
            </w:r>
          </w:p>
        </w:tc>
      </w:tr>
    </w:tbl>
    <w:p>
      <w:pPr>
        <w:widowControl w:val="0"/>
        <w:spacing w:after="339" w:line="1" w:lineRule="exact"/>
      </w:pPr>
    </w:p>
    <w:p>
      <w:pPr>
        <w:pStyle w:val="Style39"/>
        <w:keepNext/>
        <w:keepLines/>
        <w:widowControl w:val="0"/>
        <w:numPr>
          <w:ilvl w:val="0"/>
          <w:numId w:val="65"/>
        </w:numPr>
        <w:shd w:val="clear" w:color="auto" w:fill="auto"/>
        <w:bidi w:val="0"/>
        <w:spacing w:before="0" w:after="420" w:line="240" w:lineRule="auto"/>
        <w:ind w:left="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期末公司因出票人未履约而将其转应收账款的票据</w:t>
      </w:r>
      <w:bookmarkEnd w:id="1172"/>
      <w:bookmarkEnd w:id="1173"/>
      <w:bookmarkEnd w:id="1175"/>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3"/>
        <w:keepNext w:val="0"/>
        <w:keepLines w:val="0"/>
        <w:widowControl w:val="0"/>
        <w:numPr>
          <w:ilvl w:val="0"/>
          <w:numId w:val="67"/>
        </w:numPr>
        <w:shd w:val="clear" w:color="auto" w:fill="auto"/>
        <w:tabs>
          <w:tab w:pos="760" w:val="left"/>
        </w:tabs>
        <w:bidi w:val="0"/>
        <w:spacing w:before="0" w:after="280" w:line="240" w:lineRule="auto"/>
        <w:ind w:left="0" w:right="0" w:firstLine="440"/>
        <w:jc w:val="left"/>
      </w:pPr>
      <w:bookmarkStart w:id="1176" w:name="bookmark1176"/>
      <w:bookmarkEnd w:id="1176"/>
      <w:r>
        <w:rPr>
          <w:color w:val="000000"/>
          <w:spacing w:val="0"/>
          <w:w w:val="100"/>
          <w:position w:val="0"/>
        </w:rPr>
        <w:t>公司无已质押的应收票据。</w:t>
      </w:r>
    </w:p>
    <w:p>
      <w:pPr>
        <w:pStyle w:val="Style33"/>
        <w:keepNext w:val="0"/>
        <w:keepLines w:val="0"/>
        <w:widowControl w:val="0"/>
        <w:numPr>
          <w:ilvl w:val="0"/>
          <w:numId w:val="67"/>
        </w:numPr>
        <w:shd w:val="clear" w:color="auto" w:fill="auto"/>
        <w:tabs>
          <w:tab w:pos="774" w:val="left"/>
        </w:tabs>
        <w:bidi w:val="0"/>
        <w:spacing w:before="0" w:after="280" w:line="240" w:lineRule="auto"/>
        <w:ind w:left="0" w:right="0" w:firstLine="440"/>
        <w:jc w:val="left"/>
      </w:pPr>
      <w:bookmarkStart w:id="1177" w:name="bookmark1177"/>
      <w:bookmarkEnd w:id="1177"/>
      <w:r>
        <w:rPr>
          <w:color w:val="000000"/>
          <w:spacing w:val="0"/>
          <w:w w:val="100"/>
          <w:position w:val="0"/>
        </w:rPr>
        <w:t>公司无出票人无力履约而转为应收账款的票据。</w:t>
      </w:r>
    </w:p>
    <w:p>
      <w:pPr>
        <w:pStyle w:val="Style33"/>
        <w:keepNext w:val="0"/>
        <w:keepLines w:val="0"/>
        <w:widowControl w:val="0"/>
        <w:numPr>
          <w:ilvl w:val="0"/>
          <w:numId w:val="67"/>
        </w:numPr>
        <w:shd w:val="clear" w:color="auto" w:fill="auto"/>
        <w:tabs>
          <w:tab w:pos="774" w:val="left"/>
        </w:tabs>
        <w:bidi w:val="0"/>
        <w:spacing w:before="0" w:after="340" w:line="240" w:lineRule="auto"/>
        <w:ind w:left="0" w:right="0" w:firstLine="440"/>
        <w:jc w:val="left"/>
        <w:sectPr>
          <w:footnotePr>
            <w:pos w:val="pageBottom"/>
            <w:numFmt w:val="decimal"/>
            <w:numRestart w:val="continuous"/>
          </w:footnotePr>
          <w:pgSz w:w="11900" w:h="16840"/>
          <w:pgMar w:top="1376" w:right="1022" w:bottom="1462" w:left="1068" w:header="0" w:footer="3" w:gutter="0"/>
          <w:cols w:space="720"/>
          <w:noEndnote/>
          <w:rtlGutter w:val="0"/>
          <w:docGrid w:linePitch="360"/>
        </w:sectPr>
      </w:pPr>
      <w:bookmarkStart w:id="1178" w:name="bookmark1178"/>
      <w:bookmarkEnd w:id="1178"/>
      <w:r>
        <w:rPr>
          <w:color w:val="000000"/>
          <w:spacing w:val="0"/>
          <w:w w:val="100"/>
          <w:position w:val="0"/>
        </w:rPr>
        <w:t>未终止原因：银行承兑汇票全部为信用等级一般的银行承兑汇票，其背书贴现不满足终止确认条件。</w:t>
      </w:r>
    </w:p>
    <w:p>
      <w:pPr>
        <w:widowControl w:val="0"/>
        <w:jc w:val="left"/>
        <w:rPr>
          <w:sz w:val="2"/>
          <w:szCs w:val="2"/>
        </w:rPr>
      </w:pPr>
      <w:r>
        <w:drawing>
          <wp:inline>
            <wp:extent cx="1469390" cy="38989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7"/>
                    <a:stretch/>
                  </pic:blipFill>
                  <pic:spPr>
                    <a:xfrm>
                      <a:ext cx="1469390" cy="389890"/>
                    </a:xfrm>
                    <a:prstGeom prst="rect"/>
                  </pic:spPr>
                </pic:pic>
              </a:graphicData>
            </a:graphic>
          </wp:inline>
        </w:drawing>
      </w:r>
    </w:p>
    <w:p>
      <w:pPr>
        <w:widowControl w:val="0"/>
        <w:spacing w:after="179" w:line="1" w:lineRule="exact"/>
      </w:pPr>
    </w:p>
    <w:p>
      <w:pPr>
        <w:pStyle w:val="Style39"/>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79"/>
      <w:bookmarkEnd w:id="1180"/>
      <w:bookmarkEnd w:id="118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5</w:t>
      </w:r>
      <w:bookmarkEnd w:id="1185"/>
      <w:r>
        <w:rPr>
          <w:color w:val="000000"/>
          <w:spacing w:val="0"/>
          <w:w w:val="100"/>
          <w:position w:val="0"/>
        </w:rPr>
        <w:t>、应收账款</w:t>
      </w:r>
      <w:bookmarkEnd w:id="1183"/>
      <w:bookmarkEnd w:id="1184"/>
      <w:bookmarkEnd w:id="1186"/>
    </w:p>
    <w:p>
      <w:pPr>
        <w:pStyle w:val="Style39"/>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87"/>
      <w:bookmarkEnd w:id="1188"/>
      <w:bookmarkEnd w:id="1189"/>
    </w:p>
    <w:p>
      <w:pPr>
        <w:pStyle w:val="Style25"/>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2741"/>
        <w:gridCol w:w="1339"/>
        <w:gridCol w:w="864"/>
        <w:gridCol w:w="1248"/>
        <w:gridCol w:w="878"/>
        <w:gridCol w:w="1344"/>
        <w:gridCol w:w="1344"/>
        <w:gridCol w:w="854"/>
        <w:gridCol w:w="1258"/>
        <w:gridCol w:w="869"/>
        <w:gridCol w:w="1354"/>
      </w:tblGrid>
      <w:tr>
        <w:trPr>
          <w:trHeight w:val="41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按单项计提坏账准备的应收账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29,572,155.77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27,398,438.52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92.65%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2,173,717.25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30,872,445.19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25,760,700.24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83.44%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5,111,744.95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单项金额不重大并单项计提坏 账准备的应收账款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29,572,155.77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27,398,438.52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92.65%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2,173,717.25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30,872,445.19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25,760,700.24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83.44%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5,111,744.95</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297,428,473.76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15,154,762.59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282,273,711.17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297,597,741.72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15,539,993.26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282,057,748.46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按账龄分析的组合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297,428,473.76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15,154,762.59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282,273,711.17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297,597,741.72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15,539,993.26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282,057,748.46</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327,000,629.53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42,553,201.11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284,447,428.42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328,470,186.91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41,300,693.50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287,169,493.41</w:t>
            </w:r>
          </w:p>
        </w:tc>
      </w:tr>
    </w:tbl>
    <w:p>
      <w:pPr>
        <w:sectPr>
          <w:footnotePr>
            <w:pos w:val="pageBottom"/>
            <w:numFmt w:val="decimal"/>
            <w:numRestart w:val="continuous"/>
          </w:footnotePr>
          <w:pgSz w:w="16840" w:h="11900" w:orient="landscape"/>
          <w:pgMar w:top="455" w:right="1318" w:bottom="1360" w:left="1419" w:header="0" w:footer="3" w:gutter="0"/>
          <w:cols w:space="720"/>
          <w:noEndnote/>
          <w:rtlGutter w:val="0"/>
          <w:docGrid w:linePitch="360"/>
        </w:sectPr>
      </w:pPr>
    </w:p>
    <w:p>
      <w:pPr>
        <w:pStyle w:val="Style20"/>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按单项计提坏账准备：</w:t>
      </w:r>
      <w:r>
        <w:rPr>
          <w:color w:val="000000"/>
          <w:spacing w:val="0"/>
          <w:w w:val="100"/>
          <w:position w:val="0"/>
          <w:sz w:val="18"/>
          <w:szCs w:val="18"/>
        </w:rPr>
        <w:t>1,828,011.78</w:t>
      </w:r>
      <w:r>
        <w:rPr>
          <w:rFonts w:ascii="SimSun" w:eastAsia="SimSun" w:hAnsi="SimSun" w:cs="SimSun"/>
          <w:color w:val="000000"/>
          <w:spacing w:val="0"/>
          <w:w w:val="100"/>
          <w:position w:val="0"/>
          <w:sz w:val="17"/>
          <w:szCs w:val="17"/>
        </w:rPr>
        <w:t>元</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3,938,764.20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3,592,248.52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91.20%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303,125.61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303,125.61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110,720.00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110,720.00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412,043.03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412,043.03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53,050.00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53,050.00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574,586.40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574,586.40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367,308.32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367,308.32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49,755.72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49,755.72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9,800,000.00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9,800,000.00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1,483,689.32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445,106.80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回收风险高</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950,000.00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161,635.65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161,635.65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822,000.00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411,000.00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回收风险高</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4,804,747.98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4,804,747.98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791,537.87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791,537.87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1,888,095.24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1,510,476.19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70,980.00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70,980.00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196,822.50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196,822.50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483,585.00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483,585.00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547,247.60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547,247.60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281,191.80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281,191.80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26,827.34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26,827.34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534,414.80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534,414.80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344,319.00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344,319.00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333,846.06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333,846.06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113,478.00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113,478.00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58,394.93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58,394.93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33,020.40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33,020.40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23,800.00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23,800.00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回收的可能性较低</w:t>
            </w:r>
          </w:p>
        </w:tc>
      </w:tr>
    </w:tbl>
    <w:p>
      <w:pPr>
        <w:widowControl w:val="0"/>
        <w:spacing w:line="1" w:lineRule="exact"/>
      </w:pPr>
      <w:r>
        <w:br w:type="page"/>
      </w:r>
    </w:p>
    <w:tbl>
      <w:tblPr>
        <w:tblOverlap w:val="never"/>
        <w:jc w:val="center"/>
        <w:tblLayout w:type="fixed"/>
      </w:tblPr>
      <w:tblGrid>
        <w:gridCol w:w="1920"/>
        <w:gridCol w:w="1920"/>
        <w:gridCol w:w="1920"/>
        <w:gridCol w:w="1915"/>
        <w:gridCol w:w="193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8,925.00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8,925.00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回收的可能性较低</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2,844.00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2,844.00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回收的可能性较低</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回收的可能性较低</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29,572,155.77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27,398,438.52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1,398,874.42</w:t>
      </w:r>
      <w:r>
        <w:rPr>
          <w:color w:val="000000"/>
          <w:spacing w:val="0"/>
          <w:w w:val="100"/>
          <w:position w:val="0"/>
        </w:rPr>
        <w:t>元</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年以内（含一年）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294,399,828.47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14,719,991.56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2,369,112.83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236,911.29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659,532.46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197,859.74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297,428,473.76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15,154,762.59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239" w:line="1" w:lineRule="exact"/>
      </w:pPr>
    </w:p>
    <w:p>
      <w:pPr>
        <w:pStyle w:val="Style3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应收账款确定组合的依据如下:</w:t>
      </w:r>
    </w:p>
    <w:tbl>
      <w:tblPr>
        <w:tblOverlap w:val="never"/>
        <w:jc w:val="center"/>
        <w:tblLayout w:type="fixed"/>
      </w:tblPr>
      <w:tblGrid>
        <w:gridCol w:w="4406"/>
        <w:gridCol w:w="5256"/>
      </w:tblGrid>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r>
      <w:tr>
        <w:trPr>
          <w:trHeight w:val="35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tc>
      </w:tr>
    </w:tbl>
    <w:p>
      <w:pPr>
        <w:widowControl w:val="0"/>
        <w:spacing w:after="159" w:line="1" w:lineRule="exact"/>
      </w:pPr>
    </w:p>
    <w:p>
      <w:pPr>
        <w:pStyle w:val="Style33"/>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对于划分为组合的应收账款，本公司参考历史信用损失经验，结合当前状况以及对未来经济状况的预 测，编制应收账款账龄与整个存续期预期信用损失率对照表，计算预期信用损失。</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295,133,116.17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40" w:right="0" w:firstLine="0"/>
              <w:jc w:val="left"/>
            </w:pPr>
            <w:r>
              <w:rPr>
                <w:color w:val="000000"/>
                <w:spacing w:val="0"/>
                <w:w w:val="100"/>
                <w:position w:val="0"/>
              </w:rPr>
              <w:t>6,854,535.69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17,528221.99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40" w:right="0" w:firstLine="0"/>
              <w:jc w:val="left"/>
            </w:pPr>
            <w:r>
              <w:rPr>
                <w:color w:val="000000"/>
                <w:spacing w:val="0"/>
                <w:w w:val="100"/>
                <w:position w:val="0"/>
              </w:rPr>
              <w:t>7,484,755.68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40" w:right="0" w:firstLine="0"/>
              <w:jc w:val="left"/>
            </w:pPr>
            <w:r>
              <w:rPr>
                <w:color w:val="000000"/>
                <w:spacing w:val="0"/>
                <w:w w:val="100"/>
                <w:position w:val="0"/>
              </w:rPr>
              <w:t>2,517,122.23</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40" w:right="0" w:firstLine="0"/>
              <w:jc w:val="left"/>
            </w:pPr>
            <w:r>
              <w:rPr>
                <w:color w:val="000000"/>
                <w:spacing w:val="0"/>
                <w:w w:val="100"/>
                <w:position w:val="0"/>
              </w:rPr>
              <w:t>1,288,905.78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40" w:right="0" w:firstLine="0"/>
              <w:jc w:val="left"/>
            </w:pPr>
            <w:r>
              <w:rPr>
                <w:color w:val="000000"/>
                <w:spacing w:val="0"/>
                <w:w w:val="100"/>
                <w:position w:val="0"/>
              </w:rPr>
              <w:t>3,678,727.67</w:t>
            </w:r>
          </w:p>
        </w:tc>
      </w:tr>
    </w:tbl>
    <w:p>
      <w:pPr>
        <w:spacing w:lineRule="exact" w:line="1"/>
        <w:rPr>
          <w:sz w:val="2"/>
          <w:szCs w:val="2"/>
        </w:rPr>
      </w:pPr>
      <w:r>
        <w:br w:type="page"/>
      </w:r>
    </w:p>
    <w:p>
      <w:pPr>
        <w:widowControl w:val="0"/>
        <w:spacing w:line="1" w:lineRule="exact"/>
      </w:pPr>
      <w:r>
        <mc:AlternateContent>
          <mc:Choice Requires="wps">
            <w:drawing>
              <wp:anchor distT="0" distB="177800" distL="0" distR="0" simplePos="0" relativeHeight="125829401" behindDoc="0" locked="0" layoutInCell="1" allowOverlap="1">
                <wp:simplePos x="0" y="0"/>
                <wp:positionH relativeFrom="page">
                  <wp:posOffset>772160</wp:posOffset>
                </wp:positionH>
                <wp:positionV relativeFrom="paragraph">
                  <wp:posOffset>0</wp:posOffset>
                </wp:positionV>
                <wp:extent cx="252730" cy="149225"/>
                <wp:wrapTopAndBottom/>
                <wp:docPr id="43" name="Shape 43"/>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69" type="#_x0000_t202" style="position:absolute;margin-left:60.800000000000004pt;margin-top:0;width:19.900000000000002pt;height:11.75pt;z-index:-125829352;mso-wrap-distance-left:0;mso-wrap-distance-right:0;mso-wrap-distance-bottom:14.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6350" distB="177165" distL="0" distR="0" simplePos="0" relativeHeight="125829403" behindDoc="0" locked="0" layoutInCell="1" allowOverlap="1">
                <wp:simplePos x="0" y="0"/>
                <wp:positionH relativeFrom="page">
                  <wp:posOffset>6002655</wp:posOffset>
                </wp:positionH>
                <wp:positionV relativeFrom="paragraph">
                  <wp:posOffset>6350</wp:posOffset>
                </wp:positionV>
                <wp:extent cx="737870" cy="143510"/>
                <wp:wrapTopAndBottom/>
                <wp:docPr id="45" name="Shape 45"/>
                <a:graphic xmlns:a="http://schemas.openxmlformats.org/drawingml/2006/main">
                  <a:graphicData uri="http://schemas.microsoft.com/office/word/2010/wordprocessingShape">
                    <wps:wsp>
                      <wps:cNvSpPr txBox="1"/>
                      <wps:spPr>
                        <a:xfrm>
                          <a:ext cx="737870" cy="143510"/>
                        </a:xfrm>
                        <a:prstGeom prst="rect"/>
                        <a:noFill/>
                      </wps:spPr>
                      <wps:txbx>
                        <w:txbxContent>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327,000,629.53</w:t>
                            </w:r>
                          </w:p>
                        </w:txbxContent>
                      </wps:txbx>
                      <wps:bodyPr wrap="none" lIns="0" tIns="0" rIns="0" bIns="0">
                        <a:noAutoFit/>
                      </wps:bodyPr>
                    </wps:wsp>
                  </a:graphicData>
                </a:graphic>
              </wp:anchor>
            </w:drawing>
          </mc:Choice>
          <mc:Fallback>
            <w:pict>
              <v:shape id="_x0000_s1071" type="#_x0000_t202" style="position:absolute;margin-left:472.65000000000003pt;margin-top:0.5pt;width:58.100000000000001pt;height:11.300000000000001pt;z-index:-125829350;mso-wrap-distance-left:0;mso-wrap-distance-top:0.5pt;mso-wrap-distance-right:0;mso-wrap-distance-bottom:13.950000000000001pt;mso-position-horizontal-relative:page" filled="f" stroked="f">
                <v:textbox inset="0,0,0,0">
                  <w:txbxContent>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327,000,629.53</w:t>
                      </w:r>
                    </w:p>
                  </w:txbxContent>
                </v:textbox>
                <w10:wrap type="topAndBottom" anchorx="page"/>
              </v:shape>
            </w:pict>
          </mc:Fallback>
        </mc:AlternateContent>
      </w:r>
    </w:p>
    <w:p>
      <w:pPr>
        <w:pStyle w:val="Style39"/>
        <w:keepNext/>
        <w:keepLines/>
        <w:widowControl w:val="0"/>
        <w:shd w:val="clear" w:color="auto" w:fill="auto"/>
        <w:bidi w:val="0"/>
        <w:spacing w:before="0" w:after="400" w:line="240" w:lineRule="auto"/>
        <w:ind w:left="0" w:right="0" w:firstLine="0"/>
        <w:jc w:val="both"/>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90"/>
      <w:bookmarkEnd w:id="1191"/>
      <w:bookmarkEnd w:id="1193"/>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253"/>
        <w:gridCol w:w="1162"/>
        <w:gridCol w:w="1118"/>
        <w:gridCol w:w="917"/>
        <w:gridCol w:w="1560"/>
        <w:gridCol w:w="1858"/>
      </w:tblGrid>
      <w:tr>
        <w:trPr>
          <w:trHeight w:val="41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41,300,693.50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3,226,886.20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-1,974,378.59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42,553201.11</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41,300,693.50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3,226,886.20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-1,974,378.59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42,553201.11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79" w:line="1" w:lineRule="exact"/>
      </w:pPr>
    </w:p>
    <w:p>
      <w:pPr>
        <w:pStyle w:val="Style33"/>
        <w:keepNext w:val="0"/>
        <w:keepLines w:val="0"/>
        <w:widowControl w:val="0"/>
        <w:shd w:val="clear" w:color="auto" w:fill="auto"/>
        <w:tabs>
          <w:tab w:pos="798" w:val="left"/>
        </w:tabs>
        <w:bidi w:val="0"/>
        <w:spacing w:before="0" w:line="307" w:lineRule="exact"/>
        <w:ind w:left="0" w:right="0" w:firstLine="440"/>
        <w:jc w:val="both"/>
      </w:pPr>
      <w:bookmarkStart w:id="1194" w:name="bookmark1194"/>
      <w:r>
        <w:rPr>
          <w:color w:val="000000"/>
          <w:spacing w:val="0"/>
          <w:w w:val="100"/>
          <w:position w:val="0"/>
        </w:rPr>
        <w:t>1</w:t>
      </w:r>
      <w:bookmarkEnd w:id="1194"/>
      <w:r>
        <w:rPr>
          <w:color w:val="000000"/>
          <w:spacing w:val="0"/>
          <w:w w:val="100"/>
          <w:position w:val="0"/>
        </w:rPr>
        <w:t>、</w:t>
        <w:tab/>
        <w:t>其他变动系陕西永鑫本期不再纳入公司的合并报表范围导致。</w:t>
      </w:r>
    </w:p>
    <w:p>
      <w:pPr>
        <w:pStyle w:val="Style33"/>
        <w:keepNext w:val="0"/>
        <w:keepLines w:val="0"/>
        <w:widowControl w:val="0"/>
        <w:shd w:val="clear" w:color="auto" w:fill="auto"/>
        <w:tabs>
          <w:tab w:pos="795" w:val="left"/>
        </w:tabs>
        <w:bidi w:val="0"/>
        <w:spacing w:before="0" w:after="300" w:line="307" w:lineRule="exact"/>
        <w:ind w:left="0" w:right="0" w:firstLine="440"/>
        <w:jc w:val="both"/>
      </w:pPr>
      <w:bookmarkStart w:id="1195" w:name="bookmark1195"/>
      <w:r>
        <w:rPr>
          <w:color w:val="000000"/>
          <w:spacing w:val="0"/>
          <w:w w:val="100"/>
          <w:position w:val="0"/>
        </w:rPr>
        <w:t>2</w:t>
      </w:r>
      <w:bookmarkEnd w:id="1195"/>
      <w:r>
        <w:rPr>
          <w:color w:val="000000"/>
          <w:spacing w:val="0"/>
          <w:w w:val="100"/>
          <w:position w:val="0"/>
        </w:rPr>
        <w:t>、</w:t>
        <w:tab/>
        <w:t>报告期本公司无前期已全额计提坏账准备，或计提减值准备的比例较大，但在本期又全额收回或 转回，或在本期收回或转回比例较大的应收账款。</w:t>
      </w:r>
    </w:p>
    <w:p>
      <w:pPr>
        <w:pStyle w:val="Style39"/>
        <w:keepNext/>
        <w:keepLines/>
        <w:widowControl w:val="0"/>
        <w:shd w:val="clear" w:color="auto" w:fill="auto"/>
        <w:tabs>
          <w:tab w:pos="483" w:val="left"/>
        </w:tabs>
        <w:bidi w:val="0"/>
        <w:spacing w:before="0" w:after="400" w:line="307" w:lineRule="exact"/>
        <w:ind w:left="0" w:right="0" w:firstLine="0"/>
        <w:jc w:val="both"/>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196"/>
      <w:bookmarkEnd w:id="1197"/>
      <w:bookmarkEnd w:id="1199"/>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rPr>
        <w:t>应收账款核销说明：</w:t>
      </w:r>
    </w:p>
    <w:p>
      <w:pPr>
        <w:pStyle w:val="Style33"/>
        <w:keepNext w:val="0"/>
        <w:keepLines w:val="0"/>
        <w:widowControl w:val="0"/>
        <w:shd w:val="clear" w:color="auto" w:fill="auto"/>
        <w:bidi w:val="0"/>
        <w:spacing w:before="0" w:after="300" w:line="307" w:lineRule="exact"/>
        <w:ind w:left="0" w:right="0" w:firstLine="440"/>
        <w:jc w:val="left"/>
      </w:pPr>
      <w:r>
        <w:rPr>
          <w:color w:val="000000"/>
          <w:spacing w:val="0"/>
          <w:w w:val="100"/>
          <w:position w:val="0"/>
        </w:rPr>
        <w:t>公司报告期内无终止确认的应收款项情况。</w:t>
      </w:r>
    </w:p>
    <w:p>
      <w:pPr>
        <w:pStyle w:val="Style39"/>
        <w:keepNext/>
        <w:keepLines/>
        <w:widowControl w:val="0"/>
        <w:shd w:val="clear" w:color="auto" w:fill="auto"/>
        <w:tabs>
          <w:tab w:pos="483" w:val="left"/>
        </w:tabs>
        <w:bidi w:val="0"/>
        <w:spacing w:before="0" w:after="400" w:line="307" w:lineRule="exact"/>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200"/>
      <w:bookmarkEnd w:id="1201"/>
      <w:bookmarkEnd w:id="120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246"/>
        <w:gridCol w:w="2534"/>
        <w:gridCol w:w="253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25,808,891.14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1,290,444.56</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16,654,072.</w:t>
            </w: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832,703.61</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15,946,787.67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4.88%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797,339.38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12,936,757.61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646,837.88</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10,036258.49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501,812.92</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81,382,767.03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9"/>
        <w:keepNext/>
        <w:keepLines/>
        <w:widowControl w:val="0"/>
        <w:shd w:val="clear" w:color="auto" w:fill="auto"/>
        <w:bidi w:val="0"/>
        <w:spacing w:before="0" w:after="400" w:line="240" w:lineRule="auto"/>
        <w:ind w:left="0" w:right="0" w:firstLine="0"/>
        <w:jc w:val="both"/>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1204"/>
      <w:bookmarkEnd w:id="1205"/>
      <w:bookmarkEnd w:id="1207"/>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bidi w:val="0"/>
        <w:spacing w:before="0" w:after="400" w:line="240" w:lineRule="auto"/>
        <w:ind w:left="0" w:right="0" w:firstLine="0"/>
        <w:jc w:val="both"/>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1208"/>
      <w:bookmarkEnd w:id="1209"/>
      <w:bookmarkEnd w:id="1211"/>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适用”不适用</w:t>
      </w:r>
      <w:r>
        <w:br w:type="page"/>
      </w:r>
    </w:p>
    <w:p>
      <w:pPr>
        <w:pStyle w:val="Style29"/>
        <w:keepNext/>
        <w:keepLines/>
        <w:widowControl w:val="0"/>
        <w:shd w:val="clear" w:color="auto" w:fill="auto"/>
        <w:bidi w:val="0"/>
        <w:spacing w:before="0" w:after="360" w:line="240" w:lineRule="auto"/>
        <w:ind w:left="0" w:right="0" w:firstLine="0"/>
        <w:jc w:val="both"/>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6</w:t>
      </w:r>
      <w:bookmarkEnd w:id="1214"/>
      <w:r>
        <w:rPr>
          <w:color w:val="000000"/>
          <w:spacing w:val="0"/>
          <w:w w:val="100"/>
          <w:position w:val="0"/>
        </w:rPr>
        <w:t>、应收款项融资</w:t>
      </w:r>
      <w:bookmarkEnd w:id="1212"/>
      <w:bookmarkEnd w:id="1213"/>
      <w:bookmarkEnd w:id="1215"/>
    </w:p>
    <w:tbl>
      <w:tblPr>
        <w:tblOverlap w:val="never"/>
        <w:jc w:val="center"/>
        <w:tblLayout w:type="fixed"/>
      </w:tblPr>
      <w:tblGrid>
        <w:gridCol w:w="3206"/>
        <w:gridCol w:w="3192"/>
        <w:gridCol w:w="3254"/>
      </w:tblGrid>
      <w:tr>
        <w:trPr>
          <w:trHeight w:val="302"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8940" w:right="0" w:firstLine="0"/>
              <w:jc w:val="left"/>
              <w:rPr>
                <w:sz w:val="17"/>
                <w:szCs w:val="17"/>
              </w:rPr>
            </w:pPr>
            <w:r>
              <w:rPr>
                <w:rFonts w:ascii="SimSun" w:eastAsia="SimSun" w:hAnsi="SimSun" w:cs="SimSun"/>
                <w:color w:val="000000"/>
                <w:spacing w:val="0"/>
                <w:w w:val="100"/>
                <w:position w:val="0"/>
                <w:sz w:val="17"/>
                <w:szCs w:val="17"/>
              </w:rPr>
              <w:t>单位：元</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28297,897.48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28297,897.48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应收款项融资本期增减变动及公允价值变动情况</w:t>
      </w:r>
    </w:p>
    <w:p>
      <w:pPr>
        <w:pStyle w:val="Style27"/>
        <w:keepNext w:val="0"/>
        <w:keepLines w:val="0"/>
        <w:widowControl w:val="0"/>
        <w:shd w:val="clear" w:color="auto" w:fill="auto"/>
        <w:bidi w:val="0"/>
        <w:spacing w:before="0" w:after="22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line="310" w:lineRule="exact"/>
        <w:ind w:left="0" w:right="0" w:firstLine="440"/>
        <w:jc w:val="both"/>
      </w:pPr>
      <w:r>
        <w:rPr>
          <w:color w:val="000000"/>
          <w:spacing w:val="0"/>
          <w:w w:val="100"/>
          <w:position w:val="0"/>
        </w:rPr>
        <w:t>本公司根据日常资金管理的需要，将在未来期间内拟进行贴现或背书且符合终止确认的条件的银行承 兑汇票分类为以公允价值计量且其变动计入其他综合收益的金融资产。本公司认为，以公允价值计量且其 变动计入其他综合收益的应收款项融资，因剩余期限不长，公允价值与账面价值相若。</w:t>
      </w:r>
    </w:p>
    <w:p>
      <w:pPr>
        <w:pStyle w:val="Style33"/>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期末公司无已质押的应收款项融资。</w:t>
      </w: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220" w:line="324"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7</w:t>
      </w:r>
      <w:bookmarkEnd w:id="1218"/>
      <w:r>
        <w:rPr>
          <w:color w:val="000000"/>
          <w:spacing w:val="0"/>
          <w:w w:val="100"/>
          <w:position w:val="0"/>
        </w:rPr>
        <w:t>、预付款项</w:t>
      </w:r>
      <w:bookmarkEnd w:id="1216"/>
      <w:bookmarkEnd w:id="1217"/>
      <w:bookmarkEnd w:id="1219"/>
    </w:p>
    <w:p>
      <w:pPr>
        <w:pStyle w:val="Style39"/>
        <w:keepNext/>
        <w:keepLines/>
        <w:widowControl w:val="0"/>
        <w:shd w:val="clear" w:color="auto" w:fill="auto"/>
        <w:bidi w:val="0"/>
        <w:spacing w:before="0" w:after="360" w:line="310" w:lineRule="exact"/>
        <w:ind w:left="0" w:right="0" w:firstLine="0"/>
        <w:jc w:val="left"/>
      </w:pPr>
      <w:bookmarkStart w:id="1220" w:name="bookmark1220"/>
      <w:bookmarkStart w:id="1221" w:name="bookmark1221"/>
      <w:bookmarkStart w:id="1222" w:name="bookmark12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20"/>
      <w:bookmarkEnd w:id="1221"/>
      <w:bookmarkEnd w:id="1222"/>
    </w:p>
    <w:tbl>
      <w:tblPr>
        <w:tblOverlap w:val="never"/>
        <w:jc w:val="center"/>
        <w:tblLayout w:type="fixed"/>
      </w:tblPr>
      <w:tblGrid>
        <w:gridCol w:w="1920"/>
        <w:gridCol w:w="1925"/>
        <w:gridCol w:w="1906"/>
        <w:gridCol w:w="1925"/>
        <w:gridCol w:w="1978"/>
      </w:tblGrid>
      <w:tr>
        <w:trPr>
          <w:trHeight w:val="302"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8940" w:right="0" w:firstLine="0"/>
              <w:jc w:val="left"/>
              <w:rPr>
                <w:sz w:val="17"/>
                <w:szCs w:val="17"/>
              </w:rPr>
            </w:pPr>
            <w:r>
              <w:rPr>
                <w:rFonts w:ascii="SimSun" w:eastAsia="SimSun" w:hAnsi="SimSun" w:cs="SimSun"/>
                <w:color w:val="000000"/>
                <w:spacing w:val="0"/>
                <w:w w:val="100"/>
                <w:position w:val="0"/>
                <w:sz w:val="17"/>
                <w:szCs w:val="17"/>
              </w:rPr>
              <w:t>单位：元</w:t>
            </w:r>
          </w:p>
        </w:tc>
      </w:tr>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152,853,806.72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151,590,446.94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99.45%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1,438,095.39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649,730.44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0.43%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28,478.01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133,610.23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0.09%</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46,530.28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0.03%</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154,366,910.40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152,413,987.61</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年且金额重要的预付款项未及时结算原因的说明：无</w:t>
      </w:r>
    </w:p>
    <w:p>
      <w:pPr>
        <w:pStyle w:val="Style39"/>
        <w:keepNext/>
        <w:keepLines/>
        <w:widowControl w:val="0"/>
        <w:shd w:val="clear" w:color="auto" w:fill="auto"/>
        <w:bidi w:val="0"/>
        <w:spacing w:before="0" w:after="360" w:line="240" w:lineRule="auto"/>
        <w:ind w:left="0" w:right="0" w:firstLine="0"/>
        <w:jc w:val="left"/>
      </w:pPr>
      <w:bookmarkStart w:id="1223" w:name="bookmark1223"/>
      <w:bookmarkStart w:id="1224" w:name="bookmark1224"/>
      <w:bookmarkStart w:id="1225" w:name="bookmark12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23"/>
      <w:bookmarkEnd w:id="1224"/>
      <w:bookmarkEnd w:id="1225"/>
    </w:p>
    <w:tbl>
      <w:tblPr>
        <w:tblOverlap w:val="never"/>
        <w:jc w:val="center"/>
        <w:tblLayout w:type="fixed"/>
      </w:tblPr>
      <w:tblGrid>
        <w:gridCol w:w="1594"/>
        <w:gridCol w:w="1306"/>
        <w:gridCol w:w="1493"/>
        <w:gridCol w:w="1176"/>
        <w:gridCol w:w="1454"/>
        <w:gridCol w:w="2664"/>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债务人名称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占预付账款比例%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预付款账龄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未结算原因</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 xml:space="preserve">88, 409, </w:t>
            </w:r>
            <w:r>
              <w:rPr>
                <w:rFonts w:ascii="SimSun" w:eastAsia="SimSun" w:hAnsi="SimSun" w:cs="SimSun"/>
                <w:color w:val="000000"/>
                <w:spacing w:val="0"/>
                <w:w w:val="100"/>
                <w:position w:val="0"/>
                <w:sz w:val="16"/>
                <w:szCs w:val="16"/>
              </w:rPr>
              <w:t xml:space="preserve">743. </w:t>
            </w:r>
            <w:r>
              <w:rPr>
                <w:rFonts w:ascii="SimSun" w:eastAsia="SimSun" w:hAnsi="SimSun" w:cs="SimSun"/>
                <w:color w:val="000000"/>
                <w:spacing w:val="0"/>
                <w:w w:val="100"/>
                <w:position w:val="0"/>
                <w:sz w:val="16"/>
                <w:szCs w:val="16"/>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57. </w:t>
            </w:r>
            <w:r>
              <w:rPr>
                <w:rFonts w:ascii="SimSun" w:eastAsia="SimSun" w:hAnsi="SimSun" w:cs="SimSun"/>
                <w:color w:val="000000"/>
                <w:spacing w:val="0"/>
                <w:w w:val="100"/>
                <w:position w:val="0"/>
                <w:sz w:val="16"/>
                <w:szCs w:val="16"/>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未结算流量款</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 xml:space="preserve">26, 537, </w:t>
            </w:r>
            <w:r>
              <w:rPr>
                <w:rFonts w:ascii="SimSun" w:eastAsia="SimSun" w:hAnsi="SimSun" w:cs="SimSun"/>
                <w:color w:val="000000"/>
                <w:spacing w:val="0"/>
                <w:w w:val="100"/>
                <w:position w:val="0"/>
                <w:sz w:val="16"/>
                <w:szCs w:val="16"/>
              </w:rPr>
              <w:t xml:space="preserve">837. </w:t>
            </w:r>
            <w:r>
              <w:rPr>
                <w:rFonts w:ascii="SimSun" w:eastAsia="SimSun" w:hAnsi="SimSun" w:cs="SimSun"/>
                <w:color w:val="000000"/>
                <w:spacing w:val="0"/>
                <w:w w:val="100"/>
                <w:position w:val="0"/>
                <w:sz w:val="16"/>
                <w:szCs w:val="16"/>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17. </w:t>
            </w:r>
            <w:r>
              <w:rPr>
                <w:rFonts w:ascii="SimSun" w:eastAsia="SimSun" w:hAnsi="SimSun" w:cs="SimSun"/>
                <w:color w:val="000000"/>
                <w:spacing w:val="0"/>
                <w:w w:val="100"/>
                <w:position w:val="0"/>
                <w:sz w:val="16"/>
                <w:szCs w:val="16"/>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未结算流量款</w:t>
            </w:r>
          </w:p>
        </w:tc>
      </w:tr>
      <w:tr>
        <w:trPr>
          <w:trHeight w:val="4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 xml:space="preserve">11, 914, </w:t>
            </w:r>
            <w:r>
              <w:rPr>
                <w:rFonts w:ascii="SimSun" w:eastAsia="SimSun" w:hAnsi="SimSun" w:cs="SimSun"/>
                <w:color w:val="000000"/>
                <w:spacing w:val="0"/>
                <w:w w:val="100"/>
                <w:position w:val="0"/>
                <w:sz w:val="16"/>
                <w:szCs w:val="16"/>
              </w:rPr>
              <w:t xml:space="preserve">427. </w:t>
            </w:r>
            <w:r>
              <w:rPr>
                <w:rFonts w:ascii="SimSun" w:eastAsia="SimSun" w:hAnsi="SimSun" w:cs="SimSun"/>
                <w:color w:val="000000"/>
                <w:spacing w:val="0"/>
                <w:w w:val="100"/>
                <w:position w:val="0"/>
                <w:sz w:val="16"/>
                <w:szCs w:val="16"/>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未结算流量款</w:t>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9,937,134.28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未结算流量款</w:t>
            </w:r>
          </w:p>
        </w:tc>
      </w:tr>
      <w:tr>
        <w:trPr>
          <w:trHeight w:val="44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4,073,374.75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2.64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未结算纸张款</w:t>
            </w:r>
          </w:p>
        </w:tc>
      </w:tr>
    </w:tbl>
    <w:p>
      <w:pPr>
        <w:widowControl w:val="0"/>
        <w:spacing w:line="1" w:lineRule="exact"/>
      </w:pPr>
      <w:r>
        <w:br w:type="page"/>
      </w:r>
    </w:p>
    <w:tbl>
      <w:tblPr>
        <w:tblOverlap w:val="never"/>
        <w:jc w:val="center"/>
        <w:tblLayout w:type="fixed"/>
      </w:tblPr>
      <w:tblGrid>
        <w:gridCol w:w="1594"/>
        <w:gridCol w:w="1306"/>
        <w:gridCol w:w="1493"/>
        <w:gridCol w:w="1176"/>
        <w:gridCol w:w="1454"/>
        <w:gridCol w:w="2664"/>
      </w:tblGrid>
      <w:tr>
        <w:trPr>
          <w:trHeight w:val="36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 xml:space="preserve">140,872,517. </w:t>
            </w:r>
            <w:r>
              <w:rPr>
                <w:rFonts w:ascii="SimSun" w:eastAsia="SimSun" w:hAnsi="SimSun" w:cs="SimSun"/>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6"/>
                <w:szCs w:val="16"/>
              </w:rPr>
            </w:pPr>
            <w:r>
              <w:rPr>
                <w:rFonts w:ascii="SimSun" w:eastAsia="SimSun" w:hAnsi="SimSun" w:cs="SimSun"/>
                <w:color w:val="000000"/>
                <w:spacing w:val="0"/>
                <w:w w:val="100"/>
                <w:position w:val="0"/>
                <w:sz w:val="16"/>
                <w:szCs w:val="16"/>
              </w:rPr>
              <w:t xml:space="preserve">91. </w:t>
            </w:r>
            <w:r>
              <w:rPr>
                <w:rFonts w:ascii="SimSun" w:eastAsia="SimSun" w:hAnsi="SimSun" w:cs="SimSun"/>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both"/>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8</w:t>
      </w:r>
      <w:bookmarkEnd w:id="1228"/>
      <w:r>
        <w:rPr>
          <w:color w:val="000000"/>
          <w:spacing w:val="0"/>
          <w:w w:val="100"/>
          <w:position w:val="0"/>
        </w:rPr>
        <w:t>、其他应收款</w:t>
      </w:r>
      <w:bookmarkEnd w:id="1226"/>
      <w:bookmarkEnd w:id="1227"/>
      <w:bookmarkEnd w:id="122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4,007,487.71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9,442,270.29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4,007,487.71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9,442,270.29</w:t>
            </w: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0"/>
        <w:jc w:val="left"/>
      </w:pPr>
      <w:bookmarkStart w:id="1230" w:name="bookmark1230"/>
      <w:bookmarkStart w:id="1231" w:name="bookmark1231"/>
      <w:bookmarkStart w:id="1232" w:name="bookmark12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30"/>
      <w:bookmarkEnd w:id="1231"/>
      <w:bookmarkEnd w:id="1232"/>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39"/>
        <w:keepNext/>
        <w:keepLines/>
        <w:widowControl w:val="0"/>
        <w:shd w:val="clear" w:color="auto" w:fill="auto"/>
        <w:bidi w:val="0"/>
        <w:spacing w:before="0" w:after="400" w:line="240" w:lineRule="auto"/>
        <w:ind w:left="0" w:right="0" w:firstLine="0"/>
        <w:jc w:val="left"/>
      </w:pPr>
      <w:bookmarkStart w:id="1233" w:name="bookmark1233"/>
      <w:bookmarkStart w:id="1234" w:name="bookmark1234"/>
      <w:bookmarkStart w:id="1235" w:name="bookmark12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33"/>
      <w:bookmarkEnd w:id="1234"/>
      <w:bookmarkEnd w:id="1235"/>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39"/>
        <w:keepNext/>
        <w:keepLines/>
        <w:widowControl w:val="0"/>
        <w:shd w:val="clear" w:color="auto" w:fill="auto"/>
        <w:bidi w:val="0"/>
        <w:spacing w:before="0" w:after="40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36"/>
      <w:bookmarkEnd w:id="1237"/>
      <w:bookmarkEnd w:id="1239"/>
    </w:p>
    <w:p>
      <w:pPr>
        <w:pStyle w:val="Style79"/>
        <w:keepNext/>
        <w:keepLines/>
        <w:widowControl w:val="0"/>
        <w:shd w:val="clear" w:color="auto" w:fill="auto"/>
        <w:bidi w:val="0"/>
        <w:spacing w:before="0" w:after="40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1</w:t>
      </w:r>
      <w:bookmarkEnd w:id="1242"/>
      <w:r>
        <w:rPr>
          <w:color w:val="000000"/>
          <w:spacing w:val="0"/>
          <w:w w:val="100"/>
          <w:position w:val="0"/>
        </w:rPr>
        <w:t>）其他应收款按款项性质分类情况</w:t>
      </w:r>
      <w:bookmarkEnd w:id="1240"/>
      <w:bookmarkEnd w:id="1241"/>
      <w:bookmarkEnd w:id="124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4,199,451.76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1,883,164.88</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174,310.42</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533,767.38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9,011,778.35</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4,733,219.14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11,069,253.65</w:t>
            </w:r>
          </w:p>
        </w:tc>
      </w:tr>
    </w:tbl>
    <w:p>
      <w:pPr>
        <w:widowControl w:val="0"/>
        <w:spacing w:after="339" w:line="1" w:lineRule="exact"/>
      </w:pPr>
    </w:p>
    <w:p>
      <w:pPr>
        <w:pStyle w:val="Style79"/>
        <w:keepNext/>
        <w:keepLines/>
        <w:widowControl w:val="0"/>
        <w:shd w:val="clear" w:color="auto" w:fill="auto"/>
        <w:bidi w:val="0"/>
        <w:spacing w:before="0" w:after="40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color w:val="000000"/>
          <w:spacing w:val="0"/>
          <w:w w:val="100"/>
          <w:position w:val="0"/>
        </w:rPr>
        <w:t>）坏账准备计提情况</w:t>
      </w:r>
      <w:bookmarkEnd w:id="1244"/>
      <w:bookmarkEnd w:id="1245"/>
      <w:bookmarkEnd w:id="124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646"/>
        <w:gridCol w:w="2102"/>
        <w:gridCol w:w="2102"/>
        <w:gridCol w:w="1805"/>
      </w:tblGrid>
      <w:tr>
        <w:trPr>
          <w:trHeight w:val="41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110,854.34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1,304,108.21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212,020.81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1,626,983.36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 在本期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271,363.95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-1,135,833.58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-864,469.63</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-36,782.30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-36,782.30</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382,218.29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131,492.33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212,020.81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725,731.43</w:t>
            </w:r>
          </w:p>
        </w:tc>
      </w:tr>
    </w:tbl>
    <w:p>
      <w:pPr>
        <w:spacing w:lineRule="exact" w:line="1"/>
        <w:rPr>
          <w:sz w:val="2"/>
          <w:szCs w:val="2"/>
        </w:rPr>
      </w:pPr>
      <w:r>
        <w:br w:type="page"/>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额</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3,466,632.50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80" w:right="0" w:firstLine="0"/>
              <w:jc w:val="left"/>
            </w:pPr>
            <w:r>
              <w:rPr>
                <w:color w:val="000000"/>
                <w:spacing w:val="0"/>
                <w:w w:val="100"/>
                <w:position w:val="0"/>
              </w:rPr>
              <w:t>606,173.83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80" w:right="0" w:firstLine="0"/>
              <w:jc w:val="left"/>
            </w:pPr>
            <w:r>
              <w:rPr>
                <w:color w:val="000000"/>
                <w:spacing w:val="0"/>
                <w:w w:val="100"/>
                <w:position w:val="0"/>
              </w:rPr>
              <w:t>169,472.00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80" w:right="0" w:firstLine="0"/>
              <w:jc w:val="left"/>
            </w:pPr>
            <w:r>
              <w:rPr>
                <w:color w:val="000000"/>
                <w:spacing w:val="0"/>
                <w:w w:val="100"/>
                <w:position w:val="0"/>
              </w:rPr>
              <w:t>490,940.81</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80" w:right="0" w:firstLine="0"/>
              <w:jc w:val="left"/>
            </w:pPr>
            <w:r>
              <w:rPr>
                <w:color w:val="000000"/>
                <w:spacing w:val="0"/>
                <w:w w:val="100"/>
                <w:position w:val="0"/>
              </w:rPr>
              <w:t>312,020.81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rFonts w:ascii="SimSun" w:eastAsia="SimSun" w:hAnsi="SimSun" w:cs="SimSun"/>
                <w:i/>
                <w:iCs/>
                <w:color w:val="000000"/>
                <w:spacing w:val="0"/>
                <w:w w:val="100"/>
                <w:position w:val="0"/>
                <w:sz w:val="17"/>
                <w:szCs w:val="17"/>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80" w:right="0" w:firstLine="0"/>
              <w:jc w:val="left"/>
            </w:pPr>
            <w:r>
              <w:rPr>
                <w:color w:val="000000"/>
                <w:spacing w:val="0"/>
                <w:w w:val="100"/>
                <w:position w:val="0"/>
              </w:rPr>
              <w:t>169,920.00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4,733,219.14</w:t>
            </w:r>
          </w:p>
        </w:tc>
      </w:tr>
    </w:tbl>
    <w:p>
      <w:pPr>
        <w:widowControl w:val="0"/>
        <w:spacing w:after="319" w:line="1" w:lineRule="exact"/>
      </w:pPr>
    </w:p>
    <w:p>
      <w:pPr>
        <w:pStyle w:val="Style79"/>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3</w:t>
      </w:r>
      <w:bookmarkEnd w:id="1250"/>
      <w:r>
        <w:rPr>
          <w:color w:val="000000"/>
          <w:spacing w:val="0"/>
          <w:w w:val="100"/>
          <w:position w:val="0"/>
        </w:rPr>
        <w:t>）本期计提、收回或转回的坏账准备情况</w:t>
      </w:r>
      <w:bookmarkEnd w:id="1248"/>
      <w:bookmarkEnd w:id="1249"/>
      <w:bookmarkEnd w:id="1251"/>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3"/>
        <w:gridCol w:w="1166"/>
        <w:gridCol w:w="1075"/>
        <w:gridCol w:w="1118"/>
        <w:gridCol w:w="672"/>
        <w:gridCol w:w="1128"/>
        <w:gridCol w:w="157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449,647.81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-8,707.00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440,940.81</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1,177,335.55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-855,762.63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-36,782.30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284,790.62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1,626,983.36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-864,469.63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-36,782.30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725,731.43</w:t>
            </w:r>
          </w:p>
        </w:tc>
      </w:tr>
    </w:tbl>
    <w:p>
      <w:pPr>
        <w:widowControl w:val="0"/>
        <w:spacing w:after="319" w:line="1" w:lineRule="exact"/>
      </w:pPr>
    </w:p>
    <w:p>
      <w:pPr>
        <w:pStyle w:val="Style79"/>
        <w:keepNext/>
        <w:keepLines/>
        <w:widowControl w:val="0"/>
        <w:shd w:val="clear" w:color="auto" w:fill="auto"/>
        <w:tabs>
          <w:tab w:pos="387" w:val="left"/>
        </w:tabs>
        <w:bidi w:val="0"/>
        <w:spacing w:before="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4</w:t>
      </w:r>
      <w:bookmarkEnd w:id="1254"/>
      <w:r>
        <w:rPr>
          <w:color w:val="000000"/>
          <w:spacing w:val="0"/>
          <w:w w:val="100"/>
          <w:position w:val="0"/>
        </w:rPr>
        <w:t>）</w:t>
        <w:tab/>
        <w:t>本期实际核销的其他应收款情况</w:t>
      </w:r>
      <w:bookmarkEnd w:id="1252"/>
      <w:bookmarkEnd w:id="1253"/>
      <w:bookmarkEnd w:id="125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79"/>
        <w:keepNext/>
        <w:keepLines/>
        <w:widowControl w:val="0"/>
        <w:shd w:val="clear" w:color="auto" w:fill="auto"/>
        <w:tabs>
          <w:tab w:pos="387" w:val="left"/>
        </w:tabs>
        <w:bidi w:val="0"/>
        <w:spacing w:before="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5</w:t>
      </w:r>
      <w:bookmarkEnd w:id="1258"/>
      <w:r>
        <w:rPr>
          <w:color w:val="000000"/>
          <w:spacing w:val="0"/>
          <w:w w:val="100"/>
          <w:position w:val="0"/>
        </w:rPr>
        <w:t>）</w:t>
        <w:tab/>
        <w:t>按欠款方归集的期末余额前五名的其他应收款情况</w:t>
      </w:r>
      <w:bookmarkEnd w:id="1256"/>
      <w:bookmarkEnd w:id="1257"/>
      <w:bookmarkEnd w:id="1259"/>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859"/>
        <w:gridCol w:w="1282"/>
        <w:gridCol w:w="1699"/>
        <w:gridCol w:w="1555"/>
        <w:gridCol w:w="1354"/>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款项的 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占其他应收款期</w:t>
            </w:r>
          </w:p>
          <w:p>
            <w:pPr>
              <w:pStyle w:val="Style20"/>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末余额合计数的</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坏账准备期末 余额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江苏今日头条信息科技有限公司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21.13%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50,000.00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湖北今日头条科技有限公司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12.68%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30,000.00</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南京东方实华置业有限公司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370,254.00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18,512.70</w:t>
            </w:r>
          </w:p>
        </w:tc>
      </w:tr>
    </w:tbl>
    <w:p>
      <w:pPr>
        <w:widowControl w:val="0"/>
        <w:spacing w:line="1" w:lineRule="exact"/>
      </w:pPr>
    </w:p>
    <w:tbl>
      <w:tblPr>
        <w:tblOverlap w:val="never"/>
        <w:jc w:val="center"/>
        <w:tblLayout w:type="fixed"/>
      </w:tblPr>
      <w:tblGrid>
        <w:gridCol w:w="2842"/>
        <w:gridCol w:w="854"/>
        <w:gridCol w:w="1286"/>
        <w:gridCol w:w="1694"/>
        <w:gridCol w:w="1560"/>
        <w:gridCol w:w="1354"/>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江西合力物联实业有限公司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霍尔果斯初聚网络科技有限公司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212,020.81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212,020.81</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2,482,274.81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333,033.51</w:t>
            </w:r>
          </w:p>
        </w:tc>
      </w:tr>
    </w:tbl>
    <w:p>
      <w:pPr>
        <w:widowControl w:val="0"/>
        <w:spacing w:after="379" w:line="1" w:lineRule="exact"/>
      </w:pPr>
    </w:p>
    <w:p>
      <w:pPr>
        <w:pStyle w:val="Style79"/>
        <w:keepNext/>
        <w:keepLines/>
        <w:widowControl w:val="0"/>
        <w:shd w:val="clear" w:color="auto" w:fill="auto"/>
        <w:tabs>
          <w:tab w:pos="387" w:val="left"/>
        </w:tabs>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6</w:t>
      </w:r>
      <w:bookmarkEnd w:id="1262"/>
      <w:r>
        <w:rPr>
          <w:color w:val="000000"/>
          <w:spacing w:val="0"/>
          <w:w w:val="100"/>
          <w:position w:val="0"/>
        </w:rPr>
        <w:t>）</w:t>
        <w:tab/>
        <w:t>涉及政府补助的应收款项</w:t>
      </w:r>
      <w:bookmarkEnd w:id="1260"/>
      <w:bookmarkEnd w:id="1261"/>
      <w:bookmarkEnd w:id="126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9"/>
        <w:keepNext/>
        <w:keepLines/>
        <w:widowControl w:val="0"/>
        <w:shd w:val="clear" w:color="auto" w:fill="auto"/>
        <w:tabs>
          <w:tab w:pos="382" w:val="left"/>
        </w:tabs>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7</w:t>
      </w:r>
      <w:bookmarkEnd w:id="1266"/>
      <w:r>
        <w:rPr>
          <w:color w:val="000000"/>
          <w:spacing w:val="0"/>
          <w:w w:val="100"/>
          <w:position w:val="0"/>
        </w:rPr>
        <w:t>）</w:t>
        <w:tab/>
        <w:t>因金融资产转移而终止确认的其他应收款</w:t>
      </w:r>
      <w:bookmarkEnd w:id="1264"/>
      <w:bookmarkEnd w:id="1265"/>
      <w:bookmarkEnd w:id="126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9"/>
        <w:keepNext/>
        <w:keepLines/>
        <w:widowControl w:val="0"/>
        <w:shd w:val="clear" w:color="auto" w:fill="auto"/>
        <w:tabs>
          <w:tab w:pos="387" w:val="left"/>
        </w:tabs>
        <w:bidi w:val="0"/>
        <w:spacing w:before="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8</w:t>
      </w:r>
      <w:bookmarkEnd w:id="1270"/>
      <w:r>
        <w:rPr>
          <w:color w:val="000000"/>
          <w:spacing w:val="0"/>
          <w:w w:val="100"/>
          <w:position w:val="0"/>
        </w:rPr>
        <w:t>）</w:t>
        <w:tab/>
        <w:t>转移其他应收款且继续涉入形成的资产、负债金额</w:t>
      </w:r>
      <w:bookmarkEnd w:id="1268"/>
      <w:bookmarkEnd w:id="1269"/>
      <w:bookmarkEnd w:id="1271"/>
    </w:p>
    <w:p>
      <w:pPr>
        <w:pStyle w:val="Style3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其他说明：</w:t>
      </w:r>
    </w:p>
    <w:p>
      <w:pPr>
        <w:pStyle w:val="Style33"/>
        <w:keepNext w:val="0"/>
        <w:keepLines w:val="0"/>
        <w:widowControl w:val="0"/>
        <w:shd w:val="clear" w:color="auto" w:fill="auto"/>
        <w:tabs>
          <w:tab w:pos="798" w:val="left"/>
        </w:tabs>
        <w:bidi w:val="0"/>
        <w:spacing w:before="0" w:after="260" w:line="240" w:lineRule="auto"/>
        <w:ind w:left="0" w:right="0" w:firstLine="440"/>
        <w:jc w:val="left"/>
      </w:pPr>
      <w:bookmarkStart w:id="1272" w:name="bookmark1272"/>
      <w:r>
        <w:rPr>
          <w:color w:val="000000"/>
          <w:spacing w:val="0"/>
          <w:w w:val="100"/>
          <w:position w:val="0"/>
        </w:rPr>
        <w:t>1</w:t>
      </w:r>
      <w:bookmarkEnd w:id="1272"/>
      <w:r>
        <w:rPr>
          <w:color w:val="000000"/>
          <w:spacing w:val="0"/>
          <w:w w:val="100"/>
          <w:position w:val="0"/>
        </w:rPr>
        <w:t>、</w:t>
        <w:tab/>
        <w:t>公司报告期内无终止确认的其他应收款情况。</w:t>
      </w:r>
    </w:p>
    <w:p>
      <w:pPr>
        <w:pStyle w:val="Style33"/>
        <w:keepNext w:val="0"/>
        <w:keepLines w:val="0"/>
        <w:widowControl w:val="0"/>
        <w:shd w:val="clear" w:color="auto" w:fill="auto"/>
        <w:tabs>
          <w:tab w:pos="813" w:val="left"/>
        </w:tabs>
        <w:bidi w:val="0"/>
        <w:spacing w:before="0" w:after="380" w:line="240" w:lineRule="auto"/>
        <w:ind w:left="0" w:right="0" w:firstLine="440"/>
        <w:jc w:val="left"/>
      </w:pPr>
      <w:bookmarkStart w:id="1273" w:name="bookmark1273"/>
      <w:r>
        <w:rPr>
          <w:color w:val="000000"/>
          <w:spacing w:val="0"/>
          <w:w w:val="100"/>
          <w:position w:val="0"/>
        </w:rPr>
        <w:t>2</w:t>
      </w:r>
      <w:bookmarkEnd w:id="1273"/>
      <w:r>
        <w:rPr>
          <w:color w:val="000000"/>
          <w:spacing w:val="0"/>
          <w:w w:val="100"/>
          <w:position w:val="0"/>
        </w:rPr>
        <w:t>、</w:t>
        <w:tab/>
        <w:t>公司报告期内无以其他应收款为标的进行证券化的情况。</w:t>
      </w:r>
    </w:p>
    <w:p>
      <w:pPr>
        <w:pStyle w:val="Style29"/>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9</w:t>
      </w:r>
      <w:bookmarkEnd w:id="1276"/>
      <w:r>
        <w:rPr>
          <w:color w:val="000000"/>
          <w:spacing w:val="0"/>
          <w:w w:val="100"/>
          <w:position w:val="0"/>
        </w:rPr>
        <w:t>、存货</w:t>
      </w:r>
      <w:bookmarkEnd w:id="1274"/>
      <w:bookmarkEnd w:id="1275"/>
      <w:bookmarkEnd w:id="127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9"/>
        <w:keepNext/>
        <w:keepLines/>
        <w:widowControl w:val="0"/>
        <w:shd w:val="clear" w:color="auto" w:fill="auto"/>
        <w:bidi w:val="0"/>
        <w:spacing w:before="0" w:line="240" w:lineRule="auto"/>
        <w:ind w:left="0" w:right="0" w:firstLine="0"/>
        <w:jc w:val="left"/>
      </w:pPr>
      <w:bookmarkStart w:id="1278" w:name="bookmark1278"/>
      <w:bookmarkStart w:id="1279" w:name="bookmark1279"/>
      <w:bookmarkStart w:id="1280" w:name="bookmark12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78"/>
      <w:bookmarkEnd w:id="1279"/>
      <w:bookmarkEnd w:id="12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8"/>
        <w:gridCol w:w="1368"/>
        <w:gridCol w:w="1363"/>
        <w:gridCol w:w="1373"/>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3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存货跌价准备</w:t>
            </w:r>
          </w:p>
          <w:p>
            <w:pPr>
              <w:pStyle w:val="Style20"/>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或合同履约成</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存货跌价准备</w:t>
            </w:r>
          </w:p>
          <w:p>
            <w:pPr>
              <w:pStyle w:val="Style20"/>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或合同履约成</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35220,389.62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613,776.64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34,606,612.98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37,375,566.79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404,040.68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36,971,526.11</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6,999,771.92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6,999,771.92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8,036,441.60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8,036,441.60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72,692,435.60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72,692,435.60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51,140,748.54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51,140,748.54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258,910.51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258,910.51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355,751.43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355,751.43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115,171,507.65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613,776.64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114,557,731.01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96,908,508.36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404,040.68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96,504,467.68</w:t>
            </w:r>
          </w:p>
        </w:tc>
      </w:tr>
    </w:tbl>
    <w:p>
      <w:pPr>
        <w:widowControl w:val="0"/>
        <w:spacing w:after="379" w:line="1" w:lineRule="exact"/>
      </w:pPr>
    </w:p>
    <w:p>
      <w:pPr>
        <w:pStyle w:val="Style39"/>
        <w:keepNext/>
        <w:keepLines/>
        <w:widowControl w:val="0"/>
        <w:shd w:val="clear" w:color="auto" w:fill="auto"/>
        <w:bidi w:val="0"/>
        <w:spacing w:before="0" w:line="240" w:lineRule="auto"/>
        <w:ind w:left="0" w:right="0" w:firstLine="140"/>
        <w:jc w:val="left"/>
      </w:pPr>
      <w:bookmarkStart w:id="1281" w:name="bookmark1281"/>
      <w:bookmarkStart w:id="1282" w:name="bookmark1282"/>
      <w:bookmarkStart w:id="1283" w:name="bookmark1283"/>
      <w:r>
        <w:rPr>
          <w:color w:val="000000"/>
          <w:spacing w:val="0"/>
          <w:w w:val="100"/>
          <w:position w:val="0"/>
        </w:rPr>
        <w:t>⑵存货跌价准备和合同履约成本减值准备</w:t>
      </w:r>
      <w:bookmarkEnd w:id="1281"/>
      <w:bookmarkEnd w:id="1282"/>
      <w:bookmarkEnd w:id="12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8"/>
        <w:gridCol w:w="2736"/>
        <w:gridCol w:w="2731"/>
        <w:gridCol w:w="138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sectPr>
          <w:footnotePr>
            <w:pos w:val="pageBottom"/>
            <w:numFmt w:val="decimal"/>
            <w:numRestart w:val="continuous"/>
          </w:footnotePr>
          <w:pgSz w:w="11900" w:h="16840"/>
          <w:pgMar w:top="1443" w:right="1106" w:bottom="1477" w:left="1103" w:header="0" w:footer="3" w:gutter="0"/>
          <w:cols w:space="720"/>
          <w:noEndnote/>
          <w:rtlGutter w:val="0"/>
          <w:docGrid w:linePitch="360"/>
        </w:sectPr>
      </w:pPr>
    </w:p>
    <w:tbl>
      <w:tblPr>
        <w:tblOverlap w:val="never"/>
        <w:jc w:val="center"/>
        <w:tblLayout w:type="fixed"/>
      </w:tblPr>
      <w:tblGrid>
        <w:gridCol w:w="1387"/>
        <w:gridCol w:w="1368"/>
        <w:gridCol w:w="1373"/>
        <w:gridCol w:w="1368"/>
        <w:gridCol w:w="1368"/>
        <w:gridCol w:w="1373"/>
        <w:gridCol w:w="1459"/>
      </w:tblGrid>
      <w:tr>
        <w:trPr>
          <w:trHeight w:val="624" w:hRule="exact"/>
        </w:trPr>
        <w:tc>
          <w:tcPr>
            <w:gridSpan w:val="7"/>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D2321"/>
                <w:spacing w:val="0"/>
                <w:w w:val="100"/>
                <w:position w:val="0"/>
                <w:sz w:val="36"/>
                <w:szCs w:val="36"/>
              </w:rPr>
              <w:t>璘球印将</w:t>
            </w:r>
          </w:p>
          <w:p>
            <w:pPr>
              <w:pStyle w:val="Style20"/>
              <w:keepNext w:val="0"/>
              <w:keepLines w:val="0"/>
              <w:widowControl w:val="0"/>
              <w:shd w:val="clear" w:color="auto" w:fill="auto"/>
              <w:tabs>
                <w:tab w:pos="5683" w:val="left"/>
              </w:tabs>
              <w:bidi w:val="0"/>
              <w:spacing w:before="0" w:after="0" w:line="240" w:lineRule="auto"/>
              <w:ind w:left="0" w:right="0" w:firstLine="0"/>
              <w:jc w:val="left"/>
              <w:rPr>
                <w:sz w:val="17"/>
                <w:szCs w:val="17"/>
              </w:rPr>
            </w:pPr>
            <w:r>
              <w:rPr>
                <w:color w:val="D6000F"/>
                <w:spacing w:val="0"/>
                <w:w w:val="100"/>
                <w:position w:val="0"/>
                <w:sz w:val="18"/>
                <w:szCs w:val="18"/>
              </w:rPr>
              <w:t>25</w:t>
            </w:r>
            <w:r>
              <w:rPr>
                <w:rFonts w:ascii="SimSun" w:eastAsia="SimSun" w:hAnsi="SimSun" w:cs="SimSun"/>
                <w:color w:val="D6000F"/>
                <w:spacing w:val="0"/>
                <w:w w:val="100"/>
                <w:position w:val="0"/>
                <w:sz w:val="17"/>
                <w:szCs w:val="17"/>
              </w:rPr>
              <w:t>】</w:t>
            </w:r>
            <w:r>
              <w:rPr>
                <w:color w:val="2D2321"/>
                <w:spacing w:val="0"/>
                <w:w w:val="100"/>
                <w:position w:val="0"/>
                <w:sz w:val="18"/>
                <w:szCs w:val="18"/>
              </w:rPr>
              <w:t>GLOBAL PRINTING</w:t>
              <w:tab/>
            </w: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年年度报告全文</w:t>
            </w:r>
          </w:p>
        </w:tc>
      </w:tr>
      <w:tr>
        <w:trPr>
          <w:trHeight w:val="336" w:hRule="exact"/>
        </w:trPr>
        <w:tc>
          <w:tcPr>
            <w:gridSpan w:val="7"/>
            <w:tcBorders>
              <w:top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404,040.68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613,776.64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404,040.68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613,776.64</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404,040.68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613,776.64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404,040.68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613,776.64</w:t>
            </w:r>
          </w:p>
        </w:tc>
      </w:tr>
    </w:tbl>
    <w:p>
      <w:pPr>
        <w:widowControl w:val="0"/>
        <w:spacing w:after="259" w:line="1" w:lineRule="exact"/>
      </w:pPr>
    </w:p>
    <w:p>
      <w:pPr>
        <w:pStyle w:val="Style33"/>
        <w:keepNext w:val="0"/>
        <w:keepLines w:val="0"/>
        <w:widowControl w:val="0"/>
        <w:numPr>
          <w:ilvl w:val="0"/>
          <w:numId w:val="69"/>
        </w:numPr>
        <w:shd w:val="clear" w:color="auto" w:fill="auto"/>
        <w:tabs>
          <w:tab w:pos="760" w:val="left"/>
        </w:tabs>
        <w:bidi w:val="0"/>
        <w:spacing w:before="0" w:after="260" w:line="240" w:lineRule="auto"/>
        <w:ind w:left="0" w:right="0" w:firstLine="440"/>
        <w:jc w:val="left"/>
      </w:pPr>
      <w:bookmarkStart w:id="1284" w:name="bookmark1284"/>
      <w:bookmarkEnd w:id="1284"/>
      <w:r>
        <w:rPr>
          <w:color w:val="000000"/>
          <w:spacing w:val="0"/>
          <w:w w:val="100"/>
          <w:position w:val="0"/>
        </w:rPr>
        <w:t>本期无计入存货成本的借款费用资本化金额。</w:t>
      </w:r>
    </w:p>
    <w:p>
      <w:pPr>
        <w:pStyle w:val="Style33"/>
        <w:keepNext w:val="0"/>
        <w:keepLines w:val="0"/>
        <w:widowControl w:val="0"/>
        <w:numPr>
          <w:ilvl w:val="0"/>
          <w:numId w:val="69"/>
        </w:numPr>
        <w:shd w:val="clear" w:color="auto" w:fill="auto"/>
        <w:tabs>
          <w:tab w:pos="774" w:val="left"/>
        </w:tabs>
        <w:bidi w:val="0"/>
        <w:spacing w:before="0" w:after="260" w:line="240" w:lineRule="auto"/>
        <w:ind w:left="0" w:right="0" w:firstLine="440"/>
        <w:jc w:val="left"/>
      </w:pPr>
      <w:bookmarkStart w:id="1285" w:name="bookmark1285"/>
      <w:bookmarkEnd w:id="1285"/>
      <w:r>
        <w:rPr>
          <w:color w:val="000000"/>
          <w:spacing w:val="0"/>
          <w:w w:val="100"/>
          <w:position w:val="0"/>
        </w:rPr>
        <w:t>期末无用于担保或所有权受到限制的存货。</w:t>
      </w:r>
    </w:p>
    <w:p>
      <w:pPr>
        <w:pStyle w:val="Style33"/>
        <w:keepNext w:val="0"/>
        <w:keepLines w:val="0"/>
        <w:widowControl w:val="0"/>
        <w:numPr>
          <w:ilvl w:val="0"/>
          <w:numId w:val="69"/>
        </w:numPr>
        <w:shd w:val="clear" w:color="auto" w:fill="auto"/>
        <w:tabs>
          <w:tab w:pos="774" w:val="left"/>
        </w:tabs>
        <w:bidi w:val="0"/>
        <w:spacing w:before="0" w:after="360" w:line="240" w:lineRule="auto"/>
        <w:ind w:left="0" w:right="0" w:firstLine="440"/>
        <w:jc w:val="left"/>
      </w:pPr>
      <w:bookmarkStart w:id="1286" w:name="bookmark1286"/>
      <w:bookmarkEnd w:id="1286"/>
      <w:r>
        <w:rPr>
          <w:color w:val="000000"/>
          <w:spacing w:val="0"/>
          <w:w w:val="100"/>
          <w:position w:val="0"/>
        </w:rPr>
        <w:t>本期增加存货跌价准备</w:t>
      </w:r>
      <w:r>
        <w:rPr>
          <w:color w:val="000000"/>
          <w:spacing w:val="0"/>
          <w:w w:val="100"/>
          <w:position w:val="0"/>
        </w:rPr>
        <w:t xml:space="preserve">613,776. </w:t>
      </w:r>
      <w:r>
        <w:rPr>
          <w:color w:val="000000"/>
          <w:spacing w:val="0"/>
          <w:w w:val="100"/>
          <w:position w:val="0"/>
        </w:rPr>
        <w:t>64</w:t>
      </w:r>
      <w:r>
        <w:rPr>
          <w:color w:val="000000"/>
          <w:spacing w:val="0"/>
          <w:w w:val="100"/>
          <w:position w:val="0"/>
        </w:rPr>
        <w:t>元，主要系本公司原材料计提的存货跌价准备。</w:t>
      </w:r>
    </w:p>
    <w:p>
      <w:pPr>
        <w:pStyle w:val="Style39"/>
        <w:keepNext/>
        <w:keepLines/>
        <w:widowControl w:val="0"/>
        <w:numPr>
          <w:ilvl w:val="0"/>
          <w:numId w:val="71"/>
        </w:numPr>
        <w:shd w:val="clear" w:color="auto" w:fill="auto"/>
        <w:tabs>
          <w:tab w:pos="483" w:val="left"/>
        </w:tabs>
        <w:bidi w:val="0"/>
        <w:spacing w:before="0" w:after="420" w:line="240" w:lineRule="auto"/>
        <w:ind w:left="0" w:right="0" w:firstLine="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存货期末余额含有借款费用资本化金额的说明</w:t>
      </w:r>
      <w:bookmarkEnd w:id="1287"/>
      <w:bookmarkEnd w:id="1288"/>
      <w:bookmarkEnd w:id="1290"/>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numPr>
          <w:ilvl w:val="0"/>
          <w:numId w:val="71"/>
        </w:numPr>
        <w:shd w:val="clear" w:color="auto" w:fill="auto"/>
        <w:tabs>
          <w:tab w:pos="483" w:val="left"/>
        </w:tabs>
        <w:bidi w:val="0"/>
        <w:spacing w:before="0" w:after="420" w:line="240" w:lineRule="auto"/>
        <w:ind w:left="0" w:right="0" w:firstLine="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合同履约成本本期摊销金额的说明</w:t>
      </w:r>
      <w:bookmarkEnd w:id="1291"/>
      <w:bookmarkEnd w:id="1292"/>
      <w:bookmarkEnd w:id="1294"/>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2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bookmarkEnd w:id="1297"/>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95"/>
      <w:bookmarkEnd w:id="1296"/>
      <w:bookmarkEnd w:id="129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469" w:val="left"/>
        </w:tabs>
        <w:bidi w:val="0"/>
        <w:spacing w:before="0" w:after="42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299"/>
      <w:bookmarkEnd w:id="1300"/>
      <w:bookmarkEnd w:id="1302"/>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469" w:val="left"/>
        </w:tabs>
        <w:bidi w:val="0"/>
        <w:spacing w:before="0" w:after="42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1</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303"/>
      <w:bookmarkEnd w:id="1304"/>
      <w:bookmarkEnd w:id="1306"/>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469" w:val="left"/>
        </w:tabs>
        <w:bidi w:val="0"/>
        <w:spacing w:before="0" w:after="42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bookmarkEnd w:id="1309"/>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307"/>
      <w:bookmarkEnd w:id="1308"/>
      <w:bookmarkEnd w:id="131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增值税留抵税金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20,956240.95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9,908,628.22</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预交税金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1,468,127.80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115,868.80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22,424,368.75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10,024,497.02</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2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11"/>
      <w:bookmarkEnd w:id="1312"/>
      <w:bookmarkEnd w:id="1314"/>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488" w:right="1102" w:bottom="1258" w:left="1102" w:header="0" w:footer="3" w:gutter="0"/>
          <w:cols w:space="720"/>
          <w:noEndnote/>
          <w:rtlGutter w:val="0"/>
          <w:docGrid w:linePitch="360"/>
        </w:sectPr>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1</w:t>
      </w:r>
      <w:bookmarkEnd w:id="1317"/>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15"/>
      <w:bookmarkEnd w:id="1316"/>
      <w:bookmarkEnd w:id="131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469" w:val="left"/>
        </w:tabs>
        <w:bidi w:val="0"/>
        <w:spacing w:before="0" w:after="42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1</w:t>
      </w:r>
      <w:bookmarkEnd w:id="1321"/>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319"/>
      <w:bookmarkEnd w:id="1320"/>
      <w:bookmarkEnd w:id="1322"/>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469" w:val="left"/>
        </w:tabs>
        <w:bidi w:val="0"/>
        <w:spacing w:before="0" w:after="42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1</w:t>
      </w:r>
      <w:bookmarkEnd w:id="1325"/>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323"/>
      <w:bookmarkEnd w:id="1324"/>
      <w:bookmarkEnd w:id="13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286"/>
        <w:gridCol w:w="562"/>
        <w:gridCol w:w="398"/>
        <w:gridCol w:w="1310"/>
        <w:gridCol w:w="336"/>
        <w:gridCol w:w="408"/>
        <w:gridCol w:w="672"/>
        <w:gridCol w:w="566"/>
        <w:gridCol w:w="1277"/>
        <w:gridCol w:w="1411"/>
        <w:gridCol w:w="40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减 值 准 备 期 末 余 额</w:t>
            </w:r>
          </w:p>
        </w:tc>
      </w:tr>
      <w:tr>
        <w:trPr>
          <w:trHeight w:val="259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180" w:right="0" w:firstLine="0"/>
              <w:jc w:val="left"/>
              <w:rPr>
                <w:sz w:val="17"/>
                <w:szCs w:val="17"/>
              </w:rPr>
            </w:pPr>
            <w:r>
              <w:rPr>
                <w:rFonts w:ascii="SimSun" w:eastAsia="SimSun" w:hAnsi="SimSun" w:cs="SimSun"/>
                <w:color w:val="000000"/>
                <w:spacing w:val="0"/>
                <w:w w:val="100"/>
                <w:position w:val="0"/>
                <w:sz w:val="17"/>
                <w:szCs w:val="17"/>
              </w:rPr>
              <w:t>追 加 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减 少 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权益法下确认 的投资损益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其 他 综 合 收 益 调 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 他 权 益 变 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宣告 发放 现金 股利 或利 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180" w:right="0" w:firstLine="0"/>
              <w:jc w:val="left"/>
              <w:rPr>
                <w:sz w:val="17"/>
                <w:szCs w:val="17"/>
              </w:rPr>
            </w:pPr>
            <w:r>
              <w:rPr>
                <w:rFonts w:ascii="SimSun" w:eastAsia="SimSun" w:hAnsi="SimSun" w:cs="SimSun"/>
                <w:color w:val="000000"/>
                <w:spacing w:val="0"/>
                <w:w w:val="100"/>
                <w:position w:val="0"/>
                <w:sz w:val="17"/>
                <w:szCs w:val="17"/>
              </w:rPr>
              <w:t>计 提 减 值 准 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4"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8"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西安德宝药</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用包装有限</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57,936222.05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6,529,643.78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64,465,865.83</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上海久旭环</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保科技股份</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24,981,949.38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-3,277.67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24,978,671.71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北京今印联</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图像设备有</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2,125,183.26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347,019.34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2,472,202.60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陕西永鑫纸 业包装有限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3,804,212.36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26295,371.96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30,099,584.32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85,043,354.69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10,677,597.81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26295,371.96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122,016,324.46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85,043,354.69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10,677,597.81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26295,371.96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122,016,324.46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3"/>
        <w:keepNext w:val="0"/>
        <w:keepLines w:val="0"/>
        <w:widowControl w:val="0"/>
        <w:shd w:val="clear" w:color="auto" w:fill="auto"/>
        <w:bidi w:val="0"/>
        <w:spacing w:before="0" w:after="360" w:line="293" w:lineRule="exact"/>
        <w:ind w:left="0" w:right="0" w:firstLine="440"/>
        <w:jc w:val="left"/>
      </w:pPr>
      <w:r>
        <w:rPr>
          <w:color w:val="000000"/>
          <w:spacing w:val="0"/>
          <w:w w:val="100"/>
          <w:position w:val="0"/>
        </w:rPr>
        <w:t>其他系本期永鑫包装少数股东增资导致公司持有陕西永鑫的股权比例由</w:t>
      </w:r>
      <w:r>
        <w:rPr>
          <w:color w:val="000000"/>
          <w:spacing w:val="0"/>
          <w:w w:val="100"/>
          <w:position w:val="0"/>
        </w:rPr>
        <w:t>70%</w:t>
      </w:r>
      <w:r>
        <w:rPr>
          <w:color w:val="000000"/>
          <w:spacing w:val="0"/>
          <w:w w:val="100"/>
          <w:position w:val="0"/>
        </w:rPr>
        <w:t>下降至</w:t>
      </w:r>
      <w:r>
        <w:rPr>
          <w:color w:val="000000"/>
          <w:spacing w:val="0"/>
          <w:w w:val="100"/>
          <w:position w:val="0"/>
        </w:rPr>
        <w:t>49%,</w:t>
      </w:r>
      <w:r>
        <w:rPr>
          <w:color w:val="000000"/>
          <w:spacing w:val="0"/>
          <w:w w:val="100"/>
          <w:position w:val="0"/>
        </w:rPr>
        <w:t>丧失控制权， 不再纳入公司的合并报表范围，变为权益法核算导致。</w:t>
      </w:r>
    </w:p>
    <w:p>
      <w:pPr>
        <w:pStyle w:val="Style29"/>
        <w:keepNext/>
        <w:keepLines/>
        <w:widowControl w:val="0"/>
        <w:shd w:val="clear" w:color="auto" w:fill="auto"/>
        <w:bidi w:val="0"/>
        <w:spacing w:before="0" w:after="360" w:line="305"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bookmarkEnd w:id="1329"/>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27"/>
      <w:bookmarkEnd w:id="1328"/>
      <w:bookmarkEnd w:id="1330"/>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96" w:right="1016" w:bottom="1496" w:left="1107"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0" w:line="240" w:lineRule="auto"/>
        <w:ind w:left="0" w:right="0" w:firstLine="0"/>
        <w:jc w:val="both"/>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D2321"/>
          <w:spacing w:val="0"/>
          <w:w w:val="100"/>
          <w:position w:val="0"/>
          <w:sz w:val="36"/>
          <w:szCs w:val="36"/>
        </w:rPr>
        <w:t>璘球印将</w:t>
      </w:r>
    </w:p>
    <w:p>
      <w:pPr>
        <w:pStyle w:val="Style20"/>
        <w:keepNext w:val="0"/>
        <w:keepLines w:val="0"/>
        <w:widowControl w:val="0"/>
        <w:shd w:val="clear" w:color="auto" w:fill="auto"/>
        <w:bidi w:val="0"/>
        <w:spacing w:before="0" w:after="360" w:line="240" w:lineRule="auto"/>
        <w:ind w:left="0" w:right="0" w:firstLine="0"/>
        <w:jc w:val="both"/>
        <w:rPr>
          <w:sz w:val="16"/>
          <w:szCs w:val="16"/>
        </w:rPr>
      </w:pPr>
      <w:r>
        <w:rPr>
          <w:rFonts w:ascii="Arial" w:eastAsia="Arial" w:hAnsi="Arial" w:cs="Arial"/>
          <w:color w:val="D6000F"/>
          <w:spacing w:val="0"/>
          <w:w w:val="100"/>
          <w:position w:val="0"/>
          <w:sz w:val="26"/>
          <w:szCs w:val="26"/>
        </w:rPr>
        <w:t>ZS</w:t>
      </w:r>
      <w:r>
        <w:rPr>
          <w:rFonts w:ascii="SimHei" w:eastAsia="SimHei" w:hAnsi="SimHei" w:cs="SimHei"/>
          <w:color w:val="D6000F"/>
          <w:spacing w:val="0"/>
          <w:w w:val="100"/>
          <w:position w:val="0"/>
          <w:sz w:val="36"/>
          <w:szCs w:val="36"/>
        </w:rPr>
        <w:t>】</w:t>
      </w:r>
      <w:r>
        <w:rPr>
          <w:rFonts w:ascii="Arial" w:eastAsia="Arial" w:hAnsi="Arial" w:cs="Arial"/>
          <w:color w:val="2D2321"/>
          <w:spacing w:val="0"/>
          <w:w w:val="100"/>
          <w:position w:val="0"/>
          <w:sz w:val="16"/>
          <w:szCs w:val="16"/>
        </w:rPr>
        <w:t>GLOBAL PRINTING</w:t>
      </w:r>
    </w:p>
    <w:p>
      <w:pPr>
        <w:pStyle w:val="Style29"/>
        <w:keepNext/>
        <w:keepLines/>
        <w:widowControl w:val="0"/>
        <w:shd w:val="clear" w:color="auto" w:fill="auto"/>
        <w:tabs>
          <w:tab w:pos="469" w:val="left"/>
        </w:tabs>
        <w:bidi w:val="0"/>
        <w:spacing w:before="0" w:after="400" w:line="240" w:lineRule="auto"/>
        <w:ind w:left="0" w:right="0" w:firstLine="0"/>
        <w:jc w:val="both"/>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1</w:t>
      </w:r>
      <w:bookmarkEnd w:id="1333"/>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331"/>
      <w:bookmarkEnd w:id="1332"/>
      <w:bookmarkEnd w:id="1334"/>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tabs>
          <w:tab w:pos="478" w:val="left"/>
        </w:tabs>
        <w:bidi w:val="0"/>
        <w:spacing w:before="0" w:after="400" w:line="240" w:lineRule="auto"/>
        <w:ind w:left="0" w:right="0" w:firstLine="0"/>
        <w:jc w:val="both"/>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w:t>
      </w:r>
      <w:bookmarkEnd w:id="1337"/>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335"/>
      <w:bookmarkEnd w:id="1336"/>
      <w:bookmarkEnd w:id="1338"/>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tabs>
          <w:tab w:pos="478" w:val="left"/>
        </w:tabs>
        <w:bidi w:val="0"/>
        <w:spacing w:before="0" w:after="400" w:line="240" w:lineRule="auto"/>
        <w:ind w:left="0" w:right="0" w:firstLine="0"/>
        <w:jc w:val="both"/>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339"/>
      <w:bookmarkEnd w:id="1340"/>
      <w:bookmarkEnd w:id="134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257,115,421.60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286,058,352.64</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257,115,421.60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286,058,352.64</w:t>
            </w:r>
          </w:p>
        </w:tc>
      </w:tr>
    </w:tbl>
    <w:p>
      <w:pPr>
        <w:widowControl w:val="0"/>
        <w:spacing w:after="359" w:line="1" w:lineRule="exact"/>
      </w:pPr>
    </w:p>
    <w:p>
      <w:pPr>
        <w:pStyle w:val="Style39"/>
        <w:keepNext/>
        <w:keepLines/>
        <w:widowControl w:val="0"/>
        <w:shd w:val="clear" w:color="auto" w:fill="auto"/>
        <w:bidi w:val="0"/>
        <w:spacing w:before="0" w:after="400" w:line="240" w:lineRule="auto"/>
        <w:ind w:left="0" w:right="0" w:firstLine="0"/>
        <w:jc w:val="both"/>
      </w:pPr>
      <w:bookmarkStart w:id="1343" w:name="bookmark1343"/>
      <w:bookmarkStart w:id="1344" w:name="bookmark1344"/>
      <w:bookmarkStart w:id="1345" w:name="bookmark13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43"/>
      <w:bookmarkEnd w:id="1344"/>
      <w:bookmarkEnd w:id="134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电子办公设备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218,991,687.54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275,718,181.34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6,088,168.63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7,641,558.66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2,834,503.81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511274,099.98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273,225.40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22,883,306.62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1,622,269.12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3,202,225.75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339,770.24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28,320,797.13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2,388,859.33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541,110.62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1,036,633.61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251,526.03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4,218,129.59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 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273,225.40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20,494,447.29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1,081,158.50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2,165,592.14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88244.21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24,102,667.54</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1,258,586.41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61,135,422.75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1,138,690.63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865,295.35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181,759.14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64,579,754.28</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6,649,525.72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419,240.66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184,804.30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181,759.14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7,435,329.82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1,258,586.41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54,485,897.03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719,449.97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680,491.05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57,144,424.46</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218,006,326.53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237,466,065.21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6,571,747.12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9,978,489.06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2,992,514.91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475,015,142.83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61,154,086.35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154,461,956.99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3,654,528.20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4,006,645.51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1,938,530.29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225,215,747.34</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6,676,401.85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15,673,074.67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755,456.30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905,422.97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270,161.45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24280,517.24</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6,676,401.85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15,673,074.67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755,456.30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905,422.97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270,161.45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24280,517.24</w:t>
            </w:r>
          </w:p>
        </w:tc>
      </w:tr>
    </w:tbl>
    <w:p>
      <w:pPr>
        <w:sectPr>
          <w:footnotePr>
            <w:pos w:val="pageBottom"/>
            <w:numFmt w:val="decimal"/>
            <w:numRestart w:val="continuous"/>
          </w:footnotePr>
          <w:pgSz w:w="11900" w:h="16840"/>
          <w:pgMar w:top="421" w:right="1107" w:bottom="1362" w:left="1102" w:header="0" w:footer="3" w:gutter="0"/>
          <w:cols w:space="720"/>
          <w:noEndnote/>
          <w:rtlGutter w:val="0"/>
          <w:docGrid w:linePitch="360"/>
        </w:sectPr>
      </w:pPr>
    </w:p>
    <w:p>
      <w:pPr>
        <w:widowControl w:val="0"/>
        <w:jc w:val="left"/>
        <w:rPr>
          <w:sz w:val="2"/>
          <w:szCs w:val="2"/>
        </w:rPr>
      </w:pPr>
      <w:r>
        <w:drawing>
          <wp:inline>
            <wp:extent cx="359410" cy="353695"/>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9"/>
                    <a:stretch/>
                  </pic:blipFill>
                  <pic:spPr>
                    <a:xfrm>
                      <a:ext cx="359410" cy="353695"/>
                    </a:xfrm>
                    <a:prstGeom prst="rect"/>
                  </pic:spPr>
                </pic:pic>
              </a:graphicData>
            </a:graphic>
          </wp:inline>
        </w:drawing>
      </w:r>
    </w:p>
    <w:p>
      <w:pPr>
        <w:widowControl w:val="0"/>
        <w:spacing w:after="379" w:line="1" w:lineRule="exact"/>
      </w:pPr>
    </w:p>
    <w:tbl>
      <w:tblPr>
        <w:tblOverlap w:val="never"/>
        <w:jc w:val="center"/>
        <w:tblLayout w:type="fixed"/>
      </w:tblPr>
      <w:tblGrid>
        <w:gridCol w:w="1378"/>
        <w:gridCol w:w="1368"/>
        <w:gridCol w:w="1373"/>
        <w:gridCol w:w="1368"/>
        <w:gridCol w:w="1368"/>
        <w:gridCol w:w="1368"/>
        <w:gridCol w:w="136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682,440.21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29,628,565.92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839,886.17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286,157.44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159,493.61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31,596,543.35</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5,833,698.49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377,316.59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98,836.92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159,493.61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6,469,345.61</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682,440.21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23,794,867.43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462,569.58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187,320.52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25,127,197.74</w:t>
            </w: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67,148,047.99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140,506,465.74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3,570,098.33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4,625,911.04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2,049,198.13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217,899,721.23</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150,858,278.54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96,959,599.47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3,001,648.79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5,352,578.02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943,316.78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257,115,421.60</w:t>
            </w:r>
          </w:p>
        </w:tc>
      </w:tr>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157,837,601.19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121,256,224.35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2,433,640.43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3,634,913.15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895,973.52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286,058,352.64</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46"/>
      <w:bookmarkEnd w:id="1347"/>
      <w:bookmarkEnd w:id="134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numPr>
          <w:ilvl w:val="0"/>
          <w:numId w:val="73"/>
        </w:numPr>
        <w:shd w:val="clear" w:color="auto" w:fill="auto"/>
        <w:bidi w:val="0"/>
        <w:spacing w:before="0" w:after="420" w:line="240" w:lineRule="auto"/>
        <w:ind w:left="0" w:right="0" w:firstLine="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通过经营租赁租出的固定资产</w:t>
      </w:r>
      <w:bookmarkEnd w:id="1349"/>
      <w:bookmarkEnd w:id="1350"/>
      <w:bookmarkEnd w:id="135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bidi w:val="0"/>
        <w:spacing w:before="0" w:after="420" w:line="240" w:lineRule="auto"/>
        <w:ind w:left="0" w:right="0" w:firstLine="140"/>
        <w:jc w:val="left"/>
      </w:pPr>
      <w:bookmarkStart w:id="1353" w:name="bookmark1353"/>
      <w:bookmarkStart w:id="1354" w:name="bookmark1354"/>
      <w:bookmarkStart w:id="1355" w:name="bookmark1355"/>
      <w:r>
        <w:rPr>
          <w:color w:val="000000"/>
          <w:spacing w:val="0"/>
          <w:w w:val="100"/>
          <w:position w:val="0"/>
        </w:rPr>
        <w:t>⑷未办妥产权证书的固定资产情况</w:t>
      </w:r>
      <w:bookmarkEnd w:id="1353"/>
      <w:bookmarkEnd w:id="1354"/>
      <w:bookmarkEnd w:id="135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3"/>
        <w:keepNext w:val="0"/>
        <w:keepLines w:val="0"/>
        <w:widowControl w:val="0"/>
        <w:numPr>
          <w:ilvl w:val="0"/>
          <w:numId w:val="75"/>
        </w:numPr>
        <w:shd w:val="clear" w:color="auto" w:fill="auto"/>
        <w:tabs>
          <w:tab w:pos="928" w:val="left"/>
        </w:tabs>
        <w:bidi w:val="0"/>
        <w:spacing w:before="0" w:after="200" w:line="298" w:lineRule="exact"/>
        <w:ind w:left="0" w:right="0" w:firstLine="440"/>
        <w:jc w:val="left"/>
      </w:pPr>
      <w:bookmarkStart w:id="1356" w:name="bookmark1356"/>
      <w:bookmarkEnd w:id="1356"/>
      <w:r>
        <w:rPr>
          <w:color w:val="000000"/>
          <w:spacing w:val="0"/>
          <w:w w:val="100"/>
          <w:position w:val="0"/>
        </w:rPr>
        <w:t>本期固定资产本期增加主要系本公司在建安装机器设备达到预计使用状态，转入固定资产所致。</w:t>
      </w:r>
    </w:p>
    <w:p>
      <w:pPr>
        <w:pStyle w:val="Style33"/>
        <w:keepNext w:val="0"/>
        <w:keepLines w:val="0"/>
        <w:widowControl w:val="0"/>
        <w:numPr>
          <w:ilvl w:val="0"/>
          <w:numId w:val="75"/>
        </w:numPr>
        <w:shd w:val="clear" w:color="auto" w:fill="auto"/>
        <w:tabs>
          <w:tab w:pos="1026" w:val="left"/>
        </w:tabs>
        <w:bidi w:val="0"/>
        <w:spacing w:before="0" w:after="380" w:line="298" w:lineRule="exact"/>
        <w:ind w:left="0" w:right="0" w:firstLine="440"/>
        <w:jc w:val="left"/>
        <w:sectPr>
          <w:footnotePr>
            <w:pos w:val="pageBottom"/>
            <w:numFmt w:val="decimal"/>
            <w:numRestart w:val="continuous"/>
          </w:footnotePr>
          <w:pgSz w:w="11900" w:h="16840"/>
          <w:pgMar w:top="488" w:right="997" w:bottom="1362" w:left="1107" w:header="0" w:footer="3" w:gutter="0"/>
          <w:cols w:space="720"/>
          <w:noEndnote/>
          <w:rtlGutter w:val="0"/>
          <w:docGrid w:linePitch="360"/>
        </w:sectPr>
      </w:pPr>
      <w:bookmarkStart w:id="1357" w:name="bookmark1357"/>
      <w:bookmarkEnd w:id="1357"/>
      <w:r>
        <w:rPr>
          <w:color w:val="000000"/>
          <w:spacing w:val="0"/>
          <w:w w:val="100"/>
          <w:position w:val="0"/>
        </w:rPr>
        <w:t>本期固定资产本期其他减少主要系本期陕西永鑫少数股东增资导致公司持有陕西永鑫的股权比 例由</w:t>
      </w:r>
      <w:r>
        <w:rPr>
          <w:color w:val="000000"/>
          <w:spacing w:val="0"/>
          <w:w w:val="100"/>
          <w:position w:val="0"/>
        </w:rPr>
        <w:t>70%</w:t>
      </w:r>
      <w:r>
        <w:rPr>
          <w:color w:val="000000"/>
          <w:spacing w:val="0"/>
          <w:w w:val="100"/>
          <w:position w:val="0"/>
        </w:rPr>
        <w:t>下降至</w:t>
      </w:r>
      <w:r>
        <w:rPr>
          <w:color w:val="000000"/>
          <w:spacing w:val="0"/>
          <w:w w:val="100"/>
          <w:position w:val="0"/>
        </w:rPr>
        <w:t>49%,</w:t>
      </w:r>
      <w:r>
        <w:rPr>
          <w:color w:val="000000"/>
          <w:spacing w:val="0"/>
          <w:w w:val="100"/>
          <w:position w:val="0"/>
        </w:rPr>
        <w:t>丧失控制权，不再纳入公司的合并报表范围导致。</w:t>
      </w:r>
    </w:p>
    <w:p>
      <w:pPr>
        <w:pStyle w:val="Style33"/>
        <w:keepNext w:val="0"/>
        <w:keepLines w:val="0"/>
        <w:widowControl w:val="0"/>
        <w:numPr>
          <w:ilvl w:val="0"/>
          <w:numId w:val="75"/>
        </w:numPr>
        <w:shd w:val="clear" w:color="auto" w:fill="auto"/>
        <w:bidi w:val="0"/>
        <w:spacing w:before="100" w:after="280" w:line="240" w:lineRule="auto"/>
        <w:ind w:left="0" w:right="0" w:firstLine="440"/>
        <w:jc w:val="left"/>
      </w:pPr>
      <w:bookmarkStart w:id="1358" w:name="bookmark1358"/>
      <w:bookmarkEnd w:id="1358"/>
      <w:r>
        <w:rPr>
          <w:color w:val="000000"/>
          <w:spacing w:val="0"/>
          <w:w w:val="100"/>
          <w:position w:val="0"/>
        </w:rPr>
        <w:t>期末本公司无对外抵押、质押的固定资产。</w:t>
      </w:r>
    </w:p>
    <w:p>
      <w:pPr>
        <w:pStyle w:val="Style33"/>
        <w:keepNext w:val="0"/>
        <w:keepLines w:val="0"/>
        <w:widowControl w:val="0"/>
        <w:numPr>
          <w:ilvl w:val="0"/>
          <w:numId w:val="75"/>
        </w:numPr>
        <w:shd w:val="clear" w:color="auto" w:fill="auto"/>
        <w:bidi w:val="0"/>
        <w:spacing w:before="0" w:after="360" w:line="240" w:lineRule="auto"/>
        <w:ind w:left="0" w:right="0" w:firstLine="440"/>
        <w:jc w:val="left"/>
      </w:pPr>
      <w:bookmarkStart w:id="1359" w:name="bookmark1359"/>
      <w:bookmarkEnd w:id="1359"/>
      <w:r>
        <w:rPr>
          <w:color w:val="000000"/>
          <w:spacing w:val="0"/>
          <w:w w:val="100"/>
          <w:position w:val="0"/>
        </w:rPr>
        <w:t>期末本公司无通过融资租赁租入的固定资产，无持有待售的固定资产。</w:t>
      </w:r>
    </w:p>
    <w:p>
      <w:pPr>
        <w:pStyle w:val="Style39"/>
        <w:keepNext/>
        <w:keepLines/>
        <w:widowControl w:val="0"/>
        <w:numPr>
          <w:ilvl w:val="0"/>
          <w:numId w:val="75"/>
        </w:numPr>
        <w:shd w:val="clear" w:color="auto" w:fill="auto"/>
        <w:bidi w:val="0"/>
        <w:spacing w:before="0" w:after="400" w:line="240" w:lineRule="auto"/>
        <w:ind w:left="0" w:right="0" w:firstLine="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固定资产清理</w:t>
      </w:r>
      <w:bookmarkEnd w:id="1360"/>
      <w:bookmarkEnd w:id="1361"/>
      <w:bookmarkEnd w:id="1363"/>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0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64"/>
      <w:bookmarkEnd w:id="1365"/>
      <w:bookmarkEnd w:id="1367"/>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50,688,656.89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18,142,444.19</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50,688,656.89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18,142,444.19</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368" w:name="bookmark1368"/>
      <w:bookmarkStart w:id="1369" w:name="bookmark1369"/>
      <w:bookmarkStart w:id="1370" w:name="bookmark13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68"/>
      <w:bookmarkEnd w:id="1369"/>
      <w:bookmarkEnd w:id="137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1272"/>
        <w:gridCol w:w="1133"/>
        <w:gridCol w:w="1368"/>
        <w:gridCol w:w="1368"/>
        <w:gridCol w:w="1373"/>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西安环球设备采购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3,431,706.40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3,431,706.40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5,769,531.96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5,769,531.96</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天津环球设备采购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21,332,008.66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21,332,008.66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10,335,921.45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10,335,921.45</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陕西永鑫设备采购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2,036,990.78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2,036,990.78</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西安凌峰厂区工程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18,420,517.50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18,420,517.50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西安凌峰设备采购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研发大楼装修工程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2,538,424.33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2,538,424.33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50,688,656.89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50,688,656.89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18,142,444.19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18,142,444.19</w:t>
            </w:r>
          </w:p>
        </w:tc>
      </w:tr>
    </w:tbl>
    <w:p>
      <w:pPr>
        <w:widowControl w:val="0"/>
        <w:spacing w:after="359" w:line="1" w:lineRule="exact"/>
      </w:pPr>
    </w:p>
    <w:p>
      <w:pPr>
        <w:pStyle w:val="Style39"/>
        <w:keepNext/>
        <w:keepLines/>
        <w:widowControl w:val="0"/>
        <w:numPr>
          <w:ilvl w:val="0"/>
          <w:numId w:val="77"/>
        </w:numPr>
        <w:shd w:val="clear" w:color="auto" w:fill="auto"/>
        <w:tabs>
          <w:tab w:pos="483" w:val="left"/>
        </w:tabs>
        <w:bidi w:val="0"/>
        <w:spacing w:before="0" w:after="400" w:line="240" w:lineRule="auto"/>
        <w:ind w:left="0" w:right="0" w:firstLine="0"/>
        <w:jc w:val="left"/>
      </w:pPr>
      <w:bookmarkStart w:id="1371" w:name="bookmark1371"/>
      <w:bookmarkStart w:id="1372" w:name="bookmark1372"/>
      <w:bookmarkStart w:id="1373" w:name="bookmark1373"/>
      <w:bookmarkStart w:id="1374" w:name="bookmark1374"/>
      <w:bookmarkEnd w:id="1373"/>
      <w:r>
        <w:rPr>
          <w:color w:val="000000"/>
          <w:spacing w:val="0"/>
          <w:w w:val="100"/>
          <w:position w:val="0"/>
        </w:rPr>
        <w:t>重要在建工程项目本期变动情况</w:t>
      </w:r>
      <w:bookmarkEnd w:id="1371"/>
      <w:bookmarkEnd w:id="1372"/>
      <w:bookmarkEnd w:id="1374"/>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numPr>
          <w:ilvl w:val="0"/>
          <w:numId w:val="77"/>
        </w:numPr>
        <w:shd w:val="clear" w:color="auto" w:fill="auto"/>
        <w:tabs>
          <w:tab w:pos="483" w:val="left"/>
        </w:tabs>
        <w:bidi w:val="0"/>
        <w:spacing w:before="0" w:after="400" w:line="240" w:lineRule="auto"/>
        <w:ind w:left="0" w:right="0" w:firstLine="0"/>
        <w:jc w:val="left"/>
      </w:pPr>
      <w:bookmarkStart w:id="1375" w:name="bookmark1375"/>
      <w:bookmarkStart w:id="1376" w:name="bookmark1376"/>
      <w:bookmarkStart w:id="1377" w:name="bookmark1377"/>
      <w:bookmarkStart w:id="1378" w:name="bookmark1378"/>
      <w:bookmarkEnd w:id="1377"/>
      <w:r>
        <w:rPr>
          <w:color w:val="000000"/>
          <w:spacing w:val="0"/>
          <w:w w:val="100"/>
          <w:position w:val="0"/>
        </w:rPr>
        <w:t>本期计提在建工程减值准备情况</w:t>
      </w:r>
      <w:bookmarkEnd w:id="1375"/>
      <w:bookmarkEnd w:id="1376"/>
      <w:bookmarkEnd w:id="137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3"/>
        <w:keepNext w:val="0"/>
        <w:keepLines w:val="0"/>
        <w:widowControl w:val="0"/>
        <w:numPr>
          <w:ilvl w:val="0"/>
          <w:numId w:val="77"/>
        </w:numPr>
        <w:shd w:val="clear" w:color="auto" w:fill="auto"/>
        <w:tabs>
          <w:tab w:pos="483" w:val="left"/>
        </w:tabs>
        <w:bidi w:val="0"/>
        <w:spacing w:before="0" w:after="400" w:line="240" w:lineRule="auto"/>
        <w:ind w:left="0" w:right="0" w:firstLine="0"/>
        <w:jc w:val="left"/>
      </w:pPr>
      <w:bookmarkStart w:id="1379" w:name="bookmark1379"/>
      <w:bookmarkStart w:id="1380" w:name="bookmark1380"/>
      <w:bookmarkEnd w:id="1379"/>
      <w:r>
        <w:rPr>
          <w:b/>
          <w:bCs/>
          <w:color w:val="000000"/>
          <w:spacing w:val="0"/>
          <w:w w:val="100"/>
          <w:position w:val="0"/>
        </w:rPr>
        <w:t>工程物资</w:t>
      </w:r>
      <w:bookmarkEnd w:id="1380"/>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(1)</w:t>
      </w:r>
      <w:r>
        <w:rPr>
          <w:color w:val="000000"/>
          <w:spacing w:val="0"/>
          <w:w w:val="100"/>
          <w:position w:val="0"/>
        </w:rPr>
        <w:t>报告期末未发现在建工程可收回金额低于账面价值的情形，故未计提在建工程减值准备。</w:t>
      </w:r>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(2)</w:t>
      </w:r>
      <w:r>
        <w:rPr>
          <w:color w:val="000000"/>
          <w:spacing w:val="0"/>
          <w:w w:val="100"/>
          <w:position w:val="0"/>
        </w:rPr>
        <w:t>报告期内无以在建工程抵押担保的情形。</w:t>
      </w:r>
    </w:p>
    <w:p>
      <w:pPr>
        <w:pStyle w:val="Style29"/>
        <w:keepNext/>
        <w:keepLines/>
        <w:widowControl w:val="0"/>
        <w:shd w:val="clear" w:color="auto" w:fill="auto"/>
        <w:tabs>
          <w:tab w:pos="478" w:val="left"/>
        </w:tabs>
        <w:bidi w:val="0"/>
        <w:spacing w:before="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bookmarkEnd w:id="138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81"/>
      <w:bookmarkEnd w:id="1382"/>
      <w:bookmarkEnd w:id="138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tabs>
          <w:tab w:pos="478" w:val="left"/>
        </w:tabs>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bookmarkEnd w:id="138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85"/>
      <w:bookmarkEnd w:id="1386"/>
      <w:bookmarkEnd w:id="138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tabs>
          <w:tab w:pos="478" w:val="left"/>
        </w:tabs>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bookmarkEnd w:id="1391"/>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89"/>
      <w:bookmarkEnd w:id="1390"/>
      <w:bookmarkEnd w:id="139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1,454,685.79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1,454,685.79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1,483,564.81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1,483,564.81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2,938,250.60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2,938,250.60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1,358,173.18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1,358,173.18</w:t>
            </w: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1,358,173.18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1,358,173.18</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1,358,173.18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1,358,173.18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1,580,077.42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1,580,077.42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1,454,685.79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1,454,685.79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2</w:t>
      </w:r>
      <w:bookmarkEnd w:id="1395"/>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93"/>
      <w:bookmarkEnd w:id="1394"/>
      <w:bookmarkEnd w:id="1396"/>
    </w:p>
    <w:p>
      <w:pPr>
        <w:pStyle w:val="Style39"/>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97"/>
      <w:bookmarkEnd w:id="1398"/>
      <w:bookmarkEnd w:id="139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286"/>
        <w:gridCol w:w="706"/>
        <w:gridCol w:w="1133"/>
        <w:gridCol w:w="1282"/>
        <w:gridCol w:w="1133"/>
        <w:gridCol w:w="1416"/>
        <w:gridCol w:w="1354"/>
      </w:tblGrid>
      <w:tr>
        <w:trPr>
          <w:trHeight w:val="73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专利 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版权及专利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软件著作权、专 有技术、域名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33,564,547.84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10,310,372.15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436,979.07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3,629,449.46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47,941,348.52</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58,021,454.72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4,259,320.76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62280,775.48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58,021,454.72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4,259,320.76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62280,775.48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91,586,002.56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14,569,692.91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436,979.07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3,629,449.46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110222,124.00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9,677,742.80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6,060,808.65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206,676.54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1,649,449.46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17,594,677.45</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1,328,297.04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1,574,281.40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78,927.74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3,701,506.18</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1,328,297.04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1,574,281.40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78,927.74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3,701,506.18</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11,006,039.84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7,635,090.05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285,604.28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2,369,449.46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21296,183.63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286"/>
        <w:gridCol w:w="706"/>
        <w:gridCol w:w="1133"/>
        <w:gridCol w:w="1282"/>
        <w:gridCol w:w="1133"/>
        <w:gridCol w:w="1416"/>
        <w:gridCol w:w="135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80,579,962.72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6,934,602.86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151,374.79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88,925,940.37</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23,886,805.04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4,249,563.50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230,302.53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1,980,000.00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30,346,671.07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39"/>
        <w:keepNext/>
        <w:keepLines/>
        <w:widowControl w:val="0"/>
        <w:shd w:val="clear" w:color="auto" w:fill="auto"/>
        <w:bidi w:val="0"/>
        <w:spacing w:before="0" w:after="400" w:line="240" w:lineRule="auto"/>
        <w:ind w:left="0" w:right="0" w:firstLine="0"/>
        <w:jc w:val="left"/>
      </w:pPr>
      <w:bookmarkStart w:id="1400" w:name="bookmark1400"/>
      <w:bookmarkStart w:id="1401" w:name="bookmark1401"/>
      <w:bookmarkStart w:id="1402" w:name="bookmark14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00"/>
      <w:bookmarkEnd w:id="1401"/>
      <w:bookmarkEnd w:id="1402"/>
    </w:p>
    <w:p>
      <w:pPr>
        <w:pStyle w:val="Style27"/>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1</w:t>
      </w:r>
      <w:r>
        <w:rPr>
          <w:color w:val="000000"/>
          <w:spacing w:val="0"/>
          <w:w w:val="100"/>
          <w:position w:val="0"/>
        </w:rPr>
        <w:t>、报告期无形资产摊销明细:</w:t>
      </w:r>
    </w:p>
    <w:tbl>
      <w:tblPr>
        <w:tblOverlap w:val="never"/>
        <w:jc w:val="center"/>
        <w:tblLayout w:type="fixed"/>
      </w:tblPr>
      <w:tblGrid>
        <w:gridCol w:w="4133"/>
        <w:gridCol w:w="2688"/>
        <w:gridCol w:w="2712"/>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上期金额</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3,701,506. </w:t>
            </w:r>
            <w:r>
              <w:rPr>
                <w:rFonts w:ascii="SimSun" w:eastAsia="SimSun" w:hAnsi="SimSun" w:cs="SimSun"/>
                <w:color w:val="000000"/>
                <w:spacing w:val="0"/>
                <w:w w:val="100"/>
                <w:position w:val="0"/>
                <w:sz w:val="16"/>
                <w:szCs w:val="16"/>
              </w:rPr>
              <w:t>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3, 173, </w:t>
            </w:r>
            <w:r>
              <w:rPr>
                <w:rFonts w:ascii="SimSun" w:eastAsia="SimSun" w:hAnsi="SimSun" w:cs="SimSun"/>
                <w:color w:val="000000"/>
                <w:spacing w:val="0"/>
                <w:w w:val="100"/>
                <w:position w:val="0"/>
                <w:sz w:val="16"/>
                <w:szCs w:val="16"/>
              </w:rPr>
              <w:t xml:space="preserve">525. </w:t>
            </w:r>
            <w:r>
              <w:rPr>
                <w:rFonts w:ascii="SimSun" w:eastAsia="SimSun" w:hAnsi="SimSun" w:cs="SimSun"/>
                <w:color w:val="000000"/>
                <w:spacing w:val="0"/>
                <w:w w:val="100"/>
                <w:position w:val="0"/>
                <w:sz w:val="16"/>
                <w:szCs w:val="16"/>
              </w:rPr>
              <w:t>33</w:t>
            </w:r>
          </w:p>
        </w:tc>
      </w:tr>
    </w:tbl>
    <w:p>
      <w:pPr>
        <w:widowControl w:val="0"/>
        <w:spacing w:after="259" w:line="1" w:lineRule="exact"/>
      </w:pPr>
    </w:p>
    <w:p>
      <w:pPr>
        <w:pStyle w:val="Style33"/>
        <w:keepNext w:val="0"/>
        <w:keepLines w:val="0"/>
        <w:widowControl w:val="0"/>
        <w:numPr>
          <w:ilvl w:val="0"/>
          <w:numId w:val="79"/>
        </w:numPr>
        <w:shd w:val="clear" w:color="auto" w:fill="auto"/>
        <w:tabs>
          <w:tab w:pos="774" w:val="left"/>
        </w:tabs>
        <w:bidi w:val="0"/>
        <w:spacing w:before="0" w:after="260" w:line="240" w:lineRule="auto"/>
        <w:ind w:left="0" w:right="0" w:firstLine="440"/>
        <w:jc w:val="left"/>
      </w:pPr>
      <w:bookmarkStart w:id="1403" w:name="bookmark1403"/>
      <w:bookmarkEnd w:id="1403"/>
      <w:r>
        <w:rPr>
          <w:color w:val="000000"/>
          <w:spacing w:val="0"/>
          <w:w w:val="100"/>
          <w:position w:val="0"/>
        </w:rPr>
        <w:t>期末本公司无形资产无对外抵押、质押的无形资产。</w:t>
      </w:r>
    </w:p>
    <w:p>
      <w:pPr>
        <w:pStyle w:val="Style33"/>
        <w:keepNext w:val="0"/>
        <w:keepLines w:val="0"/>
        <w:widowControl w:val="0"/>
        <w:numPr>
          <w:ilvl w:val="0"/>
          <w:numId w:val="79"/>
        </w:numPr>
        <w:shd w:val="clear" w:color="auto" w:fill="auto"/>
        <w:tabs>
          <w:tab w:pos="774" w:val="left"/>
        </w:tabs>
        <w:bidi w:val="0"/>
        <w:spacing w:before="0" w:after="360" w:line="240" w:lineRule="auto"/>
        <w:ind w:left="0" w:right="0" w:firstLine="440"/>
        <w:jc w:val="left"/>
      </w:pPr>
      <w:bookmarkStart w:id="1404" w:name="bookmark1404"/>
      <w:bookmarkEnd w:id="1404"/>
      <w:r>
        <w:rPr>
          <w:color w:val="000000"/>
          <w:spacing w:val="0"/>
          <w:w w:val="100"/>
          <w:position w:val="0"/>
        </w:rPr>
        <w:t>期末未发现无形资产可收回金额低于账面价值的情形，故未计提无形资产减值准备。</w:t>
      </w:r>
    </w:p>
    <w:p>
      <w:pPr>
        <w:pStyle w:val="Style29"/>
        <w:keepNext/>
        <w:keepLines/>
        <w:widowControl w:val="0"/>
        <w:shd w:val="clear" w:color="auto" w:fill="auto"/>
        <w:tabs>
          <w:tab w:pos="478" w:val="left"/>
        </w:tabs>
        <w:bidi w:val="0"/>
        <w:spacing w:before="0" w:after="40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2</w:t>
      </w:r>
      <w:bookmarkEnd w:id="1407"/>
      <w:r>
        <w:rPr>
          <w:rFonts w:ascii="Times New Roman" w:eastAsia="Times New Roman" w:hAnsi="Times New Roman" w:cs="Times New Roman"/>
          <w:color w:val="000000"/>
          <w:spacing w:val="0"/>
          <w:w w:val="100"/>
          <w:position w:val="0"/>
        </w:rPr>
        <w:t>7</w:t>
      </w:r>
      <w:r>
        <w:rPr>
          <w:color w:val="000000"/>
          <w:spacing w:val="0"/>
          <w:w w:val="100"/>
          <w:position w:val="0"/>
        </w:rPr>
        <w:t>、</w:t>
        <w:tab/>
        <w:t>开发支出</w:t>
      </w:r>
      <w:bookmarkEnd w:id="1405"/>
      <w:bookmarkEnd w:id="1406"/>
      <w:bookmarkEnd w:id="140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478" w:val="left"/>
        </w:tabs>
        <w:bidi w:val="0"/>
        <w:spacing w:before="0" w:after="36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w:t>
      </w:r>
      <w:bookmarkEnd w:id="1411"/>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409"/>
      <w:bookmarkEnd w:id="1410"/>
      <w:bookmarkEnd w:id="1412"/>
    </w:p>
    <w:p>
      <w:pPr>
        <w:pStyle w:val="Style29"/>
        <w:keepNext/>
        <w:keepLines/>
        <w:widowControl w:val="0"/>
        <w:shd w:val="clear" w:color="auto" w:fill="auto"/>
        <w:tabs>
          <w:tab w:pos="8726" w:val="left"/>
        </w:tabs>
        <w:bidi w:val="0"/>
        <w:spacing w:before="0" w:after="360" w:line="240" w:lineRule="auto"/>
        <w:ind w:left="0" w:right="0" w:firstLine="0"/>
        <w:jc w:val="left"/>
        <w:rPr>
          <w:sz w:val="17"/>
          <w:szCs w:val="17"/>
        </w:rPr>
      </w:pPr>
      <w:bookmarkStart w:id="1409" w:name="bookmark1409"/>
      <w:bookmarkStart w:id="1410" w:name="bookmark1410"/>
      <w:bookmarkStart w:id="1413" w:name="bookmark1413"/>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)商誉账面原值</w:t>
        <w:tab/>
      </w:r>
      <w:r>
        <w:rPr>
          <w:b w:val="0"/>
          <w:bCs w:val="0"/>
          <w:color w:val="000000"/>
          <w:spacing w:val="0"/>
          <w:w w:val="100"/>
          <w:position w:val="0"/>
          <w:sz w:val="17"/>
          <w:szCs w:val="17"/>
        </w:rPr>
        <w:t>单位：元</w:t>
      </w:r>
      <w:bookmarkEnd w:id="1409"/>
      <w:bookmarkEnd w:id="1410"/>
      <w:bookmarkEnd w:id="1413"/>
    </w:p>
    <w:tbl>
      <w:tblPr>
        <w:tblOverlap w:val="never"/>
        <w:jc w:val="center"/>
        <w:tblLayout w:type="fixed"/>
      </w:tblPr>
      <w:tblGrid>
        <w:gridCol w:w="1378"/>
        <w:gridCol w:w="1373"/>
        <w:gridCol w:w="1368"/>
        <w:gridCol w:w="1373"/>
        <w:gridCol w:w="1363"/>
        <w:gridCol w:w="1368"/>
        <w:gridCol w:w="136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被投资单位名</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称或形成商誉</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的事项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企业合并形成 的</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6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陕西永鑫纸业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182,522.18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182,522.18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霍尔果斯领凯 网络科技有限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108,096,828.78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108,096,828.78</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北京金印联国 际供应链管理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72,337,380.36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72,337,380.36</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180,616,731.32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182,522.18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180,434,209.14</w:t>
            </w:r>
          </w:p>
        </w:tc>
      </w:tr>
    </w:tbl>
    <w:p>
      <w:pPr>
        <w:pStyle w:val="Style25"/>
        <w:keepNext w:val="0"/>
        <w:keepLines w:val="0"/>
        <w:widowControl w:val="0"/>
        <w:shd w:val="clear" w:color="auto" w:fill="auto"/>
        <w:bidi w:val="0"/>
        <w:spacing w:before="0" w:after="0" w:line="240" w:lineRule="auto"/>
        <w:ind w:left="14" w:right="0" w:firstLine="0"/>
        <w:jc w:val="left"/>
        <w:rPr>
          <w:sz w:val="20"/>
          <w:szCs w:val="20"/>
        </w:rPr>
      </w:pPr>
      <w:bookmarkStart w:id="1414" w:name="bookmark141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bookmarkEnd w:id="1414"/>
    </w:p>
    <w:p>
      <w:pPr>
        <w:widowControl w:val="0"/>
        <w:spacing w:after="35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tbl>
      <w:tblPr>
        <w:tblOverlap w:val="never"/>
        <w:jc w:val="center"/>
        <w:tblLayout w:type="fixed"/>
      </w:tblPr>
      <w:tblGrid>
        <w:gridCol w:w="2232"/>
        <w:gridCol w:w="1795"/>
        <w:gridCol w:w="5914"/>
      </w:tblGrid>
      <w:tr>
        <w:trPr>
          <w:trHeight w:val="4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所在资产组或资产组组合的相关信息</w:t>
            </w:r>
          </w:p>
        </w:tc>
      </w:tr>
      <w:tr>
        <w:trPr>
          <w:trHeight w:val="7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霍尔果斯领凯网络科技有限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660"/>
              <w:jc w:val="left"/>
            </w:pPr>
            <w:r>
              <w:rPr>
                <w:color w:val="000000"/>
                <w:spacing w:val="0"/>
                <w:w w:val="100"/>
                <w:position w:val="0"/>
              </w:rPr>
              <w:t>108,096,828.78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系收购子公司领凯科技时形成，领凯科技作为独立的法人实体，以其作为相 应商誉所在的资产组。</w:t>
            </w:r>
          </w:p>
        </w:tc>
      </w:tr>
      <w:tr>
        <w:trPr>
          <w:trHeight w:val="75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北京金印联国际供应链管理 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760"/>
              <w:jc w:val="left"/>
            </w:pPr>
            <w:r>
              <w:rPr>
                <w:color w:val="000000"/>
                <w:spacing w:val="0"/>
                <w:w w:val="100"/>
                <w:position w:val="0"/>
              </w:rPr>
              <w:t>72,337,380.36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系收购子公司北京金印联时形成</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北京金印联作为独立的法人实体，以其作 为相应商誉所在的资产组。</w:t>
            </w:r>
          </w:p>
        </w:tc>
      </w:tr>
    </w:tbl>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widowControl w:val="0"/>
        <w:spacing w:after="199" w:line="1" w:lineRule="exact"/>
      </w:pPr>
    </w:p>
    <w:p>
      <w:pPr>
        <w:pStyle w:val="Style33"/>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本公司分别将领凯科技、北京金印联认定为资产组，本年末商誉所在资产组与购买日、以前年度商誉 减值测试时所确认的资产组组合一致。各资产组的可收回金额按照预计未来现金流量的现值确定。未来现 金流量基于财务预算确定，以及未来估计增长率和折现率为基准计算。该增长率基于相关行业的增长及财 务预测确定，假设</w:t>
      </w:r>
      <w:r>
        <w:rPr>
          <w:color w:val="000000"/>
          <w:spacing w:val="0"/>
          <w:w w:val="100"/>
          <w:position w:val="0"/>
        </w:rPr>
        <w:t>5</w:t>
      </w:r>
      <w:r>
        <w:rPr>
          <w:color w:val="000000"/>
          <w:spacing w:val="0"/>
          <w:w w:val="100"/>
          <w:position w:val="0"/>
        </w:rPr>
        <w:t>年后进入平稳期，平稳期的增长率按</w:t>
      </w:r>
      <w:r>
        <w:rPr>
          <w:color w:val="000000"/>
          <w:spacing w:val="0"/>
          <w:w w:val="100"/>
          <w:position w:val="0"/>
        </w:rPr>
        <w:t>0%</w:t>
      </w:r>
      <w:r>
        <w:rPr>
          <w:color w:val="000000"/>
          <w:spacing w:val="0"/>
          <w:w w:val="100"/>
          <w:position w:val="0"/>
        </w:rPr>
        <w:t>考虑。在预计未来现金流量时使用的其他关键 假设还有：预算销售额及预算毛利率的现金流入/流出的估计，这些估计基于各资产组产生现金的以往表 现及对市场发展的期望。</w:t>
      </w:r>
    </w:p>
    <w:p>
      <w:pPr>
        <w:pStyle w:val="Style33"/>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北京金印联商誉相关资产组组合商誉减值测试过程、关键参数：预测期</w:t>
      </w:r>
      <w:r>
        <w:rPr>
          <w:color w:val="000000"/>
          <w:spacing w:val="0"/>
          <w:w w:val="100"/>
          <w:position w:val="0"/>
        </w:rPr>
        <w:t>5</w:t>
      </w:r>
      <w:r>
        <w:rPr>
          <w:color w:val="000000"/>
          <w:spacing w:val="0"/>
          <w:w w:val="100"/>
          <w:position w:val="0"/>
        </w:rPr>
        <w:t>年营业收入复合增长率</w:t>
      </w:r>
      <w:r>
        <w:rPr>
          <w:color w:val="000000"/>
          <w:spacing w:val="0"/>
          <w:w w:val="100"/>
          <w:position w:val="0"/>
        </w:rPr>
        <w:t xml:space="preserve">5. </w:t>
      </w:r>
      <w:r>
        <w:rPr>
          <w:color w:val="000000"/>
          <w:spacing w:val="0"/>
          <w:w w:val="100"/>
          <w:position w:val="0"/>
        </w:rPr>
        <w:t>69%</w:t>
      </w:r>
      <w:r>
        <w:rPr>
          <w:color w:val="000000"/>
          <w:spacing w:val="0"/>
          <w:w w:val="100"/>
          <w:position w:val="0"/>
        </w:rPr>
        <w:t>、 预测期</w:t>
      </w:r>
      <w:r>
        <w:rPr>
          <w:color w:val="000000"/>
          <w:spacing w:val="0"/>
          <w:w w:val="100"/>
          <w:position w:val="0"/>
        </w:rPr>
        <w:t>5</w:t>
      </w:r>
      <w:r>
        <w:rPr>
          <w:color w:val="000000"/>
          <w:spacing w:val="0"/>
          <w:w w:val="100"/>
          <w:position w:val="0"/>
        </w:rPr>
        <w:t>年平均营业利润率</w:t>
      </w:r>
      <w:r>
        <w:rPr>
          <w:color w:val="000000"/>
          <w:spacing w:val="0"/>
          <w:w w:val="100"/>
          <w:position w:val="0"/>
        </w:rPr>
        <w:t>5.91%</w:t>
      </w:r>
      <w:r>
        <w:rPr>
          <w:color w:val="000000"/>
          <w:spacing w:val="0"/>
          <w:w w:val="100"/>
          <w:position w:val="0"/>
        </w:rPr>
        <w:t>、稳定期增长率</w:t>
      </w:r>
      <w:r>
        <w:rPr>
          <w:color w:val="000000"/>
          <w:spacing w:val="0"/>
          <w:w w:val="100"/>
          <w:position w:val="0"/>
        </w:rPr>
        <w:t>0%</w:t>
      </w:r>
      <w:r>
        <w:rPr>
          <w:color w:val="000000"/>
          <w:spacing w:val="0"/>
          <w:w w:val="100"/>
          <w:position w:val="0"/>
        </w:rPr>
        <w:t>、税前折现率</w:t>
      </w:r>
      <w:r>
        <w:rPr>
          <w:color w:val="000000"/>
          <w:spacing w:val="0"/>
          <w:w w:val="100"/>
          <w:position w:val="0"/>
        </w:rPr>
        <w:t>12.33%</w:t>
      </w:r>
      <w:r>
        <w:rPr>
          <w:color w:val="000000"/>
          <w:spacing w:val="0"/>
          <w:w w:val="100"/>
          <w:position w:val="0"/>
        </w:rPr>
        <w:t>。</w:t>
      </w:r>
    </w:p>
    <w:p>
      <w:pPr>
        <w:pStyle w:val="Style33"/>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领凯科技商誉相关资产组组合商誉减值测试过程、关键参数：预测期</w:t>
      </w:r>
      <w:r>
        <w:rPr>
          <w:color w:val="000000"/>
          <w:spacing w:val="0"/>
          <w:w w:val="100"/>
          <w:position w:val="0"/>
        </w:rPr>
        <w:t>5</w:t>
      </w:r>
      <w:r>
        <w:rPr>
          <w:color w:val="000000"/>
          <w:spacing w:val="0"/>
          <w:w w:val="100"/>
          <w:position w:val="0"/>
        </w:rPr>
        <w:t>年营业收入复合增长率</w:t>
      </w:r>
      <w:r>
        <w:rPr>
          <w:color w:val="000000"/>
          <w:spacing w:val="0"/>
          <w:w w:val="100"/>
          <w:position w:val="0"/>
        </w:rPr>
        <w:t>7.5%</w:t>
      </w:r>
      <w:r>
        <w:rPr>
          <w:color w:val="000000"/>
          <w:spacing w:val="0"/>
          <w:w w:val="100"/>
          <w:position w:val="0"/>
        </w:rPr>
        <w:t>、 预测期</w:t>
      </w:r>
      <w:r>
        <w:rPr>
          <w:color w:val="000000"/>
          <w:spacing w:val="0"/>
          <w:w w:val="100"/>
          <w:position w:val="0"/>
        </w:rPr>
        <w:t>5</w:t>
      </w:r>
      <w:r>
        <w:rPr>
          <w:color w:val="000000"/>
          <w:spacing w:val="0"/>
          <w:w w:val="100"/>
          <w:position w:val="0"/>
        </w:rPr>
        <w:t>年平均营业利润率</w:t>
      </w:r>
      <w:r>
        <w:rPr>
          <w:color w:val="000000"/>
          <w:spacing w:val="0"/>
          <w:w w:val="100"/>
          <w:position w:val="0"/>
        </w:rPr>
        <w:t>2.80%</w:t>
      </w:r>
      <w:r>
        <w:rPr>
          <w:color w:val="000000"/>
          <w:spacing w:val="0"/>
          <w:w w:val="100"/>
          <w:position w:val="0"/>
        </w:rPr>
        <w:t>、稳定期增长率</w:t>
      </w:r>
      <w:r>
        <w:rPr>
          <w:color w:val="000000"/>
          <w:spacing w:val="0"/>
          <w:w w:val="100"/>
          <w:position w:val="0"/>
        </w:rPr>
        <w:t>0%</w:t>
      </w:r>
      <w:r>
        <w:rPr>
          <w:color w:val="000000"/>
          <w:spacing w:val="0"/>
          <w:w w:val="100"/>
          <w:position w:val="0"/>
        </w:rPr>
        <w:t>、税前折现率</w:t>
      </w:r>
      <w:r>
        <w:rPr>
          <w:color w:val="000000"/>
          <w:spacing w:val="0"/>
          <w:w w:val="100"/>
          <w:position w:val="0"/>
        </w:rPr>
        <w:t>16.05%</w:t>
      </w:r>
      <w:r>
        <w:rPr>
          <w:color w:val="000000"/>
          <w:spacing w:val="0"/>
          <w:w w:val="100"/>
          <w:position w:val="0"/>
        </w:rPr>
        <w:t>。</w:t>
      </w:r>
    </w:p>
    <w:p>
      <w:pPr>
        <w:pStyle w:val="Style27"/>
        <w:keepNext w:val="0"/>
        <w:keepLines w:val="0"/>
        <w:widowControl w:val="0"/>
        <w:shd w:val="clear" w:color="auto" w:fill="auto"/>
        <w:bidi w:val="0"/>
        <w:spacing w:before="0" w:after="200" w:line="326" w:lineRule="exact"/>
        <w:ind w:left="0" w:right="0" w:firstLine="0"/>
        <w:jc w:val="left"/>
      </w:pPr>
      <w:r>
        <w:rPr>
          <w:color w:val="000000"/>
          <w:spacing w:val="0"/>
          <w:w w:val="100"/>
          <w:position w:val="0"/>
        </w:rPr>
        <w:t>商誉减值测试的影响</w:t>
      </w:r>
    </w:p>
    <w:p>
      <w:pPr>
        <w:pStyle w:val="Style33"/>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日，商誉账面余额</w:t>
      </w:r>
      <w:r>
        <w:rPr>
          <w:color w:val="000000"/>
          <w:spacing w:val="0"/>
          <w:w w:val="100"/>
          <w:position w:val="0"/>
        </w:rPr>
        <w:t>18,043.42</w:t>
      </w:r>
      <w:r>
        <w:rPr>
          <w:color w:val="000000"/>
          <w:spacing w:val="0"/>
          <w:w w:val="100"/>
          <w:position w:val="0"/>
        </w:rPr>
        <w:t>万元。期末对商誉进行减值测试，未发现被分配了商 誉的资产组或资产组组合的可收回金额低于账面价值的情形，故未计提减值准备。</w:t>
      </w:r>
    </w:p>
    <w:p>
      <w:pPr>
        <w:pStyle w:val="Style33"/>
        <w:keepNext w:val="0"/>
        <w:keepLines w:val="0"/>
        <w:widowControl w:val="0"/>
        <w:shd w:val="clear" w:color="auto" w:fill="auto"/>
        <w:bidi w:val="0"/>
        <w:spacing w:before="0" w:after="200" w:line="314" w:lineRule="exact"/>
        <w:ind w:left="0" w:right="0" w:firstLine="440"/>
        <w:jc w:val="left"/>
      </w:pPr>
      <w:r>
        <w:rPr>
          <w:color w:val="000000"/>
          <w:spacing w:val="0"/>
          <w:w w:val="100"/>
          <w:position w:val="0"/>
        </w:rPr>
        <w:t>经希格玛会计师事务所（特殊普通合伙）审计，</w:t>
      </w:r>
      <w:r>
        <w:rPr>
          <w:color w:val="000000"/>
          <w:spacing w:val="0"/>
          <w:w w:val="100"/>
          <w:position w:val="0"/>
        </w:rPr>
        <w:t>2021</w:t>
      </w:r>
      <w:r>
        <w:rPr>
          <w:color w:val="000000"/>
          <w:spacing w:val="0"/>
          <w:w w:val="100"/>
          <w:position w:val="0"/>
        </w:rPr>
        <w:t xml:space="preserve">年北京金印联净利润（扣除公允价值摊销）为 </w:t>
      </w:r>
      <w:r>
        <w:rPr>
          <w:color w:val="000000"/>
          <w:spacing w:val="0"/>
          <w:w w:val="100"/>
          <w:position w:val="0"/>
        </w:rPr>
        <w:t xml:space="preserve">2959. </w:t>
      </w:r>
      <w:r>
        <w:rPr>
          <w:color w:val="000000"/>
          <w:spacing w:val="0"/>
          <w:w w:val="100"/>
          <w:position w:val="0"/>
        </w:rPr>
        <w:t>18</w:t>
      </w:r>
      <w:r>
        <w:rPr>
          <w:color w:val="000000"/>
          <w:spacing w:val="0"/>
          <w:w w:val="100"/>
          <w:position w:val="0"/>
        </w:rPr>
        <w:t>万元，完成了约定的业绩承诺。公司已委托外部专业评估机构对上述项目在并购过程中形成的商 誉在本报告期末进行了商誉减值测试，经测试，北京金印联经营正常，盈利符合预期，未出现减值迹象。</w:t>
      </w:r>
    </w:p>
    <w:p>
      <w:pPr>
        <w:pStyle w:val="Style33"/>
        <w:keepNext w:val="0"/>
        <w:keepLines w:val="0"/>
        <w:widowControl w:val="0"/>
        <w:shd w:val="clear" w:color="auto" w:fill="auto"/>
        <w:bidi w:val="0"/>
        <w:spacing w:before="0" w:after="320" w:line="314" w:lineRule="exact"/>
        <w:ind w:left="0" w:right="0" w:firstLine="440"/>
        <w:jc w:val="both"/>
      </w:pPr>
      <w:r>
        <w:rPr>
          <w:color w:val="000000"/>
          <w:spacing w:val="0"/>
          <w:w w:val="100"/>
          <w:position w:val="0"/>
        </w:rPr>
        <w:t>经希格玛会计师事务所（特殊普通合伙）审计，</w:t>
      </w:r>
      <w:r>
        <w:rPr>
          <w:color w:val="000000"/>
          <w:spacing w:val="0"/>
          <w:w w:val="100"/>
          <w:position w:val="0"/>
        </w:rPr>
        <w:t>2021</w:t>
      </w:r>
      <w:r>
        <w:rPr>
          <w:color w:val="000000"/>
          <w:spacing w:val="0"/>
          <w:w w:val="100"/>
          <w:position w:val="0"/>
        </w:rPr>
        <w:t>年领凯科技净利润（扣除公允价值摊销）为</w:t>
      </w:r>
      <w:r>
        <w:rPr>
          <w:color w:val="000000"/>
          <w:spacing w:val="0"/>
          <w:w w:val="100"/>
          <w:position w:val="0"/>
        </w:rPr>
        <w:t xml:space="preserve">3651.43 </w:t>
      </w:r>
      <w:r>
        <w:rPr>
          <w:color w:val="000000"/>
          <w:spacing w:val="0"/>
          <w:w w:val="100"/>
          <w:position w:val="0"/>
        </w:rPr>
        <w:t>万元。公司已委托外部专业评估机构对上述项目在并购过程中形成的商誉在本报告期末进行了商誉减值测 试，经测试，领凯科技经营正常，盈利符合预期，未出现减值迹象。</w:t>
      </w: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33"/>
        <w:keepNext w:val="0"/>
        <w:keepLines w:val="0"/>
        <w:widowControl w:val="0"/>
        <w:numPr>
          <w:ilvl w:val="0"/>
          <w:numId w:val="81"/>
        </w:numPr>
        <w:shd w:val="clear" w:color="auto" w:fill="auto"/>
        <w:tabs>
          <w:tab w:pos="697" w:val="left"/>
        </w:tabs>
        <w:bidi w:val="0"/>
        <w:spacing w:before="0" w:line="307" w:lineRule="exact"/>
        <w:ind w:left="0" w:right="0" w:firstLine="440"/>
        <w:jc w:val="both"/>
      </w:pPr>
      <w:bookmarkStart w:id="1415" w:name="bookmark1415"/>
      <w:bookmarkEnd w:id="1415"/>
      <w:r>
        <w:rPr>
          <w:color w:val="000000"/>
          <w:spacing w:val="0"/>
          <w:w w:val="100"/>
          <w:position w:val="0"/>
        </w:rPr>
        <w:t>依据</w:t>
      </w:r>
      <w:r>
        <w:rPr>
          <w:color w:val="000000"/>
          <w:spacing w:val="0"/>
          <w:w w:val="100"/>
          <w:position w:val="0"/>
        </w:rPr>
        <w:t>2007</w:t>
      </w:r>
      <w:r>
        <w:rPr>
          <w:color w:val="000000"/>
          <w:spacing w:val="0"/>
          <w:w w:val="100"/>
          <w:position w:val="0"/>
        </w:rPr>
        <w:t>年第一届董事会第二次临时会议决议以及与陕西诚意投资有限责任公司签署的《股权转让 协议》，本公司以人民币</w:t>
      </w:r>
      <w:r>
        <w:rPr>
          <w:color w:val="000000"/>
          <w:spacing w:val="0"/>
          <w:w w:val="100"/>
          <w:position w:val="0"/>
        </w:rPr>
        <w:t>280</w:t>
      </w:r>
      <w:r>
        <w:rPr>
          <w:color w:val="000000"/>
          <w:spacing w:val="0"/>
          <w:w w:val="100"/>
          <w:position w:val="0"/>
        </w:rPr>
        <w:t>万元收购陕西诚意投资有限责任公司持有永鑫包装</w:t>
      </w:r>
      <w:r>
        <w:rPr>
          <w:color w:val="000000"/>
          <w:spacing w:val="0"/>
          <w:w w:val="100"/>
          <w:position w:val="0"/>
        </w:rPr>
        <w:t>28%</w:t>
      </w:r>
      <w:r>
        <w:rPr>
          <w:color w:val="000000"/>
          <w:spacing w:val="0"/>
          <w:w w:val="100"/>
          <w:position w:val="0"/>
        </w:rPr>
        <w:t>股权。此项收购为收购 少数股东权益，收购价格与永鑫包装账面净资产的差额确认商誉</w:t>
      </w:r>
      <w:r>
        <w:rPr>
          <w:color w:val="000000"/>
          <w:spacing w:val="0"/>
          <w:w w:val="100"/>
          <w:position w:val="0"/>
        </w:rPr>
        <w:t>182,522.18</w:t>
      </w:r>
      <w:r>
        <w:rPr>
          <w:color w:val="000000"/>
          <w:spacing w:val="0"/>
          <w:w w:val="100"/>
          <w:position w:val="0"/>
        </w:rPr>
        <w:t>元，本期永鑫包装少数股东增 资导致公司持有陕西永鑫的股权比例由</w:t>
      </w:r>
      <w:r>
        <w:rPr>
          <w:color w:val="000000"/>
          <w:spacing w:val="0"/>
          <w:w w:val="100"/>
          <w:position w:val="0"/>
        </w:rPr>
        <w:t>70%</w:t>
      </w:r>
      <w:r>
        <w:rPr>
          <w:color w:val="000000"/>
          <w:spacing w:val="0"/>
          <w:w w:val="100"/>
          <w:position w:val="0"/>
        </w:rPr>
        <w:t>下降至</w:t>
      </w:r>
      <w:r>
        <w:rPr>
          <w:color w:val="000000"/>
          <w:spacing w:val="0"/>
          <w:w w:val="100"/>
          <w:position w:val="0"/>
        </w:rPr>
        <w:t>49%，</w:t>
      </w:r>
      <w:r>
        <w:rPr>
          <w:color w:val="000000"/>
          <w:spacing w:val="0"/>
          <w:w w:val="100"/>
          <w:position w:val="0"/>
        </w:rPr>
        <w:t xml:space="preserve">丧失控制权，不再纳入公司的合并报表范围，商誉 减少 </w:t>
      </w:r>
      <w:r>
        <w:rPr>
          <w:color w:val="000000"/>
          <w:spacing w:val="0"/>
          <w:w w:val="100"/>
          <w:position w:val="0"/>
        </w:rPr>
        <w:t xml:space="preserve">182,522.18 </w:t>
      </w:r>
      <w:r>
        <w:rPr>
          <w:color w:val="000000"/>
          <w:spacing w:val="0"/>
          <w:w w:val="100"/>
          <w:position w:val="0"/>
        </w:rPr>
        <w:t>元。</w:t>
      </w:r>
    </w:p>
    <w:p>
      <w:pPr>
        <w:pStyle w:val="Style33"/>
        <w:keepNext w:val="0"/>
        <w:keepLines w:val="0"/>
        <w:widowControl w:val="0"/>
        <w:numPr>
          <w:ilvl w:val="0"/>
          <w:numId w:val="81"/>
        </w:numPr>
        <w:shd w:val="clear" w:color="auto" w:fill="auto"/>
        <w:tabs>
          <w:tab w:pos="692" w:val="left"/>
        </w:tabs>
        <w:bidi w:val="0"/>
        <w:spacing w:before="0" w:line="312" w:lineRule="exact"/>
        <w:ind w:left="0" w:right="0" w:firstLine="440"/>
        <w:jc w:val="both"/>
      </w:pPr>
      <w:bookmarkStart w:id="1416" w:name="bookmark1416"/>
      <w:bookmarkEnd w:id="1416"/>
      <w:r>
        <w:rPr>
          <w:color w:val="000000"/>
          <w:spacing w:val="0"/>
          <w:w w:val="100"/>
          <w:position w:val="0"/>
        </w:rPr>
        <w:t>依据</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w:t>
      </w:r>
      <w:r>
        <w:rPr>
          <w:color w:val="000000"/>
          <w:spacing w:val="0"/>
          <w:w w:val="100"/>
          <w:position w:val="0"/>
        </w:rPr>
        <w:t>日召开的第四届董事会第十次会议及</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日召开的</w:t>
      </w:r>
      <w:r>
        <w:rPr>
          <w:color w:val="000000"/>
          <w:spacing w:val="0"/>
          <w:w w:val="100"/>
          <w:position w:val="0"/>
        </w:rPr>
        <w:t>2018</w:t>
      </w:r>
      <w:r>
        <w:rPr>
          <w:color w:val="000000"/>
          <w:spacing w:val="0"/>
          <w:w w:val="100"/>
          <w:position w:val="0"/>
        </w:rPr>
        <w:t>年第一次临时股东 大会审议通过的《关于收购霍尔果斯领凯网络科技有限公司</w:t>
      </w:r>
      <w:r>
        <w:rPr>
          <w:color w:val="000000"/>
          <w:spacing w:val="0"/>
          <w:w w:val="100"/>
          <w:position w:val="0"/>
        </w:rPr>
        <w:t>70%</w:t>
      </w:r>
      <w:r>
        <w:rPr>
          <w:color w:val="000000"/>
          <w:spacing w:val="0"/>
          <w:w w:val="100"/>
          <w:position w:val="0"/>
        </w:rPr>
        <w:t>股权的议案》以及《股权转让协议》，本公 司</w:t>
      </w:r>
      <w:r>
        <w:rPr>
          <w:color w:val="000000"/>
          <w:spacing w:val="0"/>
          <w:w w:val="100"/>
          <w:position w:val="0"/>
        </w:rPr>
        <w:t>2018</w:t>
      </w:r>
      <w:r>
        <w:rPr>
          <w:color w:val="000000"/>
          <w:spacing w:val="0"/>
          <w:w w:val="100"/>
          <w:position w:val="0"/>
        </w:rPr>
        <w:t>年以人民币</w:t>
      </w:r>
      <w:r>
        <w:rPr>
          <w:color w:val="000000"/>
          <w:spacing w:val="0"/>
          <w:w w:val="100"/>
          <w:position w:val="0"/>
        </w:rPr>
        <w:t>13, 186</w:t>
      </w:r>
      <w:r>
        <w:rPr>
          <w:color w:val="000000"/>
          <w:spacing w:val="0"/>
          <w:w w:val="100"/>
          <w:position w:val="0"/>
        </w:rPr>
        <w:t>万元收购霍尔果斯领凯网络科技有限公司持</w:t>
      </w:r>
      <w:r>
        <w:rPr>
          <w:color w:val="000000"/>
          <w:spacing w:val="0"/>
          <w:w w:val="100"/>
          <w:position w:val="0"/>
        </w:rPr>
        <w:t>70%</w:t>
      </w:r>
      <w:r>
        <w:rPr>
          <w:color w:val="000000"/>
          <w:spacing w:val="0"/>
          <w:w w:val="100"/>
          <w:position w:val="0"/>
        </w:rPr>
        <w:t>股权，收购价格与霍尔果斯领凯 账面净资产公允价值的差额确认商誉</w:t>
      </w:r>
      <w:r>
        <w:rPr>
          <w:color w:val="000000"/>
          <w:spacing w:val="0"/>
          <w:w w:val="100"/>
          <w:position w:val="0"/>
        </w:rPr>
        <w:t>10,809.68</w:t>
      </w:r>
      <w:r>
        <w:rPr>
          <w:color w:val="000000"/>
          <w:spacing w:val="0"/>
          <w:w w:val="100"/>
          <w:position w:val="0"/>
        </w:rPr>
        <w:t>万元。</w:t>
      </w:r>
    </w:p>
    <w:p>
      <w:pPr>
        <w:pStyle w:val="Style33"/>
        <w:keepNext w:val="0"/>
        <w:keepLines w:val="0"/>
        <w:widowControl w:val="0"/>
        <w:numPr>
          <w:ilvl w:val="0"/>
          <w:numId w:val="81"/>
        </w:numPr>
        <w:shd w:val="clear" w:color="auto" w:fill="auto"/>
        <w:tabs>
          <w:tab w:pos="702" w:val="left"/>
        </w:tabs>
        <w:bidi w:val="0"/>
        <w:spacing w:before="0" w:line="314" w:lineRule="exact"/>
        <w:ind w:left="0" w:right="0" w:firstLine="440"/>
        <w:jc w:val="both"/>
      </w:pPr>
      <w:bookmarkStart w:id="1417" w:name="bookmark1417"/>
      <w:bookmarkEnd w:id="1417"/>
      <w:r>
        <w:rPr>
          <w:color w:val="000000"/>
          <w:spacing w:val="0"/>
          <w:w w:val="100"/>
          <w:position w:val="0"/>
        </w:rPr>
        <w:t>依据</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日召开的第四届董事会第十六次会议，审议通过《关于公司收购北京金印联国际 供应链管理有限公司</w:t>
      </w:r>
      <w:r>
        <w:rPr>
          <w:color w:val="000000"/>
          <w:spacing w:val="0"/>
          <w:w w:val="100"/>
          <w:position w:val="0"/>
        </w:rPr>
        <w:t>70%</w:t>
      </w:r>
      <w:r>
        <w:rPr>
          <w:color w:val="000000"/>
          <w:spacing w:val="0"/>
          <w:w w:val="100"/>
          <w:position w:val="0"/>
        </w:rPr>
        <w:t>股权的议案》以及《股权转让协议》，本公司</w:t>
      </w:r>
      <w:r>
        <w:rPr>
          <w:color w:val="000000"/>
          <w:spacing w:val="0"/>
          <w:w w:val="100"/>
          <w:position w:val="0"/>
        </w:rPr>
        <w:t>2019</w:t>
      </w:r>
      <w:r>
        <w:rPr>
          <w:color w:val="000000"/>
          <w:spacing w:val="0"/>
          <w:w w:val="100"/>
          <w:position w:val="0"/>
        </w:rPr>
        <w:t>年以人民币</w:t>
      </w:r>
      <w:r>
        <w:rPr>
          <w:color w:val="000000"/>
          <w:spacing w:val="0"/>
          <w:w w:val="100"/>
          <w:position w:val="0"/>
        </w:rPr>
        <w:t>12,160.79</w:t>
      </w:r>
      <w:r>
        <w:rPr>
          <w:color w:val="000000"/>
          <w:spacing w:val="0"/>
          <w:w w:val="100"/>
          <w:position w:val="0"/>
        </w:rPr>
        <w:t>万元收购 北京金印联国际供应链管理有限公司</w:t>
      </w:r>
      <w:r>
        <w:rPr>
          <w:color w:val="000000"/>
          <w:spacing w:val="0"/>
          <w:w w:val="100"/>
          <w:position w:val="0"/>
        </w:rPr>
        <w:t>70%</w:t>
      </w:r>
      <w:r>
        <w:rPr>
          <w:color w:val="000000"/>
          <w:spacing w:val="0"/>
          <w:w w:val="100"/>
          <w:position w:val="0"/>
        </w:rPr>
        <w:t>股权，收购价格与北京金印联账面净资产公允价值的差额确认商 誉</w:t>
      </w:r>
      <w:r>
        <w:rPr>
          <w:color w:val="000000"/>
          <w:spacing w:val="0"/>
          <w:w w:val="100"/>
          <w:position w:val="0"/>
        </w:rPr>
        <w:t>72,191,754.76</w:t>
      </w:r>
      <w:r>
        <w:rPr>
          <w:color w:val="000000"/>
          <w:spacing w:val="0"/>
          <w:w w:val="100"/>
          <w:position w:val="0"/>
        </w:rPr>
        <w:t>元。子公司北京金印联之子公司金印联（广州）于</w:t>
      </w:r>
      <w:r>
        <w:rPr>
          <w:color w:val="000000"/>
          <w:spacing w:val="0"/>
          <w:w w:val="100"/>
          <w:position w:val="0"/>
        </w:rPr>
        <w:t>2018</w:t>
      </w:r>
      <w:r>
        <w:rPr>
          <w:color w:val="000000"/>
          <w:spacing w:val="0"/>
          <w:w w:val="100"/>
          <w:position w:val="0"/>
        </w:rPr>
        <w:t>年收购广州优运可科技有限公司 形成非同一控制下企业合并形成商誉</w:t>
      </w:r>
      <w:r>
        <w:rPr>
          <w:color w:val="000000"/>
          <w:spacing w:val="0"/>
          <w:w w:val="100"/>
          <w:position w:val="0"/>
        </w:rPr>
        <w:t>14.56</w:t>
      </w:r>
      <w:r>
        <w:rPr>
          <w:color w:val="000000"/>
          <w:spacing w:val="0"/>
          <w:w w:val="100"/>
          <w:position w:val="0"/>
        </w:rPr>
        <w:t>万元。</w:t>
      </w:r>
    </w:p>
    <w:p>
      <w:pPr>
        <w:pStyle w:val="Style33"/>
        <w:keepNext w:val="0"/>
        <w:keepLines w:val="0"/>
        <w:widowControl w:val="0"/>
        <w:numPr>
          <w:ilvl w:val="0"/>
          <w:numId w:val="81"/>
        </w:numPr>
        <w:shd w:val="clear" w:color="auto" w:fill="auto"/>
        <w:tabs>
          <w:tab w:pos="697" w:val="left"/>
        </w:tabs>
        <w:bidi w:val="0"/>
        <w:spacing w:before="0" w:line="313" w:lineRule="exact"/>
        <w:ind w:left="0" w:right="0" w:firstLine="440"/>
        <w:jc w:val="both"/>
      </w:pPr>
      <w:bookmarkStart w:id="1418" w:name="bookmark1418"/>
      <w:bookmarkEnd w:id="1418"/>
      <w:r>
        <w:rPr>
          <w:color w:val="000000"/>
          <w:spacing w:val="0"/>
          <w:w w:val="100"/>
          <w:position w:val="0"/>
        </w:rPr>
        <w:t>本期公司聘请了中发国际资产评估有限公司对形成公司商誉所涉及的霍尔果斯领凯网络科技有限 公司相关资产组进行了价值评估，并出具了《西安环球印务股份有限公司拟进行商誉减值测试所涉及的霍 尔果斯领凯网络科技有限公司相关资产组可回收价值评估项目资产评估报告》（中发财评字</w:t>
      </w:r>
      <w:r>
        <w:rPr>
          <w:color w:val="000000"/>
          <w:spacing w:val="0"/>
          <w:w w:val="100"/>
          <w:position w:val="0"/>
        </w:rPr>
        <w:t>［2022］</w:t>
      </w:r>
      <w:r>
        <w:rPr>
          <w:color w:val="000000"/>
          <w:spacing w:val="0"/>
          <w:w w:val="100"/>
          <w:position w:val="0"/>
        </w:rPr>
        <w:t>第</w:t>
      </w:r>
      <w:r>
        <w:rPr>
          <w:color w:val="000000"/>
          <w:spacing w:val="0"/>
          <w:w w:val="100"/>
          <w:position w:val="0"/>
        </w:rPr>
        <w:t xml:space="preserve">013 </w:t>
      </w:r>
      <w:r>
        <w:rPr>
          <w:color w:val="000000"/>
          <w:spacing w:val="0"/>
          <w:w w:val="100"/>
          <w:position w:val="0"/>
        </w:rPr>
        <w:t>号），本次商誉减值测试评估的评估价值类型为可回收价值，可回收价值为资产组的公允价值减去处置费 用后的净额与其预计未来现金流量的现值两者之间较高者确定。本次商誉减值测试评估的可回收价值通过 相关资产组的预计未来现金流量现值确定，即本次评估方法为收益法。纳入评估范围的资产组（包含商誉） 包括霍尔果斯领凯网络科技有限公司网络推广信息服务业务资产组及确认的商誉，具体包括设备类资产、 无形资产和商誉等，账面值为</w:t>
      </w:r>
      <w:r>
        <w:rPr>
          <w:color w:val="000000"/>
          <w:spacing w:val="0"/>
          <w:w w:val="100"/>
          <w:position w:val="0"/>
        </w:rPr>
        <w:t>16,033.24</w:t>
      </w:r>
      <w:r>
        <w:rPr>
          <w:color w:val="000000"/>
          <w:spacing w:val="0"/>
          <w:w w:val="100"/>
          <w:position w:val="0"/>
        </w:rPr>
        <w:t>万元，相关资产组评估的可回收价值不低于</w:t>
      </w:r>
      <w:r>
        <w:rPr>
          <w:color w:val="000000"/>
          <w:spacing w:val="0"/>
          <w:w w:val="100"/>
          <w:position w:val="0"/>
        </w:rPr>
        <w:t>16,800.00</w:t>
      </w:r>
      <w:r>
        <w:rPr>
          <w:color w:val="000000"/>
          <w:spacing w:val="0"/>
          <w:w w:val="100"/>
          <w:position w:val="0"/>
        </w:rPr>
        <w:t>万元，未发 现被分配了商誉的资产组或资产组组合的可收回金额低于账面价值的情形，故未计提减值准备。</w:t>
      </w:r>
    </w:p>
    <w:p>
      <w:pPr>
        <w:pStyle w:val="Style33"/>
        <w:keepNext w:val="0"/>
        <w:keepLines w:val="0"/>
        <w:widowControl w:val="0"/>
        <w:numPr>
          <w:ilvl w:val="0"/>
          <w:numId w:val="81"/>
        </w:numPr>
        <w:shd w:val="clear" w:color="auto" w:fill="auto"/>
        <w:tabs>
          <w:tab w:pos="702" w:val="left"/>
        </w:tabs>
        <w:bidi w:val="0"/>
        <w:spacing w:before="0" w:after="360" w:line="313" w:lineRule="exact"/>
        <w:ind w:left="0" w:right="0" w:firstLine="440"/>
        <w:jc w:val="both"/>
      </w:pPr>
      <w:bookmarkStart w:id="1419" w:name="bookmark1419"/>
      <w:bookmarkEnd w:id="1419"/>
      <w:r>
        <w:rPr>
          <w:color w:val="000000"/>
          <w:spacing w:val="0"/>
          <w:w w:val="100"/>
          <w:position w:val="0"/>
        </w:rPr>
        <w:t xml:space="preserve">本期公司聘请了中发国际资产评估有限公司对形成公司商誉所涉及的北京金印联国际供应链管理 有限公司相关资产组进行了价值评估，并出具了《西安环球印务股份有限公司拟进行商誉减值测试所涉及 的北京金印联国际供应链管理有限公司相关资产组组合可回收价值评估项目资产评估报告》（中发财评字 </w:t>
      </w:r>
      <w:r>
        <w:rPr>
          <w:color w:val="000000"/>
          <w:spacing w:val="0"/>
          <w:w w:val="100"/>
          <w:position w:val="0"/>
        </w:rPr>
        <w:t>［2022］</w:t>
      </w:r>
      <w:r>
        <w:rPr>
          <w:color w:val="000000"/>
          <w:spacing w:val="0"/>
          <w:w w:val="100"/>
          <w:position w:val="0"/>
        </w:rPr>
        <w:t>第</w:t>
      </w:r>
      <w:r>
        <w:rPr>
          <w:color w:val="000000"/>
          <w:spacing w:val="0"/>
          <w:w w:val="100"/>
          <w:position w:val="0"/>
        </w:rPr>
        <w:t>014</w:t>
      </w:r>
      <w:r>
        <w:rPr>
          <w:color w:val="000000"/>
          <w:spacing w:val="0"/>
          <w:w w:val="100"/>
          <w:position w:val="0"/>
        </w:rPr>
        <w:t>号），本次商誉减值测试评估的评估价值类型为可回收价值，可回收价值为资产组的公允价值 减去处置费用后的净额与其预计未来现金流量的现值两者之间较高者确定。本次商誉减值测试评估的可回 收价值通过相关资产组的预计未来现金流量现值确定，即本次评估方法为收益法。纳入评估范围的资产组 组合（包含商誉）具体包括北京金印联国际供应链管理有限公司光油、油墨、润版液、清洗剂、专色墨、 橡皮布、纸张等业务资产组及确认的商誉，具体包括设备类资产、专利技术、其他无形资产和商誉等，账 面值为</w:t>
      </w:r>
      <w:r>
        <w:rPr>
          <w:color w:val="000000"/>
          <w:spacing w:val="0"/>
          <w:w w:val="100"/>
          <w:position w:val="0"/>
        </w:rPr>
        <w:t xml:space="preserve">10, </w:t>
      </w:r>
      <w:r>
        <w:rPr>
          <w:color w:val="000000"/>
          <w:spacing w:val="0"/>
          <w:w w:val="100"/>
          <w:position w:val="0"/>
        </w:rPr>
        <w:t xml:space="preserve">728. </w:t>
      </w:r>
      <w:r>
        <w:rPr>
          <w:color w:val="000000"/>
          <w:spacing w:val="0"/>
          <w:w w:val="100"/>
          <w:position w:val="0"/>
        </w:rPr>
        <w:t>29</w:t>
      </w:r>
      <w:r>
        <w:rPr>
          <w:color w:val="000000"/>
          <w:spacing w:val="0"/>
          <w:w w:val="100"/>
          <w:position w:val="0"/>
        </w:rPr>
        <w:t>万元，相关资产组评估的可回收价值不低于</w:t>
      </w:r>
      <w:r>
        <w:rPr>
          <w:color w:val="000000"/>
          <w:spacing w:val="0"/>
          <w:w w:val="100"/>
          <w:position w:val="0"/>
        </w:rPr>
        <w:t>21,900.00</w:t>
      </w:r>
      <w:r>
        <w:rPr>
          <w:color w:val="000000"/>
          <w:spacing w:val="0"/>
          <w:w w:val="100"/>
          <w:position w:val="0"/>
        </w:rPr>
        <w:t>万元，未发现被分配了商誉的资产 组或资产组组合的可收回金额低于账面价值的情形，故未计提减值准备。</w:t>
      </w:r>
    </w:p>
    <w:p>
      <w:pPr>
        <w:pStyle w:val="Style29"/>
        <w:keepNext/>
        <w:keepLines/>
        <w:widowControl w:val="0"/>
        <w:shd w:val="clear" w:color="auto" w:fill="auto"/>
        <w:bidi w:val="0"/>
        <w:spacing w:before="0" w:after="320" w:line="326" w:lineRule="auto"/>
        <w:ind w:left="0" w:right="0" w:firstLine="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20"/>
      <w:bookmarkEnd w:id="1421"/>
      <w:bookmarkEnd w:id="1423"/>
    </w:p>
    <w:p>
      <w:pPr>
        <w:pStyle w:val="Style27"/>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92"/>
        <w:gridCol w:w="1210"/>
        <w:gridCol w:w="1598"/>
        <w:gridCol w:w="1598"/>
        <w:gridCol w:w="1584"/>
        <w:gridCol w:w="160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模切钢板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22,469.85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13,127.92</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车间、综合楼装修费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1,263,524.11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759,990.20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461,578.76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704,022.43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857,913.12</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托盘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648,739.61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88,053.10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137,554.10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485,484.64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113,753.97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大修理费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6,569,756.50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2,329,905.60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2,047,649.72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35,819.00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6,816,193.38</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32,183.41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32,183.41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8,536,673.48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3,177,948.90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2,688,307.92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1,225,326.07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7,800,988.39</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3</w:t>
      </w:r>
      <w:bookmarkEnd w:id="142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24"/>
      <w:bookmarkEnd w:id="1425"/>
      <w:bookmarkEnd w:id="1427"/>
    </w:p>
    <w:p>
      <w:pPr>
        <w:pStyle w:val="Style39"/>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28"/>
      <w:bookmarkEnd w:id="1429"/>
      <w:bookmarkEnd w:id="14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22,364,923.78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4,248,668.24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22,354,590.36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4,489,575.82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1,020,325.81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153,048.86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1,163,809.07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174,571.36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23,385249.59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4,401,717.10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23,518,399.43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4,664,147.18</w:t>
            </w:r>
          </w:p>
        </w:tc>
      </w:tr>
    </w:tbl>
    <w:p>
      <w:pPr>
        <w:widowControl w:val="0"/>
        <w:spacing w:after="319" w:line="1" w:lineRule="exact"/>
      </w:pPr>
    </w:p>
    <w:p>
      <w:pPr>
        <w:pStyle w:val="Style39"/>
        <w:keepNext/>
        <w:keepLines/>
        <w:widowControl w:val="0"/>
        <w:numPr>
          <w:ilvl w:val="0"/>
          <w:numId w:val="83"/>
        </w:numPr>
        <w:shd w:val="clear" w:color="auto" w:fill="auto"/>
        <w:tabs>
          <w:tab w:pos="483" w:val="left"/>
        </w:tabs>
        <w:bidi w:val="0"/>
        <w:spacing w:before="0" w:line="240" w:lineRule="auto"/>
        <w:ind w:left="0" w:right="0" w:firstLine="0"/>
        <w:jc w:val="left"/>
      </w:pPr>
      <w:bookmarkStart w:id="1431" w:name="bookmark1431"/>
      <w:bookmarkStart w:id="1432" w:name="bookmark1432"/>
      <w:bookmarkStart w:id="1433" w:name="bookmark1433"/>
      <w:bookmarkStart w:id="1434" w:name="bookmark1434"/>
      <w:bookmarkEnd w:id="1433"/>
      <w:r>
        <w:rPr>
          <w:color w:val="000000"/>
          <w:spacing w:val="0"/>
          <w:w w:val="100"/>
          <w:position w:val="0"/>
        </w:rPr>
        <w:t>未经抵销的递延所得税负债</w:t>
      </w:r>
      <w:bookmarkEnd w:id="1431"/>
      <w:bookmarkEnd w:id="1432"/>
      <w:bookmarkEnd w:id="143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numPr>
          <w:ilvl w:val="0"/>
          <w:numId w:val="83"/>
        </w:numPr>
        <w:shd w:val="clear" w:color="auto" w:fill="auto"/>
        <w:tabs>
          <w:tab w:pos="483" w:val="left"/>
        </w:tabs>
        <w:bidi w:val="0"/>
        <w:spacing w:before="0" w:line="240" w:lineRule="auto"/>
        <w:ind w:left="0" w:right="0" w:firstLine="0"/>
        <w:jc w:val="left"/>
      </w:pPr>
      <w:bookmarkStart w:id="1435" w:name="bookmark1435"/>
      <w:bookmarkStart w:id="1436" w:name="bookmark1436"/>
      <w:bookmarkStart w:id="1437" w:name="bookmark1437"/>
      <w:bookmarkStart w:id="1438" w:name="bookmark1438"/>
      <w:bookmarkEnd w:id="1437"/>
      <w:r>
        <w:rPr>
          <w:color w:val="000000"/>
          <w:spacing w:val="0"/>
          <w:w w:val="100"/>
          <w:position w:val="0"/>
        </w:rPr>
        <w:t>以抵销后净额列示的递延所得税资产或负债</w:t>
      </w:r>
      <w:bookmarkEnd w:id="1435"/>
      <w:bookmarkEnd w:id="1436"/>
      <w:bookmarkEnd w:id="143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 债期末互抵金额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 产或负债期末余额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 债期初互抵金额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 产或负债期初余额</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4,401,717.10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4,664,147.18</w:t>
            </w:r>
          </w:p>
        </w:tc>
      </w:tr>
    </w:tbl>
    <w:p>
      <w:pPr>
        <w:widowControl w:val="0"/>
        <w:spacing w:after="319" w:line="1" w:lineRule="exact"/>
      </w:pPr>
    </w:p>
    <w:p>
      <w:pPr>
        <w:pStyle w:val="Style39"/>
        <w:keepNext/>
        <w:keepLines/>
        <w:widowControl w:val="0"/>
        <w:numPr>
          <w:ilvl w:val="0"/>
          <w:numId w:val="83"/>
        </w:numPr>
        <w:shd w:val="clear" w:color="auto" w:fill="auto"/>
        <w:bidi w:val="0"/>
        <w:spacing w:before="0" w:line="240" w:lineRule="auto"/>
        <w:ind w:left="0" w:right="0" w:firstLine="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未确认递延所得税资产明细</w:t>
      </w:r>
      <w:bookmarkEnd w:id="1439"/>
      <w:bookmarkEnd w:id="1440"/>
      <w:bookmarkEnd w:id="144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6,293,313.52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6,133,138.06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6,293,313.52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6,133,138.06</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r>
        <w:rPr>
          <w:color w:val="000000"/>
          <w:spacing w:val="0"/>
          <w:w w:val="100"/>
          <w:position w:val="0"/>
        </w:rPr>
        <w:t>⑸未确认递延所得税资产的可抵扣亏损将于以下年度到期</w:t>
      </w:r>
      <w:bookmarkEnd w:id="1443"/>
      <w:bookmarkEnd w:id="1444"/>
      <w:bookmarkEnd w:id="1445"/>
      <w:r>
        <w:br w:type="page"/>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720,250.72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2,182,464.78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2,182,464.78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2,384,278.98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2,376,352.24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409,434.15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649,243.44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204,826.88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1,310,114.36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6,293,313.52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6,133,138.06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both"/>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46"/>
      <w:bookmarkEnd w:id="1447"/>
      <w:bookmarkEnd w:id="1449"/>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00" w:line="240" w:lineRule="auto"/>
        <w:ind w:left="0" w:right="0" w:firstLine="0"/>
        <w:jc w:val="both"/>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3</w:t>
      </w:r>
      <w:bookmarkEnd w:id="1452"/>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50"/>
      <w:bookmarkEnd w:id="1451"/>
      <w:bookmarkEnd w:id="1453"/>
    </w:p>
    <w:p>
      <w:pPr>
        <w:pStyle w:val="Style39"/>
        <w:keepNext/>
        <w:keepLines/>
        <w:widowControl w:val="0"/>
        <w:shd w:val="clear" w:color="auto" w:fill="auto"/>
        <w:bidi w:val="0"/>
        <w:spacing w:before="0" w:after="400" w:line="240" w:lineRule="auto"/>
        <w:ind w:left="0" w:right="0" w:firstLine="0"/>
        <w:jc w:val="both"/>
      </w:pPr>
      <w:bookmarkStart w:id="1454" w:name="bookmark1454"/>
      <w:bookmarkStart w:id="1455" w:name="bookmark1455"/>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54"/>
      <w:bookmarkEnd w:id="1455"/>
      <w:bookmarkEnd w:id="145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2,971,075.90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33,040,159.59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84,293,466.12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133,288,016.77</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144,696,933.69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40,089,455.20</w:t>
            </w: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应计利息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157,400.04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232,118,875.75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206,417,631.56</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57"/>
      <w:bookmarkEnd w:id="1458"/>
      <w:bookmarkEnd w:id="145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79" w:line="1" w:lineRule="exact"/>
      </w:pP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公司无已到期未偿还的短期借款</w:t>
      </w:r>
    </w:p>
    <w:p>
      <w:pPr>
        <w:pStyle w:val="Style29"/>
        <w:keepNext/>
        <w:keepLines/>
        <w:widowControl w:val="0"/>
        <w:shd w:val="clear" w:color="auto" w:fill="auto"/>
        <w:bidi w:val="0"/>
        <w:spacing w:before="0" w:after="400" w:line="240" w:lineRule="auto"/>
        <w:ind w:left="0" w:right="0" w:firstLine="0"/>
        <w:jc w:val="both"/>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3</w:t>
      </w:r>
      <w:bookmarkEnd w:id="1462"/>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60"/>
      <w:bookmarkEnd w:id="1461"/>
      <w:bookmarkEnd w:id="1463"/>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r>
        <w:br w:type="page"/>
      </w:r>
    </w:p>
    <w:p>
      <w:pPr>
        <w:pStyle w:val="Style29"/>
        <w:keepNext/>
        <w:keepLines/>
        <w:widowControl w:val="0"/>
        <w:shd w:val="clear" w:color="auto" w:fill="auto"/>
        <w:bidi w:val="0"/>
        <w:spacing w:before="0" w:after="40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64"/>
      <w:bookmarkEnd w:id="1465"/>
      <w:bookmarkEnd w:id="146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0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3</w:t>
      </w:r>
      <w:bookmarkEnd w:id="1470"/>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68"/>
      <w:bookmarkEnd w:id="1469"/>
      <w:bookmarkEnd w:id="147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125,823,244.90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67,643,620.67</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125,823,244.90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67,643,620.67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3</w:t>
      </w:r>
      <w:bookmarkEnd w:id="1474"/>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72"/>
      <w:bookmarkEnd w:id="1473"/>
      <w:bookmarkEnd w:id="1475"/>
    </w:p>
    <w:p>
      <w:pPr>
        <w:pStyle w:val="Style39"/>
        <w:keepNext/>
        <w:keepLines/>
        <w:widowControl w:val="0"/>
        <w:shd w:val="clear" w:color="auto" w:fill="auto"/>
        <w:bidi w:val="0"/>
        <w:spacing w:before="0" w:after="400" w:line="240" w:lineRule="auto"/>
        <w:ind w:left="0" w:right="0" w:firstLine="0"/>
        <w:jc w:val="left"/>
      </w:pPr>
      <w:bookmarkStart w:id="1476" w:name="bookmark1476"/>
      <w:bookmarkStart w:id="1477" w:name="bookmark1477"/>
      <w:bookmarkStart w:id="1478" w:name="bookmark14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76"/>
      <w:bookmarkEnd w:id="1477"/>
      <w:bookmarkEnd w:id="147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116290275.78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117,978,388.56</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168,623.80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1,095,943.24</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625,506.20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2,629,379.87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1,258,215.69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194,336.71</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118,342,621.47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121,898,048.38</w:t>
            </w:r>
          </w:p>
        </w:tc>
      </w:tr>
    </w:tbl>
    <w:p>
      <w:pPr>
        <w:widowControl w:val="0"/>
        <w:spacing w:after="359" w:line="1" w:lineRule="exact"/>
      </w:pPr>
    </w:p>
    <w:p>
      <w:pPr>
        <w:pStyle w:val="Style39"/>
        <w:keepNext/>
        <w:keepLines/>
        <w:widowControl w:val="0"/>
        <w:shd w:val="clear" w:color="auto" w:fill="auto"/>
        <w:bidi w:val="0"/>
        <w:spacing w:before="0" w:after="400" w:line="240" w:lineRule="auto"/>
        <w:ind w:left="0" w:right="0" w:firstLine="0"/>
        <w:jc w:val="left"/>
      </w:pPr>
      <w:bookmarkStart w:id="1479" w:name="bookmark1479"/>
      <w:bookmarkStart w:id="1480" w:name="bookmark1480"/>
      <w:bookmarkStart w:id="1481" w:name="bookmark14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79"/>
      <w:bookmarkEnd w:id="1480"/>
      <w:bookmarkEnd w:id="148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202"/>
        <w:gridCol w:w="318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上海劲堃商务咨询有限公司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737,465.45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未结算流量款</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杭州轲洛网络科技有限公司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135,000.00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未结算流量款</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上海利敦贸易有限公司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127,452.99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未结算货款</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北京金冠方舟纸业物流有限公司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126,693.18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未结算货款</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上海九苑网络科技有限公司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95,396.50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未结算流量款</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1,222,008.12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3</w:t>
      </w:r>
      <w:bookmarkEnd w:id="1484"/>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82"/>
      <w:bookmarkEnd w:id="1483"/>
      <w:bookmarkEnd w:id="148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29"/>
        <w:keepNext/>
        <w:keepLines/>
        <w:widowControl w:val="0"/>
        <w:shd w:val="clear" w:color="auto" w:fill="auto"/>
        <w:bidi w:val="0"/>
        <w:spacing w:before="0" w:line="240" w:lineRule="auto"/>
        <w:ind w:left="0" w:right="0" w:firstLine="0"/>
        <w:jc w:val="both"/>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3</w:t>
      </w:r>
      <w:bookmarkEnd w:id="1488"/>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86"/>
      <w:bookmarkEnd w:id="1487"/>
      <w:bookmarkEnd w:id="148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10,957,078.63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2,415,622.52</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10,957,078.63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2,415,622.52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7"/>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p>
    <w:p>
      <w:pPr>
        <w:pStyle w:val="Style29"/>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3</w:t>
      </w:r>
      <w:bookmarkEnd w:id="1492"/>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90"/>
      <w:bookmarkEnd w:id="1491"/>
      <w:bookmarkEnd w:id="1493"/>
    </w:p>
    <w:p>
      <w:pPr>
        <w:pStyle w:val="Style39"/>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94"/>
      <w:bookmarkEnd w:id="1495"/>
      <w:bookmarkEnd w:id="14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20,190,309.24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145,594,161.04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139,286,643.07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26,497,827.21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10,293,946.99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10246,900.54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47,046.45</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20,190,309.24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155,888,108.03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149,533,543.61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26,544,873.66</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97"/>
      <w:bookmarkEnd w:id="1498"/>
      <w:bookmarkEnd w:id="149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 和补贴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19,451,080.20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130,018,896.92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124,065,759.08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25,404,218.04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4,081,114.50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4,081,114.50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21,530.69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5,445,569.00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5,438,301.56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28,798.13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21,530.69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5,155,530.93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5,149,118.88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27,942.74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211,532.51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210,677.12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855.39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78,505.56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78,505.56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3,785,757.74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3,784,825.74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8,311.00</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 育经费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212,927.03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1,695,486.66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1,740,051.68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168,362.01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497,392.32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567,336.22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176,590.51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888,138.03</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20,190,309.24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145,594,161.04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139,286,643.07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26,497,827.21</w:t>
            </w:r>
          </w:p>
        </w:tc>
      </w:tr>
    </w:tbl>
    <w:p>
      <w:pPr>
        <w:spacing w:lineRule="exact" w:line="1"/>
        <w:rPr>
          <w:sz w:val="2"/>
          <w:szCs w:val="2"/>
        </w:rPr>
      </w:pPr>
      <w:r>
        <w:br w:type="page"/>
      </w:r>
    </w:p>
    <w:p>
      <w:pPr>
        <w:pStyle w:val="Style39"/>
        <w:keepNext/>
        <w:keepLines/>
        <w:widowControl w:val="0"/>
        <w:shd w:val="clear" w:color="auto" w:fill="auto"/>
        <w:bidi w:val="0"/>
        <w:spacing w:before="0" w:after="40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00"/>
      <w:bookmarkEnd w:id="1501"/>
      <w:bookmarkEnd w:id="15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9,916,962.52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9,871,341.72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45,620.80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376,984.47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375,558.82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1,425.65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10 2 93,946.99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10246,900.54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47,046.45</w:t>
            </w:r>
          </w:p>
        </w:tc>
      </w:tr>
    </w:tbl>
    <w:p>
      <w:pPr>
        <w:widowControl w:val="0"/>
        <w:spacing w:after="299" w:line="1" w:lineRule="exact"/>
      </w:pPr>
    </w:p>
    <w:p>
      <w:pPr>
        <w:pStyle w:val="Style29"/>
        <w:keepNext/>
        <w:keepLines/>
        <w:widowControl w:val="0"/>
        <w:shd w:val="clear" w:color="auto" w:fill="auto"/>
        <w:bidi w:val="0"/>
        <w:spacing w:before="0" w:after="400" w:line="240" w:lineRule="auto"/>
        <w:ind w:left="0" w:right="0" w:firstLine="0"/>
        <w:jc w:val="both"/>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4</w:t>
      </w:r>
      <w:bookmarkEnd w:id="1506"/>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04"/>
      <w:bookmarkEnd w:id="1505"/>
      <w:bookmarkEnd w:id="150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1,096,758.95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1,585,273.69</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1,769,386.49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6,653,860.75</w:t>
            </w: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695,451.14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533,103.01</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223,580.85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67,070.81</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307,247.00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268,536.51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313,250.43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152,280.52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96,181.72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29,453.59</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64,121.16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19,635.72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水利基金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17,152.09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137,202.33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61,059.40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1,328.10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4,711,733.05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9,388,754.19</w:t>
            </w:r>
          </w:p>
        </w:tc>
      </w:tr>
    </w:tbl>
    <w:p>
      <w:pPr>
        <w:widowControl w:val="0"/>
        <w:spacing w:after="299" w:line="1" w:lineRule="exact"/>
      </w:pPr>
    </w:p>
    <w:p>
      <w:pPr>
        <w:pStyle w:val="Style29"/>
        <w:keepNext/>
        <w:keepLines/>
        <w:widowControl w:val="0"/>
        <w:shd w:val="clear" w:color="auto" w:fill="auto"/>
        <w:bidi w:val="0"/>
        <w:spacing w:before="0" w:after="40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4</w:t>
      </w:r>
      <w:bookmarkEnd w:id="151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08"/>
      <w:bookmarkEnd w:id="1509"/>
      <w:bookmarkEnd w:id="151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553,519.43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47,235,403.99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55,473,306.44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128,335,243.63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158,474,570.66</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175,570,647.62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214,501,396.53</w:t>
            </w:r>
          </w:p>
        </w:tc>
      </w:tr>
    </w:tbl>
    <w:p>
      <w:pPr>
        <w:widowControl w:val="0"/>
        <w:spacing w:after="299" w:line="1" w:lineRule="exact"/>
      </w:pPr>
    </w:p>
    <w:p>
      <w:pPr>
        <w:pStyle w:val="Style39"/>
        <w:keepNext/>
        <w:keepLines/>
        <w:widowControl w:val="0"/>
        <w:shd w:val="clear" w:color="auto" w:fill="auto"/>
        <w:bidi w:val="0"/>
        <w:spacing w:before="0" w:after="400" w:line="240" w:lineRule="auto"/>
        <w:ind w:left="0" w:right="0" w:firstLine="0"/>
        <w:jc w:val="both"/>
      </w:pPr>
      <w:bookmarkStart w:id="1512" w:name="bookmark1512"/>
      <w:bookmarkStart w:id="1513" w:name="bookmark1513"/>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12"/>
      <w:bookmarkEnd w:id="1513"/>
      <w:bookmarkEnd w:id="1514"/>
    </w:p>
    <w:p>
      <w:pPr>
        <w:pStyle w:val="Style27"/>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385,871.26</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167,648.17</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553,519.43</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both"/>
      </w:pPr>
      <w:bookmarkStart w:id="1515" w:name="bookmark1515"/>
      <w:bookmarkStart w:id="1516" w:name="bookmark1516"/>
      <w:bookmarkStart w:id="1517" w:name="bookmark15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15"/>
      <w:bookmarkEnd w:id="1516"/>
      <w:bookmarkEnd w:id="151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金湖县行千里网络传媒服务中心（有限 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30,499,750.04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30,499,750.04</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徐天平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9,947,582.09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14,319,976.07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927,058.22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927,058.22</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李加东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309,941.85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309,941.85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连学旺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4,460.41</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厦门吉宏科技股份有限公司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3,865,508.47</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邓志坚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2,752,698.41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2,752,698.41</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曾庆赞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1,961,564.89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1,961,564.89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王雪艺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832,348.08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832,348.08</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47235,403.99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55,473,306.44</w:t>
            </w:r>
          </w:p>
        </w:tc>
      </w:tr>
    </w:tbl>
    <w:p>
      <w:pPr>
        <w:widowControl w:val="0"/>
        <w:spacing w:after="79" w:line="1" w:lineRule="exact"/>
      </w:pP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9"/>
        <w:keepNext/>
        <w:keepLines/>
        <w:widowControl w:val="0"/>
        <w:shd w:val="clear" w:color="auto" w:fill="auto"/>
        <w:bidi w:val="0"/>
        <w:spacing w:before="0" w:after="40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18"/>
      <w:bookmarkEnd w:id="1519"/>
      <w:bookmarkEnd w:id="1521"/>
    </w:p>
    <w:p>
      <w:pPr>
        <w:pStyle w:val="Style79"/>
        <w:keepNext/>
        <w:keepLines/>
        <w:widowControl w:val="0"/>
        <w:shd w:val="clear" w:color="auto" w:fill="auto"/>
        <w:bidi w:val="0"/>
        <w:spacing w:before="0" w:after="40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1</w:t>
      </w:r>
      <w:bookmarkEnd w:id="1524"/>
      <w:r>
        <w:rPr>
          <w:color w:val="000000"/>
          <w:spacing w:val="0"/>
          <w:w w:val="100"/>
          <w:position w:val="0"/>
        </w:rPr>
        <w:t>）按款项性质列示其他应付款</w:t>
      </w:r>
      <w:bookmarkEnd w:id="1522"/>
      <w:bookmarkEnd w:id="1523"/>
      <w:bookmarkEnd w:id="152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119,626,281.32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140,827,897.00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7,315,242.58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17,083,677.95</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863,724.02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226,210.00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529,995.71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336,785.71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128,335,243.63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158,474,570.66</w:t>
            </w:r>
          </w:p>
        </w:tc>
      </w:tr>
    </w:tbl>
    <w:p>
      <w:pPr>
        <w:widowControl w:val="0"/>
        <w:spacing w:after="319" w:line="1" w:lineRule="exact"/>
      </w:pPr>
    </w:p>
    <w:p>
      <w:pPr>
        <w:pStyle w:val="Style79"/>
        <w:keepNext/>
        <w:keepLines/>
        <w:widowControl w:val="0"/>
        <w:shd w:val="clear" w:color="auto" w:fill="auto"/>
        <w:bidi w:val="0"/>
        <w:spacing w:before="0" w:after="40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w:t>
      </w:r>
      <w:bookmarkEnd w:id="152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26"/>
      <w:bookmarkEnd w:id="1527"/>
      <w:bookmarkEnd w:id="152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金湖行千里网络传媒服务中心(有限合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8,238,666.00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股权收购款</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徐天平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6,866,558.00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股权收购款</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邓志坚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956,269.00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股权收购款</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王雪艺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706,366.00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股权收购款</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16,767,859.00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4</w:t>
      </w:r>
      <w:bookmarkEnd w:id="1532"/>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30"/>
      <w:bookmarkEnd w:id="1531"/>
      <w:bookmarkEnd w:id="1533"/>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0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4</w:t>
      </w:r>
      <w:bookmarkEnd w:id="1536"/>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34"/>
      <w:bookmarkEnd w:id="1535"/>
      <w:bookmarkEnd w:id="153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23,500,000.00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1,152,501.03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854,026.64</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34,652,501.03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24,354,026.64</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4</w:t>
      </w:r>
      <w:bookmarkEnd w:id="154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38"/>
      <w:bookmarkEnd w:id="1539"/>
      <w:bookmarkEnd w:id="154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844,021.27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222,781.86</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已背书但未终止确认一般信用等级的 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11,391,585.35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83,340.68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12,318,947.30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222,781.86</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4</w:t>
      </w:r>
      <w:bookmarkEnd w:id="154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42"/>
      <w:bookmarkEnd w:id="1543"/>
      <w:bookmarkEnd w:id="1545"/>
    </w:p>
    <w:p>
      <w:pPr>
        <w:pStyle w:val="Style39"/>
        <w:keepNext/>
        <w:keepLines/>
        <w:widowControl w:val="0"/>
        <w:shd w:val="clear" w:color="auto" w:fill="auto"/>
        <w:bidi w:val="0"/>
        <w:spacing w:before="0" w:after="400" w:line="240" w:lineRule="auto"/>
        <w:ind w:left="0" w:right="0" w:firstLine="0"/>
        <w:jc w:val="left"/>
      </w:pPr>
      <w:bookmarkStart w:id="1546" w:name="bookmark1546"/>
      <w:bookmarkStart w:id="1547" w:name="bookmark1547"/>
      <w:bookmarkStart w:id="1548" w:name="bookmark15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46"/>
      <w:bookmarkEnd w:id="1547"/>
      <w:bookmarkEnd w:id="154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51,660,000.00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85,160,000.00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51,660,000.00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85,160,000.00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33"/>
        <w:keepNext w:val="0"/>
        <w:keepLines w:val="0"/>
        <w:widowControl w:val="0"/>
        <w:numPr>
          <w:ilvl w:val="0"/>
          <w:numId w:val="85"/>
        </w:numPr>
        <w:shd w:val="clear" w:color="auto" w:fill="auto"/>
        <w:bidi w:val="0"/>
        <w:spacing w:before="0" w:after="200" w:line="305" w:lineRule="exact"/>
        <w:ind w:left="0" w:right="0" w:firstLine="440"/>
        <w:jc w:val="both"/>
      </w:pPr>
      <w:bookmarkStart w:id="1549" w:name="bookmark1549"/>
      <w:bookmarkEnd w:id="1549"/>
      <w:r>
        <w:rPr>
          <w:color w:val="000000"/>
          <w:spacing w:val="0"/>
          <w:w w:val="100"/>
          <w:position w:val="0"/>
        </w:rPr>
        <w:t>根据本公司</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12</w:t>
      </w:r>
      <w:r>
        <w:rPr>
          <w:color w:val="000000"/>
          <w:spacing w:val="0"/>
          <w:w w:val="100"/>
          <w:position w:val="0"/>
        </w:rPr>
        <w:t>日与中国工商银行股份有限公司签订《并购借款协议》，本公司以持有子公 司霍尔果斯领凯</w:t>
      </w:r>
      <w:r>
        <w:rPr>
          <w:color w:val="000000"/>
          <w:spacing w:val="0"/>
          <w:w w:val="100"/>
          <w:position w:val="0"/>
        </w:rPr>
        <w:t>70%</w:t>
      </w:r>
      <w:r>
        <w:rPr>
          <w:color w:val="000000"/>
          <w:spacing w:val="0"/>
          <w:w w:val="100"/>
          <w:position w:val="0"/>
        </w:rPr>
        <w:t>股权质押给中国工商银行股份有限公司取得借款</w:t>
      </w:r>
      <w:r>
        <w:rPr>
          <w:color w:val="000000"/>
          <w:spacing w:val="0"/>
          <w:w w:val="100"/>
          <w:position w:val="0"/>
        </w:rPr>
        <w:t xml:space="preserve">7,900. </w:t>
      </w:r>
      <w:r>
        <w:rPr>
          <w:color w:val="000000"/>
          <w:spacing w:val="0"/>
          <w:w w:val="100"/>
          <w:position w:val="0"/>
        </w:rPr>
        <w:t>00</w:t>
      </w:r>
      <w:r>
        <w:rPr>
          <w:color w:val="000000"/>
          <w:spacing w:val="0"/>
          <w:w w:val="100"/>
          <w:position w:val="0"/>
        </w:rPr>
        <w:t>万元，借款期限为</w:t>
      </w:r>
      <w:r>
        <w:rPr>
          <w:color w:val="000000"/>
          <w:spacing w:val="0"/>
          <w:w w:val="100"/>
          <w:position w:val="0"/>
        </w:rPr>
        <w:t>60</w:t>
      </w:r>
      <w:r>
        <w:rPr>
          <w:color w:val="000000"/>
          <w:spacing w:val="0"/>
          <w:w w:val="100"/>
          <w:position w:val="0"/>
        </w:rPr>
        <w:t>个月， 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日借款余额</w:t>
      </w:r>
      <w:r>
        <w:rPr>
          <w:color w:val="000000"/>
          <w:spacing w:val="0"/>
          <w:w w:val="100"/>
          <w:position w:val="0"/>
        </w:rPr>
        <w:t>4,666.00</w:t>
      </w:r>
      <w:r>
        <w:rPr>
          <w:color w:val="000000"/>
          <w:spacing w:val="0"/>
          <w:w w:val="100"/>
          <w:position w:val="0"/>
        </w:rPr>
        <w:t>万元，重分类至一年内到期的非流动负债</w:t>
      </w:r>
      <w:r>
        <w:rPr>
          <w:color w:val="000000"/>
          <w:spacing w:val="0"/>
          <w:w w:val="100"/>
          <w:position w:val="0"/>
        </w:rPr>
        <w:t xml:space="preserve">2,250. </w:t>
      </w:r>
      <w:r>
        <w:rPr>
          <w:color w:val="000000"/>
          <w:spacing w:val="0"/>
          <w:w w:val="100"/>
          <w:position w:val="0"/>
        </w:rPr>
        <w:t>00</w:t>
      </w:r>
      <w:r>
        <w:rPr>
          <w:color w:val="000000"/>
          <w:spacing w:val="0"/>
          <w:w w:val="100"/>
          <w:position w:val="0"/>
        </w:rPr>
        <w:t>万元。</w:t>
      </w:r>
    </w:p>
    <w:p>
      <w:pPr>
        <w:pStyle w:val="Style33"/>
        <w:keepNext w:val="0"/>
        <w:keepLines w:val="0"/>
        <w:widowControl w:val="0"/>
        <w:numPr>
          <w:ilvl w:val="0"/>
          <w:numId w:val="85"/>
        </w:numPr>
        <w:shd w:val="clear" w:color="auto" w:fill="auto"/>
        <w:bidi w:val="0"/>
        <w:spacing w:before="0" w:after="380" w:line="312" w:lineRule="exact"/>
        <w:ind w:left="0" w:right="0" w:firstLine="440"/>
        <w:jc w:val="both"/>
      </w:pPr>
      <w:bookmarkStart w:id="1550" w:name="bookmark1550"/>
      <w:bookmarkEnd w:id="1550"/>
      <w:r>
        <w:rPr>
          <w:color w:val="000000"/>
          <w:spacing w:val="0"/>
          <w:w w:val="100"/>
          <w:position w:val="0"/>
        </w:rPr>
        <w:t>根据本公司</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日与招商银行股份有限公司签订《并购贷款借款协议》，本公司以持有子 公司北京金印联</w:t>
      </w:r>
      <w:r>
        <w:rPr>
          <w:color w:val="000000"/>
          <w:spacing w:val="0"/>
          <w:w w:val="100"/>
          <w:position w:val="0"/>
        </w:rPr>
        <w:t>70%</w:t>
      </w:r>
      <w:r>
        <w:rPr>
          <w:color w:val="000000"/>
          <w:spacing w:val="0"/>
          <w:w w:val="100"/>
          <w:position w:val="0"/>
        </w:rPr>
        <w:t>股权质押给招商银行股份有限公司取得借款</w:t>
      </w:r>
      <w:r>
        <w:rPr>
          <w:color w:val="000000"/>
          <w:spacing w:val="0"/>
          <w:w w:val="100"/>
          <w:position w:val="0"/>
        </w:rPr>
        <w:t>5,500.00</w:t>
      </w:r>
      <w:r>
        <w:rPr>
          <w:color w:val="000000"/>
          <w:spacing w:val="0"/>
          <w:w w:val="100"/>
          <w:position w:val="0"/>
        </w:rPr>
        <w:t>万元，借款期限为</w:t>
      </w:r>
      <w:r>
        <w:rPr>
          <w:color w:val="000000"/>
          <w:spacing w:val="0"/>
          <w:w w:val="100"/>
          <w:position w:val="0"/>
        </w:rPr>
        <w:t>60</w:t>
      </w:r>
      <w:r>
        <w:rPr>
          <w:color w:val="000000"/>
          <w:spacing w:val="0"/>
          <w:w w:val="100"/>
          <w:position w:val="0"/>
        </w:rPr>
        <w:t xml:space="preserve">个月，截至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日借款余额</w:t>
      </w:r>
      <w:r>
        <w:rPr>
          <w:color w:val="000000"/>
          <w:spacing w:val="0"/>
          <w:w w:val="100"/>
          <w:position w:val="0"/>
        </w:rPr>
        <w:t>3,850.00</w:t>
      </w:r>
      <w:r>
        <w:rPr>
          <w:color w:val="000000"/>
          <w:spacing w:val="0"/>
          <w:w w:val="100"/>
          <w:position w:val="0"/>
        </w:rPr>
        <w:t>万元，重分类至一年内到期的非流动负债</w:t>
      </w:r>
      <w:r>
        <w:rPr>
          <w:color w:val="000000"/>
          <w:spacing w:val="0"/>
          <w:w w:val="100"/>
          <w:position w:val="0"/>
        </w:rPr>
        <w:t>1,100.00</w:t>
      </w:r>
      <w:r>
        <w:rPr>
          <w:color w:val="000000"/>
          <w:spacing w:val="0"/>
          <w:w w:val="100"/>
          <w:position w:val="0"/>
        </w:rPr>
        <w:t>万元。</w:t>
      </w:r>
    </w:p>
    <w:p>
      <w:pPr>
        <w:pStyle w:val="Style29"/>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4</w:t>
      </w:r>
      <w:bookmarkEnd w:id="1553"/>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51"/>
      <w:bookmarkEnd w:id="1552"/>
      <w:bookmarkEnd w:id="155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4</w:t>
      </w:r>
      <w:bookmarkEnd w:id="1557"/>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55"/>
      <w:bookmarkEnd w:id="1556"/>
      <w:bookmarkEnd w:id="15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租赁付款额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394,727.11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625,123.00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未确认融资费用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-24,463.85</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388,370.07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600,659.15</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559" w:name="bookmark1559"/>
      <w:r>
        <w:rPr>
          <w:rFonts w:ascii="Times New Roman" w:eastAsia="Times New Roman" w:hAnsi="Times New Roman" w:cs="Times New Roman"/>
          <w:b/>
          <w:bCs/>
          <w:color w:val="000000"/>
          <w:spacing w:val="0"/>
          <w:w w:val="100"/>
          <w:position w:val="0"/>
          <w:sz w:val="20"/>
          <w:szCs w:val="20"/>
        </w:rPr>
        <w:t>48</w:t>
      </w:r>
      <w:r>
        <w:rPr>
          <w:b/>
          <w:bCs/>
          <w:color w:val="000000"/>
          <w:spacing w:val="0"/>
          <w:w w:val="100"/>
          <w:position w:val="0"/>
          <w:sz w:val="20"/>
          <w:szCs w:val="20"/>
        </w:rPr>
        <w:t>、长期应付款</w:t>
      </w:r>
      <w:bookmarkEnd w:id="1559"/>
    </w:p>
    <w:p>
      <w:pPr>
        <w:widowControl w:val="0"/>
        <w:spacing w:after="379" w:line="1" w:lineRule="exact"/>
      </w:pPr>
    </w:p>
    <w:p>
      <w:pPr>
        <w:pStyle w:val="Style27"/>
        <w:keepNext w:val="0"/>
        <w:keepLines w:val="0"/>
        <w:widowControl w:val="0"/>
        <w:shd w:val="clear" w:color="auto" w:fill="auto"/>
        <w:bidi w:val="0"/>
        <w:spacing w:before="0" w:after="380" w:line="240" w:lineRule="auto"/>
        <w:ind w:left="0" w:right="0" w:firstLine="0"/>
        <w:jc w:val="left"/>
      </w:pPr>
      <w:bookmarkStart w:id="1560" w:name="bookmark1560"/>
      <w:r>
        <w:rPr>
          <w:color w:val="000000"/>
          <w:spacing w:val="0"/>
          <w:w w:val="100"/>
          <w:position w:val="0"/>
        </w:rPr>
        <w:t>□</w:t>
      </w:r>
      <w:bookmarkEnd w:id="1560"/>
      <w:r>
        <w:rPr>
          <w:color w:val="000000"/>
          <w:spacing w:val="0"/>
          <w:w w:val="100"/>
          <w:position w:val="0"/>
        </w:rPr>
        <w:t>适用”不适用</w:t>
      </w:r>
    </w:p>
    <w:p>
      <w:pPr>
        <w:pStyle w:val="Style29"/>
        <w:keepNext/>
        <w:keepLines/>
        <w:widowControl w:val="0"/>
        <w:shd w:val="clear" w:color="auto" w:fill="auto"/>
        <w:tabs>
          <w:tab w:pos="478" w:val="left"/>
        </w:tabs>
        <w:bidi w:val="0"/>
        <w:spacing w:before="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4</w:t>
      </w:r>
      <w:bookmarkEnd w:id="1563"/>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61"/>
      <w:bookmarkEnd w:id="1562"/>
      <w:bookmarkEnd w:id="1564"/>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478" w:val="left"/>
        </w:tabs>
        <w:bidi w:val="0"/>
        <w:spacing w:before="0" w:line="240" w:lineRule="auto"/>
        <w:ind w:left="0" w:right="0" w:firstLine="0"/>
        <w:jc w:val="both"/>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5</w:t>
      </w:r>
      <w:bookmarkEnd w:id="1567"/>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65"/>
      <w:bookmarkEnd w:id="1566"/>
      <w:bookmarkEnd w:id="1568"/>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478" w:val="left"/>
        </w:tabs>
        <w:bidi w:val="0"/>
        <w:spacing w:before="0" w:line="240" w:lineRule="auto"/>
        <w:ind w:left="0" w:right="0" w:firstLine="0"/>
        <w:jc w:val="both"/>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5</w:t>
      </w:r>
      <w:bookmarkEnd w:id="1571"/>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69"/>
      <w:bookmarkEnd w:id="1570"/>
      <w:bookmarkEnd w:id="15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1,449,250.00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1,449,250.00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1,449,250.00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1,449,250.00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3"/>
        <w:gridCol w:w="1022"/>
        <w:gridCol w:w="1008"/>
        <w:gridCol w:w="1008"/>
        <w:gridCol w:w="1013"/>
        <w:gridCol w:w="1008"/>
        <w:gridCol w:w="1248"/>
        <w:gridCol w:w="1018"/>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本期新增</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本期计入</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营业外收</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本期计入</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本期冲减 成本费用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与资产相 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w:t>
            </w:r>
          </w:p>
        </w:tc>
      </w:tr>
    </w:tbl>
    <w:tbl>
      <w:tblPr>
        <w:tblOverlap w:val="never"/>
        <w:jc w:val="center"/>
        <w:tblLayout w:type="fixed"/>
      </w:tblPr>
      <w:tblGrid>
        <w:gridCol w:w="1018"/>
        <w:gridCol w:w="1248"/>
        <w:gridCol w:w="1022"/>
        <w:gridCol w:w="1008"/>
        <w:gridCol w:w="1008"/>
        <w:gridCol w:w="1013"/>
        <w:gridCol w:w="1008"/>
        <w:gridCol w:w="1248"/>
        <w:gridCol w:w="101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相关</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1,449,250.00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1,449,250.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bl>
    <w:p>
      <w:pPr>
        <w:widowControl w:val="0"/>
        <w:spacing w:after="79" w:line="1" w:lineRule="exact"/>
      </w:pPr>
    </w:p>
    <w:p>
      <w:pPr>
        <w:pStyle w:val="Style27"/>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w:t>
      </w:r>
    </w:p>
    <w:p>
      <w:pPr>
        <w:pStyle w:val="Style33"/>
        <w:keepNext w:val="0"/>
        <w:keepLines w:val="0"/>
        <w:widowControl w:val="0"/>
        <w:shd w:val="clear" w:color="auto" w:fill="auto"/>
        <w:bidi w:val="0"/>
        <w:spacing w:before="0" w:after="300" w:line="302" w:lineRule="exact"/>
        <w:ind w:left="0" w:right="0" w:firstLine="440"/>
        <w:jc w:val="both"/>
      </w:pPr>
      <w:r>
        <w:rPr>
          <w:color w:val="000000"/>
          <w:spacing w:val="0"/>
          <w:w w:val="100"/>
          <w:position w:val="0"/>
        </w:rPr>
        <w:t>本期递延收益其他减少系陕西永鑫少数股东增资导致公司持有陕西永鑫的股权比例由</w:t>
      </w:r>
      <w:r>
        <w:rPr>
          <w:color w:val="000000"/>
          <w:spacing w:val="0"/>
          <w:w w:val="100"/>
          <w:position w:val="0"/>
        </w:rPr>
        <w:t>70%</w:t>
      </w:r>
      <w:r>
        <w:rPr>
          <w:color w:val="000000"/>
          <w:spacing w:val="0"/>
          <w:w w:val="100"/>
          <w:position w:val="0"/>
        </w:rPr>
        <w:t>下降至</w:t>
      </w:r>
      <w:r>
        <w:rPr>
          <w:color w:val="000000"/>
          <w:spacing w:val="0"/>
          <w:w w:val="100"/>
          <w:position w:val="0"/>
        </w:rPr>
        <w:t xml:space="preserve">49%， </w:t>
      </w:r>
      <w:r>
        <w:rPr>
          <w:color w:val="000000"/>
          <w:spacing w:val="0"/>
          <w:w w:val="100"/>
          <w:position w:val="0"/>
        </w:rPr>
        <w:t>丧失控制权，不再纳入公司的合并报表范围导致。</w:t>
      </w:r>
    </w:p>
    <w:p>
      <w:pPr>
        <w:pStyle w:val="Style29"/>
        <w:keepNext/>
        <w:keepLines/>
        <w:widowControl w:val="0"/>
        <w:shd w:val="clear" w:color="auto" w:fill="auto"/>
        <w:bidi w:val="0"/>
        <w:spacing w:before="0" w:after="400" w:line="302" w:lineRule="exact"/>
        <w:ind w:left="0" w:right="0" w:firstLine="0"/>
        <w:jc w:val="both"/>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5</w:t>
      </w:r>
      <w:bookmarkEnd w:id="1575"/>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73"/>
      <w:bookmarkEnd w:id="1574"/>
      <w:bookmarkEnd w:id="1576"/>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00" w:line="240" w:lineRule="auto"/>
        <w:ind w:left="0" w:right="0" w:firstLine="0"/>
        <w:jc w:val="both"/>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5</w:t>
      </w:r>
      <w:bookmarkEnd w:id="1579"/>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577"/>
      <w:bookmarkEnd w:id="1578"/>
      <w:bookmarkEnd w:id="158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363"/>
        <w:gridCol w:w="1027"/>
        <w:gridCol w:w="1200"/>
        <w:gridCol w:w="1310"/>
        <w:gridCol w:w="859"/>
        <w:gridCol w:w="1267"/>
        <w:gridCol w:w="1354"/>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252,000,000.00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33"/>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 xml:space="preserve">日经西安环球印务股份有限公司第五届六次董事会决议通过以资本公积向全体股东每 </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股，转增股本后公司总股本增加至</w:t>
      </w:r>
      <w:r>
        <w:rPr>
          <w:color w:val="000000"/>
          <w:spacing w:val="0"/>
          <w:w w:val="100"/>
          <w:position w:val="0"/>
        </w:rPr>
        <w:t>252,000,000</w:t>
      </w:r>
      <w:r>
        <w:rPr>
          <w:color w:val="000000"/>
          <w:spacing w:val="0"/>
          <w:w w:val="100"/>
          <w:position w:val="0"/>
        </w:rPr>
        <w:t>股，上述变更于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日完成工商登记手 续。</w:t>
      </w:r>
    </w:p>
    <w:p>
      <w:pPr>
        <w:pStyle w:val="Style29"/>
        <w:keepNext/>
        <w:keepLines/>
        <w:widowControl w:val="0"/>
        <w:shd w:val="clear" w:color="auto" w:fill="auto"/>
        <w:tabs>
          <w:tab w:pos="478" w:val="left"/>
        </w:tabs>
        <w:bidi w:val="0"/>
        <w:spacing w:before="0" w:after="400" w:line="314" w:lineRule="exact"/>
        <w:ind w:left="0" w:right="0" w:firstLine="0"/>
        <w:jc w:val="both"/>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5</w:t>
      </w:r>
      <w:bookmarkEnd w:id="1583"/>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581"/>
      <w:bookmarkEnd w:id="1582"/>
      <w:bookmarkEnd w:id="1584"/>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478" w:val="left"/>
        </w:tabs>
        <w:bidi w:val="0"/>
        <w:spacing w:before="0" w:after="400" w:line="314" w:lineRule="exact"/>
        <w:ind w:left="0" w:right="0" w:firstLine="0"/>
        <w:jc w:val="both"/>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5</w:t>
      </w:r>
      <w:bookmarkEnd w:id="1587"/>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585"/>
      <w:bookmarkEnd w:id="1586"/>
      <w:bookmarkEnd w:id="15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115,564,409.15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43,564,409.15</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4,801,910.21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3,171,248.79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1,630,661.42</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120,366,319.36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75,171248.79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45,195,070.57</w:t>
            </w:r>
          </w:p>
        </w:tc>
      </w:tr>
    </w:tbl>
    <w:p>
      <w:pPr>
        <w:widowControl w:val="0"/>
        <w:spacing w:after="79" w:line="1" w:lineRule="exact"/>
      </w:pPr>
    </w:p>
    <w:p>
      <w:pPr>
        <w:pStyle w:val="Style27"/>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其他说明，包括本期增减变动情况、变动原因说明：</w:t>
      </w:r>
    </w:p>
    <w:p>
      <w:pPr>
        <w:pStyle w:val="Style33"/>
        <w:keepNext w:val="0"/>
        <w:keepLines w:val="0"/>
        <w:widowControl w:val="0"/>
        <w:numPr>
          <w:ilvl w:val="0"/>
          <w:numId w:val="87"/>
        </w:numPr>
        <w:shd w:val="clear" w:color="auto" w:fill="auto"/>
        <w:tabs>
          <w:tab w:pos="760" w:val="left"/>
        </w:tabs>
        <w:bidi w:val="0"/>
        <w:spacing w:before="0" w:after="200" w:line="317" w:lineRule="exact"/>
        <w:ind w:left="0" w:right="0" w:firstLine="440"/>
        <w:jc w:val="both"/>
      </w:pPr>
      <w:bookmarkStart w:id="1589" w:name="bookmark1589"/>
      <w:bookmarkEnd w:id="1589"/>
      <w:r>
        <w:rPr>
          <w:color w:val="000000"/>
          <w:spacing w:val="0"/>
          <w:w w:val="100"/>
          <w:position w:val="0"/>
        </w:rPr>
        <w:t>资本公积-股本溢价本期减少系以资本公积转增股本导致。</w:t>
      </w:r>
    </w:p>
    <w:p>
      <w:pPr>
        <w:pStyle w:val="Style33"/>
        <w:keepNext w:val="0"/>
        <w:keepLines w:val="0"/>
        <w:widowControl w:val="0"/>
        <w:numPr>
          <w:ilvl w:val="0"/>
          <w:numId w:val="87"/>
        </w:numPr>
        <w:shd w:val="clear" w:color="auto" w:fill="auto"/>
        <w:tabs>
          <w:tab w:pos="757" w:val="left"/>
        </w:tabs>
        <w:bidi w:val="0"/>
        <w:spacing w:before="0" w:after="400" w:line="317" w:lineRule="exact"/>
        <w:ind w:left="0" w:right="0" w:firstLine="440"/>
        <w:jc w:val="both"/>
      </w:pPr>
      <w:bookmarkStart w:id="1590" w:name="bookmark1590"/>
      <w:bookmarkEnd w:id="1590"/>
      <w:r>
        <w:rPr>
          <w:color w:val="000000"/>
          <w:spacing w:val="0"/>
          <w:w w:val="100"/>
          <w:position w:val="0"/>
        </w:rPr>
        <w:t>其他资本公积本期减少系陕西永鑫少数股东增资导致公司持有陕西永鑫的股权比例由</w:t>
      </w:r>
      <w:r>
        <w:rPr>
          <w:color w:val="000000"/>
          <w:spacing w:val="0"/>
          <w:w w:val="100"/>
          <w:position w:val="0"/>
        </w:rPr>
        <w:t>70%</w:t>
      </w:r>
      <w:r>
        <w:rPr>
          <w:color w:val="000000"/>
          <w:spacing w:val="0"/>
          <w:w w:val="100"/>
          <w:position w:val="0"/>
        </w:rPr>
        <w:t xml:space="preserve">下降至 </w:t>
      </w:r>
      <w:r>
        <w:rPr>
          <w:color w:val="000000"/>
          <w:spacing w:val="0"/>
          <w:w w:val="100"/>
          <w:position w:val="0"/>
        </w:rPr>
        <w:t>49%，</w:t>
      </w:r>
      <w:r>
        <w:rPr>
          <w:color w:val="000000"/>
          <w:spacing w:val="0"/>
          <w:w w:val="100"/>
          <w:position w:val="0"/>
        </w:rPr>
        <w:t>丧失控制权，不再纳入公司的合并报表范围导致。</w:t>
      </w:r>
    </w:p>
    <w:p>
      <w:pPr>
        <w:pStyle w:val="Style29"/>
        <w:keepNext/>
        <w:keepLines/>
        <w:widowControl w:val="0"/>
        <w:shd w:val="clear" w:color="auto" w:fill="auto"/>
        <w:bidi w:val="0"/>
        <w:spacing w:before="0" w:after="300" w:line="240" w:lineRule="auto"/>
        <w:ind w:left="0" w:right="0" w:firstLine="0"/>
        <w:jc w:val="both"/>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5</w:t>
      </w:r>
      <w:bookmarkEnd w:id="159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91"/>
      <w:bookmarkEnd w:id="1592"/>
      <w:bookmarkEnd w:id="1594"/>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line="240" w:lineRule="auto"/>
        <w:ind w:left="0" w:right="0" w:firstLine="0"/>
        <w:jc w:val="both"/>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5</w:t>
      </w:r>
      <w:bookmarkEnd w:id="159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95"/>
      <w:bookmarkEnd w:id="1596"/>
      <w:bookmarkEnd w:id="1598"/>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478" w:val="left"/>
        </w:tabs>
        <w:bidi w:val="0"/>
        <w:spacing w:before="0" w:line="240" w:lineRule="auto"/>
        <w:ind w:left="0" w:right="0" w:firstLine="0"/>
        <w:jc w:val="both"/>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5</w:t>
      </w:r>
      <w:bookmarkEnd w:id="1601"/>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99"/>
      <w:bookmarkEnd w:id="1600"/>
      <w:bookmarkEnd w:id="1602"/>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478" w:val="left"/>
        </w:tabs>
        <w:bidi w:val="0"/>
        <w:spacing w:before="0" w:line="240" w:lineRule="auto"/>
        <w:ind w:left="0" w:right="0" w:firstLine="0"/>
        <w:jc w:val="both"/>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5</w:t>
      </w:r>
      <w:bookmarkEnd w:id="1605"/>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03"/>
      <w:bookmarkEnd w:id="1604"/>
      <w:bookmarkEnd w:id="160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39271,913.16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2,784,697.99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42,056,611.15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39271,913.16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2,784,697.99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42,056,611.15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line="240" w:lineRule="auto"/>
        <w:ind w:left="0" w:right="0" w:firstLine="0"/>
        <w:jc w:val="both"/>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6</w:t>
      </w:r>
      <w:bookmarkEnd w:id="160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07"/>
      <w:bookmarkEnd w:id="1608"/>
      <w:bookmarkEnd w:id="161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8"/>
        <w:gridCol w:w="292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329,973,413.47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271,464,575.43</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329,973,413.47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271,464,575.43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106,357,144.47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101,292,165.29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2,784,697.99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4,609,322.77</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23,174,004.48</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419,145,859.95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329,973,413.47</w:t>
            </w:r>
          </w:p>
        </w:tc>
      </w:tr>
    </w:tbl>
    <w:p>
      <w:pPr>
        <w:widowControl w:val="0"/>
        <w:spacing w:after="79" w:line="1" w:lineRule="exact"/>
      </w:pP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rPr>
        <w:t>调整期初未分配利润明细：</w:t>
      </w:r>
    </w:p>
    <w:p>
      <w:pPr>
        <w:pStyle w:val="Style33"/>
        <w:keepNext w:val="0"/>
        <w:keepLines w:val="0"/>
        <w:widowControl w:val="0"/>
        <w:shd w:val="clear" w:color="auto" w:fill="auto"/>
        <w:tabs>
          <w:tab w:pos="784" w:val="left"/>
        </w:tabs>
        <w:bidi w:val="0"/>
        <w:spacing w:before="0" w:after="280" w:line="240" w:lineRule="auto"/>
        <w:ind w:left="0" w:right="0" w:firstLine="440"/>
        <w:jc w:val="left"/>
      </w:pPr>
      <w:bookmarkStart w:id="1611" w:name="bookmark1611"/>
      <w:r>
        <w:rPr>
          <w:color w:val="000000"/>
          <w:spacing w:val="0"/>
          <w:w w:val="100"/>
          <w:position w:val="0"/>
        </w:rPr>
        <w:t>1</w:t>
      </w:r>
      <w:bookmarkEnd w:id="1611"/>
      <w:r>
        <w:rPr>
          <w:color w:val="000000"/>
          <w:spacing w:val="0"/>
          <w:w w:val="100"/>
          <w:position w:val="0"/>
        </w:rPr>
        <w:t>）</w:t>
        <w:tab/>
      </w:r>
      <w:r>
        <w:rPr>
          <w:color w:val="000000"/>
          <w:spacing w:val="0"/>
          <w:w w:val="100"/>
          <w:position w:val="0"/>
        </w:rPr>
        <w:t>、由于《企业会计准则》及其相关新规定进行追溯调整，影响期初未分配利润</w:t>
      </w:r>
      <w:r>
        <w:rPr>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798" w:val="left"/>
        </w:tabs>
        <w:bidi w:val="0"/>
        <w:spacing w:before="0" w:after="280" w:line="240" w:lineRule="auto"/>
        <w:ind w:left="0" w:right="0" w:firstLine="440"/>
        <w:jc w:val="left"/>
      </w:pPr>
      <w:bookmarkStart w:id="1612" w:name="bookmark1612"/>
      <w:r>
        <w:rPr>
          <w:color w:val="000000"/>
          <w:spacing w:val="0"/>
          <w:w w:val="100"/>
          <w:position w:val="0"/>
        </w:rPr>
        <w:t>2</w:t>
      </w:r>
      <w:bookmarkEnd w:id="1612"/>
      <w:r>
        <w:rPr>
          <w:color w:val="000000"/>
          <w:spacing w:val="0"/>
          <w:w w:val="100"/>
          <w:position w:val="0"/>
        </w:rPr>
        <w:t>）</w:t>
        <w:tab/>
      </w:r>
      <w:r>
        <w:rPr>
          <w:color w:val="000000"/>
          <w:spacing w:val="0"/>
          <w:w w:val="100"/>
          <w:position w:val="0"/>
        </w:rPr>
        <w:t>、由于会计政策变更，影响期初未分配利润</w:t>
      </w:r>
      <w:r>
        <w:rPr>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798" w:val="left"/>
        </w:tabs>
        <w:bidi w:val="0"/>
        <w:spacing w:before="0" w:after="280" w:line="240" w:lineRule="auto"/>
        <w:ind w:left="0" w:right="0" w:firstLine="440"/>
        <w:jc w:val="left"/>
      </w:pPr>
      <w:bookmarkStart w:id="1613" w:name="bookmark1613"/>
      <w:r>
        <w:rPr>
          <w:color w:val="000000"/>
          <w:spacing w:val="0"/>
          <w:w w:val="100"/>
          <w:position w:val="0"/>
        </w:rPr>
        <w:t>3</w:t>
      </w:r>
      <w:bookmarkEnd w:id="1613"/>
      <w:r>
        <w:rPr>
          <w:color w:val="000000"/>
          <w:spacing w:val="0"/>
          <w:w w:val="100"/>
          <w:position w:val="0"/>
        </w:rPr>
        <w:t>）</w:t>
        <w:tab/>
      </w:r>
      <w:r>
        <w:rPr>
          <w:color w:val="000000"/>
          <w:spacing w:val="0"/>
          <w:w w:val="100"/>
          <w:position w:val="0"/>
        </w:rPr>
        <w:t>、由于重大会计差错更正，影响期初未分配利润</w:t>
      </w:r>
      <w:r>
        <w:rPr>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798" w:val="left"/>
        </w:tabs>
        <w:bidi w:val="0"/>
        <w:spacing w:before="0" w:after="280" w:line="240" w:lineRule="auto"/>
        <w:ind w:left="0" w:right="0" w:firstLine="440"/>
        <w:jc w:val="left"/>
      </w:pPr>
      <w:bookmarkStart w:id="1614" w:name="bookmark1614"/>
      <w:r>
        <w:rPr>
          <w:color w:val="000000"/>
          <w:spacing w:val="0"/>
          <w:w w:val="100"/>
          <w:position w:val="0"/>
        </w:rPr>
        <w:t>4</w:t>
      </w:r>
      <w:bookmarkEnd w:id="1614"/>
      <w:r>
        <w:rPr>
          <w:color w:val="000000"/>
          <w:spacing w:val="0"/>
          <w:w w:val="100"/>
          <w:position w:val="0"/>
        </w:rPr>
        <w:t>）</w:t>
        <w:tab/>
      </w:r>
      <w:r>
        <w:rPr>
          <w:color w:val="000000"/>
          <w:spacing w:val="0"/>
          <w:w w:val="100"/>
          <w:position w:val="0"/>
        </w:rPr>
        <w:t>、由于同一控制导致的合并范围变更，影响期初未分配利润</w:t>
      </w:r>
      <w:r>
        <w:rPr>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798" w:val="left"/>
        </w:tabs>
        <w:bidi w:val="0"/>
        <w:spacing w:before="0" w:after="380" w:line="240" w:lineRule="auto"/>
        <w:ind w:left="0" w:right="0" w:firstLine="440"/>
        <w:jc w:val="left"/>
      </w:pPr>
      <w:bookmarkStart w:id="1615" w:name="bookmark1615"/>
      <w:r>
        <w:rPr>
          <w:color w:val="000000"/>
          <w:spacing w:val="0"/>
          <w:w w:val="100"/>
          <w:position w:val="0"/>
        </w:rPr>
        <w:t>5</w:t>
      </w:r>
      <w:bookmarkEnd w:id="1615"/>
      <w:r>
        <w:rPr>
          <w:color w:val="000000"/>
          <w:spacing w:val="0"/>
          <w:w w:val="100"/>
          <w:position w:val="0"/>
        </w:rPr>
        <w:t>）</w:t>
        <w:tab/>
      </w:r>
      <w:r>
        <w:rPr>
          <w:color w:val="000000"/>
          <w:spacing w:val="0"/>
          <w:w w:val="100"/>
          <w:position w:val="0"/>
        </w:rPr>
        <w:t>、其他调整合计影响期初未分配利润</w:t>
      </w:r>
      <w:r>
        <w:rPr>
          <w:color w:val="000000"/>
          <w:spacing w:val="0"/>
          <w:w w:val="100"/>
          <w:position w:val="0"/>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both"/>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6</w:t>
      </w:r>
      <w:bookmarkEnd w:id="161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16"/>
      <w:bookmarkEnd w:id="1617"/>
      <w:bookmarkEnd w:id="1619"/>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2,931,043,167.97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2,648,337,806.82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1,866,827,625.38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1,586,036,376.66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5,261,625.01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225,274.40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8,514,598.59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577,076.10</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2,936,304,792.98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2,648,563,081.22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1,875,342 223.97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1,586,613,452.76</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25"/>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272"/>
        <w:gridCol w:w="538"/>
        <w:gridCol w:w="547"/>
        <w:gridCol w:w="1406"/>
        <w:gridCol w:w="1469"/>
        <w:gridCol w:w="1574"/>
        <w:gridCol w:w="1478"/>
        <w:gridCol w:w="1488"/>
      </w:tblGrid>
      <w:tr>
        <w:trPr>
          <w:trHeight w:val="73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分</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部</w:t>
            </w:r>
            <w:r>
              <w:rPr>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分</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部</w:t>
            </w:r>
            <w:r>
              <w:rPr>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医药及其他纸 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互联网数字营销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印刷包装供应链 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废纸销售及房屋 租赁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531,808,666.44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1,931,066,561.42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468,167,940.11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5,261,625.01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2,936,304,792.98</w:t>
            </w: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531,808,666.44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1,931,066,561.42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468,167,940.11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5,261,625.01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2,936,304,792.98</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市场或客户</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按商品转让</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按合同期限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按销售渠道</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531,808,666.44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1,931,066,561.42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468,167,940.11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5,261,625.01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2,936,304,792.98</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r>
        <w:br w:type="page"/>
      </w:r>
    </w:p>
    <w:p>
      <w:pPr>
        <w:pStyle w:val="Style29"/>
        <w:keepNext/>
        <w:keepLines/>
        <w:widowControl w:val="0"/>
        <w:shd w:val="clear" w:color="auto" w:fill="auto"/>
        <w:bidi w:val="0"/>
        <w:spacing w:before="0" w:after="400" w:line="240" w:lineRule="auto"/>
        <w:ind w:left="0" w:right="0" w:firstLine="0"/>
        <w:jc w:val="both"/>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6</w:t>
      </w:r>
      <w:bookmarkEnd w:id="162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20"/>
      <w:bookmarkEnd w:id="1621"/>
      <w:bookmarkEnd w:id="162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2,352,283.66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2,186,280.97</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1,751,358.89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1,638,714.93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2,219,059.12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2,047,252.82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938,033.10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669,565.49</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6,129.28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5,319.88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1,409,406.07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844,528.81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4,519.90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6,727.67</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8,680,790.02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7,398,390.57</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both"/>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6</w:t>
      </w:r>
      <w:bookmarkEnd w:id="162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24"/>
      <w:bookmarkEnd w:id="1625"/>
      <w:bookmarkEnd w:id="162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37,499248.77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28273,465.67</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1,269,424.78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807,079.65</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1,780,952.58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844,542.00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运输装卸费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655,342.31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21,816,424.46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24,506.02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24,672.40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邮电通讯费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172,583.20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183,553.42</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市场推广费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1,195,592.91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471,483.09</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2,435,869.27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1,831,208.10</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45,033,519.84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54252,428.79</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both"/>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6</w:t>
      </w:r>
      <w:bookmarkEnd w:id="163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28"/>
      <w:bookmarkEnd w:id="1629"/>
      <w:bookmarkEnd w:id="163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26,139,248.38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23,631,594.01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税金、上缴基金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707,014.46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670,752.74</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381,835.97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531,883.63</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车辆使用费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461,485.09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248,179.36</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1,186,018.48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568,160.98</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安全环保费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1,621,514.50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3,205,151.74</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3,491,560.41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2,828,559.32</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4,054,254.37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2,461,321.92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1,694,289.86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374,728.97</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2,037,706.03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1,305,023.71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邮电通讯费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434,915.33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397,546.10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1,706,216.68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996,423.27</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审计咨询费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3,022,098.38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3,028,043.87</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5,779,396.85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3,736,240.36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52,717,554.79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43,983,609.98</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6</w:t>
      </w:r>
      <w:bookmarkEnd w:id="1634"/>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32"/>
      <w:bookmarkEnd w:id="1633"/>
      <w:bookmarkEnd w:id="163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37,792,250.48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18,984,142.46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试制材料及其他消耗费用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9,839,360.12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9,447,445.10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4,688,752.84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3,052,055.29</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52,320,363.44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31,483,642.85</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6</w:t>
      </w:r>
      <w:bookmarkEnd w:id="163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36"/>
      <w:bookmarkEnd w:id="1637"/>
      <w:bookmarkEnd w:id="163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24,591,422.49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19251,368.45</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1,896,578.42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2,021,143.83</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80,634.63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286,883.74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280,567.29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261,895.67</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23,056,045.99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17,779,004.03</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6</w:t>
      </w:r>
      <w:bookmarkEnd w:id="1642"/>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40"/>
      <w:bookmarkEnd w:id="1641"/>
      <w:bookmarkEnd w:id="164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20,429,251.16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13,384,665.12</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133,420.26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both"/>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6</w:t>
      </w:r>
      <w:bookmarkEnd w:id="164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44"/>
      <w:bookmarkEnd w:id="1645"/>
      <w:bookmarkEnd w:id="164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97"/>
        <w:gridCol w:w="2923"/>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10,677,597.81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6,888,359.61</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4,167,661.48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-499,145.75</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14,845259.29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6,389,213.86</w:t>
            </w:r>
          </w:p>
        </w:tc>
      </w:tr>
    </w:tbl>
    <w:p>
      <w:pPr>
        <w:widowControl w:val="0"/>
        <w:spacing w:after="319" w:line="1" w:lineRule="exact"/>
      </w:pPr>
    </w:p>
    <w:p>
      <w:pPr>
        <w:pStyle w:val="Style29"/>
        <w:keepNext/>
        <w:keepLines/>
        <w:widowControl w:val="0"/>
        <w:shd w:val="clear" w:color="auto" w:fill="auto"/>
        <w:tabs>
          <w:tab w:pos="478" w:val="left"/>
        </w:tabs>
        <w:bidi w:val="0"/>
        <w:spacing w:before="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6</w:t>
      </w:r>
      <w:bookmarkEnd w:id="1650"/>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48"/>
      <w:bookmarkEnd w:id="1649"/>
      <w:bookmarkEnd w:id="165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tabs>
          <w:tab w:pos="474" w:val="left"/>
        </w:tabs>
        <w:bidi w:val="0"/>
        <w:spacing w:before="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7</w:t>
      </w:r>
      <w:bookmarkEnd w:id="1654"/>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52"/>
      <w:bookmarkEnd w:id="1653"/>
      <w:bookmarkEnd w:id="1655"/>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tabs>
          <w:tab w:pos="474" w:val="left"/>
        </w:tabs>
        <w:bidi w:val="0"/>
        <w:spacing w:before="0" w:line="240" w:lineRule="auto"/>
        <w:ind w:left="0" w:right="0" w:firstLine="0"/>
        <w:jc w:val="both"/>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7</w:t>
      </w:r>
      <w:bookmarkEnd w:id="1658"/>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656"/>
      <w:bookmarkEnd w:id="1657"/>
      <w:bookmarkEnd w:id="1659"/>
    </w:p>
    <w:tbl>
      <w:tblPr>
        <w:tblOverlap w:val="never"/>
        <w:jc w:val="center"/>
        <w:tblLayout w:type="fixed"/>
      </w:tblPr>
      <w:tblGrid>
        <w:gridCol w:w="3206"/>
        <w:gridCol w:w="3192"/>
        <w:gridCol w:w="3254"/>
      </w:tblGrid>
      <w:tr>
        <w:trPr>
          <w:trHeight w:val="302"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864,469.63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-538,526.55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-3,226,886.20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-8,923,630.33</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-2,362,416.57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-9,462,156.88</w:t>
            </w:r>
          </w:p>
        </w:tc>
      </w:tr>
      <w:tr>
        <w:trPr>
          <w:trHeight w:val="322" w:hRule="exact"/>
        </w:trPr>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tc>
      </w:tr>
    </w:tbl>
    <w:p>
      <w:pPr>
        <w:widowControl w:val="0"/>
        <w:spacing w:after="379" w:line="1" w:lineRule="exact"/>
      </w:pPr>
    </w:p>
    <w:p>
      <w:pPr>
        <w:pStyle w:val="Style29"/>
        <w:keepNext/>
        <w:keepLines/>
        <w:widowControl w:val="0"/>
        <w:shd w:val="clear" w:color="auto" w:fill="auto"/>
        <w:bidi w:val="0"/>
        <w:spacing w:before="0" w:line="240" w:lineRule="auto"/>
        <w:ind w:left="0" w:right="0" w:firstLine="0"/>
        <w:jc w:val="both"/>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7</w:t>
      </w:r>
      <w:bookmarkEnd w:id="166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60"/>
      <w:bookmarkEnd w:id="1661"/>
      <w:bookmarkEnd w:id="166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-613,776.64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51,793.22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-613,776.64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51,793.22</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7</w:t>
      </w:r>
      <w:bookmarkEnd w:id="1666"/>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64"/>
      <w:bookmarkEnd w:id="1665"/>
      <w:bookmarkEnd w:id="166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处置非流动资产收益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78,050.79</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减：处置非流动资产损失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88,218.51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926,028.23</w:t>
            </w:r>
          </w:p>
        </w:tc>
      </w:tr>
    </w:tbl>
    <w:p>
      <w:pPr>
        <w:sectPr>
          <w:footnotePr>
            <w:pos w:val="pageBottom"/>
            <w:numFmt w:val="decimal"/>
            <w:numRestart w:val="continuous"/>
          </w:footnotePr>
          <w:pgSz w:w="11900" w:h="16840"/>
          <w:pgMar w:top="1359" w:right="961" w:bottom="1459" w:left="969" w:header="0" w:footer="3" w:gutter="0"/>
          <w:cols w:space="720"/>
          <w:noEndnote/>
          <w:rtlGutter w:val="0"/>
          <w:docGrid w:linePitch="360"/>
        </w:sectPr>
      </w:pPr>
    </w:p>
    <w:p>
      <w:pPr>
        <w:widowControl w:val="0"/>
        <w:jc w:val="left"/>
        <w:rPr>
          <w:sz w:val="2"/>
          <w:szCs w:val="2"/>
        </w:rPr>
      </w:pPr>
      <w:r>
        <w:drawing>
          <wp:inline>
            <wp:extent cx="1469390" cy="38989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1"/>
                    <a:stretch/>
                  </pic:blipFill>
                  <pic:spPr>
                    <a:xfrm>
                      <a:ext cx="1469390" cy="389890"/>
                    </a:xfrm>
                    <a:prstGeom prst="rect"/>
                  </pic:spPr>
                </pic:pic>
              </a:graphicData>
            </a:graphic>
          </wp:inline>
        </w:drawing>
      </w:r>
    </w:p>
    <w:p>
      <w:pPr>
        <w:widowControl w:val="0"/>
        <w:spacing w:after="379" w:line="1" w:lineRule="exact"/>
      </w:pP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-87,311.59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-847,977.44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7</w:t>
      </w:r>
      <w:bookmarkEnd w:id="167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68"/>
      <w:bookmarkEnd w:id="1669"/>
      <w:bookmarkEnd w:id="167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389,860.66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15279.47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15279.47</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15,628.13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389,860.66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15,628.13</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7</w:t>
      </w:r>
      <w:bookmarkEnd w:id="167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72"/>
      <w:bookmarkEnd w:id="1673"/>
      <w:bookmarkEnd w:id="167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3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非流动资产报废损失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862,654.22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63,805.65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862,654.22</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公益性捐赠支出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2,522.52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865,176.74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69,805.65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865,176.74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7</w:t>
      </w:r>
      <w:bookmarkEnd w:id="167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76"/>
      <w:bookmarkEnd w:id="1677"/>
      <w:bookmarkEnd w:id="1679"/>
    </w:p>
    <w:p>
      <w:pPr>
        <w:pStyle w:val="Style39"/>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80"/>
      <w:bookmarkEnd w:id="1681"/>
      <w:bookmarkEnd w:id="168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11,518,865.03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15,019,147.94</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-240,360.14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871,215.82</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11,278,504.89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15,890,363.76</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683" w:name="bookmark1683"/>
      <w:bookmarkStart w:id="1684" w:name="bookmark1684"/>
      <w:bookmarkStart w:id="1685" w:name="bookmark16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83"/>
      <w:bookmarkEnd w:id="1684"/>
      <w:bookmarkEnd w:id="168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800"/>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137,428,314.98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20,614247.25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-2,059,679.40</w:t>
            </w:r>
          </w:p>
        </w:tc>
      </w:tr>
    </w:tbl>
    <w:p>
      <w:pPr>
        <w:spacing w:lineRule="exact" w:line="1"/>
        <w:rPr>
          <w:sz w:val="2"/>
          <w:szCs w:val="2"/>
        </w:rPr>
      </w:pPr>
      <w:r>
        <w:br w:type="page"/>
      </w:r>
    </w:p>
    <w:tbl>
      <w:tblPr>
        <w:tblOverlap w:val="never"/>
        <w:jc w:val="center"/>
        <w:tblLayout w:type="fixed"/>
      </w:tblPr>
      <w:tblGrid>
        <w:gridCol w:w="4790"/>
        <w:gridCol w:w="48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-644,157.72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60" w:right="0" w:firstLine="0"/>
              <w:jc w:val="left"/>
            </w:pPr>
            <w:r>
              <w:rPr>
                <w:color w:val="000000"/>
                <w:spacing w:val="0"/>
                <w:w w:val="100"/>
                <w:position w:val="0"/>
              </w:rPr>
              <w:t>-1,875,818.03</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269,478.99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-575,403.77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1,310,114.35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加计扣除项目的影响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60" w:right="0" w:firstLine="0"/>
              <w:jc w:val="left"/>
            </w:pPr>
            <w:r>
              <w:rPr>
                <w:color w:val="000000"/>
                <w:spacing w:val="0"/>
                <w:w w:val="100"/>
                <w:position w:val="0"/>
              </w:rPr>
              <w:t>-5,894,924.43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134,647.65</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60" w:right="0" w:firstLine="0"/>
              <w:jc w:val="left"/>
            </w:pPr>
            <w:r>
              <w:rPr>
                <w:color w:val="000000"/>
                <w:spacing w:val="0"/>
                <w:w w:val="100"/>
                <w:position w:val="0"/>
              </w:rPr>
              <w:t>11,278,504.89</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7</w:t>
      </w:r>
      <w:bookmarkEnd w:id="168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86"/>
      <w:bookmarkEnd w:id="1687"/>
      <w:bookmarkEnd w:id="1689"/>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详见附注。</w:t>
      </w:r>
    </w:p>
    <w:p>
      <w:pPr>
        <w:pStyle w:val="Style29"/>
        <w:keepNext/>
        <w:keepLines/>
        <w:widowControl w:val="0"/>
        <w:shd w:val="clear" w:color="auto" w:fill="auto"/>
        <w:bidi w:val="0"/>
        <w:spacing w:before="0" w:after="40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7</w:t>
      </w:r>
      <w:bookmarkEnd w:id="1692"/>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690"/>
      <w:bookmarkEnd w:id="1691"/>
      <w:bookmarkEnd w:id="1693"/>
    </w:p>
    <w:p>
      <w:pPr>
        <w:pStyle w:val="Style39"/>
        <w:keepNext/>
        <w:keepLines/>
        <w:widowControl w:val="0"/>
        <w:shd w:val="clear" w:color="auto" w:fill="auto"/>
        <w:bidi w:val="0"/>
        <w:spacing w:before="0" w:after="400" w:line="240" w:lineRule="auto"/>
        <w:ind w:left="0" w:right="0" w:firstLine="0"/>
        <w:jc w:val="left"/>
      </w:pPr>
      <w:bookmarkStart w:id="1694" w:name="bookmark1694"/>
      <w:bookmarkStart w:id="1695" w:name="bookmark1695"/>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94"/>
      <w:bookmarkEnd w:id="1695"/>
      <w:bookmarkEnd w:id="1696"/>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14,708,078.03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4,584,439.56</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8,161,711.87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6,627,627.90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1,896,578.42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2,021,143.83</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15,628.13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28,025.50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24,781,996.45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13261236.79</w:t>
            </w: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0"/>
        <w:jc w:val="left"/>
      </w:pPr>
      <w:bookmarkStart w:id="1697" w:name="bookmark1697"/>
      <w:bookmarkStart w:id="1698" w:name="bookmark1698"/>
      <w:bookmarkStart w:id="1699" w:name="bookmark16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97"/>
      <w:bookmarkEnd w:id="1698"/>
      <w:bookmarkEnd w:id="1699"/>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费用付现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30,150,385.07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37284238.01</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280,567.29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261,895.67</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2,522.52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19,826,724.34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4,603,426.11</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50,260,199.22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42,155,559.79</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140"/>
        <w:jc w:val="left"/>
      </w:pPr>
      <w:bookmarkStart w:id="1700" w:name="bookmark1700"/>
      <w:bookmarkStart w:id="1701" w:name="bookmark1701"/>
      <w:bookmarkStart w:id="1702" w:name="bookmark1702"/>
      <w:r>
        <w:rPr>
          <w:color w:val="000000"/>
          <w:spacing w:val="0"/>
          <w:w w:val="100"/>
          <w:position w:val="0"/>
        </w:rPr>
        <w:t>⑶收到的其他与投资活动有关的现金</w:t>
      </w:r>
      <w:bookmarkEnd w:id="1700"/>
      <w:bookmarkEnd w:id="1701"/>
      <w:bookmarkEnd w:id="1702"/>
    </w:p>
    <w:p>
      <w:pPr>
        <w:pStyle w:val="Style27"/>
        <w:keepNext w:val="0"/>
        <w:keepLines w:val="0"/>
        <w:widowControl w:val="0"/>
        <w:shd w:val="clear" w:color="auto" w:fill="auto"/>
        <w:bidi w:val="0"/>
        <w:spacing w:before="0" w:after="0" w:line="235" w:lineRule="exact"/>
        <w:ind w:left="8940" w:right="0" w:firstLine="0"/>
        <w:jc w:val="left"/>
      </w:pPr>
      <w:r>
        <w:rPr>
          <w:color w:val="000000"/>
          <w:spacing w:val="0"/>
          <w:w w:val="100"/>
          <w:position w:val="0"/>
          <w:shd w:val="clear" w:color="auto" w:fill="FFFFFF"/>
        </w:rPr>
        <w:t>单位：元</w:t>
      </w:r>
    </w:p>
    <w:p>
      <w:pPr>
        <w:pStyle w:val="Style20"/>
        <w:keepNext w:val="0"/>
        <w:keepLines w:val="0"/>
        <w:widowControl w:val="0"/>
        <w:shd w:val="clear" w:color="auto" w:fill="auto"/>
        <w:bidi w:val="0"/>
        <w:spacing w:before="0" w:after="340" w:line="235" w:lineRule="exact"/>
        <w:ind w:left="0" w:right="0" w:firstLine="0"/>
        <w:jc w:val="right"/>
        <w:sectPr>
          <w:footnotePr>
            <w:pos w:val="pageBottom"/>
            <w:numFmt w:val="decimal"/>
            <w:numRestart w:val="continuous"/>
          </w:footnotePr>
          <w:pgSz w:w="11900" w:h="16840"/>
          <w:pgMar w:top="1023" w:right="1198" w:bottom="1225" w:left="1107" w:header="0" w:footer="3" w:gutter="0"/>
          <w:cols w:space="720"/>
          <w:noEndnote/>
          <w:rtlGutter w:val="0"/>
          <w:docGrid w:linePitch="360"/>
        </w:sectPr>
      </w:pPr>
      <w:r>
        <w:rPr>
          <w:color w:val="000000"/>
          <w:spacing w:val="0"/>
          <w:w w:val="100"/>
          <w:position w:val="0"/>
        </w:rPr>
        <w:t>186</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03"/>
      <w:bookmarkEnd w:id="1704"/>
      <w:bookmarkEnd w:id="170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8,041,079.51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8,041,079.51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140"/>
        <w:jc w:val="left"/>
      </w:pPr>
      <w:bookmarkStart w:id="1707" w:name="bookmark1707"/>
      <w:bookmarkStart w:id="1708" w:name="bookmark1708"/>
      <w:bookmarkStart w:id="1709" w:name="bookmark1709"/>
      <w:r>
        <w:rPr>
          <w:color w:val="000000"/>
          <w:spacing w:val="0"/>
          <w:w w:val="100"/>
          <w:position w:val="0"/>
        </w:rPr>
        <w:t>⑸收到的其他与筹资活动有关的现金</w:t>
      </w:r>
      <w:bookmarkEnd w:id="1707"/>
      <w:bookmarkEnd w:id="1708"/>
      <w:bookmarkEnd w:id="170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收到其他与筹资相关的现金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173,865,506.89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200,000,000.00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173,865,506.89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200,000,000.00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199" w:line="1" w:lineRule="exact"/>
      </w:pPr>
    </w:p>
    <w:p>
      <w:pPr>
        <w:pStyle w:val="Style33"/>
        <w:keepNext w:val="0"/>
        <w:keepLines w:val="0"/>
        <w:widowControl w:val="0"/>
        <w:shd w:val="clear" w:color="auto" w:fill="auto"/>
        <w:bidi w:val="0"/>
        <w:spacing w:before="0" w:after="320" w:line="293" w:lineRule="exact"/>
        <w:ind w:left="0" w:right="0" w:firstLine="440"/>
        <w:jc w:val="both"/>
      </w:pPr>
      <w:r>
        <w:rPr>
          <w:color w:val="000000"/>
          <w:spacing w:val="0"/>
          <w:w w:val="100"/>
          <w:position w:val="0"/>
        </w:rPr>
        <w:t>本期收到的其他与筹资活动有关的现金主要系：收到控股股东陕西医药控股集团有限责任公司拆借资 金以及票据贴现款项。</w:t>
      </w:r>
    </w:p>
    <w:p>
      <w:pPr>
        <w:pStyle w:val="Style39"/>
        <w:keepNext/>
        <w:keepLines/>
        <w:widowControl w:val="0"/>
        <w:shd w:val="clear" w:color="auto" w:fill="auto"/>
        <w:bidi w:val="0"/>
        <w:spacing w:before="0" w:after="400" w:line="293" w:lineRule="exact"/>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w:t>
      </w:r>
      <w:bookmarkEnd w:id="171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10"/>
      <w:bookmarkEnd w:id="1711"/>
      <w:bookmarkEnd w:id="171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支付其他与筹资相关的现金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153,618,355.08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102,000,000.00</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153,618,355.08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102,000,000.00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p>
    <w:p>
      <w:pPr>
        <w:widowControl w:val="0"/>
        <w:spacing w:after="199" w:line="1" w:lineRule="exact"/>
      </w:pPr>
    </w:p>
    <w:p>
      <w:pPr>
        <w:pStyle w:val="Style33"/>
        <w:keepNext w:val="0"/>
        <w:keepLines w:val="0"/>
        <w:widowControl w:val="0"/>
        <w:shd w:val="clear" w:color="auto" w:fill="auto"/>
        <w:bidi w:val="0"/>
        <w:spacing w:before="0" w:after="400" w:line="307" w:lineRule="exact"/>
        <w:ind w:left="0" w:right="0" w:firstLine="440"/>
        <w:jc w:val="both"/>
      </w:pPr>
      <w:r>
        <w:rPr>
          <w:color w:val="000000"/>
          <w:spacing w:val="0"/>
          <w:w w:val="100"/>
          <w:position w:val="0"/>
        </w:rPr>
        <w:t>本期支付的其他与筹资活动有关的现金主要系：偿还控股股东陕西医药控股集团有限责任公司拆借资 金、合并范围内票据贴现本期到期支付以及支付租赁款项。</w:t>
      </w:r>
    </w:p>
    <w:p>
      <w:pPr>
        <w:pStyle w:val="Style29"/>
        <w:keepNext/>
        <w:keepLines/>
        <w:widowControl w:val="0"/>
        <w:shd w:val="clear" w:color="auto" w:fill="auto"/>
        <w:bidi w:val="0"/>
        <w:spacing w:before="0" w:after="200" w:line="322"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7</w:t>
      </w:r>
      <w:bookmarkEnd w:id="171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14"/>
      <w:bookmarkEnd w:id="1715"/>
      <w:bookmarkEnd w:id="1717"/>
    </w:p>
    <w:p>
      <w:pPr>
        <w:pStyle w:val="Style39"/>
        <w:keepNext/>
        <w:keepLines/>
        <w:widowControl w:val="0"/>
        <w:shd w:val="clear" w:color="auto" w:fill="auto"/>
        <w:bidi w:val="0"/>
        <w:spacing w:before="0" w:after="400" w:line="307" w:lineRule="exact"/>
        <w:ind w:left="0" w:right="0" w:firstLine="0"/>
        <w:jc w:val="left"/>
      </w:pPr>
      <w:bookmarkStart w:id="1718" w:name="bookmark1718"/>
      <w:bookmarkStart w:id="1719" w:name="bookmark1719"/>
      <w:bookmarkStart w:id="1720" w:name="bookmark17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18"/>
      <w:bookmarkEnd w:id="1719"/>
      <w:bookmarkEnd w:id="172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41"/>
        <w:gridCol w:w="3067"/>
        <w:gridCol w:w="3182"/>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126,149,810.09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127,776,924.12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2,976,193.21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9,410,363.66</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840"/>
              <w:jc w:val="left"/>
              <w:rPr>
                <w:sz w:val="17"/>
                <w:szCs w:val="17"/>
              </w:rPr>
            </w:pPr>
            <w:r>
              <w:rPr>
                <w:rFonts w:ascii="SimSun" w:eastAsia="SimSun" w:hAnsi="SimSun" w:cs="SimSun"/>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24280,517.24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25,867,973.98</w:t>
            </w: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1,358,173.18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3,701,506.18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3,173,525.33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2,688,307.92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2,405,498.01</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处置固定资产、无形资产和其 他长期资产的损失（收益以“一”号填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87,311.59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847,977.44</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固定资产报废损失（收益以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862,654.22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63,805.65</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840"/>
              <w:jc w:val="left"/>
              <w:rPr>
                <w:sz w:val="17"/>
                <w:szCs w:val="17"/>
              </w:rPr>
            </w:pPr>
            <w:r>
              <w:rPr>
                <w:rFonts w:ascii="SimSun" w:eastAsia="SimSun" w:hAnsi="SimSun" w:cs="SimSun"/>
                <w:color w:val="000000"/>
                <w:spacing w:val="0"/>
                <w:w w:val="100"/>
                <w:position w:val="0"/>
                <w:sz w:val="17"/>
                <w:szCs w:val="17"/>
              </w:rPr>
              <w:t>公允价值变动损失（收益以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840"/>
              <w:jc w:val="left"/>
              <w:rPr>
                <w:sz w:val="17"/>
                <w:szCs w:val="17"/>
              </w:rPr>
            </w:pPr>
            <w:r>
              <w:rPr>
                <w:rFonts w:ascii="SimSun" w:eastAsia="SimSun" w:hAnsi="SimSun" w:cs="SimSun"/>
                <w:color w:val="000000"/>
                <w:spacing w:val="0"/>
                <w:w w:val="100"/>
                <w:position w:val="0"/>
                <w:sz w:val="17"/>
                <w:szCs w:val="17"/>
              </w:rPr>
              <w:t>财务费用（收益以“一”号填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24,591,422.49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19,251,368.45</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投资损失（收益以“一”号填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-14,845259.29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-6,389,213.86</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840"/>
              <w:jc w:val="left"/>
              <w:rPr>
                <w:sz w:val="17"/>
                <w:szCs w:val="17"/>
              </w:rPr>
            </w:pPr>
            <w:r>
              <w:rPr>
                <w:rFonts w:ascii="SimSun" w:eastAsia="SimSun" w:hAnsi="SimSun" w:cs="SimSun"/>
                <w:color w:val="000000"/>
                <w:spacing w:val="0"/>
                <w:w w:val="100"/>
                <w:position w:val="0"/>
                <w:sz w:val="17"/>
                <w:szCs w:val="17"/>
              </w:rPr>
              <w:t>递延所得税资产减少（增加以 “一”号填列）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262,430.08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871,215.82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840"/>
              <w:jc w:val="left"/>
              <w:rPr>
                <w:sz w:val="17"/>
                <w:szCs w:val="17"/>
              </w:rPr>
            </w:pPr>
            <w:r>
              <w:rPr>
                <w:rFonts w:ascii="SimSun" w:eastAsia="SimSun" w:hAnsi="SimSun" w:cs="SimSun"/>
                <w:color w:val="000000"/>
                <w:spacing w:val="0"/>
                <w:w w:val="100"/>
                <w:position w:val="0"/>
                <w:sz w:val="17"/>
                <w:szCs w:val="17"/>
              </w:rPr>
              <w:t>递延所得税负债增加（减少以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840"/>
              <w:jc w:val="left"/>
              <w:rPr>
                <w:sz w:val="17"/>
                <w:szCs w:val="17"/>
              </w:rPr>
            </w:pPr>
            <w:r>
              <w:rPr>
                <w:rFonts w:ascii="SimSun" w:eastAsia="SimSun" w:hAnsi="SimSun" w:cs="SimSun"/>
                <w:color w:val="000000"/>
                <w:spacing w:val="0"/>
                <w:w w:val="100"/>
                <w:position w:val="0"/>
                <w:sz w:val="17"/>
                <w:szCs w:val="17"/>
              </w:rPr>
              <w:t>存货的减少（增加以“一”号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-18,667,039.97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-15,763,535.76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840"/>
              <w:jc w:val="left"/>
              <w:rPr>
                <w:sz w:val="17"/>
                <w:szCs w:val="17"/>
              </w:rPr>
            </w:pPr>
            <w:r>
              <w:rPr>
                <w:rFonts w:ascii="SimSun" w:eastAsia="SimSun" w:hAnsi="SimSun" w:cs="SimSun"/>
                <w:color w:val="000000"/>
                <w:spacing w:val="0"/>
                <w:w w:val="100"/>
                <w:position w:val="0"/>
                <w:sz w:val="17"/>
                <w:szCs w:val="17"/>
              </w:rPr>
              <w:t>经营性应收项目的减少（增加 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-24,694,455.99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-49,962,944.08</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4" w:lineRule="exact"/>
              <w:ind w:left="0" w:right="0" w:firstLine="840"/>
              <w:jc w:val="left"/>
              <w:rPr>
                <w:sz w:val="17"/>
                <w:szCs w:val="17"/>
              </w:rPr>
            </w:pPr>
            <w:r>
              <w:rPr>
                <w:rFonts w:ascii="SimSun" w:eastAsia="SimSun" w:hAnsi="SimSun" w:cs="SimSun"/>
                <w:color w:val="000000"/>
                <w:spacing w:val="0"/>
                <w:w w:val="100"/>
                <w:position w:val="0"/>
                <w:sz w:val="17"/>
                <w:szCs w:val="17"/>
              </w:rPr>
              <w:t>经营性应付项目的增加（减少 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-11,137,985.85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-162,024,076.48</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117,613,585.10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-44,471,117.72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276,130,278.70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292,061,409.95</w:t>
            </w:r>
          </w:p>
        </w:tc>
      </w:tr>
    </w:tbl>
    <w:p>
      <w:pPr>
        <w:spacing w:lineRule="exact" w:line="1"/>
        <w:rPr>
          <w:sz w:val="2"/>
          <w:szCs w:val="2"/>
        </w:rPr>
      </w:pPr>
      <w:r>
        <w:br w:type="page"/>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292,061,409.95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228,957,645.52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-15,931,131.25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63,103,764.43</w:t>
            </w:r>
          </w:p>
        </w:tc>
      </w:tr>
    </w:tbl>
    <w:p>
      <w:pPr>
        <w:widowControl w:val="0"/>
        <w:spacing w:after="359" w:line="1" w:lineRule="exact"/>
      </w:pPr>
    </w:p>
    <w:p>
      <w:pPr>
        <w:pStyle w:val="Style39"/>
        <w:keepNext/>
        <w:keepLines/>
        <w:widowControl w:val="0"/>
        <w:shd w:val="clear" w:color="auto" w:fill="auto"/>
        <w:bidi w:val="0"/>
        <w:spacing w:before="0" w:after="400" w:line="240" w:lineRule="auto"/>
        <w:ind w:left="0" w:right="0" w:firstLine="140"/>
        <w:jc w:val="left"/>
      </w:pPr>
      <w:bookmarkStart w:id="1721" w:name="bookmark1721"/>
      <w:bookmarkStart w:id="1722" w:name="bookmark1722"/>
      <w:bookmarkStart w:id="1723" w:name="bookmark1723"/>
      <w:r>
        <w:rPr>
          <w:color w:val="000000"/>
          <w:spacing w:val="0"/>
          <w:w w:val="100"/>
          <w:position w:val="0"/>
        </w:rPr>
        <w:t>⑵本期支付的取得子公司的现金净额</w:t>
      </w:r>
      <w:bookmarkEnd w:id="1721"/>
      <w:bookmarkEnd w:id="1722"/>
      <w:bookmarkEnd w:id="172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006"/>
        <w:gridCol w:w="4584"/>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14,300,000.00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北京金印联</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9,200,000.00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领凯科技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14,300,000.00</w:t>
            </w:r>
          </w:p>
        </w:tc>
      </w:tr>
    </w:tbl>
    <w:p>
      <w:pPr>
        <w:widowControl w:val="0"/>
        <w:spacing w:after="359" w:line="1" w:lineRule="exact"/>
      </w:pPr>
    </w:p>
    <w:p>
      <w:pPr>
        <w:pStyle w:val="Style39"/>
        <w:keepNext/>
        <w:keepLines/>
        <w:widowControl w:val="0"/>
        <w:numPr>
          <w:ilvl w:val="0"/>
          <w:numId w:val="89"/>
        </w:numPr>
        <w:shd w:val="clear" w:color="auto" w:fill="auto"/>
        <w:tabs>
          <w:tab w:pos="483" w:val="left"/>
        </w:tabs>
        <w:bidi w:val="0"/>
        <w:spacing w:before="0" w:after="400" w:line="240" w:lineRule="auto"/>
        <w:ind w:left="0" w:right="0" w:firstLine="0"/>
        <w:jc w:val="left"/>
      </w:pPr>
      <w:bookmarkStart w:id="1724" w:name="bookmark1724"/>
      <w:bookmarkStart w:id="1725" w:name="bookmark1725"/>
      <w:bookmarkStart w:id="1726" w:name="bookmark1726"/>
      <w:bookmarkStart w:id="1727" w:name="bookmark1727"/>
      <w:bookmarkEnd w:id="1726"/>
      <w:r>
        <w:rPr>
          <w:color w:val="000000"/>
          <w:spacing w:val="0"/>
          <w:w w:val="100"/>
          <w:position w:val="0"/>
        </w:rPr>
        <w:t>本期收到的处置子公司的现金净额</w:t>
      </w:r>
      <w:bookmarkEnd w:id="1724"/>
      <w:bookmarkEnd w:id="1725"/>
      <w:bookmarkEnd w:id="1727"/>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numPr>
          <w:ilvl w:val="0"/>
          <w:numId w:val="89"/>
        </w:numPr>
        <w:shd w:val="clear" w:color="auto" w:fill="auto"/>
        <w:tabs>
          <w:tab w:pos="483" w:val="left"/>
        </w:tabs>
        <w:bidi w:val="0"/>
        <w:spacing w:before="0" w:after="400" w:line="240" w:lineRule="auto"/>
        <w:ind w:left="0" w:right="0" w:firstLine="0"/>
        <w:jc w:val="left"/>
      </w:pPr>
      <w:bookmarkStart w:id="1728" w:name="bookmark1728"/>
      <w:bookmarkStart w:id="1729" w:name="bookmark1729"/>
      <w:bookmarkStart w:id="1730" w:name="bookmark1730"/>
      <w:bookmarkStart w:id="1731" w:name="bookmark1731"/>
      <w:bookmarkEnd w:id="1730"/>
      <w:r>
        <w:rPr>
          <w:color w:val="000000"/>
          <w:spacing w:val="0"/>
          <w:w w:val="100"/>
          <w:position w:val="0"/>
        </w:rPr>
        <w:t>现金和现金等价物的构成</w:t>
      </w:r>
      <w:bookmarkEnd w:id="1728"/>
      <w:bookmarkEnd w:id="1729"/>
      <w:bookmarkEnd w:id="173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276,130,278.70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292,061,409.95</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121,192.19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60,957.95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275,978,555.66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291,266,624.54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733,827.46</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276,130,278.70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292,061,409.95</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其中：母公司或集团内子公司使用受限 制的现金和现金等价物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23231,696.33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4,563,311.85</w:t>
            </w:r>
          </w:p>
        </w:tc>
      </w:tr>
    </w:tbl>
    <w:p>
      <w:pPr>
        <w:widowControl w:val="0"/>
        <w:spacing w:after="79" w:line="1" w:lineRule="exact"/>
      </w:pP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本期现金及现金等价物余额与资产负债表货币资金余额不一致的原因主要系其他货币资金中存在使 用受限保证金</w:t>
      </w:r>
      <w:r>
        <w:rPr>
          <w:color w:val="000000"/>
          <w:spacing w:val="0"/>
          <w:w w:val="100"/>
          <w:position w:val="0"/>
        </w:rPr>
        <w:t xml:space="preserve">23, </w:t>
      </w:r>
      <w:r>
        <w:rPr>
          <w:color w:val="000000"/>
          <w:spacing w:val="0"/>
          <w:w w:val="100"/>
          <w:position w:val="0"/>
        </w:rPr>
        <w:t xml:space="preserve">231,429. </w:t>
      </w:r>
      <w:r>
        <w:rPr>
          <w:color w:val="000000"/>
          <w:spacing w:val="0"/>
          <w:w w:val="100"/>
          <w:position w:val="0"/>
        </w:rPr>
        <w:t>91</w:t>
      </w:r>
      <w:r>
        <w:rPr>
          <w:color w:val="000000"/>
          <w:spacing w:val="0"/>
          <w:w w:val="100"/>
          <w:position w:val="0"/>
        </w:rPr>
        <w:t>元，以及银行存款专项用途使用受限</w:t>
      </w:r>
      <w:r>
        <w:rPr>
          <w:color w:val="000000"/>
          <w:spacing w:val="0"/>
          <w:w w:val="100"/>
          <w:position w:val="0"/>
        </w:rPr>
        <w:t>266.42</w:t>
      </w:r>
      <w:r>
        <w:rPr>
          <w:color w:val="000000"/>
          <w:spacing w:val="0"/>
          <w:w w:val="100"/>
          <w:position w:val="0"/>
        </w:rPr>
        <w:t>元，该项资金使用权受到限制， 故现金及现金等价物余额中未包括此项余额。</w:t>
      </w:r>
    </w:p>
    <w:p>
      <w:pPr>
        <w:pStyle w:val="Style29"/>
        <w:keepNext/>
        <w:keepLines/>
        <w:widowControl w:val="0"/>
        <w:shd w:val="clear" w:color="auto" w:fill="auto"/>
        <w:bidi w:val="0"/>
        <w:spacing w:before="0" w:after="36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8</w:t>
      </w:r>
      <w:bookmarkEnd w:id="1734"/>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732"/>
      <w:bookmarkEnd w:id="1733"/>
      <w:bookmarkEnd w:id="1735"/>
      <w:r>
        <w:br w:type="page"/>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bidi w:val="0"/>
        <w:spacing w:before="0" w:after="40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8</w:t>
      </w:r>
      <w:bookmarkEnd w:id="1738"/>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736"/>
      <w:bookmarkEnd w:id="1737"/>
      <w:bookmarkEnd w:id="173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23231,429.91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银行承兑汇票保证金</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银行存款专项用途使用受限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专项资金</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3,301,195.44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应收账款抵押的保理产品</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26,532,891.77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8</w:t>
      </w:r>
      <w:bookmarkEnd w:id="1742"/>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40"/>
      <w:bookmarkEnd w:id="1741"/>
      <w:bookmarkEnd w:id="1743"/>
    </w:p>
    <w:p>
      <w:pPr>
        <w:pStyle w:val="Style39"/>
        <w:keepNext/>
        <w:keepLines/>
        <w:widowControl w:val="0"/>
        <w:shd w:val="clear" w:color="auto" w:fill="auto"/>
        <w:bidi w:val="0"/>
        <w:spacing w:before="0" w:after="400" w:line="240" w:lineRule="auto"/>
        <w:ind w:left="0" w:right="0" w:firstLine="0"/>
        <w:jc w:val="left"/>
      </w:pPr>
      <w:bookmarkStart w:id="1744" w:name="bookmark1744"/>
      <w:bookmarkStart w:id="1745" w:name="bookmark1745"/>
      <w:bookmarkStart w:id="1746" w:name="bookmark17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44"/>
      <w:bookmarkEnd w:id="1745"/>
      <w:bookmarkEnd w:id="174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2376"/>
        <w:gridCol w:w="2386"/>
        <w:gridCol w:w="2400"/>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112,154.42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715,062.94</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9"/>
        <w:keepNext/>
        <w:keepLines/>
        <w:widowControl w:val="0"/>
        <w:shd w:val="clear" w:color="auto" w:fill="auto"/>
        <w:bidi w:val="0"/>
        <w:spacing w:before="0" w:after="400" w:line="322" w:lineRule="exact"/>
        <w:ind w:left="0" w:right="0" w:firstLine="0"/>
        <w:jc w:val="left"/>
      </w:pPr>
      <w:bookmarkStart w:id="1747" w:name="bookmark1747"/>
      <w:bookmarkStart w:id="1748" w:name="bookmark1748"/>
      <w:bookmarkStart w:id="1749" w:name="bookmark17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47"/>
      <w:bookmarkEnd w:id="1748"/>
      <w:bookmarkEnd w:id="1749"/>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bidi w:val="0"/>
        <w:spacing w:before="0" w:after="400" w:line="240" w:lineRule="auto"/>
        <w:ind w:left="0" w:right="0" w:firstLine="0"/>
        <w:jc w:val="both"/>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8</w:t>
      </w:r>
      <w:bookmarkEnd w:id="1752"/>
      <w:r>
        <w:rPr>
          <w:rFonts w:ascii="Times New Roman" w:eastAsia="Times New Roman" w:hAnsi="Times New Roman" w:cs="Times New Roman"/>
          <w:color w:val="000000"/>
          <w:spacing w:val="0"/>
          <w:w w:val="100"/>
          <w:position w:val="0"/>
        </w:rPr>
        <w:t>3</w:t>
      </w:r>
      <w:r>
        <w:rPr>
          <w:color w:val="000000"/>
          <w:spacing w:val="0"/>
          <w:w w:val="100"/>
          <w:position w:val="0"/>
        </w:rPr>
        <w:t>、套期</w:t>
      </w:r>
      <w:bookmarkEnd w:id="1750"/>
      <w:bookmarkEnd w:id="1751"/>
      <w:bookmarkEnd w:id="1753"/>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r>
        <w:br w:type="page"/>
      </w:r>
    </w:p>
    <w:p>
      <w:pPr>
        <w:pStyle w:val="Style29"/>
        <w:keepNext/>
        <w:keepLines/>
        <w:widowControl w:val="0"/>
        <w:shd w:val="clear" w:color="auto" w:fill="auto"/>
        <w:bidi w:val="0"/>
        <w:spacing w:before="0" w:after="40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8</w:t>
      </w:r>
      <w:bookmarkEnd w:id="1756"/>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754"/>
      <w:bookmarkEnd w:id="1755"/>
      <w:bookmarkEnd w:id="1757"/>
    </w:p>
    <w:p>
      <w:pPr>
        <w:pStyle w:val="Style39"/>
        <w:keepNext/>
        <w:keepLines/>
        <w:widowControl w:val="0"/>
        <w:shd w:val="clear" w:color="auto" w:fill="auto"/>
        <w:bidi w:val="0"/>
        <w:spacing w:before="0" w:after="400" w:line="240" w:lineRule="auto"/>
        <w:ind w:left="0" w:right="0" w:firstLine="0"/>
        <w:jc w:val="left"/>
      </w:pPr>
      <w:bookmarkStart w:id="1758" w:name="bookmark1758"/>
      <w:bookmarkStart w:id="1759" w:name="bookmark1759"/>
      <w:bookmarkStart w:id="1760" w:name="bookmark1760"/>
      <w:r>
        <w:rPr>
          <w:color w:val="000000"/>
          <w:spacing w:val="0"/>
          <w:w w:val="100"/>
          <w:position w:val="0"/>
        </w:rPr>
        <w:t>⑴政府补助基本情况</w:t>
      </w:r>
      <w:bookmarkEnd w:id="1758"/>
      <w:bookmarkEnd w:id="1759"/>
      <w:bookmarkEnd w:id="176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6"/>
        <w:gridCol w:w="1560"/>
        <w:gridCol w:w="1560"/>
        <w:gridCol w:w="206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计入当期损益的金额</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西安高新区管委会关于落实</w:t>
            </w:r>
            <w:r>
              <w:rPr>
                <w:color w:val="000000"/>
                <w:spacing w:val="0"/>
                <w:w w:val="100"/>
                <w:position w:val="0"/>
                <w:sz w:val="18"/>
                <w:szCs w:val="18"/>
              </w:rPr>
              <w:t>2019</w:t>
            </w:r>
            <w:r>
              <w:rPr>
                <w:rFonts w:ascii="SimSun" w:eastAsia="SimSun" w:hAnsi="SimSun" w:cs="SimSun"/>
                <w:color w:val="000000"/>
                <w:spacing w:val="0"/>
                <w:w w:val="100"/>
                <w:position w:val="0"/>
                <w:sz w:val="17"/>
                <w:szCs w:val="17"/>
              </w:rPr>
              <w:t>年三次系列优惠政 策（第一批）、促投资稳增长（建设类、技改类）补贴</w:t>
            </w:r>
          </w:p>
          <w:p>
            <w:pPr>
              <w:pStyle w:val="Style20"/>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（债务融资）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1,618,341.00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1,618,341.00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《西安国家自主创新示范区关于金融支持产业发展的 若干政策》企业并购重组奖励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661,256.00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661,256.00</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《关于做好</w:t>
            </w:r>
            <w:r>
              <w:rPr>
                <w:color w:val="000000"/>
                <w:spacing w:val="0"/>
                <w:w w:val="100"/>
                <w:position w:val="0"/>
                <w:sz w:val="18"/>
                <w:szCs w:val="18"/>
              </w:rPr>
              <w:t>2020</w:t>
            </w:r>
            <w:r>
              <w:rPr>
                <w:rFonts w:ascii="SimSun" w:eastAsia="SimSun" w:hAnsi="SimSun" w:cs="SimSun"/>
                <w:color w:val="000000"/>
                <w:spacing w:val="0"/>
                <w:w w:val="100"/>
                <w:position w:val="0"/>
                <w:sz w:val="17"/>
                <w:szCs w:val="17"/>
              </w:rPr>
              <w:t>年省级中小企业发展专项资金项目 申报工作的通知》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270,000.00</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西安是人力资源和社会保障局西安市财政局国家税务 总局西安市税务局文件市人社发【</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号《关于 失业保险基金支持疫情防控稳定就业岗位有关问题的 通知》人社发【</w:t>
            </w:r>
            <w:r>
              <w:rPr>
                <w:color w:val="000000"/>
                <w:spacing w:val="0"/>
                <w:w w:val="100"/>
                <w:position w:val="0"/>
                <w:sz w:val="18"/>
                <w:szCs w:val="18"/>
              </w:rPr>
              <w:t>2020</w:t>
            </w:r>
            <w:r>
              <w:rPr>
                <w:rFonts w:ascii="SimSun" w:eastAsia="SimSun" w:hAnsi="SimSun" w:cs="SimSun"/>
                <w:color w:val="000000"/>
                <w:spacing w:val="0"/>
                <w:w w:val="100"/>
                <w:position w:val="0"/>
                <w:sz w:val="17"/>
                <w:szCs w:val="17"/>
              </w:rPr>
              <w:t>】</w:t>
            </w:r>
            <w:r>
              <w:rPr>
                <w:color w:val="000000"/>
                <w:spacing w:val="0"/>
                <w:w w:val="100"/>
                <w:position w:val="0"/>
                <w:sz w:val="18"/>
                <w:szCs w:val="18"/>
              </w:rPr>
              <w:t>18</w:t>
            </w:r>
            <w:r>
              <w:rPr>
                <w:rFonts w:ascii="SimSun" w:eastAsia="SimSun" w:hAnsi="SimSun" w:cs="SimSun"/>
                <w:color w:val="000000"/>
                <w:spacing w:val="0"/>
                <w:w w:val="100"/>
                <w:position w:val="0"/>
                <w:sz w:val="17"/>
                <w:szCs w:val="17"/>
              </w:rPr>
              <w:t>号《陕西省财政厅关于调整 实业保险稳岗返还标准及扩大保障范围有关问题的通 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292,513.37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292,513.37</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陕西省财政厅国家税务总局陕西省税务局陕西省退 役军人事厅文件陕财税【</w:t>
            </w:r>
            <w:r>
              <w:rPr>
                <w:color w:val="000000"/>
                <w:spacing w:val="0"/>
                <w:w w:val="100"/>
                <w:position w:val="0"/>
                <w:sz w:val="18"/>
                <w:szCs w:val="18"/>
              </w:rPr>
              <w:t>2019</w:t>
            </w: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号《关于进一步扶 持自主就业退役士兵创业就业有关税收政策的通知》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75,000.00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w:t>
            </w:r>
          </w:p>
        </w:tc>
      </w:tr>
      <w:tr>
        <w:trPr>
          <w:trHeight w:val="10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陕西省人力资源和社会保障厅陕西省财政厅文件陕人 社发【</w:t>
            </w:r>
            <w:r>
              <w:rPr>
                <w:color w:val="000000"/>
                <w:spacing w:val="0"/>
                <w:w w:val="100"/>
                <w:position w:val="0"/>
                <w:sz w:val="18"/>
                <w:szCs w:val="18"/>
              </w:rPr>
              <w:t>2020</w:t>
            </w:r>
            <w:r>
              <w:rPr>
                <w:rFonts w:ascii="SimSun" w:eastAsia="SimSun" w:hAnsi="SimSun" w:cs="SimSun"/>
                <w:color w:val="000000"/>
                <w:spacing w:val="0"/>
                <w:w w:val="100"/>
                <w:position w:val="0"/>
                <w:sz w:val="17"/>
                <w:szCs w:val="17"/>
              </w:rPr>
              <w:t>】</w:t>
            </w:r>
            <w:r>
              <w:rPr>
                <w:color w:val="000000"/>
                <w:spacing w:val="0"/>
                <w:w w:val="100"/>
                <w:position w:val="0"/>
                <w:sz w:val="18"/>
                <w:szCs w:val="18"/>
              </w:rPr>
              <w:t>19</w:t>
            </w:r>
            <w:r>
              <w:rPr>
                <w:rFonts w:ascii="SimSun" w:eastAsia="SimSun" w:hAnsi="SimSun" w:cs="SimSun"/>
                <w:color w:val="000000"/>
                <w:spacing w:val="0"/>
                <w:w w:val="100"/>
                <w:position w:val="0"/>
                <w:sz w:val="17"/>
                <w:szCs w:val="17"/>
              </w:rPr>
              <w:t>号《关于大力开展以工代训支持稳就 业保就业的通知》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329,196.79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329,196.79</w:t>
            </w:r>
          </w:p>
        </w:tc>
      </w:tr>
      <w:tr>
        <w:trPr>
          <w:trHeight w:val="72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西安高新区管委会关于落实</w:t>
            </w:r>
            <w:r>
              <w:rPr>
                <w:color w:val="000000"/>
                <w:spacing w:val="0"/>
                <w:w w:val="100"/>
                <w:position w:val="0"/>
                <w:sz w:val="18"/>
                <w:szCs w:val="18"/>
              </w:rPr>
              <w:t>2020</w:t>
            </w:r>
            <w:r>
              <w:rPr>
                <w:rFonts w:ascii="SimSun" w:eastAsia="SimSun" w:hAnsi="SimSun" w:cs="SimSun"/>
                <w:color w:val="000000"/>
                <w:spacing w:val="0"/>
                <w:w w:val="100"/>
                <w:position w:val="0"/>
                <w:sz w:val="17"/>
                <w:szCs w:val="17"/>
              </w:rPr>
              <w:t>年三次系列优惠政 策（第三批）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西安高新区管委会关于落实</w:t>
            </w:r>
            <w:r>
              <w:rPr>
                <w:color w:val="000000"/>
                <w:spacing w:val="0"/>
                <w:w w:val="100"/>
                <w:position w:val="0"/>
                <w:sz w:val="18"/>
                <w:szCs w:val="18"/>
              </w:rPr>
              <w:t>2020</w:t>
            </w:r>
            <w:r>
              <w:rPr>
                <w:rFonts w:ascii="SimSun" w:eastAsia="SimSun" w:hAnsi="SimSun" w:cs="SimSun"/>
                <w:color w:val="000000"/>
                <w:spacing w:val="0"/>
                <w:w w:val="100"/>
                <w:position w:val="0"/>
                <w:sz w:val="17"/>
                <w:szCs w:val="17"/>
              </w:rPr>
              <w:t>年三次系列优惠政 策（第三批）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270,000.00</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西安市高新区信用金融服务平台支出培育高新技术企 业《西安高新区支出企业创新发展若干政策》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《西安高新区打造现代产业体系促进高质量发展若干 鼓励正常》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243,500.00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243,500.00</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西安高新区管委会关于落实</w:t>
            </w:r>
            <w:r>
              <w:rPr>
                <w:color w:val="000000"/>
                <w:spacing w:val="0"/>
                <w:w w:val="100"/>
                <w:position w:val="0"/>
                <w:sz w:val="18"/>
                <w:szCs w:val="18"/>
              </w:rPr>
              <w:t>2020</w:t>
            </w:r>
            <w:r>
              <w:rPr>
                <w:rFonts w:ascii="SimSun" w:eastAsia="SimSun" w:hAnsi="SimSun" w:cs="SimSun"/>
                <w:color w:val="000000"/>
                <w:spacing w:val="0"/>
                <w:w w:val="100"/>
                <w:position w:val="0"/>
                <w:sz w:val="17"/>
                <w:szCs w:val="17"/>
              </w:rPr>
              <w:t>年三次系列优惠政 策（第三批）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1,172,930.00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1,172,930.00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西安市人力资源和社会保障局西安市财政局关于延 续失业保险稳岗返还及扩围政策有关问题的通知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40,808.05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40,808.05</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tabs>
                <w:tab w:pos="1795" w:val="left"/>
              </w:tabs>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《市人社局关于支持企业开展以工代训有关问题的通 知津人社办发〔</w:t>
            </w:r>
            <w:r>
              <w:rPr>
                <w:color w:val="000000"/>
                <w:spacing w:val="0"/>
                <w:w w:val="100"/>
                <w:position w:val="0"/>
                <w:sz w:val="18"/>
                <w:szCs w:val="18"/>
              </w:rPr>
              <w:t>2020</w:t>
            </w:r>
            <w:r>
              <w:rPr>
                <w:rFonts w:ascii="SimSun" w:eastAsia="SimSun" w:hAnsi="SimSun" w:cs="SimSun"/>
                <w:color w:val="000000"/>
                <w:spacing w:val="0"/>
                <w:w w:val="100"/>
                <w:position w:val="0"/>
                <w:sz w:val="17"/>
                <w:szCs w:val="17"/>
              </w:rPr>
              <w:t>）</w:t>
              <w:tab/>
            </w:r>
            <w:r>
              <w:rPr>
                <w:color w:val="000000"/>
                <w:spacing w:val="0"/>
                <w:w w:val="100"/>
                <w:position w:val="0"/>
                <w:sz w:val="18"/>
                <w:szCs w:val="18"/>
              </w:rPr>
              <w:t>139</w:t>
            </w:r>
            <w:r>
              <w:rPr>
                <w:rFonts w:ascii="SimSun" w:eastAsia="SimSun" w:hAnsi="SimSun" w:cs="SimSun"/>
                <w:color w:val="000000"/>
                <w:spacing w:val="0"/>
                <w:w w:val="100"/>
                <w:position w:val="0"/>
                <w:sz w:val="17"/>
                <w:szCs w:val="17"/>
              </w:rPr>
              <w:t>号》第一批以工代训补贴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73,600.00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73,600.00</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春节留津职业技能补贴</w:t>
            </w:r>
            <w:r>
              <w:rPr>
                <w:color w:val="000000"/>
                <w:spacing w:val="0"/>
                <w:w w:val="100"/>
                <w:position w:val="0"/>
                <w:sz w:val="18"/>
                <w:szCs w:val="18"/>
              </w:rPr>
              <w:t>（</w:t>
            </w:r>
            <w:r>
              <w:rPr>
                <w:rFonts w:ascii="SimSun" w:eastAsia="SimSun" w:hAnsi="SimSun" w:cs="SimSun"/>
                <w:color w:val="000000"/>
                <w:spacing w:val="0"/>
                <w:w w:val="100"/>
                <w:position w:val="0"/>
                <w:sz w:val="17"/>
                <w:szCs w:val="17"/>
              </w:rPr>
              <w:t>市人社局市财政局关于印发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183,600.00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183,600.00</w:t>
            </w:r>
          </w:p>
        </w:tc>
      </w:tr>
    </w:tbl>
    <w:p>
      <w:pPr>
        <w:spacing w:lineRule="exact" w:line="1"/>
        <w:rPr>
          <w:sz w:val="2"/>
          <w:szCs w:val="2"/>
        </w:rPr>
      </w:pPr>
      <w:r>
        <w:br w:type="page"/>
      </w:r>
    </w:p>
    <w:tbl>
      <w:tblPr>
        <w:tblOverlap w:val="never"/>
        <w:jc w:val="center"/>
        <w:tblLayout w:type="fixed"/>
      </w:tblPr>
      <w:tblGrid>
        <w:gridCol w:w="4406"/>
        <w:gridCol w:w="1560"/>
        <w:gridCol w:w="1560"/>
        <w:gridCol w:w="2064"/>
      </w:tblGrid>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《支持企业外地员工春节期间留津稳定就业若干措 施》的通知</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年度天津市企业研发投入后补助（市科学技术局 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年度天津市企业研发投入后补助补助情况 的公示）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131,000.00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年天津智能制造补贴（</w:t>
            </w:r>
            <w:r>
              <w:rPr>
                <w:color w:val="000000"/>
                <w:spacing w:val="0"/>
                <w:w w:val="100"/>
                <w:position w:val="0"/>
                <w:sz w:val="18"/>
                <w:szCs w:val="18"/>
              </w:rPr>
              <w:t>2020</w:t>
            </w:r>
            <w:r>
              <w:rPr>
                <w:rFonts w:ascii="SimSun" w:eastAsia="SimSun" w:hAnsi="SimSun" w:cs="SimSun"/>
                <w:color w:val="000000"/>
                <w:spacing w:val="0"/>
                <w:w w:val="100"/>
                <w:position w:val="0"/>
                <w:sz w:val="17"/>
                <w:szCs w:val="17"/>
              </w:rPr>
              <w:t>年天津市智能制造专 项资金支持类项目（工信方向））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212,500.00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212,500.00</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失业保险返还（市人社局市财政局关于继续实施失业 保险稳岗返还及放宽技能提升补贴申领条件的通知）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22,046.40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高企复审通过奖励（天津市高新技术企业认定奖励实 施方案）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100,000.00</w:t>
            </w:r>
          </w:p>
        </w:tc>
      </w:tr>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《财政部、税务总局、海关总署关于深化增值税改革 有关政策的公告》享受生产、生活性服务纳税人按照 当期可抵扣进项税额的</w:t>
            </w:r>
            <w:r>
              <w:rPr>
                <w:color w:val="000000"/>
                <w:spacing w:val="0"/>
                <w:w w:val="100"/>
                <w:position w:val="0"/>
                <w:sz w:val="18"/>
                <w:szCs w:val="18"/>
              </w:rPr>
              <w:t>10%</w:t>
            </w:r>
            <w:r>
              <w:rPr>
                <w:rFonts w:ascii="SimSun" w:eastAsia="SimSun" w:hAnsi="SimSun" w:cs="SimSun"/>
                <w:color w:val="000000"/>
                <w:spacing w:val="0"/>
                <w:w w:val="100"/>
                <w:position w:val="0"/>
                <w:sz w:val="17"/>
                <w:szCs w:val="17"/>
              </w:rPr>
              <w:t>计提当期加计抵减额的加 计抵减政策优惠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12,366,459.55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12,366,459.55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签署金湖县戴楼镇人民政府经济协议书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526,500.00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526,500.00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苏高企协〔</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4</w:t>
            </w:r>
            <w:r>
              <w:rPr>
                <w:rFonts w:ascii="SimSun" w:eastAsia="SimSun" w:hAnsi="SimSun" w:cs="SimSun"/>
                <w:color w:val="000000"/>
                <w:spacing w:val="0"/>
                <w:w w:val="100"/>
                <w:position w:val="0"/>
                <w:sz w:val="17"/>
                <w:szCs w:val="17"/>
              </w:rPr>
              <w:t>号</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年度第</w:t>
            </w:r>
            <w:r>
              <w:rPr>
                <w:color w:val="000000"/>
                <w:spacing w:val="0"/>
                <w:w w:val="100"/>
                <w:position w:val="0"/>
                <w:sz w:val="18"/>
                <w:szCs w:val="18"/>
              </w:rPr>
              <w:t>3</w:t>
            </w:r>
            <w:r>
              <w:rPr>
                <w:rFonts w:ascii="SimSun" w:eastAsia="SimSun" w:hAnsi="SimSun" w:cs="SimSun"/>
                <w:color w:val="000000"/>
                <w:spacing w:val="0"/>
                <w:w w:val="100"/>
                <w:position w:val="0"/>
                <w:sz w:val="17"/>
                <w:szCs w:val="17"/>
              </w:rPr>
              <w:t>批高企认定文件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510,000.00</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关于认定</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年度江苏省重点文化科技企业的通知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150,000.00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《关于开展互联网平台经济</w:t>
            </w:r>
            <w:r>
              <w:rPr>
                <w:color w:val="000000"/>
                <w:spacing w:val="0"/>
                <w:w w:val="100"/>
                <w:position w:val="0"/>
                <w:sz w:val="18"/>
                <w:szCs w:val="18"/>
              </w:rPr>
              <w:t>"</w:t>
            </w:r>
            <w:r>
              <w:rPr>
                <w:rFonts w:ascii="SimSun" w:eastAsia="SimSun" w:hAnsi="SimSun" w:cs="SimSun"/>
                <w:color w:val="000000"/>
                <w:spacing w:val="0"/>
                <w:w w:val="100"/>
                <w:position w:val="0"/>
                <w:sz w:val="17"/>
                <w:szCs w:val="17"/>
              </w:rPr>
              <w:t>百千万</w:t>
            </w:r>
            <w:r>
              <w:rPr>
                <w:color w:val="000000"/>
                <w:spacing w:val="0"/>
                <w:w w:val="100"/>
                <w:position w:val="0"/>
                <w:sz w:val="18"/>
                <w:szCs w:val="18"/>
              </w:rPr>
              <w:t>"</w:t>
            </w:r>
            <w:r>
              <w:rPr>
                <w:rFonts w:ascii="SimSun" w:eastAsia="SimSun" w:hAnsi="SimSun" w:cs="SimSun"/>
                <w:color w:val="000000"/>
                <w:spacing w:val="0"/>
                <w:w w:val="100"/>
                <w:position w:val="0"/>
                <w:sz w:val="17"/>
                <w:szCs w:val="17"/>
              </w:rPr>
              <w:t>工程第五批重点 企业申报推荐工作的通知》（苏发改服务发（</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1101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400,000.00</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《关于开展互联网平台经济</w:t>
            </w:r>
            <w:r>
              <w:rPr>
                <w:color w:val="000000"/>
                <w:spacing w:val="0"/>
                <w:w w:val="100"/>
                <w:position w:val="0"/>
                <w:sz w:val="18"/>
                <w:szCs w:val="18"/>
              </w:rPr>
              <w:t>"</w:t>
            </w:r>
            <w:r>
              <w:rPr>
                <w:rFonts w:ascii="SimSun" w:eastAsia="SimSun" w:hAnsi="SimSun" w:cs="SimSun"/>
                <w:color w:val="000000"/>
                <w:spacing w:val="0"/>
                <w:w w:val="100"/>
                <w:position w:val="0"/>
                <w:sz w:val="17"/>
                <w:szCs w:val="17"/>
              </w:rPr>
              <w:t>百千万</w:t>
            </w:r>
            <w:r>
              <w:rPr>
                <w:color w:val="000000"/>
                <w:spacing w:val="0"/>
                <w:w w:val="100"/>
                <w:position w:val="0"/>
                <w:sz w:val="18"/>
                <w:szCs w:val="18"/>
              </w:rPr>
              <w:t>"</w:t>
            </w:r>
            <w:r>
              <w:rPr>
                <w:rFonts w:ascii="SimSun" w:eastAsia="SimSun" w:hAnsi="SimSun" w:cs="SimSun"/>
                <w:color w:val="000000"/>
                <w:spacing w:val="0"/>
                <w:w w:val="100"/>
                <w:position w:val="0"/>
                <w:sz w:val="17"/>
                <w:szCs w:val="17"/>
              </w:rPr>
              <w:t>工程第五批重点 企业申报推荐工作的通知》（苏发改服务发（</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1101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400,000.00</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关于印发《</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年度淮安市市级文化产业发展引导资 金项目申报指南》的通知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170,000.00</w:t>
            </w: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0"/>
        <w:jc w:val="both"/>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61"/>
      <w:bookmarkEnd w:id="1762"/>
      <w:bookmarkEnd w:id="1763"/>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bidi w:val="0"/>
        <w:spacing w:before="0" w:after="400" w:line="240" w:lineRule="auto"/>
        <w:ind w:left="0" w:right="0" w:firstLine="0"/>
        <w:jc w:val="both"/>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8</w:t>
      </w:r>
      <w:bookmarkEnd w:id="1766"/>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764"/>
      <w:bookmarkEnd w:id="1765"/>
      <w:bookmarkEnd w:id="1767"/>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both"/>
      </w:pPr>
      <w:bookmarkStart w:id="1768" w:name="bookmark1768"/>
      <w:bookmarkStart w:id="1769" w:name="bookmark1769"/>
      <w:bookmarkStart w:id="1770" w:name="bookmark1770"/>
      <w:bookmarkStart w:id="1771" w:name="bookmark1771"/>
      <w:r>
        <w:rPr>
          <w:color w:val="000000"/>
          <w:spacing w:val="0"/>
          <w:w w:val="100"/>
          <w:position w:val="0"/>
        </w:rPr>
        <w:t>八</w:t>
      </w:r>
      <w:bookmarkEnd w:id="1770"/>
      <w:r>
        <w:rPr>
          <w:color w:val="000000"/>
          <w:spacing w:val="0"/>
          <w:w w:val="100"/>
          <w:position w:val="0"/>
        </w:rPr>
        <w:t>、合并范围的变更</w:t>
      </w:r>
      <w:bookmarkEnd w:id="1768"/>
      <w:bookmarkEnd w:id="1769"/>
      <w:bookmarkEnd w:id="1771"/>
    </w:p>
    <w:p>
      <w:pPr>
        <w:pStyle w:val="Style29"/>
        <w:keepNext/>
        <w:keepLines/>
        <w:widowControl w:val="0"/>
        <w:shd w:val="clear" w:color="auto" w:fill="auto"/>
        <w:bidi w:val="0"/>
        <w:spacing w:before="0" w:after="400" w:line="240" w:lineRule="auto"/>
        <w:ind w:left="0" w:right="0" w:firstLine="0"/>
        <w:jc w:val="both"/>
      </w:pPr>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72"/>
      <w:bookmarkEnd w:id="1773"/>
      <w:bookmarkEnd w:id="1774"/>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tabs>
          <w:tab w:pos="368" w:val="left"/>
        </w:tabs>
        <w:bidi w:val="0"/>
        <w:spacing w:before="0" w:after="400" w:line="322" w:lineRule="exact"/>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2</w:t>
      </w:r>
      <w:bookmarkEnd w:id="1777"/>
      <w:r>
        <w:rPr>
          <w:color w:val="000000"/>
          <w:spacing w:val="0"/>
          <w:w w:val="100"/>
          <w:position w:val="0"/>
        </w:rPr>
        <w:t>、</w:t>
        <w:tab/>
        <w:t>同一控制下企业合并</w:t>
      </w:r>
      <w:bookmarkEnd w:id="1775"/>
      <w:bookmarkEnd w:id="1776"/>
      <w:bookmarkEnd w:id="1778"/>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after="400" w:line="322" w:lineRule="exact"/>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3</w:t>
      </w:r>
      <w:bookmarkEnd w:id="1781"/>
      <w:r>
        <w:rPr>
          <w:color w:val="000000"/>
          <w:spacing w:val="0"/>
          <w:w w:val="100"/>
          <w:position w:val="0"/>
        </w:rPr>
        <w:t>、</w:t>
        <w:tab/>
        <w:t>反向购买</w:t>
      </w:r>
      <w:bookmarkEnd w:id="1779"/>
      <w:bookmarkEnd w:id="1780"/>
      <w:bookmarkEnd w:id="1782"/>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after="400" w:line="322" w:lineRule="exact"/>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4</w:t>
      </w:r>
      <w:bookmarkEnd w:id="1785"/>
      <w:r>
        <w:rPr>
          <w:color w:val="000000"/>
          <w:spacing w:val="0"/>
          <w:w w:val="100"/>
          <w:position w:val="0"/>
        </w:rPr>
        <w:t>、</w:t>
        <w:tab/>
        <w:t>处置子公司</w:t>
      </w:r>
      <w:bookmarkEnd w:id="1783"/>
      <w:bookmarkEnd w:id="1784"/>
      <w:bookmarkEnd w:id="1786"/>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keepLines/>
        <w:widowControl w:val="0"/>
        <w:shd w:val="clear" w:color="auto" w:fill="auto"/>
        <w:tabs>
          <w:tab w:pos="368" w:val="left"/>
        </w:tabs>
        <w:bidi w:val="0"/>
        <w:spacing w:before="0" w:after="400" w:line="322" w:lineRule="exact"/>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5</w:t>
      </w:r>
      <w:bookmarkEnd w:id="1789"/>
      <w:r>
        <w:rPr>
          <w:color w:val="000000"/>
          <w:spacing w:val="0"/>
          <w:w w:val="100"/>
          <w:position w:val="0"/>
        </w:rPr>
        <w:t>、</w:t>
        <w:tab/>
        <w:t>其他原因的合并范围变动</w:t>
      </w:r>
      <w:bookmarkEnd w:id="1787"/>
      <w:bookmarkEnd w:id="1788"/>
      <w:bookmarkEnd w:id="179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3"/>
        <w:keepNext w:val="0"/>
        <w:keepLines w:val="0"/>
        <w:widowControl w:val="0"/>
        <w:numPr>
          <w:ilvl w:val="0"/>
          <w:numId w:val="91"/>
        </w:numPr>
        <w:shd w:val="clear" w:color="auto" w:fill="auto"/>
        <w:tabs>
          <w:tab w:pos="928" w:val="left"/>
        </w:tabs>
        <w:bidi w:val="0"/>
        <w:spacing w:before="0" w:after="160" w:line="322" w:lineRule="exact"/>
        <w:ind w:left="0" w:right="0" w:firstLine="440"/>
        <w:jc w:val="left"/>
      </w:pPr>
      <w:bookmarkStart w:id="1791" w:name="bookmark1791"/>
      <w:bookmarkEnd w:id="1791"/>
      <w:r>
        <w:rPr>
          <w:color w:val="000000"/>
          <w:spacing w:val="0"/>
          <w:w w:val="100"/>
          <w:position w:val="0"/>
        </w:rPr>
        <w:t>公司本期新设子公司西安凌峰环球印务科技有限公司，纳入合并范围。</w:t>
      </w:r>
    </w:p>
    <w:p>
      <w:pPr>
        <w:pStyle w:val="Style33"/>
        <w:keepNext w:val="0"/>
        <w:keepLines w:val="0"/>
        <w:widowControl w:val="0"/>
        <w:numPr>
          <w:ilvl w:val="0"/>
          <w:numId w:val="91"/>
        </w:numPr>
        <w:shd w:val="clear" w:color="auto" w:fill="auto"/>
        <w:tabs>
          <w:tab w:pos="1021" w:val="left"/>
        </w:tabs>
        <w:bidi w:val="0"/>
        <w:spacing w:before="0" w:after="280" w:line="322" w:lineRule="exact"/>
        <w:ind w:left="0" w:right="0" w:firstLine="440"/>
        <w:jc w:val="left"/>
      </w:pPr>
      <w:bookmarkStart w:id="1792" w:name="bookmark1792"/>
      <w:bookmarkEnd w:id="1792"/>
      <w:r>
        <w:rPr>
          <w:color w:val="000000"/>
          <w:spacing w:val="0"/>
          <w:w w:val="100"/>
          <w:position w:val="0"/>
        </w:rPr>
        <w:t>本期陕西永鑫少数股东增资导致公司持有陕西永鑫的股权比例由</w:t>
      </w:r>
      <w:r>
        <w:rPr>
          <w:color w:val="000000"/>
          <w:spacing w:val="0"/>
          <w:w w:val="100"/>
          <w:position w:val="0"/>
        </w:rPr>
        <w:t>70%</w:t>
      </w:r>
      <w:r>
        <w:rPr>
          <w:color w:val="000000"/>
          <w:spacing w:val="0"/>
          <w:w w:val="100"/>
          <w:position w:val="0"/>
        </w:rPr>
        <w:t>下降至</w:t>
      </w:r>
      <w:r>
        <w:rPr>
          <w:color w:val="000000"/>
          <w:spacing w:val="0"/>
          <w:w w:val="100"/>
          <w:position w:val="0"/>
        </w:rPr>
        <w:t>49%</w:t>
      </w:r>
      <w:r>
        <w:rPr>
          <w:color w:val="000000"/>
          <w:spacing w:val="0"/>
          <w:w w:val="100"/>
          <w:position w:val="0"/>
        </w:rPr>
        <w:t>，丧失控制权， 不再纳入公司的合并报表范围。</w:t>
      </w:r>
    </w:p>
    <w:p>
      <w:pPr>
        <w:pStyle w:val="Style29"/>
        <w:keepNext/>
        <w:keepLines/>
        <w:widowControl w:val="0"/>
        <w:shd w:val="clear" w:color="auto" w:fill="auto"/>
        <w:tabs>
          <w:tab w:pos="368" w:val="left"/>
        </w:tabs>
        <w:bidi w:val="0"/>
        <w:spacing w:before="0" w:after="360" w:line="322" w:lineRule="exact"/>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6</w:t>
      </w:r>
      <w:bookmarkEnd w:id="1795"/>
      <w:r>
        <w:rPr>
          <w:color w:val="000000"/>
          <w:spacing w:val="0"/>
          <w:w w:val="100"/>
          <w:position w:val="0"/>
        </w:rPr>
        <w:t>、</w:t>
        <w:tab/>
        <w:t>其他</w:t>
      </w:r>
      <w:bookmarkEnd w:id="1793"/>
      <w:bookmarkEnd w:id="1794"/>
      <w:bookmarkEnd w:id="1796"/>
    </w:p>
    <w:p>
      <w:pPr>
        <w:pStyle w:val="Style23"/>
        <w:keepNext/>
        <w:keepLines/>
        <w:widowControl w:val="0"/>
        <w:shd w:val="clear" w:color="auto" w:fill="auto"/>
        <w:bidi w:val="0"/>
        <w:spacing w:before="0" w:after="280" w:line="240" w:lineRule="auto"/>
        <w:ind w:left="0" w:right="0" w:firstLine="0"/>
        <w:jc w:val="left"/>
      </w:pPr>
      <w:bookmarkStart w:id="1797" w:name="bookmark1797"/>
      <w:bookmarkStart w:id="1798" w:name="bookmark1798"/>
      <w:bookmarkStart w:id="1799" w:name="bookmark1799"/>
      <w:bookmarkStart w:id="1800" w:name="bookmark1800"/>
      <w:r>
        <w:rPr>
          <w:color w:val="000000"/>
          <w:spacing w:val="0"/>
          <w:w w:val="100"/>
          <w:position w:val="0"/>
        </w:rPr>
        <w:t>九</w:t>
      </w:r>
      <w:bookmarkEnd w:id="1799"/>
      <w:r>
        <w:rPr>
          <w:color w:val="000000"/>
          <w:spacing w:val="0"/>
          <w:w w:val="100"/>
          <w:position w:val="0"/>
        </w:rPr>
        <w:t>、在其他主体中的权益</w:t>
      </w:r>
      <w:bookmarkEnd w:id="1797"/>
      <w:bookmarkEnd w:id="1798"/>
      <w:bookmarkEnd w:id="1800"/>
    </w:p>
    <w:p>
      <w:pPr>
        <w:pStyle w:val="Style29"/>
        <w:keepNext/>
        <w:keepLines/>
        <w:widowControl w:val="0"/>
        <w:shd w:val="clear" w:color="auto" w:fill="auto"/>
        <w:bidi w:val="0"/>
        <w:spacing w:before="0" w:after="280" w:line="322" w:lineRule="exact"/>
        <w:ind w:left="0" w:right="0" w:firstLine="0"/>
        <w:jc w:val="left"/>
      </w:pPr>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01"/>
      <w:bookmarkEnd w:id="1802"/>
      <w:bookmarkEnd w:id="1803"/>
    </w:p>
    <w:p>
      <w:pPr>
        <w:pStyle w:val="Style39"/>
        <w:keepNext/>
        <w:keepLines/>
        <w:widowControl w:val="0"/>
        <w:shd w:val="clear" w:color="auto" w:fill="auto"/>
        <w:bidi w:val="0"/>
        <w:spacing w:before="0" w:after="360" w:line="322" w:lineRule="exact"/>
        <w:ind w:left="0" w:right="0" w:firstLine="0"/>
        <w:jc w:val="left"/>
      </w:pPr>
      <w:bookmarkStart w:id="1804" w:name="bookmark1804"/>
      <w:bookmarkStart w:id="1805" w:name="bookmark1805"/>
      <w:bookmarkStart w:id="1806" w:name="bookmark18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04"/>
      <w:bookmarkEnd w:id="1805"/>
      <w:bookmarkEnd w:id="1806"/>
    </w:p>
    <w:tbl>
      <w:tblPr>
        <w:tblOverlap w:val="never"/>
        <w:jc w:val="center"/>
        <w:tblLayout w:type="fixed"/>
      </w:tblPr>
      <w:tblGrid>
        <w:gridCol w:w="1378"/>
        <w:gridCol w:w="1368"/>
        <w:gridCol w:w="1373"/>
        <w:gridCol w:w="1368"/>
        <w:gridCol w:w="1368"/>
        <w:gridCol w:w="1373"/>
        <w:gridCol w:w="1378"/>
      </w:tblGrid>
      <w:tr>
        <w:trPr>
          <w:trHeight w:val="41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西安易诺和创</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科技发展有限</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西安市高新区 科技一路</w:t>
            </w:r>
            <w:r>
              <w:rPr>
                <w:color w:val="000000"/>
                <w:spacing w:val="0"/>
                <w:w w:val="100"/>
                <w:position w:val="0"/>
                <w:sz w:val="18"/>
                <w:szCs w:val="18"/>
              </w:rPr>
              <w:t>32</w:t>
            </w:r>
            <w:r>
              <w:rPr>
                <w:rFonts w:ascii="SimSun" w:eastAsia="SimSun" w:hAnsi="SimSun" w:cs="SimSun"/>
                <w:color w:val="000000"/>
                <w:spacing w:val="0"/>
                <w:w w:val="100"/>
                <w:position w:val="0"/>
                <w:sz w:val="17"/>
                <w:szCs w:val="17"/>
              </w:rPr>
              <w:t>号 西安医药园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西安市高新区 科技一路</w:t>
            </w:r>
            <w:r>
              <w:rPr>
                <w:color w:val="000000"/>
                <w:spacing w:val="0"/>
                <w:w w:val="100"/>
                <w:position w:val="0"/>
                <w:sz w:val="18"/>
                <w:szCs w:val="18"/>
              </w:rPr>
              <w:t>32</w:t>
            </w:r>
            <w:r>
              <w:rPr>
                <w:rFonts w:ascii="SimSun" w:eastAsia="SimSun" w:hAnsi="SimSun" w:cs="SimSun"/>
                <w:color w:val="000000"/>
                <w:spacing w:val="0"/>
                <w:w w:val="100"/>
                <w:position w:val="0"/>
                <w:sz w:val="17"/>
                <w:szCs w:val="17"/>
              </w:rPr>
              <w:t>号 西安医药园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天津滨海环球</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天津市北辰区</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天津医药医疗</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器械工业园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天津市北辰区</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天津医药医疗</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器械工业园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4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霍尔果斯领凯 网络科技有限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新疆伊犁州霍</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尔果斯经济开</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发区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新疆伊犁州霍</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尔果斯经济开</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发区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北京金印联国 际供应链管理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北京市大兴区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兴华街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北京市大兴区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兴华街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西安易博洛克</w:t>
            </w:r>
          </w:p>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数字技术有限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西安市高新区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科技一路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西安市高新区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科技一路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软件和信息技 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西安凌峰环球 印务科技有限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陕西省西咸新</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区空港新城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陕西省西咸新</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区空港新城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生产企业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09" w:name="bookmark18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07"/>
      <w:bookmarkEnd w:id="1808"/>
      <w:bookmarkEnd w:id="18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0"/>
        <w:gridCol w:w="1920"/>
        <w:gridCol w:w="1910"/>
        <w:gridCol w:w="1930"/>
      </w:tblGrid>
      <w:tr>
        <w:trPr>
          <w:trHeight w:val="7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 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 分派的股利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期末少数股东权益余 额</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霍尔果斯领凯网络科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10,915,119.61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48,933,947.28</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北京金印联国际供应 链管理有限公司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8,877,546.01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37,197,152.63</w:t>
            </w:r>
          </w:p>
        </w:tc>
      </w:tr>
    </w:tbl>
    <w:p>
      <w:pPr>
        <w:sectPr>
          <w:footnotePr>
            <w:pos w:val="pageBottom"/>
            <w:numFmt w:val="decimal"/>
            <w:numRestart w:val="continuous"/>
          </w:footnotePr>
          <w:pgSz w:w="11900" w:h="16840"/>
          <w:pgMar w:top="1443" w:right="1115" w:bottom="1525" w:left="1084" w:header="0" w:footer="3" w:gutter="0"/>
          <w:cols w:space="720"/>
          <w:noEndnote/>
          <w:rtlGutter w:val="0"/>
          <w:docGrid w:linePitch="360"/>
        </w:sectPr>
      </w:pPr>
    </w:p>
    <w:p>
      <w:pPr>
        <w:pStyle w:val="Style39"/>
        <w:keepNext/>
        <w:keepLines/>
        <w:widowControl w:val="0"/>
        <w:numPr>
          <w:ilvl w:val="0"/>
          <w:numId w:val="91"/>
        </w:numPr>
        <w:shd w:val="clear" w:color="auto" w:fill="auto"/>
        <w:bidi w:val="0"/>
        <w:spacing w:before="0" w:line="240" w:lineRule="auto"/>
        <w:ind w:left="0" w:right="0" w:firstLine="720"/>
        <w:jc w:val="left"/>
      </w:pPr>
      <w:bookmarkStart w:id="1810" w:name="bookmark1810"/>
      <w:bookmarkStart w:id="1811" w:name="bookmark1811"/>
      <w:bookmarkStart w:id="1812" w:name="bookmark1812"/>
      <w:bookmarkStart w:id="1813" w:name="bookmark1813"/>
      <w:bookmarkEnd w:id="1812"/>
      <w:r>
        <w:rPr>
          <w:color w:val="000000"/>
          <w:spacing w:val="0"/>
          <w:w w:val="100"/>
          <w:position w:val="0"/>
        </w:rPr>
        <w:t>重要非全资子公司的主要财务信息</w:t>
      </w:r>
      <w:bookmarkEnd w:id="1810"/>
      <w:bookmarkEnd w:id="1811"/>
      <w:bookmarkEnd w:id="1813"/>
    </w:p>
    <w:p>
      <w:pPr>
        <w:pStyle w:val="Style25"/>
        <w:keepNext w:val="0"/>
        <w:keepLines w:val="0"/>
        <w:widowControl w:val="0"/>
        <w:shd w:val="clear" w:color="auto" w:fill="auto"/>
        <w:bidi w:val="0"/>
        <w:spacing w:before="0" w:after="0" w:line="240" w:lineRule="auto"/>
        <w:ind w:left="13954" w:right="0" w:firstLine="0"/>
        <w:jc w:val="left"/>
      </w:pPr>
      <w:r>
        <w:rPr>
          <w:color w:val="000000"/>
          <w:spacing w:val="0"/>
          <w:w w:val="100"/>
          <w:position w:val="0"/>
        </w:rPr>
        <w:t>单位：元</w:t>
      </w:r>
    </w:p>
    <w:tbl>
      <w:tblPr>
        <w:tblOverlap w:val="never"/>
        <w:jc w:val="center"/>
        <w:tblLayout w:type="fixed"/>
      </w:tblPr>
      <w:tblGrid>
        <w:gridCol w:w="1709"/>
        <w:gridCol w:w="1133"/>
        <w:gridCol w:w="994"/>
        <w:gridCol w:w="1128"/>
        <w:gridCol w:w="1142"/>
        <w:gridCol w:w="854"/>
        <w:gridCol w:w="1128"/>
        <w:gridCol w:w="1138"/>
        <w:gridCol w:w="1133"/>
        <w:gridCol w:w="1138"/>
        <w:gridCol w:w="1133"/>
        <w:gridCol w:w="994"/>
        <w:gridCol w:w="117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2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非流动资 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非流动负 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负债合计</w:t>
            </w: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陕西永鑫纸业包装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60,873,448.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34,037,246.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94,910,694.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57,580,820.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1,449,250.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59,030,070.3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霍尔果斯领凯网络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358,618,825</w:t>
            </w:r>
          </w:p>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6,166,919.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364,785,744</w:t>
            </w:r>
          </w:p>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202,579,383</w:t>
            </w:r>
          </w:p>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222,672.</w:t>
            </w:r>
          </w:p>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202,802,056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291,480,409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5,332,076.4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296,812,486</w:t>
            </w:r>
          </w:p>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172,063,060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172,063,060.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北京金印联国际供</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应链管理有限公司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240,140,926</w:t>
            </w:r>
          </w:p>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12,669,09</w:t>
            </w:r>
          </w:p>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6.73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252,810,022</w:t>
            </w:r>
          </w:p>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135,704,211</w:t>
            </w:r>
          </w:p>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165,697.</w:t>
            </w:r>
          </w:p>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135,869,909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189,121,794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9,055,332.1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198,177,126</w:t>
            </w:r>
          </w:p>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111,742,079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111,742,079.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13954" w:right="0" w:firstLine="0"/>
        <w:jc w:val="left"/>
      </w:pPr>
      <w:r>
        <w:rPr>
          <w:color w:val="000000"/>
          <w:spacing w:val="0"/>
          <w:w w:val="100"/>
          <w:position w:val="0"/>
        </w:rPr>
        <w:t>单位：元</w:t>
      </w:r>
    </w:p>
    <w:tbl>
      <w:tblPr>
        <w:tblOverlap w:val="never"/>
        <w:jc w:val="center"/>
        <w:tblLayout w:type="fixed"/>
      </w:tblPr>
      <w:tblGrid>
        <w:gridCol w:w="2846"/>
        <w:gridCol w:w="1560"/>
        <w:gridCol w:w="1277"/>
        <w:gridCol w:w="1421"/>
        <w:gridCol w:w="1560"/>
        <w:gridCol w:w="1560"/>
        <w:gridCol w:w="1416"/>
        <w:gridCol w:w="1421"/>
        <w:gridCol w:w="171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经营活动现金流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经营活动现金流量</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陕西永鑫纸业包装有限公司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159,565,690.03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7,575,956.86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7,575,956.86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-6,191,674.70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霍尔果斯领凯网络科技有限公司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1,932,936,333.67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37234261.69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37234261.69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644,474.98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1,020,071,836.67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53,155,963.06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53,155,963.06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-7,223,344.25</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北京金印联国际供应链管理有限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705,746,191.70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30,505,066.51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30,505,066.51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-10,901,575.52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440,623,460.56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28,867,937.73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28,867,937.73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24,525,310.53</w:t>
            </w:r>
          </w:p>
        </w:tc>
      </w:tr>
    </w:tbl>
    <w:p>
      <w:pPr>
        <w:widowControl w:val="0"/>
        <w:spacing w:after="319" w:line="1" w:lineRule="exact"/>
      </w:pPr>
    </w:p>
    <w:p>
      <w:pPr>
        <w:pStyle w:val="Style39"/>
        <w:keepNext/>
        <w:keepLines/>
        <w:widowControl w:val="0"/>
        <w:numPr>
          <w:ilvl w:val="0"/>
          <w:numId w:val="91"/>
        </w:numPr>
        <w:shd w:val="clear" w:color="auto" w:fill="auto"/>
        <w:bidi w:val="0"/>
        <w:spacing w:before="0" w:line="240" w:lineRule="auto"/>
        <w:ind w:left="0" w:right="0" w:firstLine="720"/>
        <w:jc w:val="left"/>
      </w:pPr>
      <w:bookmarkStart w:id="1814" w:name="bookmark1814"/>
      <w:bookmarkStart w:id="1815" w:name="bookmark1815"/>
      <w:bookmarkStart w:id="1816" w:name="bookmark1816"/>
      <w:bookmarkStart w:id="1817" w:name="bookmark1817"/>
      <w:bookmarkEnd w:id="1816"/>
      <w:r>
        <w:rPr>
          <w:color w:val="000000"/>
          <w:spacing w:val="0"/>
          <w:w w:val="100"/>
          <w:position w:val="0"/>
        </w:rPr>
        <w:t>使用企业集团资产和清偿企业集团债务的重大限制</w:t>
      </w:r>
      <w:bookmarkEnd w:id="1814"/>
      <w:bookmarkEnd w:id="1815"/>
      <w:bookmarkEnd w:id="1817"/>
    </w:p>
    <w:p>
      <w:pPr>
        <w:pStyle w:val="Style27"/>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840"/>
        <w:jc w:val="left"/>
        <w:sectPr>
          <w:footnotePr>
            <w:pos w:val="pageBottom"/>
            <w:numFmt w:val="decimal"/>
            <w:numRestart w:val="continuous"/>
          </w:footnotePr>
          <w:pgSz w:w="16840" w:h="11900" w:orient="landscape"/>
          <w:pgMar w:top="1146" w:right="1318" w:bottom="1360" w:left="723" w:header="0" w:footer="3" w:gutter="0"/>
          <w:cols w:space="720"/>
          <w:noEndnote/>
          <w:rtlGutter w:val="0"/>
          <w:docGrid w:linePitch="360"/>
        </w:sectPr>
      </w:pPr>
      <w:bookmarkStart w:id="1818" w:name="bookmark1818"/>
      <w:bookmarkStart w:id="1819" w:name="bookmark1819"/>
      <w:bookmarkStart w:id="1820" w:name="bookmark1820"/>
      <w:r>
        <w:rPr>
          <w:color w:val="000000"/>
          <w:spacing w:val="0"/>
          <w:w w:val="100"/>
          <w:position w:val="0"/>
        </w:rPr>
        <w:t>⑸向纳入合并财务报表范围的结构化主体提供的财务支持或其他支持</w:t>
      </w:r>
      <w:bookmarkEnd w:id="1818"/>
      <w:bookmarkEnd w:id="1819"/>
      <w:bookmarkEnd w:id="1820"/>
    </w:p>
    <w:p>
      <w:pPr>
        <w:pStyle w:val="Style2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6000F"/>
          <w:spacing w:val="0"/>
          <w:w w:val="100"/>
          <w:position w:val="0"/>
          <w:sz w:val="44"/>
          <w:szCs w:val="44"/>
        </w:rPr>
        <w:t>V8</w:t>
      </w:r>
      <w:r>
        <w:rPr>
          <w:rFonts w:ascii="SimHei" w:eastAsia="SimHei" w:hAnsi="SimHei" w:cs="SimHei"/>
          <w:color w:val="2D2321"/>
          <w:spacing w:val="0"/>
          <w:w w:val="100"/>
          <w:position w:val="0"/>
          <w:sz w:val="36"/>
          <w:szCs w:val="36"/>
        </w:rPr>
        <w:t>璘球印将</w:t>
      </w:r>
    </w:p>
    <w:p>
      <w:pPr>
        <w:pStyle w:val="Style20"/>
        <w:keepNext w:val="0"/>
        <w:keepLines w:val="0"/>
        <w:widowControl w:val="0"/>
        <w:shd w:val="clear" w:color="auto" w:fill="auto"/>
        <w:bidi w:val="0"/>
        <w:spacing w:before="0" w:after="420" w:line="240" w:lineRule="auto"/>
        <w:ind w:left="0" w:right="0" w:firstLine="0"/>
        <w:jc w:val="left"/>
        <w:rPr>
          <w:sz w:val="16"/>
          <w:szCs w:val="16"/>
        </w:rPr>
      </w:pPr>
      <w:r>
        <w:rPr>
          <w:rFonts w:ascii="Arial" w:eastAsia="Arial" w:hAnsi="Arial" w:cs="Arial"/>
          <w:color w:val="D6000F"/>
          <w:spacing w:val="0"/>
          <w:w w:val="100"/>
          <w:position w:val="0"/>
          <w:sz w:val="26"/>
          <w:szCs w:val="26"/>
        </w:rPr>
        <w:t>25</w:t>
      </w:r>
      <w:r>
        <w:rPr>
          <w:rFonts w:ascii="SimHei" w:eastAsia="SimHei" w:hAnsi="SimHei" w:cs="SimHei"/>
          <w:color w:val="D6000F"/>
          <w:spacing w:val="0"/>
          <w:w w:val="100"/>
          <w:position w:val="0"/>
          <w:sz w:val="36"/>
          <w:szCs w:val="36"/>
        </w:rPr>
        <w:t>】</w:t>
      </w:r>
      <w:r>
        <w:rPr>
          <w:rFonts w:ascii="Arial" w:eastAsia="Arial" w:hAnsi="Arial" w:cs="Arial"/>
          <w:color w:val="2D2321"/>
          <w:spacing w:val="0"/>
          <w:w w:val="100"/>
          <w:position w:val="0"/>
          <w:sz w:val="16"/>
          <w:szCs w:val="16"/>
        </w:rPr>
        <w:t>GLOBAL PRINTING</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after="42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2</w:t>
      </w:r>
      <w:bookmarkEnd w:id="1823"/>
      <w:r>
        <w:rPr>
          <w:color w:val="000000"/>
          <w:spacing w:val="0"/>
          <w:w w:val="100"/>
          <w:position w:val="0"/>
        </w:rPr>
        <w:t>、</w:t>
        <w:tab/>
        <w:t>在子公司的所有者权益份额发生变化且仍控制子公司的交易</w:t>
      </w:r>
      <w:bookmarkEnd w:id="1821"/>
      <w:bookmarkEnd w:id="1822"/>
      <w:bookmarkEnd w:id="1824"/>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after="360" w:line="240"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3</w:t>
      </w:r>
      <w:bookmarkEnd w:id="1827"/>
      <w:r>
        <w:rPr>
          <w:color w:val="000000"/>
          <w:spacing w:val="0"/>
          <w:w w:val="100"/>
          <w:position w:val="0"/>
        </w:rPr>
        <w:t>、</w:t>
        <w:tab/>
        <w:t>在合营安排或联营企业中的权益</w:t>
      </w:r>
      <w:bookmarkEnd w:id="1825"/>
      <w:bookmarkEnd w:id="1826"/>
      <w:bookmarkEnd w:id="1828"/>
    </w:p>
    <w:p>
      <w:pPr>
        <w:pStyle w:val="Style39"/>
        <w:keepNext/>
        <w:keepLines/>
        <w:widowControl w:val="0"/>
        <w:shd w:val="clear" w:color="auto" w:fill="auto"/>
        <w:bidi w:val="0"/>
        <w:spacing w:before="0" w:after="360" w:line="240" w:lineRule="auto"/>
        <w:ind w:left="0" w:right="0" w:firstLine="0"/>
        <w:jc w:val="left"/>
      </w:pPr>
      <w:bookmarkStart w:id="1829" w:name="bookmark1829"/>
      <w:bookmarkStart w:id="1830" w:name="bookmark1830"/>
      <w:bookmarkStart w:id="1831" w:name="bookmark18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29"/>
      <w:bookmarkEnd w:id="1830"/>
      <w:bookmarkEnd w:id="1831"/>
    </w:p>
    <w:tbl>
      <w:tblPr>
        <w:tblOverlap w:val="never"/>
        <w:jc w:val="center"/>
        <w:tblLayout w:type="fixed"/>
      </w:tblPr>
      <w:tblGrid>
        <w:gridCol w:w="1378"/>
        <w:gridCol w:w="1368"/>
        <w:gridCol w:w="1373"/>
        <w:gridCol w:w="2558"/>
        <w:gridCol w:w="850"/>
        <w:gridCol w:w="701"/>
        <w:gridCol w:w="1378"/>
      </w:tblGrid>
      <w:tr>
        <w:trPr>
          <w:trHeight w:val="41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合营企业或联 营企业名称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西安德宝药用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西安市高新区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西安市高新区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开发、生产、销售药用包装铝 管及相关包装材料产品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25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上海久旭环保</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科技股份有限</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上海市普陀区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上海市普陀区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环保、印务、计算机、网络信 息、通信、电子、生物、新媒 体、农业科技的技术开发、转 让、咨询、服务，计算机技术 开发与销售，计算机、电子产 品等销售，智能、通信、电子 设备等安装、销售，商务咨询， 进出口业务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陕西永鑫纸业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西安市临潼区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西安市临潼区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包装装潢设计、生产和加工各 类包装材料、包装制品，彩色 印刷，高档纸板生产、销售塑 料零件和其它塑料制品，销售 自产产品、普通道路货物运输。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widowControl w:val="0"/>
        <w:spacing w:after="239" w:line="1" w:lineRule="exact"/>
      </w:pPr>
    </w:p>
    <w:p>
      <w:pPr>
        <w:pStyle w:val="Style33"/>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在合营企业或联营企业的持股比例不同于表决权比例的说明：无</w:t>
      </w:r>
    </w:p>
    <w:p>
      <w:pPr>
        <w:pStyle w:val="Style33"/>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持有</w:t>
      </w:r>
      <w:r>
        <w:rPr>
          <w:color w:val="000000"/>
          <w:spacing w:val="0"/>
          <w:w w:val="100"/>
          <w:position w:val="0"/>
        </w:rPr>
        <w:t>20%</w:t>
      </w:r>
      <w:r>
        <w:rPr>
          <w:color w:val="000000"/>
          <w:spacing w:val="0"/>
          <w:w w:val="100"/>
          <w:position w:val="0"/>
        </w:rPr>
        <w:t>以下表决权但具有重大影响，或者持有</w:t>
      </w:r>
      <w:r>
        <w:rPr>
          <w:color w:val="000000"/>
          <w:spacing w:val="0"/>
          <w:w w:val="100"/>
          <w:position w:val="0"/>
        </w:rPr>
        <w:t>20%</w:t>
      </w:r>
      <w:r>
        <w:rPr>
          <w:color w:val="000000"/>
          <w:spacing w:val="0"/>
          <w:w w:val="100"/>
          <w:position w:val="0"/>
        </w:rPr>
        <w:t>或以上表决权但不具有重大影响的依据：无</w:t>
      </w:r>
    </w:p>
    <w:p>
      <w:pPr>
        <w:pStyle w:val="Style39"/>
        <w:keepNext/>
        <w:keepLines/>
        <w:widowControl w:val="0"/>
        <w:numPr>
          <w:ilvl w:val="0"/>
          <w:numId w:val="93"/>
        </w:numPr>
        <w:shd w:val="clear" w:color="auto" w:fill="auto"/>
        <w:tabs>
          <w:tab w:pos="483" w:val="left"/>
        </w:tabs>
        <w:bidi w:val="0"/>
        <w:spacing w:before="0" w:after="420" w:line="240" w:lineRule="auto"/>
        <w:ind w:left="0" w:right="0" w:firstLine="0"/>
        <w:jc w:val="left"/>
      </w:pPr>
      <w:bookmarkStart w:id="1832" w:name="bookmark1832"/>
      <w:bookmarkStart w:id="1833" w:name="bookmark1833"/>
      <w:bookmarkStart w:id="1834" w:name="bookmark1834"/>
      <w:bookmarkStart w:id="1835" w:name="bookmark1835"/>
      <w:bookmarkEnd w:id="1834"/>
      <w:r>
        <w:rPr>
          <w:color w:val="000000"/>
          <w:spacing w:val="0"/>
          <w:w w:val="100"/>
          <w:position w:val="0"/>
        </w:rPr>
        <w:t>重要合营企业的主要财务信息</w:t>
      </w:r>
      <w:bookmarkEnd w:id="1832"/>
      <w:bookmarkEnd w:id="1833"/>
      <w:bookmarkEnd w:id="183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3"/>
        <w:keepNext w:val="0"/>
        <w:keepLines w:val="0"/>
        <w:widowControl w:val="0"/>
        <w:numPr>
          <w:ilvl w:val="0"/>
          <w:numId w:val="93"/>
        </w:numPr>
        <w:shd w:val="clear" w:color="auto" w:fill="auto"/>
        <w:tabs>
          <w:tab w:pos="483" w:val="left"/>
          <w:tab w:pos="8630" w:val="left"/>
        </w:tabs>
        <w:bidi w:val="0"/>
        <w:spacing w:before="0" w:after="360" w:line="240" w:lineRule="auto"/>
        <w:ind w:left="0" w:right="0" w:firstLine="0"/>
        <w:jc w:val="left"/>
        <w:rPr>
          <w:sz w:val="17"/>
          <w:szCs w:val="17"/>
        </w:rPr>
      </w:pPr>
      <w:bookmarkStart w:id="1836" w:name="bookmark1836"/>
      <w:bookmarkStart w:id="1837" w:name="bookmark1837"/>
      <w:bookmarkEnd w:id="1836"/>
      <w:r>
        <w:rPr>
          <w:b/>
          <w:bCs/>
          <w:color w:val="000000"/>
          <w:spacing w:val="0"/>
          <w:w w:val="100"/>
          <w:position w:val="0"/>
          <w:sz w:val="20"/>
          <w:szCs w:val="20"/>
        </w:rPr>
        <w:t>重要联营企业的主要财务信息</w:t>
        <w:tab/>
      </w:r>
      <w:r>
        <w:rPr>
          <w:color w:val="000000"/>
          <w:spacing w:val="0"/>
          <w:w w:val="100"/>
          <w:position w:val="0"/>
          <w:sz w:val="17"/>
          <w:szCs w:val="17"/>
        </w:rPr>
        <w:t>单位：元</w:t>
      </w:r>
      <w:bookmarkEnd w:id="1837"/>
    </w:p>
    <w:tbl>
      <w:tblPr>
        <w:tblOverlap w:val="never"/>
        <w:jc w:val="center"/>
        <w:tblLayout w:type="fixed"/>
      </w:tblPr>
      <w:tblGrid>
        <w:gridCol w:w="1613"/>
        <w:gridCol w:w="1598"/>
        <w:gridCol w:w="1589"/>
        <w:gridCol w:w="1594"/>
        <w:gridCol w:w="1598"/>
        <w:gridCol w:w="1598"/>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7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西安德宝药用包 装有限公司</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上海久旭环保股 份有限公司</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陕西永鑫纸业包 装有限公司</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西安德宝药用包</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装有限公司</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上海久旭环保股 份有限公司</w:t>
            </w:r>
          </w:p>
        </w:tc>
      </w:tr>
    </w:tbl>
    <w:p>
      <w:pPr>
        <w:sectPr>
          <w:footnotePr>
            <w:pos w:val="pageBottom"/>
            <w:numFmt w:val="decimal"/>
            <w:numRestart w:val="continuous"/>
          </w:footnotePr>
          <w:pgSz w:w="11900" w:h="16840"/>
          <w:pgMar w:top="421" w:right="1184" w:bottom="1362" w:left="1102" w:header="0" w:footer="3" w:gutter="0"/>
          <w:cols w:space="720"/>
          <w:noEndnote/>
          <w:rtlGutter w:val="0"/>
          <w:docGrid w:linePitch="360"/>
        </w:sectPr>
      </w:pPr>
    </w:p>
    <w:tbl>
      <w:tblPr>
        <w:tblOverlap w:val="never"/>
        <w:jc w:val="center"/>
        <w:tblLayout w:type="fixed"/>
      </w:tblPr>
      <w:tblGrid>
        <w:gridCol w:w="1608"/>
        <w:gridCol w:w="1594"/>
        <w:gridCol w:w="1598"/>
        <w:gridCol w:w="1589"/>
        <w:gridCol w:w="1594"/>
        <w:gridCol w:w="160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85220,395.57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25,864,974.42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54,903,747.58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92,725,249.91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25,881,559.44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69,075,045.44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100,555,341.00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30,825,138.82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41,643,348.14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100,555,341.00</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154,295,441.01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126,420,315.42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85,728,886.40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134,368,598.05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126,436,900.44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17,754,684.75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25,792,788.29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13,293,905.26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1,487,516.67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1,188,375.00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19242201.42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26,981,163.29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13,898,705.26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归属于母公司股 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135,053,239.59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126,420,315.42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58,747,723.11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120,469,892.79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126,436,900.44</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按持股比例计算 的净资产份额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62,124,490.21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24,978,671.71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28,786,384.32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55,416,150.68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24,987,529.73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 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2,341,375.62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-1,313,200.00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2,520,071.37</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投资的账面价值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64,465,865.83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24,978,671.71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30,099,584.32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57,936,222.05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24,981,950.29</w:t>
            </w: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存在公开报价的 联营企业权益投 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81,538,502.66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166,746,577.74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77,173,236.82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14,583,346.80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-16,585.02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7,763,698.70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14,220,624.71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-32,092.20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终止经营的净利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14,583,346.80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-16,585.02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7,763,698.70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14,220,624.71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-32,092.20</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本年度收到的来 自联营企业的股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9,019,519.78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93"/>
        </w:numPr>
        <w:shd w:val="clear" w:color="auto" w:fill="auto"/>
        <w:bidi w:val="0"/>
        <w:spacing w:before="0" w:after="400" w:line="240" w:lineRule="auto"/>
        <w:ind w:left="0" w:right="0" w:firstLine="0"/>
        <w:jc w:val="left"/>
      </w:pPr>
      <w:bookmarkStart w:id="1838" w:name="bookmark1838"/>
      <w:bookmarkStart w:id="1839" w:name="bookmark1839"/>
      <w:bookmarkStart w:id="1840" w:name="bookmark1840"/>
      <w:bookmarkStart w:id="1841" w:name="bookmark1841"/>
      <w:bookmarkEnd w:id="1840"/>
      <w:r>
        <w:rPr>
          <w:color w:val="000000"/>
          <w:spacing w:val="0"/>
          <w:w w:val="100"/>
          <w:position w:val="0"/>
        </w:rPr>
        <w:t>不重要的合营企业和联营企业的汇总财务信息</w:t>
      </w:r>
      <w:bookmarkEnd w:id="1838"/>
      <w:bookmarkEnd w:id="1839"/>
      <w:bookmarkEnd w:id="184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7"/>
        <w:gridCol w:w="3182"/>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bl>
    <w:tbl>
      <w:tblPr>
        <w:tblOverlap w:val="never"/>
        <w:jc w:val="center"/>
        <w:tblLayout w:type="fixed"/>
      </w:tblPr>
      <w:tblGrid>
        <w:gridCol w:w="3341"/>
        <w:gridCol w:w="3062"/>
        <w:gridCol w:w="318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2,472,202.60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2,125,183.26</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347,019.34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531,910.32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347,019.34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531,910.32</w:t>
            </w:r>
          </w:p>
        </w:tc>
      </w:tr>
    </w:tbl>
    <w:p>
      <w:pPr>
        <w:widowControl w:val="0"/>
        <w:spacing w:after="279" w:line="1" w:lineRule="exact"/>
      </w:pPr>
    </w:p>
    <w:p>
      <w:pPr>
        <w:pStyle w:val="Style39"/>
        <w:keepNext/>
        <w:keepLines/>
        <w:widowControl w:val="0"/>
        <w:shd w:val="clear" w:color="auto" w:fill="auto"/>
        <w:tabs>
          <w:tab w:pos="483" w:val="left"/>
        </w:tabs>
        <w:bidi w:val="0"/>
        <w:spacing w:before="0" w:after="400" w:line="312" w:lineRule="exact"/>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w:t>
      </w:r>
      <w:bookmarkEnd w:id="184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42"/>
      <w:bookmarkEnd w:id="1843"/>
      <w:bookmarkEnd w:id="1845"/>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tabs>
          <w:tab w:pos="483" w:val="left"/>
        </w:tabs>
        <w:bidi w:val="0"/>
        <w:spacing w:before="0" w:after="400" w:line="312" w:lineRule="exact"/>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46"/>
      <w:bookmarkEnd w:id="1847"/>
      <w:bookmarkEnd w:id="1849"/>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tabs>
          <w:tab w:pos="483" w:val="left"/>
        </w:tabs>
        <w:bidi w:val="0"/>
        <w:spacing w:before="0" w:after="400" w:line="312" w:lineRule="exact"/>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50"/>
      <w:bookmarkEnd w:id="1851"/>
      <w:bookmarkEnd w:id="1853"/>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tabs>
          <w:tab w:pos="483" w:val="left"/>
        </w:tabs>
        <w:bidi w:val="0"/>
        <w:spacing w:before="0" w:after="280" w:line="312" w:lineRule="exact"/>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54"/>
      <w:bookmarkEnd w:id="1855"/>
      <w:bookmarkEnd w:id="1857"/>
    </w:p>
    <w:p>
      <w:pPr>
        <w:pStyle w:val="Style29"/>
        <w:keepNext/>
        <w:keepLines/>
        <w:widowControl w:val="0"/>
        <w:shd w:val="clear" w:color="auto" w:fill="auto"/>
        <w:tabs>
          <w:tab w:pos="368" w:val="left"/>
        </w:tabs>
        <w:bidi w:val="0"/>
        <w:spacing w:before="0" w:after="400" w:line="312" w:lineRule="exact"/>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4</w:t>
      </w:r>
      <w:bookmarkEnd w:id="1860"/>
      <w:r>
        <w:rPr>
          <w:color w:val="000000"/>
          <w:spacing w:val="0"/>
          <w:w w:val="100"/>
          <w:position w:val="0"/>
        </w:rPr>
        <w:t>、</w:t>
        <w:tab/>
        <w:t>重要的共同经营</w:t>
      </w:r>
      <w:bookmarkEnd w:id="1858"/>
      <w:bookmarkEnd w:id="1859"/>
      <w:bookmarkEnd w:id="1861"/>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after="400" w:line="312" w:lineRule="exact"/>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5</w:t>
      </w:r>
      <w:bookmarkEnd w:id="1864"/>
      <w:r>
        <w:rPr>
          <w:color w:val="000000"/>
          <w:spacing w:val="0"/>
          <w:w w:val="100"/>
          <w:position w:val="0"/>
        </w:rPr>
        <w:t>、</w:t>
        <w:tab/>
        <w:t>在未纳入合并财务报表范围的结构化主体中的权益</w:t>
      </w:r>
      <w:bookmarkEnd w:id="1862"/>
      <w:bookmarkEnd w:id="1863"/>
      <w:bookmarkEnd w:id="1865"/>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after="400" w:line="312" w:lineRule="exact"/>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6</w:t>
      </w:r>
      <w:bookmarkEnd w:id="1868"/>
      <w:r>
        <w:rPr>
          <w:color w:val="000000"/>
          <w:spacing w:val="0"/>
          <w:w w:val="100"/>
          <w:position w:val="0"/>
        </w:rPr>
        <w:t>、</w:t>
        <w:tab/>
        <w:t>其他</w:t>
      </w:r>
      <w:bookmarkEnd w:id="1866"/>
      <w:bookmarkEnd w:id="1867"/>
      <w:bookmarkEnd w:id="1869"/>
    </w:p>
    <w:p>
      <w:pPr>
        <w:pStyle w:val="Style29"/>
        <w:keepNext/>
        <w:keepLines/>
        <w:widowControl w:val="0"/>
        <w:shd w:val="clear" w:color="auto" w:fill="auto"/>
        <w:bidi w:val="0"/>
        <w:spacing w:before="0" w:after="280" w:line="240" w:lineRule="auto"/>
        <w:ind w:left="0" w:right="0" w:firstLine="0"/>
        <w:jc w:val="left"/>
        <w:rPr>
          <w:sz w:val="22"/>
          <w:szCs w:val="22"/>
        </w:rPr>
      </w:pPr>
      <w:bookmarkStart w:id="1870" w:name="bookmark1870"/>
      <w:bookmarkStart w:id="1871" w:name="bookmark1871"/>
      <w:bookmarkStart w:id="1872" w:name="bookmark1872"/>
      <w:r>
        <w:rPr>
          <w:color w:val="000000"/>
          <w:spacing w:val="0"/>
          <w:w w:val="100"/>
          <w:position w:val="0"/>
          <w:sz w:val="22"/>
          <w:szCs w:val="22"/>
        </w:rPr>
        <w:t>十、与金融工具相关的风险</w:t>
      </w:r>
      <w:bookmarkEnd w:id="1870"/>
      <w:bookmarkEnd w:id="1871"/>
      <w:bookmarkEnd w:id="1872"/>
    </w:p>
    <w:p>
      <w:pPr>
        <w:pStyle w:val="Style33"/>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本公司在经营过程中面临各种金融风险：信用风险、市场风险和流动性风险。公司董事会全面负责风 险管理目标和政策的确定，并对风险管理目标和政策承担最终责任。本公司风险管理的总体目标是在不过 度影响公司竞争力和应变力的情况下，制定尽可能降低风险的风险管理政策。</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（一）信用风险</w:t>
      </w:r>
    </w:p>
    <w:p>
      <w:pPr>
        <w:pStyle w:val="Style33"/>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 xml:space="preserve">信用风险是指金融工具的一方不履行义务，造成另一方发生财务损失的风险。本公司主要面临赊销导 致的客户信用风险。在签订新合同之前，本公司会对新客户的信用风险进行评估，公司对每一客户均设置 了赊销限额。为降低信用风险，本公司每个资产负债表日进行应收款项账龄分析，审核应收款项的回收情 </w:t>
      </w:r>
      <w:r>
        <w:rPr>
          <w:color w:val="000000"/>
          <w:spacing w:val="0"/>
          <w:w w:val="100"/>
          <w:position w:val="0"/>
        </w:rPr>
        <w:t>况，以确保就无法收回的款项计提充分的坏账准备。</w:t>
      </w:r>
    </w:p>
    <w:p>
      <w:pPr>
        <w:pStyle w:val="Style33"/>
        <w:keepNext w:val="0"/>
        <w:keepLines w:val="0"/>
        <w:widowControl w:val="0"/>
        <w:numPr>
          <w:ilvl w:val="0"/>
          <w:numId w:val="95"/>
        </w:numPr>
        <w:shd w:val="clear" w:color="auto" w:fill="auto"/>
        <w:tabs>
          <w:tab w:pos="1016" w:val="left"/>
        </w:tabs>
        <w:bidi w:val="0"/>
        <w:spacing w:before="0" w:after="200" w:line="312" w:lineRule="exact"/>
        <w:ind w:left="0" w:right="0" w:firstLine="440"/>
        <w:jc w:val="both"/>
      </w:pPr>
      <w:bookmarkStart w:id="1873" w:name="bookmark1873"/>
      <w:bookmarkEnd w:id="1873"/>
      <w:r>
        <w:rPr>
          <w:color w:val="000000"/>
          <w:spacing w:val="0"/>
          <w:w w:val="100"/>
          <w:position w:val="0"/>
        </w:rPr>
        <w:t>市场风险</w:t>
      </w:r>
    </w:p>
    <w:p>
      <w:pPr>
        <w:pStyle w:val="Style33"/>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33"/>
        <w:keepNext w:val="0"/>
        <w:keepLines w:val="0"/>
        <w:widowControl w:val="0"/>
        <w:numPr>
          <w:ilvl w:val="0"/>
          <w:numId w:val="97"/>
        </w:numPr>
        <w:shd w:val="clear" w:color="auto" w:fill="auto"/>
        <w:tabs>
          <w:tab w:pos="752" w:val="left"/>
        </w:tabs>
        <w:bidi w:val="0"/>
        <w:spacing w:before="0" w:after="200" w:line="312" w:lineRule="exact"/>
        <w:ind w:left="0" w:right="0" w:firstLine="440"/>
        <w:jc w:val="both"/>
      </w:pPr>
      <w:bookmarkStart w:id="1874" w:name="bookmark1874"/>
      <w:bookmarkEnd w:id="1874"/>
      <w:r>
        <w:rPr>
          <w:color w:val="000000"/>
          <w:spacing w:val="0"/>
          <w:w w:val="100"/>
          <w:position w:val="0"/>
        </w:rPr>
        <w:t>利率风险</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利率风险，是指金融工具的公允价值或未来现金流量因市场利率变动而发生波动的风险。本公司面临 的利率风险主要来源于银行借款。公司目前的政策是由财务部门监控现金及现金等价物余额，根据资金余 缺情况提出借款计划，经董事会批准后，财务部负责与金融机构商定借款合同条款，并对合同条款进行审 阅，包括：借款人、借款金额、利息率、借款期限、利息及本金的偿还方式以及违约责任等。该政策不能 使本公司完全避免支付的利率超出现行市场利率的风险，也不能完全消除与利息支付波动相关的现金流量 风险，但是管理层认为该政策可以避免由于外部融资缺乏计划性造成公司承担不必要的资金成本、利率风 险。</w:t>
      </w:r>
    </w:p>
    <w:p>
      <w:pPr>
        <w:pStyle w:val="Style33"/>
        <w:keepNext w:val="0"/>
        <w:keepLines w:val="0"/>
        <w:widowControl w:val="0"/>
        <w:numPr>
          <w:ilvl w:val="0"/>
          <w:numId w:val="97"/>
        </w:numPr>
        <w:shd w:val="clear" w:color="auto" w:fill="auto"/>
        <w:tabs>
          <w:tab w:pos="766" w:val="left"/>
        </w:tabs>
        <w:bidi w:val="0"/>
        <w:spacing w:before="0" w:after="200" w:line="312" w:lineRule="exact"/>
        <w:ind w:left="0" w:right="0" w:firstLine="440"/>
        <w:jc w:val="both"/>
      </w:pPr>
      <w:bookmarkStart w:id="1875" w:name="bookmark1875"/>
      <w:bookmarkEnd w:id="1875"/>
      <w:r>
        <w:rPr>
          <w:color w:val="000000"/>
          <w:spacing w:val="0"/>
          <w:w w:val="100"/>
          <w:position w:val="0"/>
        </w:rPr>
        <w:t>汇率风险</w:t>
      </w:r>
    </w:p>
    <w:p>
      <w:pPr>
        <w:pStyle w:val="Style33"/>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汇率风险，是指金融工具的公允价值或未来现金流量因外汇汇率变动而发生波动的风险。本公司除出 口销售业务及部分原材料、设备采购业务使用外汇结算外，其他主要业务活动均采用人民币结算。本公司 密切关注汇率变动对公司夕卜汇风险的影响，尽可能将外币收入与外币支出相匹配以降低汇率风险。</w:t>
      </w:r>
    </w:p>
    <w:p>
      <w:pPr>
        <w:pStyle w:val="Style33"/>
        <w:keepNext w:val="0"/>
        <w:keepLines w:val="0"/>
        <w:widowControl w:val="0"/>
        <w:numPr>
          <w:ilvl w:val="0"/>
          <w:numId w:val="95"/>
        </w:numPr>
        <w:shd w:val="clear" w:color="auto" w:fill="auto"/>
        <w:tabs>
          <w:tab w:pos="1016" w:val="left"/>
        </w:tabs>
        <w:bidi w:val="0"/>
        <w:spacing w:before="0" w:after="200" w:line="312" w:lineRule="exact"/>
        <w:ind w:left="0" w:right="0" w:firstLine="440"/>
        <w:jc w:val="both"/>
      </w:pPr>
      <w:bookmarkStart w:id="1876" w:name="bookmark1876"/>
      <w:bookmarkEnd w:id="1876"/>
      <w:r>
        <w:rPr>
          <w:color w:val="000000"/>
          <w:spacing w:val="0"/>
          <w:w w:val="100"/>
          <w:position w:val="0"/>
        </w:rPr>
        <w:t>流动性风险</w:t>
      </w:r>
    </w:p>
    <w:p>
      <w:pPr>
        <w:pStyle w:val="Style33"/>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流动性风险，是指企业在履行以交付现金或其他金融资产的方式结算的义务时发生资金短缺的风险。 本公司的政策是确保拥有充足的现金以偿还到期债务。流动性风险由本公司的财务部门集中控制。财务部 门通过监控现金及现金等价物余额，以满足本公司生产经营需要，并降低现金流量波动的影响及现金持有 成本。</w:t>
      </w:r>
    </w:p>
    <w:p>
      <w:pPr>
        <w:pStyle w:val="Style29"/>
        <w:keepNext/>
        <w:keepLines/>
        <w:widowControl w:val="0"/>
        <w:shd w:val="clear" w:color="auto" w:fill="auto"/>
        <w:bidi w:val="0"/>
        <w:spacing w:before="0" w:after="360" w:line="240" w:lineRule="auto"/>
        <w:ind w:left="0" w:right="0" w:firstLine="0"/>
        <w:jc w:val="left"/>
        <w:rPr>
          <w:sz w:val="22"/>
          <w:szCs w:val="22"/>
        </w:rPr>
      </w:pPr>
      <w:bookmarkStart w:id="1877" w:name="bookmark1877"/>
      <w:bookmarkStart w:id="1878" w:name="bookmark1878"/>
      <w:bookmarkStart w:id="1879" w:name="bookmark1879"/>
      <w:r>
        <w:rPr>
          <w:color w:val="000000"/>
          <w:spacing w:val="0"/>
          <w:w w:val="100"/>
          <w:position w:val="0"/>
          <w:sz w:val="22"/>
          <w:szCs w:val="22"/>
        </w:rPr>
        <w:t>十^一、公允价值的披露</w:t>
      </w:r>
      <w:bookmarkEnd w:id="1877"/>
      <w:bookmarkEnd w:id="1878"/>
      <w:bookmarkEnd w:id="1879"/>
    </w:p>
    <w:p>
      <w:pPr>
        <w:pStyle w:val="Style29"/>
        <w:keepNext/>
        <w:keepLines/>
        <w:widowControl w:val="0"/>
        <w:shd w:val="clear" w:color="auto" w:fill="auto"/>
        <w:bidi w:val="0"/>
        <w:spacing w:before="0" w:after="280" w:line="326" w:lineRule="auto"/>
        <w:ind w:left="0" w:right="0" w:firstLine="0"/>
        <w:jc w:val="left"/>
      </w:pPr>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80"/>
      <w:bookmarkEnd w:id="1881"/>
      <w:bookmarkEnd w:id="18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126"/>
        <w:gridCol w:w="2126"/>
        <w:gridCol w:w="1973"/>
        <w:gridCol w:w="137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02"/>
        <w:gridCol w:w="2126"/>
        <w:gridCol w:w="2126"/>
        <w:gridCol w:w="1978"/>
        <w:gridCol w:w="1373"/>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指定以公允价值计量且 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持有并准备增值后转让 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28297,897.48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28297,897.48</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（七）指定为以公允价值 计量且变动计入当期损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600" w:firstLine="0"/>
              <w:jc w:val="righ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05" w:right="1105" w:bottom="1501" w:left="1075" w:header="0" w:footer="3" w:gutter="0"/>
          <w:cols w:space="720"/>
          <w:noEndnote/>
          <w:rtlGutter w:val="0"/>
          <w:docGrid w:linePitch="360"/>
        </w:sectPr>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2</w:t>
      </w:r>
      <w:bookmarkEnd w:id="1885"/>
      <w:r>
        <w:rPr>
          <w:color w:val="000000"/>
          <w:spacing w:val="0"/>
          <w:w w:val="100"/>
          <w:position w:val="0"/>
        </w:rPr>
        <w:t>、持续和非持续第一层次公允价值计量项目市价的确定依据</w:t>
      </w:r>
      <w:bookmarkEnd w:id="1883"/>
      <w:bookmarkEnd w:id="1884"/>
      <w:bookmarkEnd w:id="1886"/>
    </w:p>
    <w:p>
      <w:pPr>
        <w:widowControl w:val="0"/>
        <w:jc w:val="left"/>
        <w:rPr>
          <w:sz w:val="2"/>
          <w:szCs w:val="2"/>
        </w:rPr>
      </w:pPr>
      <w:r>
        <w:drawing>
          <wp:inline>
            <wp:extent cx="1469390" cy="389890"/>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3"/>
                    <a:stretch/>
                  </pic:blipFill>
                  <pic:spPr>
                    <a:xfrm>
                      <a:ext cx="1469390" cy="389890"/>
                    </a:xfrm>
                    <a:prstGeom prst="rect"/>
                  </pic:spPr>
                </pic:pic>
              </a:graphicData>
            </a:graphic>
          </wp:inline>
        </w:drawing>
      </w:r>
    </w:p>
    <w:p>
      <w:pPr>
        <w:widowControl w:val="0"/>
        <w:spacing w:after="359" w:line="1" w:lineRule="exact"/>
      </w:pPr>
    </w:p>
    <w:p>
      <w:pPr>
        <w:pStyle w:val="Style29"/>
        <w:keepNext/>
        <w:keepLines/>
        <w:widowControl w:val="0"/>
        <w:shd w:val="clear" w:color="auto" w:fill="auto"/>
        <w:tabs>
          <w:tab w:pos="368" w:val="left"/>
        </w:tabs>
        <w:bidi w:val="0"/>
        <w:spacing w:before="0" w:after="300" w:line="312" w:lineRule="exact"/>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3</w:t>
      </w:r>
      <w:bookmarkEnd w:id="1889"/>
      <w:r>
        <w:rPr>
          <w:color w:val="000000"/>
          <w:spacing w:val="0"/>
          <w:w w:val="100"/>
          <w:position w:val="0"/>
        </w:rPr>
        <w:t>、</w:t>
        <w:tab/>
        <w:t>持续和非持续第二层次公允价值计量项目，采用的估值技术和重要参数的定性及定量信息</w:t>
      </w:r>
      <w:bookmarkEnd w:id="1887"/>
      <w:bookmarkEnd w:id="1888"/>
      <w:bookmarkEnd w:id="1890"/>
    </w:p>
    <w:p>
      <w:pPr>
        <w:pStyle w:val="Style29"/>
        <w:keepNext/>
        <w:keepLines/>
        <w:widowControl w:val="0"/>
        <w:shd w:val="clear" w:color="auto" w:fill="auto"/>
        <w:tabs>
          <w:tab w:pos="368" w:val="left"/>
        </w:tabs>
        <w:bidi w:val="0"/>
        <w:spacing w:before="0" w:after="300" w:line="312" w:lineRule="exact"/>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4</w:t>
      </w:r>
      <w:bookmarkEnd w:id="1893"/>
      <w:r>
        <w:rPr>
          <w:color w:val="000000"/>
          <w:spacing w:val="0"/>
          <w:w w:val="100"/>
          <w:position w:val="0"/>
        </w:rPr>
        <w:t>、</w:t>
        <w:tab/>
        <w:t>持续和非持续第三层次公允价值计量项目，采用的估值技术和重要参数的定性及定量信息</w:t>
      </w:r>
      <w:bookmarkEnd w:id="1891"/>
      <w:bookmarkEnd w:id="1892"/>
      <w:bookmarkEnd w:id="1894"/>
    </w:p>
    <w:p>
      <w:pPr>
        <w:pStyle w:val="Style33"/>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由于承兑汇票期限短，起止日间隔不长，故以账面价值作为公允价值的合理估计。</w:t>
      </w:r>
    </w:p>
    <w:p>
      <w:pPr>
        <w:pStyle w:val="Style29"/>
        <w:keepNext/>
        <w:keepLines/>
        <w:widowControl w:val="0"/>
        <w:shd w:val="clear" w:color="auto" w:fill="auto"/>
        <w:tabs>
          <w:tab w:pos="368" w:val="left"/>
        </w:tabs>
        <w:bidi w:val="0"/>
        <w:spacing w:before="0" w:after="300" w:line="312" w:lineRule="exact"/>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5</w:t>
      </w:r>
      <w:bookmarkEnd w:id="1897"/>
      <w:r>
        <w:rPr>
          <w:color w:val="000000"/>
          <w:spacing w:val="0"/>
          <w:w w:val="100"/>
          <w:position w:val="0"/>
        </w:rPr>
        <w:t>、</w:t>
        <w:tab/>
        <w:t>持续的第三层次公允价值计量项目期初与期末账面价值间的调节信息及不可观察参数敏感性分析</w:t>
      </w:r>
      <w:bookmarkEnd w:id="1895"/>
      <w:bookmarkEnd w:id="1896"/>
      <w:bookmarkEnd w:id="1898"/>
    </w:p>
    <w:p>
      <w:pPr>
        <w:pStyle w:val="Style29"/>
        <w:keepNext/>
        <w:keepLines/>
        <w:widowControl w:val="0"/>
        <w:shd w:val="clear" w:color="auto" w:fill="auto"/>
        <w:tabs>
          <w:tab w:pos="368" w:val="left"/>
        </w:tabs>
        <w:bidi w:val="0"/>
        <w:spacing w:before="0" w:after="300" w:line="312" w:lineRule="exact"/>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6</w:t>
      </w:r>
      <w:bookmarkEnd w:id="1901"/>
      <w:r>
        <w:rPr>
          <w:color w:val="000000"/>
          <w:spacing w:val="0"/>
          <w:w w:val="100"/>
          <w:position w:val="0"/>
        </w:rPr>
        <w:t>、</w:t>
        <w:tab/>
        <w:t>持续的公允价值计量项目，本期内发生各层级之间转换的，转换的原因及确定转换时点的政策</w:t>
      </w:r>
      <w:bookmarkEnd w:id="1899"/>
      <w:bookmarkEnd w:id="1900"/>
      <w:bookmarkEnd w:id="1902"/>
    </w:p>
    <w:p>
      <w:pPr>
        <w:pStyle w:val="Style29"/>
        <w:keepNext/>
        <w:keepLines/>
        <w:widowControl w:val="0"/>
        <w:shd w:val="clear" w:color="auto" w:fill="auto"/>
        <w:tabs>
          <w:tab w:pos="368" w:val="left"/>
        </w:tabs>
        <w:bidi w:val="0"/>
        <w:spacing w:before="0" w:after="300" w:line="312" w:lineRule="exact"/>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7</w:t>
      </w:r>
      <w:bookmarkEnd w:id="1905"/>
      <w:r>
        <w:rPr>
          <w:color w:val="000000"/>
          <w:spacing w:val="0"/>
          <w:w w:val="100"/>
          <w:position w:val="0"/>
        </w:rPr>
        <w:t>、</w:t>
        <w:tab/>
        <w:t>本期内发生的估值技术变更及变更原因</w:t>
      </w:r>
      <w:bookmarkEnd w:id="1903"/>
      <w:bookmarkEnd w:id="1904"/>
      <w:bookmarkEnd w:id="1906"/>
    </w:p>
    <w:p>
      <w:pPr>
        <w:pStyle w:val="Style29"/>
        <w:keepNext/>
        <w:keepLines/>
        <w:widowControl w:val="0"/>
        <w:shd w:val="clear" w:color="auto" w:fill="auto"/>
        <w:tabs>
          <w:tab w:pos="368" w:val="left"/>
        </w:tabs>
        <w:bidi w:val="0"/>
        <w:spacing w:before="0" w:after="300" w:line="312" w:lineRule="exact"/>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8</w:t>
      </w:r>
      <w:bookmarkEnd w:id="1909"/>
      <w:r>
        <w:rPr>
          <w:color w:val="000000"/>
          <w:spacing w:val="0"/>
          <w:w w:val="100"/>
          <w:position w:val="0"/>
        </w:rPr>
        <w:t>、</w:t>
        <w:tab/>
        <w:t>不以公允价值计量的金融资产和金融负债的公允价值情况</w:t>
      </w:r>
      <w:bookmarkEnd w:id="1907"/>
      <w:bookmarkEnd w:id="1908"/>
      <w:bookmarkEnd w:id="1910"/>
    </w:p>
    <w:p>
      <w:pPr>
        <w:pStyle w:val="Style33"/>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本公司以摊余成本计量的金融资产和金融负债主要包括：货币资金、应收票据、应收账款、其他应收 款、短期借款、应付票据、应付账款、其他应付款等。本公司不以公允价值计量的金融资产和金融负债的 账面价值与公允价值相差很小。</w:t>
      </w:r>
    </w:p>
    <w:p>
      <w:pPr>
        <w:pStyle w:val="Style29"/>
        <w:keepNext/>
        <w:keepLines/>
        <w:widowControl w:val="0"/>
        <w:shd w:val="clear" w:color="auto" w:fill="auto"/>
        <w:tabs>
          <w:tab w:pos="368" w:val="left"/>
        </w:tabs>
        <w:bidi w:val="0"/>
        <w:spacing w:before="0" w:after="360" w:line="312" w:lineRule="exact"/>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9</w:t>
      </w:r>
      <w:bookmarkEnd w:id="1913"/>
      <w:r>
        <w:rPr>
          <w:color w:val="000000"/>
          <w:spacing w:val="0"/>
          <w:w w:val="100"/>
          <w:position w:val="0"/>
        </w:rPr>
        <w:t>、</w:t>
        <w:tab/>
        <w:t>其他</w:t>
      </w:r>
      <w:bookmarkEnd w:id="1911"/>
      <w:bookmarkEnd w:id="1912"/>
      <w:bookmarkEnd w:id="1914"/>
    </w:p>
    <w:p>
      <w:pPr>
        <w:pStyle w:val="Style23"/>
        <w:keepNext/>
        <w:keepLines/>
        <w:widowControl w:val="0"/>
        <w:shd w:val="clear" w:color="auto" w:fill="auto"/>
        <w:bidi w:val="0"/>
        <w:spacing w:before="0" w:line="240" w:lineRule="auto"/>
        <w:ind w:left="0" w:right="0" w:firstLine="0"/>
        <w:jc w:val="left"/>
      </w:pPr>
      <w:bookmarkStart w:id="1915" w:name="bookmark1915"/>
      <w:bookmarkStart w:id="1916" w:name="bookmark1916"/>
      <w:bookmarkStart w:id="1917" w:name="bookmark1917"/>
      <w:r>
        <w:rPr>
          <w:color w:val="000000"/>
          <w:spacing w:val="0"/>
          <w:w w:val="100"/>
          <w:position w:val="0"/>
        </w:rPr>
        <w:t>十二、关联方及关联交易</w:t>
      </w:r>
      <w:bookmarkEnd w:id="1915"/>
      <w:bookmarkEnd w:id="1916"/>
      <w:bookmarkEnd w:id="1917"/>
    </w:p>
    <w:p>
      <w:pPr>
        <w:pStyle w:val="Style29"/>
        <w:keepNext/>
        <w:keepLines/>
        <w:widowControl w:val="0"/>
        <w:shd w:val="clear" w:color="auto" w:fill="auto"/>
        <w:bidi w:val="0"/>
        <w:spacing w:before="0" w:after="300" w:line="240" w:lineRule="auto"/>
        <w:ind w:left="0" w:right="0" w:firstLine="0"/>
        <w:jc w:val="left"/>
      </w:pPr>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18"/>
      <w:bookmarkEnd w:id="1919"/>
      <w:bookmarkEnd w:id="1920"/>
    </w:p>
    <w:tbl>
      <w:tblPr>
        <w:tblOverlap w:val="never"/>
        <w:jc w:val="center"/>
        <w:tblLayout w:type="fixed"/>
      </w:tblPr>
      <w:tblGrid>
        <w:gridCol w:w="859"/>
        <w:gridCol w:w="998"/>
        <w:gridCol w:w="4109"/>
        <w:gridCol w:w="854"/>
        <w:gridCol w:w="1162"/>
        <w:gridCol w:w="1608"/>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母公司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注册资 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母公司对本</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企业的持股</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的表决权比例</w:t>
            </w:r>
          </w:p>
        </w:tc>
      </w:tr>
      <w:tr>
        <w:trPr>
          <w:trHeight w:val="53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陕西医 药控股 集团有 限责任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西安市高 新区科技 二路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一般项目：第一类医疗器械生产；第一类医疗器械 销售；第二类医疗器械销售；养老服务；机构养老 服务；养生保健服务（非医疗）；中医养生保健服 务（非医疗）；医学研究和试验发展；病人陪护服 务；远程健康管理服务；园区管理服务；医用包装 材料制造；普通货物仓储服务（不含危险化学品等 需许可审批的项目）；工业互联网数据服务；物联 网技术服务；物联网应用服务；互联网数据服务； 大数据服务；互联网销售（除销售需要许可的商 品）；会议及展览服务；业务培训（不含教育培训、 职业技能培训等需取得许可的培训）；以自有资金 从事投资活动</w:t>
            </w:r>
            <w:r>
              <w:rPr>
                <w:color w:val="000000"/>
                <w:spacing w:val="0"/>
                <w:w w:val="100"/>
                <w:position w:val="0"/>
                <w:sz w:val="18"/>
                <w:szCs w:val="18"/>
              </w:rPr>
              <w:t>（</w:t>
            </w:r>
            <w:r>
              <w:rPr>
                <w:rFonts w:ascii="SimSun" w:eastAsia="SimSun" w:hAnsi="SimSun" w:cs="SimSun"/>
                <w:color w:val="000000"/>
                <w:spacing w:val="0"/>
                <w:w w:val="100"/>
                <w:position w:val="0"/>
                <w:sz w:val="17"/>
                <w:szCs w:val="17"/>
              </w:rPr>
              <w:t>除依法须经批准的项目外，凭营业 执照依法自主开展经营活动</w:t>
            </w:r>
            <w:r>
              <w:rPr>
                <w:color w:val="000000"/>
                <w:spacing w:val="0"/>
                <w:w w:val="100"/>
                <w:position w:val="0"/>
                <w:sz w:val="18"/>
                <w:szCs w:val="18"/>
              </w:rPr>
              <w:t>）</w:t>
            </w:r>
            <w:r>
              <w:rPr>
                <w:rFonts w:ascii="SimSun" w:eastAsia="SimSun" w:hAnsi="SimSun" w:cs="SimSun"/>
                <w:color w:val="000000"/>
                <w:spacing w:val="0"/>
                <w:w w:val="100"/>
                <w:position w:val="0"/>
                <w:sz w:val="17"/>
                <w:szCs w:val="17"/>
              </w:rPr>
              <w:t>。许可项目：药品生 产；药品批发；药品零售；第二类医疗器械生产； 第三类医疗器械生产；第三类医疗器械经营；药品 进出口；医疗服务；依托实体医院的互联网医院服 务；货物进出口；包装装潢印刷品印刷</w:t>
            </w:r>
            <w:r>
              <w:rPr>
                <w:color w:val="000000"/>
                <w:spacing w:val="0"/>
                <w:w w:val="100"/>
                <w:position w:val="0"/>
                <w:sz w:val="18"/>
                <w:szCs w:val="18"/>
              </w:rPr>
              <w:t>（</w:t>
            </w:r>
            <w:r>
              <w:rPr>
                <w:rFonts w:ascii="SimSun" w:eastAsia="SimSun" w:hAnsi="SimSun" w:cs="SimSun"/>
                <w:color w:val="000000"/>
                <w:spacing w:val="0"/>
                <w:w w:val="100"/>
                <w:position w:val="0"/>
                <w:sz w:val="17"/>
                <w:szCs w:val="17"/>
              </w:rPr>
              <w:t>依法须经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170100.</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46.25%</w:t>
            </w:r>
          </w:p>
        </w:tc>
      </w:tr>
    </w:tbl>
    <w:p>
      <w:pPr>
        <w:sectPr>
          <w:footnotePr>
            <w:pos w:val="pageBottom"/>
            <w:numFmt w:val="decimal"/>
            <w:numRestart w:val="continuous"/>
          </w:footnotePr>
          <w:pgSz w:w="11900" w:h="16840"/>
          <w:pgMar w:top="459" w:right="1107" w:bottom="1361" w:left="1102" w:header="0" w:footer="3" w:gutter="0"/>
          <w:cols w:space="720"/>
          <w:noEndnote/>
          <w:rtlGutter w:val="0"/>
          <w:docGrid w:linePitch="360"/>
        </w:sectPr>
      </w:pPr>
    </w:p>
    <w:tbl>
      <w:tblPr>
        <w:tblOverlap w:val="never"/>
        <w:jc w:val="center"/>
        <w:tblLayout w:type="fixed"/>
      </w:tblPr>
      <w:tblGrid>
        <w:gridCol w:w="859"/>
        <w:gridCol w:w="998"/>
        <w:gridCol w:w="4109"/>
        <w:gridCol w:w="854"/>
        <w:gridCol w:w="1162"/>
        <w:gridCol w:w="1608"/>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批准的项目，经相关部门批准后方可开展经营活 动，具体经营项目以审批结果为准</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本企业最终控制方是陕西省国资委。</w:t>
      </w:r>
    </w:p>
    <w:p>
      <w:pPr>
        <w:pStyle w:val="Style29"/>
        <w:keepNext/>
        <w:keepLines/>
        <w:widowControl w:val="0"/>
        <w:shd w:val="clear" w:color="auto" w:fill="auto"/>
        <w:tabs>
          <w:tab w:pos="368" w:val="left"/>
        </w:tabs>
        <w:bidi w:val="0"/>
        <w:spacing w:before="0" w:after="200" w:line="334"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2</w:t>
      </w:r>
      <w:bookmarkEnd w:id="1923"/>
      <w:r>
        <w:rPr>
          <w:color w:val="000000"/>
          <w:spacing w:val="0"/>
          <w:w w:val="100"/>
          <w:position w:val="0"/>
        </w:rPr>
        <w:t>、</w:t>
        <w:tab/>
        <w:t>本企业的子公司情况</w:t>
      </w:r>
      <w:bookmarkEnd w:id="1921"/>
      <w:bookmarkEnd w:id="1922"/>
      <w:bookmarkEnd w:id="1924"/>
    </w:p>
    <w:p>
      <w:pPr>
        <w:pStyle w:val="Style33"/>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本企业子公司的情况详见附注“第十节财务报告”之“九、在其他主体中的权益”之</w:t>
      </w:r>
      <w:r>
        <w:rPr>
          <w:color w:val="000000"/>
          <w:spacing w:val="0"/>
          <w:w w:val="100"/>
          <w:position w:val="0"/>
        </w:rPr>
        <w:t>“1</w:t>
      </w:r>
      <w:r>
        <w:rPr>
          <w:color w:val="000000"/>
          <w:spacing w:val="0"/>
          <w:w w:val="100"/>
          <w:position w:val="0"/>
        </w:rPr>
        <w:t>、在子公司 中的权益”之</w:t>
      </w:r>
      <w:r>
        <w:rPr>
          <w:color w:val="000000"/>
          <w:spacing w:val="0"/>
          <w:w w:val="100"/>
          <w:position w:val="0"/>
        </w:rPr>
        <w:t>（1）</w:t>
      </w:r>
      <w:r>
        <w:rPr>
          <w:color w:val="000000"/>
          <w:spacing w:val="0"/>
          <w:w w:val="100"/>
          <w:position w:val="0"/>
        </w:rPr>
        <w:t>企业集团的构成”。</w:t>
      </w:r>
    </w:p>
    <w:p>
      <w:pPr>
        <w:pStyle w:val="Style29"/>
        <w:keepNext/>
        <w:keepLines/>
        <w:widowControl w:val="0"/>
        <w:shd w:val="clear" w:color="auto" w:fill="auto"/>
        <w:tabs>
          <w:tab w:pos="368" w:val="left"/>
        </w:tabs>
        <w:bidi w:val="0"/>
        <w:spacing w:before="0" w:after="200" w:line="334"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3</w:t>
      </w:r>
      <w:bookmarkEnd w:id="1927"/>
      <w:r>
        <w:rPr>
          <w:color w:val="000000"/>
          <w:spacing w:val="0"/>
          <w:w w:val="100"/>
          <w:position w:val="0"/>
        </w:rPr>
        <w:t>、</w:t>
        <w:tab/>
        <w:t>本企业合营和联营企业情况</w:t>
      </w:r>
      <w:bookmarkEnd w:id="1925"/>
      <w:bookmarkEnd w:id="1926"/>
      <w:bookmarkEnd w:id="1928"/>
    </w:p>
    <w:p>
      <w:pPr>
        <w:pStyle w:val="Style33"/>
        <w:keepNext w:val="0"/>
        <w:keepLines w:val="0"/>
        <w:widowControl w:val="0"/>
        <w:shd w:val="clear" w:color="auto" w:fill="auto"/>
        <w:bidi w:val="0"/>
        <w:spacing w:before="0" w:after="380" w:line="322" w:lineRule="exact"/>
        <w:ind w:left="0" w:right="0" w:firstLine="440"/>
        <w:jc w:val="left"/>
      </w:pPr>
      <w:r>
        <w:rPr>
          <w:color w:val="000000"/>
          <w:spacing w:val="0"/>
          <w:w w:val="100"/>
          <w:position w:val="0"/>
        </w:rPr>
        <w:t>本企业重要的合营或联营企业详见附注“第十节财务报告”之“九、在其他主体中的权益”之</w:t>
      </w:r>
      <w:r>
        <w:rPr>
          <w:color w:val="000000"/>
          <w:spacing w:val="0"/>
          <w:w w:val="100"/>
          <w:position w:val="0"/>
        </w:rPr>
        <w:t>“3</w:t>
      </w:r>
      <w:r>
        <w:rPr>
          <w:color w:val="000000"/>
          <w:spacing w:val="0"/>
          <w:w w:val="100"/>
          <w:position w:val="0"/>
        </w:rPr>
        <w:t>、 在合营安排或联营企业中的权益”之</w:t>
      </w:r>
      <w:r>
        <w:rPr>
          <w:color w:val="000000"/>
          <w:spacing w:val="0"/>
          <w:w w:val="100"/>
          <w:position w:val="0"/>
        </w:rPr>
        <w:t>（1）</w:t>
      </w:r>
      <w:r>
        <w:rPr>
          <w:color w:val="000000"/>
          <w:spacing w:val="0"/>
          <w:w w:val="100"/>
          <w:position w:val="0"/>
        </w:rPr>
        <w:t>重要的合营企业或联营企业”。</w:t>
      </w:r>
    </w:p>
    <w:p>
      <w:pPr>
        <w:pStyle w:val="Style29"/>
        <w:keepNext/>
        <w:keepLines/>
        <w:widowControl w:val="0"/>
        <w:shd w:val="clear" w:color="auto" w:fill="auto"/>
        <w:tabs>
          <w:tab w:pos="368" w:val="left"/>
        </w:tabs>
        <w:bidi w:val="0"/>
        <w:spacing w:before="0" w:after="240" w:line="334"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4</w:t>
      </w:r>
      <w:bookmarkEnd w:id="1931"/>
      <w:r>
        <w:rPr>
          <w:color w:val="000000"/>
          <w:spacing w:val="0"/>
          <w:w w:val="100"/>
          <w:position w:val="0"/>
        </w:rPr>
        <w:t>、</w:t>
        <w:tab/>
        <w:t>其他关联方情况</w:t>
      </w:r>
      <w:bookmarkEnd w:id="1929"/>
      <w:bookmarkEnd w:id="1930"/>
      <w:bookmarkEnd w:id="1932"/>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香港原石国际有限公司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公司股东</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比特（香港）投资有限公司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公司股东</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陕西医药控股集团实业开发有限责任公司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陕西医药控股集团中药产业投资有限责任公司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陕西医药控股集团山海丹药业股份有限公司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陕西孙思邈健康有限责任公司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陕西医药控股集团天宁制药有限责任公司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陕西医药控股集团派昂医药有限责任公司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陕西医药产业投资管理有限公司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陕西医药控股医药研究院有限公司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陕西医药控股集团医疗科技有限公司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陕西医药控股集团生物科技股份有限公司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陕西孙思邈高新制药有限公司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西安海欣制药有限公司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受控股股东重大影响</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西安正大制药有限公司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受控股股东重大影响</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国药控股陕西有限公司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受控股股东重大影响</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西安杨森制药有限公司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受控股股东重大影响</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欧亚国际（陕西）健康产业集团有限公司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受控股股东重大影响</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上海久日投资管理有限公司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董事投资公司</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上海岱旭创业投资合伙企业（有限合伙）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董事投资公司</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宁波保税区盈呗投资合伙企业（有限合伙）</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董事投资公司</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5</w:t>
      </w:r>
      <w:bookmarkEnd w:id="1935"/>
      <w:r>
        <w:rPr>
          <w:color w:val="000000"/>
          <w:spacing w:val="0"/>
          <w:w w:val="100"/>
          <w:position w:val="0"/>
        </w:rPr>
        <w:t>、关联交易情况</w:t>
      </w:r>
      <w:bookmarkEnd w:id="1933"/>
      <w:bookmarkEnd w:id="1934"/>
      <w:bookmarkEnd w:id="1936"/>
    </w:p>
    <w:p>
      <w:pPr>
        <w:pStyle w:val="Style39"/>
        <w:keepNext/>
        <w:keepLines/>
        <w:widowControl w:val="0"/>
        <w:shd w:val="clear" w:color="auto" w:fill="auto"/>
        <w:bidi w:val="0"/>
        <w:spacing w:before="0" w:after="360" w:line="240" w:lineRule="auto"/>
        <w:ind w:left="0" w:right="0" w:firstLine="0"/>
        <w:jc w:val="left"/>
      </w:pPr>
      <w:bookmarkStart w:id="1937" w:name="bookmark1937"/>
      <w:bookmarkStart w:id="1938" w:name="bookmark1938"/>
      <w:bookmarkStart w:id="1939" w:name="bookmark19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37"/>
      <w:bookmarkEnd w:id="1938"/>
      <w:bookmarkEnd w:id="1939"/>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64"/>
        <w:gridCol w:w="1454"/>
        <w:gridCol w:w="1709"/>
        <w:gridCol w:w="1704"/>
        <w:gridCol w:w="172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西安海欣制药有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仓储管理费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143,396.24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43,366.04</w:t>
            </w:r>
          </w:p>
        </w:tc>
      </w:tr>
      <w:tr>
        <w:trPr>
          <w:trHeight w:val="10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陕西医药控股集 团实业开发有限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购买生产用水 和供暖用蒸汽 及其他服务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1,358,741.15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1,500,000.00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930,675.00</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北京今印联图像 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采购包装产品、 接受服务等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577,781.97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108,301.76</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陕西医药控股集 团医疗科技有限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2,654.87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陕西永鑫纸业包 装有限公司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采购包装产品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1,188,181.22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4,500,000.00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1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74"/>
        <w:gridCol w:w="1397"/>
        <w:gridCol w:w="2256"/>
        <w:gridCol w:w="266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西安杨森制药有限公司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销售货物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17,053,343.68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16,585,703.03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西安海欣制药有限公司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销售货物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1,180,150.52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991,621.90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陕西医药控股集团医疗科技有限公司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销售货物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376,977.58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陕西孙思邈高新制药有限公司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销售货物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2,940.11</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北京今印联图像设备有限公司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143,067.92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3,292.91</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陕西永鑫纸业包装有限公司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销售货物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191,089.18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numPr>
          <w:ilvl w:val="0"/>
          <w:numId w:val="99"/>
        </w:numPr>
        <w:shd w:val="clear" w:color="auto" w:fill="auto"/>
        <w:tabs>
          <w:tab w:pos="483" w:val="left"/>
        </w:tabs>
        <w:bidi w:val="0"/>
        <w:spacing w:before="0" w:after="420" w:line="240" w:lineRule="auto"/>
        <w:ind w:left="0" w:right="0" w:firstLine="0"/>
        <w:jc w:val="left"/>
      </w:pPr>
      <w:bookmarkStart w:id="1940" w:name="bookmark1940"/>
      <w:bookmarkStart w:id="1941" w:name="bookmark1941"/>
      <w:bookmarkStart w:id="1942" w:name="bookmark1942"/>
      <w:bookmarkStart w:id="1943" w:name="bookmark1943"/>
      <w:bookmarkEnd w:id="1942"/>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40"/>
      <w:bookmarkEnd w:id="1941"/>
      <w:bookmarkEnd w:id="1943"/>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numPr>
          <w:ilvl w:val="0"/>
          <w:numId w:val="99"/>
        </w:numPr>
        <w:shd w:val="clear" w:color="auto" w:fill="auto"/>
        <w:tabs>
          <w:tab w:pos="483" w:val="left"/>
        </w:tabs>
        <w:bidi w:val="0"/>
        <w:spacing w:before="0" w:after="420" w:line="240" w:lineRule="auto"/>
        <w:ind w:left="0" w:right="0" w:firstLine="0"/>
        <w:jc w:val="left"/>
      </w:pPr>
      <w:bookmarkStart w:id="1944" w:name="bookmark1944"/>
      <w:bookmarkStart w:id="1945" w:name="bookmark1945"/>
      <w:bookmarkStart w:id="1946" w:name="bookmark1946"/>
      <w:bookmarkStart w:id="1947" w:name="bookmark1947"/>
      <w:bookmarkEnd w:id="1946"/>
      <w:r>
        <w:rPr>
          <w:color w:val="000000"/>
          <w:spacing w:val="0"/>
          <w:w w:val="100"/>
          <w:position w:val="0"/>
        </w:rPr>
        <w:t>关联租赁情况</w:t>
      </w:r>
      <w:bookmarkEnd w:id="1944"/>
      <w:bookmarkEnd w:id="1945"/>
      <w:bookmarkEnd w:id="194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395"/>
        <w:gridCol w:w="23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上期确认的租赁收入</w:t>
            </w:r>
          </w:p>
        </w:tc>
      </w:tr>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陕西永鑫纸业包装有限公司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不动产租赁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715,596.34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numPr>
          <w:ilvl w:val="0"/>
          <w:numId w:val="99"/>
        </w:numPr>
        <w:shd w:val="clear" w:color="auto" w:fill="auto"/>
        <w:bidi w:val="0"/>
        <w:spacing w:before="0" w:line="240" w:lineRule="auto"/>
        <w:ind w:left="0" w:right="0" w:firstLine="0"/>
        <w:jc w:val="both"/>
      </w:pPr>
      <w:bookmarkStart w:id="1948" w:name="bookmark1948"/>
      <w:bookmarkStart w:id="1949" w:name="bookmark1949"/>
      <w:bookmarkStart w:id="1950" w:name="bookmark1950"/>
      <w:bookmarkStart w:id="1951" w:name="bookmark1951"/>
      <w:bookmarkEnd w:id="1950"/>
      <w:r>
        <w:rPr>
          <w:color w:val="000000"/>
          <w:spacing w:val="0"/>
          <w:w w:val="100"/>
          <w:position w:val="0"/>
        </w:rPr>
        <w:t>关联担保情况</w:t>
      </w:r>
      <w:bookmarkEnd w:id="1948"/>
      <w:bookmarkEnd w:id="1949"/>
      <w:bookmarkEnd w:id="1951"/>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担保是否已经履行完 毕</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陕西永鑫纸业包装有</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霍尔果斯领凯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霍尔果斯领凯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霍尔果斯领凯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霍尔果斯领凯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江苏领凯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江苏领凯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北京金印联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天津滨海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天津滨海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天津滨海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担保是否已经履行完 毕</w:t>
            </w:r>
          </w:p>
        </w:tc>
      </w:tr>
      <w:tr>
        <w:trPr>
          <w:trHeight w:val="72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陕西医药控股集团有</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79,000,000.00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陕西医药控股集团有</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79" w:line="1" w:lineRule="exact"/>
      </w:pPr>
    </w:p>
    <w:p>
      <w:pPr>
        <w:pStyle w:val="Style39"/>
        <w:keepNext/>
        <w:keepLines/>
        <w:widowControl w:val="0"/>
        <w:shd w:val="clear" w:color="auto" w:fill="auto"/>
        <w:bidi w:val="0"/>
        <w:spacing w:before="0" w:after="280" w:line="240" w:lineRule="auto"/>
        <w:ind w:left="0" w:right="0" w:firstLine="0"/>
        <w:jc w:val="both"/>
        <w:rPr>
          <w:sz w:val="17"/>
          <w:szCs w:val="17"/>
        </w:rPr>
      </w:pPr>
      <w:bookmarkStart w:id="1952" w:name="bookmark1952"/>
      <w:bookmarkStart w:id="1953" w:name="bookmark1953"/>
      <w:bookmarkStart w:id="1954" w:name="bookmark1954"/>
      <w:r>
        <w:rPr>
          <w:b w:val="0"/>
          <w:bCs w:val="0"/>
          <w:color w:val="000000"/>
          <w:spacing w:val="0"/>
          <w:w w:val="100"/>
          <w:position w:val="0"/>
          <w:sz w:val="17"/>
          <w:szCs w:val="17"/>
        </w:rPr>
        <w:t>关联担保情况说明</w:t>
      </w:r>
      <w:bookmarkEnd w:id="1952"/>
      <w:bookmarkEnd w:id="1953"/>
      <w:bookmarkEnd w:id="1954"/>
    </w:p>
    <w:p>
      <w:pPr>
        <w:pStyle w:val="Style39"/>
        <w:keepNext/>
        <w:keepLines/>
        <w:widowControl w:val="0"/>
        <w:shd w:val="clear" w:color="auto" w:fill="auto"/>
        <w:bidi w:val="0"/>
        <w:spacing w:before="0" w:after="280" w:line="322" w:lineRule="exact"/>
        <w:ind w:left="0" w:right="0" w:firstLine="440"/>
        <w:jc w:val="both"/>
      </w:pPr>
      <w:bookmarkStart w:id="1955" w:name="bookmark1955"/>
      <w:bookmarkStart w:id="1956" w:name="bookmark1956"/>
      <w:bookmarkStart w:id="1957" w:name="bookmark1957"/>
      <w:r>
        <w:rPr>
          <w:b w:val="0"/>
          <w:bCs w:val="0"/>
          <w:color w:val="000000"/>
          <w:spacing w:val="0"/>
          <w:w w:val="100"/>
          <w:position w:val="0"/>
        </w:rPr>
        <w:t>截止本报告批准报出日，陕西永鑫已经全额归还上述担保对应的主债务借款本息，相应担保责任已经 自动解除。</w:t>
      </w:r>
      <w:bookmarkEnd w:id="1955"/>
      <w:bookmarkEnd w:id="1956"/>
      <w:bookmarkEnd w:id="1957"/>
    </w:p>
    <w:p>
      <w:pPr>
        <w:pStyle w:val="Style39"/>
        <w:keepNext/>
        <w:keepLines/>
        <w:widowControl w:val="0"/>
        <w:numPr>
          <w:ilvl w:val="0"/>
          <w:numId w:val="99"/>
        </w:numPr>
        <w:shd w:val="clear" w:color="auto" w:fill="auto"/>
        <w:bidi w:val="0"/>
        <w:spacing w:before="0" w:line="322" w:lineRule="exact"/>
        <w:ind w:left="0" w:right="0" w:firstLine="0"/>
        <w:jc w:val="left"/>
      </w:pPr>
      <w:bookmarkStart w:id="1958" w:name="bookmark1958"/>
      <w:bookmarkStart w:id="1959" w:name="bookmark1959"/>
      <w:bookmarkStart w:id="1960" w:name="bookmark1960"/>
      <w:bookmarkStart w:id="1961" w:name="bookmark1961"/>
      <w:bookmarkEnd w:id="1960"/>
      <w:r>
        <w:rPr>
          <w:color w:val="000000"/>
          <w:spacing w:val="0"/>
          <w:w w:val="100"/>
          <w:position w:val="0"/>
        </w:rPr>
        <w:t>关联方资金拆借</w:t>
      </w:r>
      <w:bookmarkEnd w:id="1958"/>
      <w:bookmarkEnd w:id="1959"/>
      <w:bookmarkEnd w:id="19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说明</w:t>
            </w:r>
          </w:p>
        </w:tc>
      </w:tr>
      <w:tr>
        <w:trPr>
          <w:trHeight w:val="394" w:hRule="exact"/>
        </w:trPr>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陕西医药控股集团有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利率：</w:t>
            </w:r>
            <w:r>
              <w:rPr>
                <w:color w:val="000000"/>
                <w:spacing w:val="0"/>
                <w:w w:val="100"/>
                <w:position w:val="0"/>
                <w:sz w:val="18"/>
                <w:szCs w:val="18"/>
              </w:rPr>
              <w:t>3.85%</w:t>
            </w:r>
            <w:r>
              <w:rPr>
                <w:rFonts w:ascii="SimSun" w:eastAsia="SimSun" w:hAnsi="SimSun" w:cs="SimSun"/>
                <w:color w:val="000000"/>
                <w:spacing w:val="0"/>
                <w:w w:val="100"/>
                <w:position w:val="0"/>
                <w:sz w:val="17"/>
                <w:szCs w:val="17"/>
              </w:rPr>
              <w:t>，借款期</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67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限</w:t>
            </w:r>
            <w:r>
              <w:rPr>
                <w:color w:val="000000"/>
                <w:spacing w:val="0"/>
                <w:w w:val="100"/>
                <w:position w:val="0"/>
                <w:sz w:val="18"/>
                <w:szCs w:val="18"/>
              </w:rPr>
              <w:t>6</w:t>
            </w:r>
            <w:r>
              <w:rPr>
                <w:rFonts w:ascii="SimSun" w:eastAsia="SimSun" w:hAnsi="SimSun" w:cs="SimSun"/>
                <w:color w:val="000000"/>
                <w:spacing w:val="0"/>
                <w:w w:val="100"/>
                <w:position w:val="0"/>
                <w:sz w:val="17"/>
                <w:szCs w:val="17"/>
              </w:rPr>
              <w:t>个月，本期支付 借款利息</w:t>
            </w:r>
            <w:r>
              <w:rPr>
                <w:color w:val="000000"/>
                <w:spacing w:val="0"/>
                <w:w w:val="100"/>
                <w:position w:val="0"/>
                <w:sz w:val="18"/>
                <w:szCs w:val="18"/>
              </w:rPr>
              <w:t>70.58</w:t>
            </w:r>
            <w:r>
              <w:rPr>
                <w:rFonts w:ascii="SimSun" w:eastAsia="SimSun" w:hAnsi="SimSun" w:cs="SimSun"/>
                <w:color w:val="000000"/>
                <w:spacing w:val="0"/>
                <w:w w:val="100"/>
                <w:position w:val="0"/>
                <w:sz w:val="17"/>
                <w:szCs w:val="17"/>
              </w:rPr>
              <w:t>万元</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陕西医药控股集团有</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利率：</w:t>
            </w:r>
            <w:r>
              <w:rPr>
                <w:color w:val="000000"/>
                <w:spacing w:val="0"/>
                <w:w w:val="100"/>
                <w:position w:val="0"/>
                <w:sz w:val="18"/>
                <w:szCs w:val="18"/>
              </w:rPr>
              <w:t>4.00%</w:t>
            </w:r>
            <w:r>
              <w:rPr>
                <w:rFonts w:ascii="SimSun" w:eastAsia="SimSun" w:hAnsi="SimSun" w:cs="SimSun"/>
                <w:color w:val="000000"/>
                <w:spacing w:val="0"/>
                <w:w w:val="100"/>
                <w:position w:val="0"/>
                <w:sz w:val="17"/>
                <w:szCs w:val="17"/>
              </w:rPr>
              <w:t>,借款期 限</w:t>
            </w:r>
            <w:r>
              <w:rPr>
                <w:color w:val="000000"/>
                <w:spacing w:val="0"/>
                <w:w w:val="100"/>
                <w:position w:val="0"/>
                <w:sz w:val="18"/>
                <w:szCs w:val="18"/>
              </w:rPr>
              <w:t>12</w:t>
            </w:r>
            <w:r>
              <w:rPr>
                <w:rFonts w:ascii="SimSun" w:eastAsia="SimSun" w:hAnsi="SimSun" w:cs="SimSun"/>
                <w:color w:val="000000"/>
                <w:spacing w:val="0"/>
                <w:w w:val="100"/>
                <w:position w:val="0"/>
                <w:sz w:val="17"/>
                <w:szCs w:val="17"/>
              </w:rPr>
              <w:t>个月，本期支付 借款利息</w:t>
            </w:r>
            <w:r>
              <w:rPr>
                <w:color w:val="000000"/>
                <w:spacing w:val="0"/>
                <w:w w:val="100"/>
                <w:position w:val="0"/>
                <w:sz w:val="18"/>
                <w:szCs w:val="18"/>
              </w:rPr>
              <w:t>332.23</w:t>
            </w:r>
            <w:r>
              <w:rPr>
                <w:rFonts w:ascii="SimSun" w:eastAsia="SimSun" w:hAnsi="SimSun" w:cs="SimSun"/>
                <w:color w:val="000000"/>
                <w:spacing w:val="0"/>
                <w:w w:val="100"/>
                <w:position w:val="0"/>
                <w:sz w:val="17"/>
                <w:szCs w:val="17"/>
              </w:rPr>
              <w:t>万元</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bl>
    <w:p>
      <w:pPr>
        <w:widowControl w:val="0"/>
        <w:spacing w:after="319" w:line="1" w:lineRule="exact"/>
      </w:pPr>
    </w:p>
    <w:p>
      <w:pPr>
        <w:pStyle w:val="Style39"/>
        <w:keepNext/>
        <w:keepLines/>
        <w:widowControl w:val="0"/>
        <w:numPr>
          <w:ilvl w:val="0"/>
          <w:numId w:val="99"/>
        </w:numPr>
        <w:shd w:val="clear" w:color="auto" w:fill="auto"/>
        <w:tabs>
          <w:tab w:pos="483" w:val="left"/>
        </w:tabs>
        <w:bidi w:val="0"/>
        <w:spacing w:before="0" w:line="240" w:lineRule="auto"/>
        <w:ind w:left="0" w:right="0" w:firstLine="0"/>
        <w:jc w:val="left"/>
      </w:pPr>
      <w:bookmarkStart w:id="1962" w:name="bookmark1962"/>
      <w:bookmarkStart w:id="1963" w:name="bookmark1963"/>
      <w:bookmarkStart w:id="1964" w:name="bookmark1964"/>
      <w:bookmarkStart w:id="1965" w:name="bookmark1965"/>
      <w:bookmarkEnd w:id="1964"/>
      <w:r>
        <w:rPr>
          <w:color w:val="000000"/>
          <w:spacing w:val="0"/>
          <w:w w:val="100"/>
          <w:position w:val="0"/>
        </w:rPr>
        <w:t>关联方资产转让、债务重组情况</w:t>
      </w:r>
      <w:bookmarkEnd w:id="1962"/>
      <w:bookmarkEnd w:id="1963"/>
      <w:bookmarkEnd w:id="196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39"/>
        <w:keepNext/>
        <w:keepLines/>
        <w:widowControl w:val="0"/>
        <w:numPr>
          <w:ilvl w:val="0"/>
          <w:numId w:val="99"/>
        </w:numPr>
        <w:shd w:val="clear" w:color="auto" w:fill="auto"/>
        <w:tabs>
          <w:tab w:pos="483" w:val="left"/>
        </w:tabs>
        <w:bidi w:val="0"/>
        <w:spacing w:before="0" w:line="240" w:lineRule="auto"/>
        <w:ind w:left="0" w:right="0" w:firstLine="0"/>
        <w:jc w:val="left"/>
      </w:pPr>
      <w:bookmarkStart w:id="1966" w:name="bookmark1966"/>
      <w:bookmarkStart w:id="1967" w:name="bookmark1967"/>
      <w:bookmarkStart w:id="1968" w:name="bookmark1968"/>
      <w:bookmarkStart w:id="1969" w:name="bookmark1969"/>
      <w:bookmarkEnd w:id="1968"/>
      <w:r>
        <w:rPr>
          <w:color w:val="000000"/>
          <w:spacing w:val="0"/>
          <w:w w:val="100"/>
          <w:position w:val="0"/>
        </w:rPr>
        <w:t>关键管理人员报酬</w:t>
      </w:r>
      <w:bookmarkEnd w:id="1966"/>
      <w:bookmarkEnd w:id="1967"/>
      <w:bookmarkEnd w:id="196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39"/>
        <w:keepNext/>
        <w:keepLines/>
        <w:widowControl w:val="0"/>
        <w:numPr>
          <w:ilvl w:val="0"/>
          <w:numId w:val="99"/>
        </w:numPr>
        <w:shd w:val="clear" w:color="auto" w:fill="auto"/>
        <w:bidi w:val="0"/>
        <w:spacing w:before="0" w:line="240" w:lineRule="auto"/>
        <w:ind w:left="0" w:right="0" w:firstLine="0"/>
        <w:jc w:val="left"/>
      </w:pPr>
      <w:bookmarkStart w:id="1970" w:name="bookmark1970"/>
      <w:bookmarkStart w:id="1971" w:name="bookmark1971"/>
      <w:bookmarkStart w:id="1972" w:name="bookmark1972"/>
      <w:bookmarkStart w:id="1973" w:name="bookmark1973"/>
      <w:bookmarkEnd w:id="1972"/>
      <w:r>
        <w:rPr>
          <w:color w:val="000000"/>
          <w:spacing w:val="0"/>
          <w:w w:val="100"/>
          <w:position w:val="0"/>
        </w:rPr>
        <w:t>其他关联交易</w:t>
      </w:r>
      <w:bookmarkEnd w:id="1970"/>
      <w:bookmarkEnd w:id="1971"/>
      <w:bookmarkEnd w:id="197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6</w:t>
      </w:r>
      <w:bookmarkEnd w:id="1976"/>
      <w:r>
        <w:rPr>
          <w:color w:val="000000"/>
          <w:spacing w:val="0"/>
          <w:w w:val="100"/>
          <w:position w:val="0"/>
        </w:rPr>
        <w:t>、关联方应收应付款项</w:t>
      </w:r>
      <w:bookmarkEnd w:id="1974"/>
      <w:bookmarkEnd w:id="1975"/>
      <w:bookmarkEnd w:id="1977"/>
    </w:p>
    <w:p>
      <w:pPr>
        <w:pStyle w:val="Style39"/>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78"/>
      <w:bookmarkEnd w:id="1979"/>
      <w:bookmarkEnd w:id="198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西安杨森制药有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3,324,232.02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166,211.60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263,161.36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13,158.07</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西安海欣制药有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152,179.91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335,085.81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16,754.29</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陕西孙思邈高新 制药有限公司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52,506.44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5,084.53</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北京今印联图像 设备有限公司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陕西永鑫纸业包 装有限公司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54,561.00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北京今印联图像 设备有限公司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697,238.71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953,288.26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981" w:name="bookmark1981"/>
      <w:bookmarkStart w:id="1982" w:name="bookmark1982"/>
      <w:bookmarkStart w:id="1983" w:name="bookmark19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81"/>
      <w:bookmarkEnd w:id="1982"/>
      <w:bookmarkEnd w:id="1983"/>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p>
      <w:pPr>
        <w:widowControl w:val="0"/>
        <w:spacing w:line="1" w:lineRule="exact"/>
      </w:pPr>
      <w:r>
        <mc:AlternateContent>
          <mc:Choice Requires="wps">
            <w:drawing>
              <wp:anchor distT="0" distB="139700" distL="0" distR="0" simplePos="0" relativeHeight="125829405" behindDoc="0" locked="0" layoutInCell="1" allowOverlap="1">
                <wp:simplePos x="0" y="0"/>
                <wp:positionH relativeFrom="page">
                  <wp:posOffset>702310</wp:posOffset>
                </wp:positionH>
                <wp:positionV relativeFrom="paragraph">
                  <wp:posOffset>0</wp:posOffset>
                </wp:positionV>
                <wp:extent cx="3054350" cy="1167130"/>
                <wp:wrapTopAndBottom/>
                <wp:docPr id="50" name="Shape 50"/>
                <a:graphic xmlns:a="http://schemas.openxmlformats.org/drawingml/2006/main">
                  <a:graphicData uri="http://schemas.microsoft.com/office/word/2010/wordprocessingShape">
                    <wps:wsp>
                      <wps:cNvSpPr txBox="1"/>
                      <wps:spPr>
                        <a:xfrm>
                          <a:ext cx="3054350" cy="1167130"/>
                        </a:xfrm>
                        <a:prstGeom prst="rect"/>
                        <a:noFill/>
                      </wps:spPr>
                      <wps:txbx>
                        <w:txbxContent>
                          <w:tbl>
                            <w:tblPr>
                              <w:tblOverlap w:val="never"/>
                              <w:jc w:val="left"/>
                              <w:tblLayout w:type="fixed"/>
                            </w:tblPr>
                            <w:tblGrid>
                              <w:gridCol w:w="2400"/>
                              <w:gridCol w:w="2410"/>
                            </w:tblGrid>
                            <w:tr>
                              <w:trPr>
                                <w:tblHeade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北京今印联图像设备有限公 司</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陕西医药控股集团有限责任 公司</w:t>
                                  </w:r>
                                </w:p>
                              </w:tc>
                            </w:tr>
                          </w:tbl>
                          <w:p>
                            <w:pPr>
                              <w:widowControl w:val="0"/>
                              <w:spacing w:line="1" w:lineRule="exact"/>
                            </w:pPr>
                          </w:p>
                        </w:txbxContent>
                      </wps:txbx>
                      <wps:bodyPr lIns="0" tIns="0" rIns="0" bIns="0">
                        <a:noAutoFit/>
                      </wps:bodyPr>
                    </wps:wsp>
                  </a:graphicData>
                </a:graphic>
              </wp:anchor>
            </w:drawing>
          </mc:Choice>
          <mc:Fallback>
            <w:pict>
              <v:shape id="_x0000_s1076" type="#_x0000_t202" style="position:absolute;margin-left:55.300000000000004pt;margin-top:0;width:240.5pt;height:91.900000000000006pt;z-index:-125829348;mso-wrap-distance-left:0;mso-wrap-distance-right:0;mso-wrap-distance-bottom:11.pt;mso-position-horizontal-relative:page" filled="f" stroked="f">
                <v:textbox inset="0,0,0,0">
                  <w:txbxContent>
                    <w:tbl>
                      <w:tblPr>
                        <w:tblOverlap w:val="never"/>
                        <w:jc w:val="left"/>
                        <w:tblLayout w:type="fixed"/>
                      </w:tblPr>
                      <w:tblGrid>
                        <w:gridCol w:w="2400"/>
                        <w:gridCol w:w="2410"/>
                      </w:tblGrid>
                      <w:tr>
                        <w:trPr>
                          <w:tblHeade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北京今印联图像设备有限公 司</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陕西医药控股集团有限责任 公司</w:t>
                            </w:r>
                          </w:p>
                        </w:tc>
                      </w:tr>
                    </w:tbl>
                    <w:p>
                      <w:pPr>
                        <w:widowControl w:val="0"/>
                        <w:spacing w:line="1" w:lineRule="exact"/>
                      </w:pPr>
                    </w:p>
                  </w:txbxContent>
                </v:textbox>
                <w10:wrap type="topAndBottom" anchorx="page"/>
              </v:shape>
            </w:pict>
          </mc:Fallback>
        </mc:AlternateContent>
      </w:r>
      <w:r>
        <mc:AlternateContent>
          <mc:Choice Requires="wps">
            <w:drawing>
              <wp:anchor distT="0" distB="139700" distL="0" distR="0" simplePos="0" relativeHeight="125829407" behindDoc="0" locked="0" layoutInCell="1" allowOverlap="1">
                <wp:simplePos x="0" y="0"/>
                <wp:positionH relativeFrom="page">
                  <wp:posOffset>3743960</wp:posOffset>
                </wp:positionH>
                <wp:positionV relativeFrom="paragraph">
                  <wp:posOffset>0</wp:posOffset>
                </wp:positionV>
                <wp:extent cx="3048000" cy="1167130"/>
                <wp:wrapTopAndBottom/>
                <wp:docPr id="52" name="Shape 52"/>
                <a:graphic xmlns:a="http://schemas.openxmlformats.org/drawingml/2006/main">
                  <a:graphicData uri="http://schemas.microsoft.com/office/word/2010/wordprocessingShape">
                    <wps:wsp>
                      <wps:cNvSpPr txBox="1"/>
                      <wps:spPr>
                        <a:xfrm>
                          <a:ext cx="3048000" cy="1167130"/>
                        </a:xfrm>
                        <a:prstGeom prst="rect"/>
                        <a:noFill/>
                      </wps:spPr>
                      <wps:txbx>
                        <w:txbxContent>
                          <w:tbl>
                            <w:tblPr>
                              <w:tblOverlap w:val="never"/>
                              <w:jc w:val="left"/>
                              <w:tblLayout w:type="fixed"/>
                            </w:tblPr>
                            <w:tblGrid>
                              <w:gridCol w:w="2405"/>
                              <w:gridCol w:w="2395"/>
                            </w:tblGrid>
                            <w:tr>
                              <w:trPr>
                                <w:tblHeade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12,700.00</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100,111,111.08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100,117,638.87</w:t>
                                  </w:r>
                                </w:p>
                              </w:tc>
                            </w:tr>
                          </w:tbl>
                          <w:p>
                            <w:pPr>
                              <w:widowControl w:val="0"/>
                              <w:spacing w:line="1" w:lineRule="exact"/>
                            </w:pPr>
                          </w:p>
                        </w:txbxContent>
                      </wps:txbx>
                      <wps:bodyPr lIns="0" tIns="0" rIns="0" bIns="0">
                        <a:noAutoFit/>
                      </wps:bodyPr>
                    </wps:wsp>
                  </a:graphicData>
                </a:graphic>
              </wp:anchor>
            </w:drawing>
          </mc:Choice>
          <mc:Fallback>
            <w:pict>
              <v:shape id="_x0000_s1078" type="#_x0000_t202" style="position:absolute;margin-left:294.80000000000001pt;margin-top:0;width:240.pt;height:91.900000000000006pt;z-index:-125829346;mso-wrap-distance-left:0;mso-wrap-distance-right:0;mso-wrap-distance-bottom:11.pt;mso-position-horizontal-relative:page" filled="f" stroked="f">
                <v:textbox inset="0,0,0,0">
                  <w:txbxContent>
                    <w:tbl>
                      <w:tblPr>
                        <w:tblOverlap w:val="never"/>
                        <w:jc w:val="left"/>
                        <w:tblLayout w:type="fixed"/>
                      </w:tblPr>
                      <w:tblGrid>
                        <w:gridCol w:w="2405"/>
                        <w:gridCol w:w="2395"/>
                      </w:tblGrid>
                      <w:tr>
                        <w:trPr>
                          <w:tblHeade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12,700.00</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100,111,111.08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100,117,638.87</w:t>
                            </w:r>
                          </w:p>
                        </w:tc>
                      </w:tr>
                    </w:tbl>
                    <w:p>
                      <w:pPr>
                        <w:widowControl w:val="0"/>
                        <w:spacing w:line="1" w:lineRule="exact"/>
                      </w:pPr>
                    </w:p>
                  </w:txbxContent>
                </v:textbox>
                <w10:wrap type="topAndBottom" anchorx="page"/>
              </v:shape>
            </w:pict>
          </mc:Fallback>
        </mc:AlternateContent>
      </w:r>
    </w:p>
    <w:p>
      <w:pPr>
        <w:pStyle w:val="Style29"/>
        <w:keepNext/>
        <w:keepLines/>
        <w:widowControl w:val="0"/>
        <w:shd w:val="clear" w:color="auto" w:fill="auto"/>
        <w:bidi w:val="0"/>
        <w:spacing w:before="0" w:line="240" w:lineRule="auto"/>
        <w:ind w:left="0" w:right="0" w:firstLine="0"/>
        <w:jc w:val="both"/>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7</w:t>
      </w:r>
      <w:bookmarkEnd w:id="1986"/>
      <w:r>
        <w:rPr>
          <w:color w:val="000000"/>
          <w:spacing w:val="0"/>
          <w:w w:val="100"/>
          <w:position w:val="0"/>
        </w:rPr>
        <w:t>、关联方承诺</w:t>
      </w:r>
      <w:bookmarkEnd w:id="1984"/>
      <w:bookmarkEnd w:id="1985"/>
      <w:bookmarkEnd w:id="1987"/>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line="240" w:lineRule="auto"/>
        <w:ind w:left="0" w:right="0" w:firstLine="0"/>
        <w:jc w:val="both"/>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8</w:t>
      </w:r>
      <w:bookmarkEnd w:id="1990"/>
      <w:r>
        <w:rPr>
          <w:color w:val="000000"/>
          <w:spacing w:val="0"/>
          <w:w w:val="100"/>
          <w:position w:val="0"/>
        </w:rPr>
        <w:t>、其他</w:t>
      </w:r>
      <w:bookmarkEnd w:id="1988"/>
      <w:bookmarkEnd w:id="1989"/>
      <w:bookmarkEnd w:id="1991"/>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380" w:line="240" w:lineRule="auto"/>
        <w:ind w:left="0" w:right="0" w:firstLine="0"/>
        <w:jc w:val="both"/>
      </w:pPr>
      <w:bookmarkStart w:id="1992" w:name="bookmark1992"/>
      <w:bookmarkStart w:id="1993" w:name="bookmark1993"/>
      <w:bookmarkStart w:id="1994" w:name="bookmark1994"/>
      <w:r>
        <w:rPr>
          <w:color w:val="000000"/>
          <w:spacing w:val="0"/>
          <w:w w:val="100"/>
          <w:position w:val="0"/>
        </w:rPr>
        <w:t>十三、股份支付</w:t>
      </w:r>
      <w:bookmarkEnd w:id="1992"/>
      <w:bookmarkEnd w:id="1993"/>
      <w:bookmarkEnd w:id="1994"/>
    </w:p>
    <w:p>
      <w:pPr>
        <w:pStyle w:val="Style29"/>
        <w:keepNext/>
        <w:keepLines/>
        <w:widowControl w:val="0"/>
        <w:shd w:val="clear" w:color="auto" w:fill="auto"/>
        <w:tabs>
          <w:tab w:pos="358" w:val="left"/>
        </w:tabs>
        <w:bidi w:val="0"/>
        <w:spacing w:before="0" w:line="240" w:lineRule="auto"/>
        <w:ind w:left="0" w:right="0" w:firstLine="0"/>
        <w:jc w:val="both"/>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1</w:t>
      </w:r>
      <w:bookmarkEnd w:id="1997"/>
      <w:r>
        <w:rPr>
          <w:color w:val="000000"/>
          <w:spacing w:val="0"/>
          <w:w w:val="100"/>
          <w:position w:val="0"/>
        </w:rPr>
        <w:t>、</w:t>
        <w:tab/>
        <w:t>股份支付总体情况</w:t>
      </w:r>
      <w:bookmarkEnd w:id="1995"/>
      <w:bookmarkEnd w:id="1996"/>
      <w:bookmarkEnd w:id="1998"/>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line="240" w:lineRule="auto"/>
        <w:ind w:left="0" w:right="0" w:firstLine="0"/>
        <w:jc w:val="both"/>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2</w:t>
      </w:r>
      <w:bookmarkEnd w:id="2001"/>
      <w:r>
        <w:rPr>
          <w:color w:val="000000"/>
          <w:spacing w:val="0"/>
          <w:w w:val="100"/>
          <w:position w:val="0"/>
        </w:rPr>
        <w:t>、</w:t>
        <w:tab/>
        <w:t>以权益结算的股份支付情况</w:t>
      </w:r>
      <w:bookmarkEnd w:id="1999"/>
      <w:bookmarkEnd w:id="2000"/>
      <w:bookmarkEnd w:id="2002"/>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line="240" w:lineRule="auto"/>
        <w:ind w:left="0" w:right="0" w:firstLine="0"/>
        <w:jc w:val="both"/>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3</w:t>
      </w:r>
      <w:bookmarkEnd w:id="2005"/>
      <w:r>
        <w:rPr>
          <w:color w:val="000000"/>
          <w:spacing w:val="0"/>
          <w:w w:val="100"/>
          <w:position w:val="0"/>
        </w:rPr>
        <w:t>、</w:t>
        <w:tab/>
        <w:t>以现金结算的股份支付情况</w:t>
      </w:r>
      <w:bookmarkEnd w:id="2003"/>
      <w:bookmarkEnd w:id="2004"/>
      <w:bookmarkEnd w:id="2006"/>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line="240" w:lineRule="auto"/>
        <w:ind w:left="0" w:right="0" w:firstLine="0"/>
        <w:jc w:val="both"/>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4</w:t>
      </w:r>
      <w:bookmarkEnd w:id="2009"/>
      <w:r>
        <w:rPr>
          <w:color w:val="000000"/>
          <w:spacing w:val="0"/>
          <w:w w:val="100"/>
          <w:position w:val="0"/>
        </w:rPr>
        <w:t>、</w:t>
        <w:tab/>
        <w:t>股份支付的修改、终止情况</w:t>
      </w:r>
      <w:bookmarkEnd w:id="2007"/>
      <w:bookmarkEnd w:id="2008"/>
      <w:bookmarkEnd w:id="2010"/>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line="240" w:lineRule="auto"/>
        <w:ind w:left="0" w:right="0" w:firstLine="0"/>
        <w:jc w:val="both"/>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5</w:t>
      </w:r>
      <w:bookmarkEnd w:id="2013"/>
      <w:r>
        <w:rPr>
          <w:color w:val="000000"/>
          <w:spacing w:val="0"/>
          <w:w w:val="100"/>
          <w:position w:val="0"/>
        </w:rPr>
        <w:t>、</w:t>
        <w:tab/>
        <w:t>其他</w:t>
      </w:r>
      <w:bookmarkEnd w:id="2011"/>
      <w:bookmarkEnd w:id="2012"/>
      <w:bookmarkEnd w:id="2014"/>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380" w:line="240" w:lineRule="auto"/>
        <w:ind w:left="0" w:right="0" w:firstLine="0"/>
        <w:jc w:val="both"/>
      </w:pPr>
      <w:bookmarkStart w:id="2015" w:name="bookmark2015"/>
      <w:bookmarkStart w:id="2016" w:name="bookmark2016"/>
      <w:bookmarkStart w:id="2017" w:name="bookmark2017"/>
      <w:r>
        <w:rPr>
          <w:color w:val="000000"/>
          <w:spacing w:val="0"/>
          <w:w w:val="100"/>
          <w:position w:val="0"/>
        </w:rPr>
        <w:t>十四、承诺及或有事项</w:t>
      </w:r>
      <w:bookmarkEnd w:id="2015"/>
      <w:bookmarkEnd w:id="2016"/>
      <w:bookmarkEnd w:id="2017"/>
    </w:p>
    <w:p>
      <w:pPr>
        <w:pStyle w:val="Style29"/>
        <w:keepNext/>
        <w:keepLines/>
        <w:widowControl w:val="0"/>
        <w:shd w:val="clear" w:color="auto" w:fill="auto"/>
        <w:bidi w:val="0"/>
        <w:spacing w:before="0" w:line="240" w:lineRule="auto"/>
        <w:ind w:left="0" w:right="0" w:firstLine="0"/>
        <w:jc w:val="both"/>
      </w:pPr>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18"/>
      <w:bookmarkEnd w:id="2019"/>
      <w:bookmarkEnd w:id="2020"/>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line="240" w:lineRule="auto"/>
        <w:ind w:left="0" w:right="0" w:firstLine="0"/>
        <w:jc w:val="both"/>
      </w:pPr>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021"/>
      <w:bookmarkEnd w:id="2022"/>
      <w:bookmarkEnd w:id="2023"/>
    </w:p>
    <w:p>
      <w:pPr>
        <w:pStyle w:val="Style39"/>
        <w:keepNext/>
        <w:keepLines/>
        <w:widowControl w:val="0"/>
        <w:numPr>
          <w:ilvl w:val="0"/>
          <w:numId w:val="101"/>
        </w:numPr>
        <w:shd w:val="clear" w:color="auto" w:fill="auto"/>
        <w:tabs>
          <w:tab w:pos="483" w:val="left"/>
        </w:tabs>
        <w:bidi w:val="0"/>
        <w:spacing w:before="0" w:after="300" w:line="312" w:lineRule="exact"/>
        <w:ind w:left="0" w:right="0" w:firstLine="0"/>
        <w:jc w:val="left"/>
      </w:pPr>
      <w:bookmarkStart w:id="2024" w:name="bookmark2024"/>
      <w:bookmarkStart w:id="2025" w:name="bookmark2025"/>
      <w:bookmarkStart w:id="2026" w:name="bookmark2026"/>
      <w:bookmarkStart w:id="2027" w:name="bookmark2027"/>
      <w:bookmarkEnd w:id="2026"/>
      <w:r>
        <w:rPr>
          <w:color w:val="000000"/>
          <w:spacing w:val="0"/>
          <w:w w:val="100"/>
          <w:position w:val="0"/>
        </w:rPr>
        <w:t>资产负债表日存在的重要或有事项</w:t>
      </w:r>
      <w:bookmarkEnd w:id="2024"/>
      <w:bookmarkEnd w:id="2025"/>
      <w:bookmarkEnd w:id="2027"/>
    </w:p>
    <w:p>
      <w:pPr>
        <w:pStyle w:val="Style33"/>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截止资产负债表日，本公司已背书给他人的尚未到期的银行承兑汇票</w:t>
      </w:r>
      <w:r>
        <w:rPr>
          <w:color w:val="000000"/>
          <w:spacing w:val="0"/>
          <w:w w:val="100"/>
          <w:position w:val="0"/>
        </w:rPr>
        <w:t xml:space="preserve">33, </w:t>
      </w:r>
      <w:r>
        <w:rPr>
          <w:color w:val="000000"/>
          <w:spacing w:val="0"/>
          <w:w w:val="100"/>
          <w:position w:val="0"/>
        </w:rPr>
        <w:t xml:space="preserve">317,443. </w:t>
      </w:r>
      <w:r>
        <w:rPr>
          <w:color w:val="000000"/>
          <w:spacing w:val="0"/>
          <w:w w:val="100"/>
          <w:position w:val="0"/>
        </w:rPr>
        <w:t>71</w:t>
      </w:r>
      <w:r>
        <w:rPr>
          <w:color w:val="000000"/>
          <w:spacing w:val="0"/>
          <w:w w:val="100"/>
          <w:position w:val="0"/>
        </w:rPr>
        <w:t>元，已贴现尚未 到期的银行承兑汇票</w:t>
      </w:r>
      <w:r>
        <w:rPr>
          <w:color w:val="000000"/>
          <w:spacing w:val="0"/>
          <w:w w:val="100"/>
          <w:position w:val="0"/>
        </w:rPr>
        <w:t>49,754,551.18</w:t>
      </w:r>
      <w:r>
        <w:rPr>
          <w:color w:val="000000"/>
          <w:spacing w:val="0"/>
          <w:w w:val="100"/>
          <w:position w:val="0"/>
        </w:rPr>
        <w:t>元。</w:t>
      </w:r>
    </w:p>
    <w:p>
      <w:pPr>
        <w:pStyle w:val="Style39"/>
        <w:keepNext/>
        <w:keepLines/>
        <w:widowControl w:val="0"/>
        <w:numPr>
          <w:ilvl w:val="0"/>
          <w:numId w:val="101"/>
        </w:numPr>
        <w:shd w:val="clear" w:color="auto" w:fill="auto"/>
        <w:tabs>
          <w:tab w:pos="483" w:val="left"/>
        </w:tabs>
        <w:bidi w:val="0"/>
        <w:spacing w:before="0" w:after="300" w:line="312" w:lineRule="exact"/>
        <w:ind w:left="0" w:right="0" w:firstLine="0"/>
        <w:jc w:val="left"/>
      </w:pPr>
      <w:bookmarkStart w:id="2028" w:name="bookmark2028"/>
      <w:bookmarkStart w:id="2029" w:name="bookmark2029"/>
      <w:bookmarkStart w:id="2030" w:name="bookmark2030"/>
      <w:bookmarkStart w:id="2031" w:name="bookmark2031"/>
      <w:bookmarkEnd w:id="2030"/>
      <w:r>
        <w:rPr>
          <w:color w:val="000000"/>
          <w:spacing w:val="0"/>
          <w:w w:val="100"/>
          <w:position w:val="0"/>
        </w:rPr>
        <w:t>公司没有需要披露的重要或有事项，也应予以说明</w:t>
      </w:r>
      <w:bookmarkEnd w:id="2028"/>
      <w:bookmarkEnd w:id="2029"/>
      <w:bookmarkEnd w:id="2031"/>
    </w:p>
    <w:p>
      <w:pPr>
        <w:pStyle w:val="Style33"/>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公司不存在需要披露的重要或有事项。</w:t>
      </w:r>
    </w:p>
    <w:p>
      <w:pPr>
        <w:pStyle w:val="Style29"/>
        <w:keepNext/>
        <w:keepLines/>
        <w:widowControl w:val="0"/>
        <w:shd w:val="clear" w:color="auto" w:fill="auto"/>
        <w:bidi w:val="0"/>
        <w:spacing w:before="0" w:line="312" w:lineRule="exact"/>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3</w:t>
      </w:r>
      <w:bookmarkEnd w:id="2034"/>
      <w:r>
        <w:rPr>
          <w:color w:val="000000"/>
          <w:spacing w:val="0"/>
          <w:w w:val="100"/>
          <w:position w:val="0"/>
        </w:rPr>
        <w:t>、其他</w:t>
      </w:r>
      <w:bookmarkEnd w:id="2032"/>
      <w:bookmarkEnd w:id="2033"/>
      <w:bookmarkEnd w:id="203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380" w:line="240" w:lineRule="auto"/>
        <w:ind w:left="0" w:right="0" w:firstLine="0"/>
        <w:jc w:val="left"/>
      </w:pPr>
      <w:bookmarkStart w:id="2036" w:name="bookmark2036"/>
      <w:bookmarkStart w:id="2037" w:name="bookmark2037"/>
      <w:bookmarkStart w:id="2038" w:name="bookmark2038"/>
      <w:r>
        <w:rPr>
          <w:color w:val="000000"/>
          <w:spacing w:val="0"/>
          <w:w w:val="100"/>
          <w:position w:val="0"/>
        </w:rPr>
        <w:t>十五、资产负债表日后事项</w:t>
      </w:r>
      <w:bookmarkEnd w:id="2036"/>
      <w:bookmarkEnd w:id="2037"/>
      <w:bookmarkEnd w:id="2038"/>
    </w:p>
    <w:p>
      <w:pPr>
        <w:pStyle w:val="Style29"/>
        <w:keepNext/>
        <w:keepLines/>
        <w:widowControl w:val="0"/>
        <w:shd w:val="clear" w:color="auto" w:fill="auto"/>
        <w:bidi w:val="0"/>
        <w:spacing w:before="0" w:line="240" w:lineRule="auto"/>
        <w:ind w:left="0" w:right="0" w:firstLine="0"/>
        <w:jc w:val="left"/>
      </w:pPr>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39"/>
      <w:bookmarkEnd w:id="2040"/>
      <w:bookmarkEnd w:id="204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line="240" w:lineRule="auto"/>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2</w:t>
      </w:r>
      <w:bookmarkEnd w:id="2044"/>
      <w:r>
        <w:rPr>
          <w:color w:val="000000"/>
          <w:spacing w:val="0"/>
          <w:w w:val="100"/>
          <w:position w:val="0"/>
        </w:rPr>
        <w:t>、</w:t>
        <w:tab/>
        <w:t>利润分配情况</w:t>
      </w:r>
      <w:bookmarkEnd w:id="2042"/>
      <w:bookmarkEnd w:id="2043"/>
      <w:bookmarkEnd w:id="204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3</w:t>
      </w:r>
      <w:bookmarkEnd w:id="2048"/>
      <w:r>
        <w:rPr>
          <w:color w:val="000000"/>
          <w:spacing w:val="0"/>
          <w:w w:val="100"/>
          <w:position w:val="0"/>
        </w:rPr>
        <w:t>、</w:t>
        <w:tab/>
        <w:t>销售退回</w:t>
      </w:r>
      <w:bookmarkEnd w:id="2046"/>
      <w:bookmarkEnd w:id="2047"/>
      <w:bookmarkEnd w:id="204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4</w:t>
      </w:r>
      <w:bookmarkEnd w:id="2052"/>
      <w:r>
        <w:rPr>
          <w:color w:val="000000"/>
          <w:spacing w:val="0"/>
          <w:w w:val="100"/>
          <w:position w:val="0"/>
        </w:rPr>
        <w:t>、</w:t>
        <w:tab/>
        <w:t>其他资产负债表日后事项说明</w:t>
      </w:r>
      <w:bookmarkEnd w:id="2050"/>
      <w:bookmarkEnd w:id="2051"/>
      <w:bookmarkEnd w:id="205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380" w:line="240" w:lineRule="auto"/>
        <w:ind w:left="0" w:right="0" w:firstLine="0"/>
        <w:jc w:val="left"/>
      </w:pPr>
      <w:bookmarkStart w:id="2054" w:name="bookmark2054"/>
      <w:bookmarkStart w:id="2055" w:name="bookmark2055"/>
      <w:bookmarkStart w:id="2056" w:name="bookmark2056"/>
      <w:r>
        <w:rPr>
          <w:color w:val="000000"/>
          <w:spacing w:val="0"/>
          <w:w w:val="100"/>
          <w:position w:val="0"/>
        </w:rPr>
        <w:t>十六、其他重要事项</w:t>
      </w:r>
      <w:bookmarkEnd w:id="2054"/>
      <w:bookmarkEnd w:id="2055"/>
      <w:bookmarkEnd w:id="2056"/>
    </w:p>
    <w:p>
      <w:pPr>
        <w:pStyle w:val="Style29"/>
        <w:keepNext/>
        <w:keepLines/>
        <w:widowControl w:val="0"/>
        <w:shd w:val="clear" w:color="auto" w:fill="auto"/>
        <w:tabs>
          <w:tab w:pos="358" w:val="left"/>
        </w:tabs>
        <w:bidi w:val="0"/>
        <w:spacing w:before="0" w:line="240" w:lineRule="auto"/>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1</w:t>
      </w:r>
      <w:bookmarkEnd w:id="2059"/>
      <w:r>
        <w:rPr>
          <w:color w:val="000000"/>
          <w:spacing w:val="0"/>
          <w:w w:val="100"/>
          <w:position w:val="0"/>
        </w:rPr>
        <w:t>、</w:t>
        <w:tab/>
        <w:t>前期会计差错更正</w:t>
      </w:r>
      <w:bookmarkEnd w:id="2057"/>
      <w:bookmarkEnd w:id="2058"/>
      <w:bookmarkEnd w:id="206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line="240" w:lineRule="auto"/>
        <w:ind w:left="0" w:right="0" w:firstLine="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2</w:t>
      </w:r>
      <w:bookmarkEnd w:id="2063"/>
      <w:r>
        <w:rPr>
          <w:color w:val="000000"/>
          <w:spacing w:val="0"/>
          <w:w w:val="100"/>
          <w:position w:val="0"/>
        </w:rPr>
        <w:t>、</w:t>
        <w:tab/>
        <w:t>债务重组</w:t>
      </w:r>
      <w:bookmarkEnd w:id="2061"/>
      <w:bookmarkEnd w:id="2062"/>
      <w:bookmarkEnd w:id="206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line="240" w:lineRule="auto"/>
        <w:ind w:left="0" w:right="0" w:firstLine="0"/>
        <w:jc w:val="left"/>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3</w:t>
      </w:r>
      <w:bookmarkEnd w:id="2067"/>
      <w:r>
        <w:rPr>
          <w:color w:val="000000"/>
          <w:spacing w:val="0"/>
          <w:w w:val="100"/>
          <w:position w:val="0"/>
        </w:rPr>
        <w:t>、</w:t>
        <w:tab/>
        <w:t>资产置换</w:t>
      </w:r>
      <w:bookmarkEnd w:id="2065"/>
      <w:bookmarkEnd w:id="2066"/>
      <w:bookmarkEnd w:id="2068"/>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0" w:right="1091" w:bottom="1461" w:left="1084"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widowControl w:val="0"/>
        <w:jc w:val="left"/>
        <w:rPr>
          <w:sz w:val="2"/>
          <w:szCs w:val="2"/>
        </w:rPr>
      </w:pPr>
      <w:r>
        <w:drawing>
          <wp:inline>
            <wp:extent cx="1469390" cy="389890"/>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45"/>
                    <a:stretch/>
                  </pic:blipFill>
                  <pic:spPr>
                    <a:xfrm>
                      <a:ext cx="1469390" cy="389890"/>
                    </a:xfrm>
                    <a:prstGeom prst="rect"/>
                  </pic:spPr>
                </pic:pic>
              </a:graphicData>
            </a:graphic>
          </wp:inline>
        </w:drawing>
      </w:r>
    </w:p>
    <w:p>
      <w:pPr>
        <w:widowControl w:val="0"/>
        <w:spacing w:after="379" w:line="1" w:lineRule="exact"/>
      </w:pPr>
    </w:p>
    <w:p>
      <w:pPr>
        <w:pStyle w:val="Style29"/>
        <w:keepNext/>
        <w:keepLines/>
        <w:widowControl w:val="0"/>
        <w:shd w:val="clear" w:color="auto" w:fill="auto"/>
        <w:bidi w:val="0"/>
        <w:spacing w:before="0" w:line="240" w:lineRule="auto"/>
        <w:ind w:left="0" w:right="0" w:firstLine="0"/>
        <w:jc w:val="both"/>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4</w:t>
      </w:r>
      <w:bookmarkEnd w:id="2071"/>
      <w:r>
        <w:rPr>
          <w:color w:val="000000"/>
          <w:spacing w:val="0"/>
          <w:w w:val="100"/>
          <w:position w:val="0"/>
        </w:rPr>
        <w:t>、年金计划</w:t>
      </w:r>
      <w:bookmarkEnd w:id="2069"/>
      <w:bookmarkEnd w:id="2070"/>
      <w:bookmarkEnd w:id="2072"/>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5</w:t>
      </w:r>
      <w:bookmarkEnd w:id="2075"/>
      <w:r>
        <w:rPr>
          <w:color w:val="000000"/>
          <w:spacing w:val="0"/>
          <w:w w:val="100"/>
          <w:position w:val="0"/>
        </w:rPr>
        <w:t>、终止经营</w:t>
      </w:r>
      <w:bookmarkEnd w:id="2073"/>
      <w:bookmarkEnd w:id="2074"/>
      <w:bookmarkEnd w:id="2076"/>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tabs>
          <w:tab w:pos="368" w:val="left"/>
        </w:tabs>
        <w:bidi w:val="0"/>
        <w:spacing w:before="0" w:line="240" w:lineRule="auto"/>
        <w:ind w:left="0" w:right="0" w:firstLine="0"/>
        <w:jc w:val="both"/>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6</w:t>
      </w:r>
      <w:bookmarkEnd w:id="2079"/>
      <w:r>
        <w:rPr>
          <w:color w:val="000000"/>
          <w:spacing w:val="0"/>
          <w:w w:val="100"/>
          <w:position w:val="0"/>
        </w:rPr>
        <w:t>、</w:t>
        <w:tab/>
        <w:t>分部信息</w:t>
      </w:r>
      <w:bookmarkEnd w:id="2077"/>
      <w:bookmarkEnd w:id="2078"/>
      <w:bookmarkEnd w:id="2080"/>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tabs>
          <w:tab w:pos="363" w:val="left"/>
        </w:tabs>
        <w:bidi w:val="0"/>
        <w:spacing w:before="0" w:line="240" w:lineRule="auto"/>
        <w:ind w:left="0" w:right="0" w:firstLine="0"/>
        <w:jc w:val="both"/>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7</w:t>
      </w:r>
      <w:bookmarkEnd w:id="2083"/>
      <w:r>
        <w:rPr>
          <w:color w:val="000000"/>
          <w:spacing w:val="0"/>
          <w:w w:val="100"/>
          <w:position w:val="0"/>
        </w:rPr>
        <w:t>、</w:t>
        <w:tab/>
        <w:t>其他对投资者决策有影响的重要交易和事项</w:t>
      </w:r>
      <w:bookmarkEnd w:id="2081"/>
      <w:bookmarkEnd w:id="2082"/>
      <w:bookmarkEnd w:id="2084"/>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tabs>
          <w:tab w:pos="368" w:val="left"/>
        </w:tabs>
        <w:bidi w:val="0"/>
        <w:spacing w:before="0" w:line="240" w:lineRule="auto"/>
        <w:ind w:left="0" w:right="0" w:firstLine="0"/>
        <w:jc w:val="both"/>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8</w:t>
      </w:r>
      <w:bookmarkEnd w:id="2087"/>
      <w:r>
        <w:rPr>
          <w:color w:val="000000"/>
          <w:spacing w:val="0"/>
          <w:w w:val="100"/>
          <w:position w:val="0"/>
        </w:rPr>
        <w:t>、</w:t>
        <w:tab/>
        <w:t>其他</w:t>
      </w:r>
      <w:bookmarkEnd w:id="2085"/>
      <w:bookmarkEnd w:id="2086"/>
      <w:bookmarkEnd w:id="2088"/>
    </w:p>
    <w:p>
      <w:pPr>
        <w:pStyle w:val="Style27"/>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459" w:right="1097" w:bottom="1361" w:left="110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2089" w:name="bookmark2089"/>
      <w:bookmarkStart w:id="2090" w:name="bookmark2090"/>
      <w:bookmarkStart w:id="2091" w:name="bookmark2091"/>
      <w:r>
        <w:rPr>
          <w:color w:val="000000"/>
          <w:spacing w:val="0"/>
          <w:w w:val="100"/>
          <w:position w:val="0"/>
        </w:rPr>
        <w:t>十七、母公司财务报表主要项目注释</w:t>
      </w:r>
      <w:bookmarkEnd w:id="2089"/>
      <w:bookmarkEnd w:id="2090"/>
      <w:bookmarkEnd w:id="2091"/>
    </w:p>
    <w:p>
      <w:pPr>
        <w:pStyle w:val="Style29"/>
        <w:keepNext/>
        <w:keepLines/>
        <w:widowControl w:val="0"/>
        <w:shd w:val="clear" w:color="auto" w:fill="auto"/>
        <w:bidi w:val="0"/>
        <w:spacing w:before="0" w:after="360" w:line="240" w:lineRule="auto"/>
        <w:ind w:left="0" w:right="0" w:firstLine="0"/>
        <w:jc w:val="left"/>
      </w:pPr>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92"/>
      <w:bookmarkEnd w:id="2093"/>
      <w:bookmarkEnd w:id="2094"/>
    </w:p>
    <w:p>
      <w:pPr>
        <w:pStyle w:val="Style29"/>
        <w:keepNext/>
        <w:keepLines/>
        <w:widowControl w:val="0"/>
        <w:shd w:val="clear" w:color="auto" w:fill="auto"/>
        <w:bidi w:val="0"/>
        <w:spacing w:before="0" w:after="360" w:line="240" w:lineRule="auto"/>
        <w:ind w:left="0" w:right="0" w:firstLine="0"/>
        <w:jc w:val="left"/>
      </w:pPr>
      <w:r>
        <mc:AlternateContent>
          <mc:Choice Requires="wps">
            <w:drawing>
              <wp:anchor distT="0" distB="0" distL="114300" distR="114300" simplePos="0" relativeHeight="125829409" behindDoc="0" locked="0" layoutInCell="1" allowOverlap="1">
                <wp:simplePos x="0" y="0"/>
                <wp:positionH relativeFrom="page">
                  <wp:posOffset>9289415</wp:posOffset>
                </wp:positionH>
                <wp:positionV relativeFrom="paragraph">
                  <wp:posOffset>12700</wp:posOffset>
                </wp:positionV>
                <wp:extent cx="478790" cy="146050"/>
                <wp:wrapSquare wrapText="left"/>
                <wp:docPr id="55" name="Shape 55"/>
                <a:graphic xmlns:a="http://schemas.openxmlformats.org/drawingml/2006/main">
                  <a:graphicData uri="http://schemas.microsoft.com/office/word/2010/wordprocessingShape">
                    <wps:wsp>
                      <wps:cNvSpPr txBox="1"/>
                      <wps:spPr>
                        <a:xfrm>
                          <a:ext cx="47879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81" type="#_x0000_t202" style="position:absolute;margin-left:731.45000000000005pt;margin-top:1.pt;width:37.700000000000003pt;height:11.5pt;z-index:-125829344;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side="left" anchorx="page"/>
              </v:shape>
            </w:pict>
          </mc:Fallback>
        </mc:AlternateContent>
      </w:r>
      <w:bookmarkStart w:id="2092" w:name="bookmark2092"/>
      <w:bookmarkStart w:id="2093" w:name="bookmark2093"/>
      <w:bookmarkStart w:id="2095" w:name="bookmark20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92"/>
      <w:bookmarkEnd w:id="2093"/>
      <w:bookmarkEnd w:id="2095"/>
    </w:p>
    <w:tbl>
      <w:tblPr>
        <w:tblOverlap w:val="never"/>
        <w:jc w:val="center"/>
        <w:tblLayout w:type="fixed"/>
      </w:tblPr>
      <w:tblGrid>
        <w:gridCol w:w="3245"/>
        <w:gridCol w:w="1253"/>
        <w:gridCol w:w="854"/>
        <w:gridCol w:w="1166"/>
        <w:gridCol w:w="898"/>
        <w:gridCol w:w="1248"/>
        <w:gridCol w:w="1253"/>
        <w:gridCol w:w="864"/>
        <w:gridCol w:w="1162"/>
        <w:gridCol w:w="893"/>
        <w:gridCol w:w="1258"/>
      </w:tblGrid>
      <w:tr>
        <w:trPr>
          <w:trHeight w:val="41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1,201,407.70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1,186,898.55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14,509.15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1,402,296.85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1,384,076.14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18,220.71</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单项金额虽不重大但单项计提坏账准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1,201,407.70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1,186,898.55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14,509.15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1,402,296.85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1,384,076.14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18,220.71</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53,484,410.72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2,150,664.46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51,333,746.26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61,569,081.16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2,457,034.30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59,112,046.86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按账龄分析的组合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42,858229.12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2,150,664.46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40,707,564.66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48,442,899.56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2,457,034.30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45,985,865.26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公司及所属子公司往来款项的组合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10,626,181.60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10,626,181.60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13,126,181.60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13,126,181.60</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54,685,818.42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3,337,563.01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51,348,255.41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62,971,378.01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3,841,110.44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59,130267.57</w:t>
            </w:r>
          </w:p>
        </w:tc>
      </w:tr>
    </w:tbl>
    <w:p>
      <w:pPr>
        <w:sectPr>
          <w:footnotePr>
            <w:pos w:val="pageBottom"/>
            <w:numFmt w:val="decimal"/>
            <w:numRestart w:val="continuous"/>
          </w:footnotePr>
          <w:pgSz w:w="16840" w:h="11900" w:orient="landscape"/>
          <w:pgMar w:top="1391" w:right="1318" w:bottom="1391" w:left="1424" w:header="0" w:footer="3" w:gutter="0"/>
          <w:cols w:space="720"/>
          <w:noEndnote/>
          <w:rtlGutter w:val="0"/>
          <w:docGrid w:linePitch="360"/>
        </w:sectPr>
      </w:pPr>
    </w:p>
    <w:p>
      <w:pPr>
        <w:pStyle w:val="Style20"/>
        <w:keepNext w:val="0"/>
        <w:keepLines w:val="0"/>
        <w:widowControl w:val="0"/>
        <w:shd w:val="clear" w:color="auto" w:fill="auto"/>
        <w:bidi w:val="0"/>
        <w:spacing w:before="0" w:after="160" w:line="240" w:lineRule="auto"/>
        <w:ind w:left="0" w:right="0" w:firstLine="0"/>
        <w:jc w:val="left"/>
      </w:pPr>
      <w:r>
        <w:rPr>
          <w:rFonts w:ascii="SimSun" w:eastAsia="SimSun" w:hAnsi="SimSun" w:cs="SimSun"/>
          <w:color w:val="000000"/>
          <w:spacing w:val="0"/>
          <w:w w:val="100"/>
          <w:position w:val="0"/>
          <w:sz w:val="17"/>
          <w:szCs w:val="17"/>
        </w:rPr>
        <w:t>按单项计提坏账准备：</w:t>
      </w:r>
      <w:r>
        <w:rPr>
          <w:color w:val="000000"/>
          <w:spacing w:val="0"/>
          <w:w w:val="100"/>
          <w:position w:val="0"/>
        </w:rPr>
        <w:t>-197,177.59</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70"/>
        <w:gridCol w:w="2054"/>
        <w:gridCol w:w="1766"/>
        <w:gridCol w:w="1752"/>
        <w:gridCol w:w="2458"/>
      </w:tblGrid>
      <w:tr>
        <w:trPr>
          <w:trHeight w:val="41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898,282.09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883,772.94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回收的可能性较低</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303,125.61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303,125.61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回收的可能性较低</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1,201,407.70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1,186,898.55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r>
    </w:tbl>
    <w:p>
      <w:pPr>
        <w:widowControl w:val="0"/>
        <w:spacing w:after="99" w:line="1" w:lineRule="exact"/>
      </w:pPr>
    </w:p>
    <w:p>
      <w:pPr>
        <w:pStyle w:val="Style20"/>
        <w:keepNext w:val="0"/>
        <w:keepLines w:val="0"/>
        <w:widowControl w:val="0"/>
        <w:shd w:val="clear" w:color="auto" w:fill="auto"/>
        <w:bidi w:val="0"/>
        <w:spacing w:before="0" w:after="160" w:line="240" w:lineRule="auto"/>
        <w:ind w:left="0" w:right="0" w:firstLine="0"/>
        <w:jc w:val="left"/>
      </w:pPr>
      <w:r>
        <w:rPr>
          <w:rFonts w:ascii="SimSun" w:eastAsia="SimSun" w:hAnsi="SimSun" w:cs="SimSun"/>
          <w:color w:val="000000"/>
          <w:spacing w:val="0"/>
          <w:w w:val="100"/>
          <w:position w:val="0"/>
          <w:sz w:val="17"/>
          <w:szCs w:val="17"/>
        </w:rPr>
        <w:t>组合计提坏账准备：</w:t>
      </w:r>
      <w:r>
        <w:rPr>
          <w:color w:val="000000"/>
          <w:spacing w:val="0"/>
          <w:w w:val="100"/>
          <w:position w:val="0"/>
        </w:rPr>
        <w:t>-306,369.84</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42,787217.12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2,139,360.86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21,012.00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6,303.60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42,858229.12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2,150,664.46</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gridSpan w:val="4"/>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按组合计提坏账准备：</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40" w:right="0" w:firstLine="0"/>
              <w:jc w:val="left"/>
            </w:pPr>
            <w:r>
              <w:rPr>
                <w:color w:val="000000"/>
                <w:spacing w:val="0"/>
                <w:w w:val="100"/>
                <w:position w:val="0"/>
              </w:rPr>
              <w:t>42,787217.12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68,450.00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1,104,572.33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10,725,578.97</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9,649,670.57</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243,086.02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832,822.38</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40" w:right="0" w:firstLine="0"/>
              <w:jc w:val="left"/>
            </w:pPr>
            <w:r>
              <w:rPr>
                <w:color w:val="000000"/>
                <w:spacing w:val="0"/>
                <w:w w:val="100"/>
                <w:position w:val="0"/>
              </w:rPr>
              <w:t>54,685,818.42</w:t>
            </w:r>
          </w:p>
        </w:tc>
      </w:tr>
    </w:tbl>
    <w:p>
      <w:pPr>
        <w:widowControl w:val="0"/>
        <w:spacing w:after="319" w:line="1" w:lineRule="exact"/>
      </w:pPr>
    </w:p>
    <w:p>
      <w:pPr>
        <w:pStyle w:val="Style39"/>
        <w:keepNext/>
        <w:keepLines/>
        <w:widowControl w:val="0"/>
        <w:shd w:val="clear" w:color="auto" w:fill="auto"/>
        <w:bidi w:val="0"/>
        <w:spacing w:before="0" w:after="100" w:line="240" w:lineRule="auto"/>
        <w:ind w:left="0" w:right="0" w:firstLine="0"/>
        <w:jc w:val="left"/>
      </w:pPr>
      <w:bookmarkStart w:id="2096" w:name="bookmark2096"/>
      <w:bookmarkStart w:id="2097" w:name="bookmark2097"/>
      <w:bookmarkStart w:id="2098" w:name="bookmark20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96"/>
      <w:bookmarkEnd w:id="2097"/>
      <w:bookmarkEnd w:id="2098"/>
      <w:r>
        <w:br w:type="page"/>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1277"/>
        <w:gridCol w:w="1128"/>
        <w:gridCol w:w="1368"/>
        <w:gridCol w:w="1368"/>
        <w:gridCol w:w="1378"/>
        <w:gridCol w:w="137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3,841,110.44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-503,547.43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3,337,563.01</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3,841,110.44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-503,547.43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3,337,563.01</w:t>
            </w:r>
          </w:p>
        </w:tc>
      </w:tr>
    </w:tbl>
    <w:p>
      <w:pPr>
        <w:widowControl w:val="0"/>
        <w:spacing w:after="339" w:line="1" w:lineRule="exact"/>
      </w:pPr>
    </w:p>
    <w:p>
      <w:pPr>
        <w:pStyle w:val="Style39"/>
        <w:keepNext/>
        <w:keepLines/>
        <w:widowControl w:val="0"/>
        <w:numPr>
          <w:ilvl w:val="0"/>
          <w:numId w:val="101"/>
        </w:numPr>
        <w:shd w:val="clear" w:color="auto" w:fill="auto"/>
        <w:tabs>
          <w:tab w:pos="483" w:val="left"/>
        </w:tabs>
        <w:bidi w:val="0"/>
        <w:spacing w:before="0" w:after="400" w:line="240" w:lineRule="auto"/>
        <w:ind w:left="0" w:right="0" w:firstLine="0"/>
        <w:jc w:val="left"/>
      </w:pPr>
      <w:bookmarkStart w:id="2099" w:name="bookmark2099"/>
      <w:bookmarkStart w:id="2100" w:name="bookmark2100"/>
      <w:bookmarkStart w:id="2101" w:name="bookmark2101"/>
      <w:bookmarkStart w:id="2102" w:name="bookmark2102"/>
      <w:bookmarkEnd w:id="2101"/>
      <w:r>
        <w:rPr>
          <w:color w:val="000000"/>
          <w:spacing w:val="0"/>
          <w:w w:val="100"/>
          <w:position w:val="0"/>
        </w:rPr>
        <w:t>本期实际核销的应收账款情况</w:t>
      </w:r>
      <w:bookmarkEnd w:id="2099"/>
      <w:bookmarkEnd w:id="2100"/>
      <w:bookmarkEnd w:id="2102"/>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39"/>
        <w:keepNext/>
        <w:keepLines/>
        <w:widowControl w:val="0"/>
        <w:numPr>
          <w:ilvl w:val="0"/>
          <w:numId w:val="101"/>
        </w:numPr>
        <w:shd w:val="clear" w:color="auto" w:fill="auto"/>
        <w:tabs>
          <w:tab w:pos="483" w:val="left"/>
        </w:tabs>
        <w:bidi w:val="0"/>
        <w:spacing w:before="0" w:after="400" w:line="240" w:lineRule="auto"/>
        <w:ind w:left="0" w:right="0" w:firstLine="0"/>
        <w:jc w:val="left"/>
      </w:pPr>
      <w:bookmarkStart w:id="2103" w:name="bookmark2103"/>
      <w:bookmarkStart w:id="2104" w:name="bookmark2104"/>
      <w:bookmarkStart w:id="2105" w:name="bookmark2105"/>
      <w:bookmarkStart w:id="2106" w:name="bookmark2106"/>
      <w:bookmarkEnd w:id="2105"/>
      <w:r>
        <w:rPr>
          <w:color w:val="000000"/>
          <w:spacing w:val="0"/>
          <w:w w:val="100"/>
          <w:position w:val="0"/>
        </w:rPr>
        <w:t>按欠款方归集的期末余额前五名的应收账款情况</w:t>
      </w:r>
      <w:bookmarkEnd w:id="2103"/>
      <w:bookmarkEnd w:id="2104"/>
      <w:bookmarkEnd w:id="210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3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坏账准备期末余额</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10,626,181.60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19.43%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6,694,836.84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12.24%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334,741.84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3,762,329.84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188,116.49</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3,324,232.02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166,211.60</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2,660,106.56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133,005.33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27,067,686.86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49.49%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9"/>
        <w:keepNext/>
        <w:keepLines/>
        <w:widowControl w:val="0"/>
        <w:numPr>
          <w:ilvl w:val="0"/>
          <w:numId w:val="101"/>
        </w:numPr>
        <w:shd w:val="clear" w:color="auto" w:fill="auto"/>
        <w:bidi w:val="0"/>
        <w:spacing w:before="0" w:after="400" w:line="240" w:lineRule="auto"/>
        <w:ind w:left="0" w:right="0" w:firstLine="0"/>
        <w:jc w:val="both"/>
      </w:pPr>
      <w:bookmarkStart w:id="2107" w:name="bookmark2107"/>
      <w:bookmarkStart w:id="2108" w:name="bookmark2108"/>
      <w:bookmarkStart w:id="2109" w:name="bookmark2109"/>
      <w:bookmarkStart w:id="2110" w:name="bookmark2110"/>
      <w:bookmarkEnd w:id="2109"/>
      <w:r>
        <w:rPr>
          <w:color w:val="000000"/>
          <w:spacing w:val="0"/>
          <w:w w:val="100"/>
          <w:position w:val="0"/>
        </w:rPr>
        <w:t>转移应收账款且继续涉入形成的资产、负债金额</w:t>
      </w:r>
      <w:bookmarkEnd w:id="2107"/>
      <w:bookmarkEnd w:id="2108"/>
      <w:bookmarkEnd w:id="2110"/>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39"/>
        <w:keepNext/>
        <w:keepLines/>
        <w:widowControl w:val="0"/>
        <w:numPr>
          <w:ilvl w:val="0"/>
          <w:numId w:val="101"/>
        </w:numPr>
        <w:shd w:val="clear" w:color="auto" w:fill="auto"/>
        <w:bidi w:val="0"/>
        <w:spacing w:before="0" w:after="400" w:line="240" w:lineRule="auto"/>
        <w:ind w:left="0" w:right="0" w:firstLine="0"/>
        <w:jc w:val="both"/>
      </w:pPr>
      <w:bookmarkStart w:id="2111" w:name="bookmark2111"/>
      <w:bookmarkStart w:id="2112" w:name="bookmark2112"/>
      <w:bookmarkStart w:id="2113" w:name="bookmark2113"/>
      <w:bookmarkStart w:id="2114" w:name="bookmark2114"/>
      <w:bookmarkEnd w:id="2113"/>
      <w:r>
        <w:rPr>
          <w:color w:val="000000"/>
          <w:spacing w:val="0"/>
          <w:w w:val="100"/>
          <w:position w:val="0"/>
        </w:rPr>
        <w:t>因金融资产转移而终止确认的应收账款</w:t>
      </w:r>
      <w:bookmarkEnd w:id="2111"/>
      <w:bookmarkEnd w:id="2112"/>
      <w:bookmarkEnd w:id="2114"/>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bidi w:val="0"/>
        <w:spacing w:before="0" w:after="400" w:line="240" w:lineRule="auto"/>
        <w:ind w:left="0" w:right="0" w:firstLine="0"/>
        <w:jc w:val="both"/>
      </w:pPr>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15"/>
      <w:bookmarkEnd w:id="2116"/>
      <w:bookmarkEnd w:id="2117"/>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5,795,585.58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3,944,245.84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9,019,519.78</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63243,972.31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7,879,113.78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69,039,557. 89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20,842,879.40</w:t>
            </w:r>
          </w:p>
        </w:tc>
      </w:tr>
    </w:tbl>
    <w:p>
      <w:pPr>
        <w:pStyle w:val="Style39"/>
        <w:keepNext/>
        <w:keepLines/>
        <w:widowControl w:val="0"/>
        <w:shd w:val="clear" w:color="auto" w:fill="auto"/>
        <w:bidi w:val="0"/>
        <w:spacing w:before="0" w:after="360" w:line="240" w:lineRule="auto"/>
        <w:ind w:left="0" w:right="0" w:firstLine="0"/>
        <w:jc w:val="left"/>
      </w:pPr>
      <w:bookmarkStart w:id="2118" w:name="bookmark2118"/>
      <w:bookmarkStart w:id="2119" w:name="bookmark2119"/>
      <w:bookmarkStart w:id="2120" w:name="bookmark21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18"/>
      <w:bookmarkEnd w:id="2119"/>
      <w:bookmarkEnd w:id="2120"/>
    </w:p>
    <w:p>
      <w:pPr>
        <w:pStyle w:val="Style79"/>
        <w:keepNext/>
        <w:keepLines/>
        <w:widowControl w:val="0"/>
        <w:shd w:val="clear" w:color="auto" w:fill="auto"/>
        <w:bidi w:val="0"/>
        <w:spacing w:before="0" w:after="400" w:line="240" w:lineRule="auto"/>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1</w:t>
      </w:r>
      <w:bookmarkEnd w:id="2123"/>
      <w:r>
        <w:rPr>
          <w:color w:val="000000"/>
          <w:spacing w:val="0"/>
          <w:w w:val="100"/>
          <w:position w:val="0"/>
        </w:rPr>
        <w:t>）应收利息分类</w:t>
      </w:r>
      <w:bookmarkEnd w:id="2121"/>
      <w:bookmarkEnd w:id="2122"/>
      <w:bookmarkEnd w:id="212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霍尔果斯领凯网络科技有限公司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4,973,435.60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3,944,245.84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北京金印联国际供应链管理有限公司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413,249.98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西安凌峰环球印务科技有限公司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5,795,585.58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3,944,245.84</w:t>
            </w:r>
          </w:p>
        </w:tc>
      </w:tr>
    </w:tbl>
    <w:p>
      <w:pPr>
        <w:widowControl w:val="0"/>
        <w:spacing w:after="359" w:line="1" w:lineRule="exact"/>
      </w:pPr>
    </w:p>
    <w:p>
      <w:pPr>
        <w:pStyle w:val="Style79"/>
        <w:keepNext/>
        <w:keepLines/>
        <w:widowControl w:val="0"/>
        <w:shd w:val="clear" w:color="auto" w:fill="auto"/>
        <w:bidi w:val="0"/>
        <w:spacing w:before="0" w:after="400" w:line="240" w:lineRule="auto"/>
        <w:ind w:left="0" w:right="0" w:firstLine="0"/>
        <w:jc w:val="left"/>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2</w:t>
      </w:r>
      <w:bookmarkEnd w:id="2127"/>
      <w:r>
        <w:rPr>
          <w:color w:val="000000"/>
          <w:spacing w:val="0"/>
          <w:w w:val="100"/>
          <w:position w:val="0"/>
        </w:rPr>
        <w:t>）重要逾期利息</w:t>
      </w:r>
      <w:bookmarkEnd w:id="2125"/>
      <w:bookmarkEnd w:id="2126"/>
      <w:bookmarkEnd w:id="212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9"/>
        <w:keepNext/>
        <w:keepLines/>
        <w:widowControl w:val="0"/>
        <w:shd w:val="clear" w:color="auto" w:fill="auto"/>
        <w:bidi w:val="0"/>
        <w:spacing w:before="0" w:after="400" w:line="240" w:lineRule="auto"/>
        <w:ind w:left="0" w:right="0" w:firstLine="0"/>
        <w:jc w:val="left"/>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3</w:t>
      </w:r>
      <w:bookmarkEnd w:id="2131"/>
      <w:r>
        <w:rPr>
          <w:color w:val="000000"/>
          <w:spacing w:val="0"/>
          <w:w w:val="100"/>
          <w:position w:val="0"/>
        </w:rPr>
        <w:t>）坏账准备计提情况</w:t>
      </w:r>
      <w:bookmarkEnd w:id="2129"/>
      <w:bookmarkEnd w:id="2130"/>
      <w:bookmarkEnd w:id="2132"/>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bidi w:val="0"/>
        <w:spacing w:before="0" w:after="400" w:line="240" w:lineRule="auto"/>
        <w:ind w:left="0" w:right="0" w:firstLine="0"/>
        <w:jc w:val="left"/>
      </w:pPr>
      <w:bookmarkStart w:id="2133" w:name="bookmark2133"/>
      <w:bookmarkStart w:id="2134" w:name="bookmark2134"/>
      <w:bookmarkStart w:id="2135" w:name="bookmark21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33"/>
      <w:bookmarkEnd w:id="2134"/>
      <w:bookmarkEnd w:id="2135"/>
    </w:p>
    <w:p>
      <w:pPr>
        <w:pStyle w:val="Style79"/>
        <w:keepNext/>
        <w:keepLines/>
        <w:widowControl w:val="0"/>
        <w:shd w:val="clear" w:color="auto" w:fill="auto"/>
        <w:bidi w:val="0"/>
        <w:spacing w:before="0" w:after="360" w:line="240" w:lineRule="auto"/>
        <w:ind w:left="0" w:right="0" w:firstLine="0"/>
        <w:jc w:val="left"/>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1</w:t>
      </w:r>
      <w:bookmarkEnd w:id="2138"/>
      <w:r>
        <w:rPr>
          <w:color w:val="000000"/>
          <w:spacing w:val="0"/>
          <w:w w:val="100"/>
          <w:position w:val="0"/>
        </w:rPr>
        <w:t>）应收股利分类</w:t>
      </w:r>
      <w:bookmarkEnd w:id="2136"/>
      <w:bookmarkEnd w:id="2137"/>
      <w:bookmarkEnd w:id="213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陕西永鑫纸业包装有限公司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9,019,519.78</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9,019,519.78</w:t>
            </w:r>
          </w:p>
        </w:tc>
      </w:tr>
    </w:tbl>
    <w:p>
      <w:pPr>
        <w:widowControl w:val="0"/>
        <w:spacing w:after="359" w:line="1" w:lineRule="exact"/>
      </w:pPr>
    </w:p>
    <w:p>
      <w:pPr>
        <w:pStyle w:val="Style79"/>
        <w:keepNext/>
        <w:keepLines/>
        <w:widowControl w:val="0"/>
        <w:shd w:val="clear" w:color="auto" w:fill="auto"/>
        <w:tabs>
          <w:tab w:pos="387" w:val="left"/>
        </w:tabs>
        <w:bidi w:val="0"/>
        <w:spacing w:before="0" w:after="400" w:line="240" w:lineRule="auto"/>
        <w:ind w:left="0" w:right="0" w:firstLine="0"/>
        <w:jc w:val="left"/>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2</w:t>
      </w:r>
      <w:bookmarkEnd w:id="2142"/>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40"/>
      <w:bookmarkEnd w:id="2141"/>
      <w:bookmarkEnd w:id="2143"/>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9"/>
        <w:keepNext/>
        <w:keepLines/>
        <w:widowControl w:val="0"/>
        <w:shd w:val="clear" w:color="auto" w:fill="auto"/>
        <w:tabs>
          <w:tab w:pos="387" w:val="left"/>
        </w:tabs>
        <w:bidi w:val="0"/>
        <w:spacing w:before="0" w:after="400" w:line="240" w:lineRule="auto"/>
        <w:ind w:left="0" w:right="0" w:firstLine="0"/>
        <w:jc w:val="left"/>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3</w:t>
      </w:r>
      <w:bookmarkEnd w:id="2146"/>
      <w:r>
        <w:rPr>
          <w:color w:val="000000"/>
          <w:spacing w:val="0"/>
          <w:w w:val="100"/>
          <w:position w:val="0"/>
        </w:rPr>
        <w:t>）</w:t>
        <w:tab/>
        <w:t>坏账准备计提情况</w:t>
      </w:r>
      <w:bookmarkEnd w:id="2144"/>
      <w:bookmarkEnd w:id="2145"/>
      <w:bookmarkEnd w:id="214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bidi w:val="0"/>
        <w:spacing w:before="0" w:after="360" w:line="240" w:lineRule="auto"/>
        <w:ind w:left="0" w:right="0" w:firstLine="0"/>
        <w:jc w:val="left"/>
      </w:pPr>
      <w:bookmarkStart w:id="2148" w:name="bookmark2148"/>
      <w:bookmarkStart w:id="2149" w:name="bookmark2149"/>
      <w:bookmarkStart w:id="2150" w:name="bookmark2150"/>
      <w:bookmarkStart w:id="2151" w:name="bookmark2151"/>
      <w:r>
        <w:rPr>
          <w:color w:val="000000"/>
          <w:spacing w:val="0"/>
          <w:w w:val="100"/>
          <w:position w:val="0"/>
        </w:rPr>
        <w:t>（</w:t>
      </w:r>
      <w:bookmarkEnd w:id="215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48"/>
      <w:bookmarkEnd w:id="2149"/>
      <w:bookmarkEnd w:id="2151"/>
    </w:p>
    <w:p>
      <w:pPr>
        <w:pStyle w:val="Style79"/>
        <w:keepNext/>
        <w:keepLines/>
        <w:widowControl w:val="0"/>
        <w:shd w:val="clear" w:color="auto" w:fill="auto"/>
        <w:bidi w:val="0"/>
        <w:spacing w:before="0" w:after="360" w:line="240" w:lineRule="auto"/>
        <w:ind w:left="0" w:right="0" w:firstLine="0"/>
        <w:jc w:val="left"/>
      </w:pPr>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52"/>
      <w:bookmarkEnd w:id="2153"/>
      <w:bookmarkEnd w:id="215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62,524,437.73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7,523,613.78</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63,346237.73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7,953,613.78</w:t>
            </w:r>
          </w:p>
        </w:tc>
      </w:tr>
    </w:tbl>
    <w:p>
      <w:pPr>
        <w:widowControl w:val="0"/>
        <w:spacing w:after="319" w:line="1" w:lineRule="exact"/>
      </w:pPr>
    </w:p>
    <w:p>
      <w:pPr>
        <w:pStyle w:val="Style79"/>
        <w:keepNext/>
        <w:keepLines/>
        <w:widowControl w:val="0"/>
        <w:shd w:val="clear" w:color="auto" w:fill="auto"/>
        <w:bidi w:val="0"/>
        <w:spacing w:before="0" w:after="400" w:line="240" w:lineRule="auto"/>
        <w:ind w:left="0" w:right="0" w:firstLine="0"/>
        <w:jc w:val="left"/>
      </w:pPr>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55"/>
      <w:bookmarkEnd w:id="2156"/>
      <w:bookmarkEnd w:id="215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4"/>
        <w:gridCol w:w="1646"/>
        <w:gridCol w:w="2102"/>
        <w:gridCol w:w="2102"/>
        <w:gridCol w:w="180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74,500.00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74,500.00</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 在本期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50,465.42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27,765.42</w:t>
            </w:r>
          </w:p>
        </w:tc>
      </w:tr>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51,800.00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50,465.42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102,265.42</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55,622,423.95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292,005.80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7,431,807.98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131,049.50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7,300,758.48</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63,346237.73</w:t>
            </w:r>
          </w:p>
        </w:tc>
      </w:tr>
    </w:tbl>
    <w:p>
      <w:pPr>
        <w:widowControl w:val="0"/>
        <w:spacing w:after="319" w:line="1" w:lineRule="exact"/>
      </w:pPr>
    </w:p>
    <w:p>
      <w:pPr>
        <w:pStyle w:val="Style79"/>
        <w:keepNext/>
        <w:keepLines/>
        <w:widowControl w:val="0"/>
        <w:shd w:val="clear" w:color="auto" w:fill="auto"/>
        <w:bidi w:val="0"/>
        <w:spacing w:before="0" w:after="400" w:line="240" w:lineRule="auto"/>
        <w:ind w:left="0" w:right="0" w:firstLine="0"/>
        <w:jc w:val="left"/>
      </w:pPr>
      <w:bookmarkStart w:id="2158" w:name="bookmark2158"/>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3</w:t>
      </w:r>
      <w:bookmarkEnd w:id="2160"/>
      <w:r>
        <w:rPr>
          <w:color w:val="000000"/>
          <w:spacing w:val="0"/>
          <w:w w:val="100"/>
          <w:position w:val="0"/>
        </w:rPr>
        <w:t>）本期计提、收回或转回的坏账准备情况</w:t>
      </w:r>
      <w:bookmarkEnd w:id="2158"/>
      <w:bookmarkEnd w:id="2159"/>
      <w:bookmarkEnd w:id="216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858"/>
        <w:gridCol w:w="989"/>
        <w:gridCol w:w="1162"/>
        <w:gridCol w:w="1334"/>
        <w:gridCol w:w="1094"/>
        <w:gridCol w:w="1574"/>
        <w:gridCol w:w="1579"/>
      </w:tblGrid>
      <w:tr>
        <w:trPr>
          <w:trHeight w:val="41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27,765.42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102,265.42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74,500.00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27,765.42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102,265.42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其中本期坏账准备转回或收回金额重要的：无</w:t>
      </w:r>
      <w:r>
        <w:br w:type="page"/>
      </w:r>
    </w:p>
    <w:p>
      <w:pPr>
        <w:pStyle w:val="Style79"/>
        <w:keepNext/>
        <w:keepLines/>
        <w:widowControl w:val="0"/>
        <w:shd w:val="clear" w:color="auto" w:fill="auto"/>
        <w:tabs>
          <w:tab w:pos="387" w:val="left"/>
        </w:tabs>
        <w:bidi w:val="0"/>
        <w:spacing w:before="0" w:after="420" w:line="240" w:lineRule="auto"/>
        <w:ind w:left="0" w:right="0" w:firstLine="0"/>
        <w:jc w:val="left"/>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4</w:t>
      </w:r>
      <w:bookmarkEnd w:id="2164"/>
      <w:r>
        <w:rPr>
          <w:color w:val="000000"/>
          <w:spacing w:val="0"/>
          <w:w w:val="100"/>
          <w:position w:val="0"/>
        </w:rPr>
        <w:t>）</w:t>
        <w:tab/>
        <w:t>本期实际核销的其他应收款情况</w:t>
      </w:r>
      <w:bookmarkEnd w:id="2162"/>
      <w:bookmarkEnd w:id="2163"/>
      <w:bookmarkEnd w:id="216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79"/>
        <w:keepNext/>
        <w:keepLines/>
        <w:widowControl w:val="0"/>
        <w:shd w:val="clear" w:color="auto" w:fill="auto"/>
        <w:tabs>
          <w:tab w:pos="387" w:val="left"/>
        </w:tabs>
        <w:bidi w:val="0"/>
        <w:spacing w:before="0" w:after="420" w:line="240" w:lineRule="auto"/>
        <w:ind w:left="0" w:right="0" w:firstLine="0"/>
        <w:jc w:val="left"/>
      </w:pPr>
      <w:bookmarkStart w:id="2166" w:name="bookmark2166"/>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5</w:t>
      </w:r>
      <w:bookmarkEnd w:id="2168"/>
      <w:r>
        <w:rPr>
          <w:color w:val="000000"/>
          <w:spacing w:val="0"/>
          <w:w w:val="100"/>
          <w:position w:val="0"/>
        </w:rPr>
        <w:t>）</w:t>
        <w:tab/>
        <w:t>按欠款方归集的期末余额前五名的其他应收款情况</w:t>
      </w:r>
      <w:bookmarkEnd w:id="2166"/>
      <w:bookmarkEnd w:id="2167"/>
      <w:bookmarkEnd w:id="216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5"/>
        <w:gridCol w:w="1555"/>
        <w:gridCol w:w="1550"/>
        <w:gridCol w:w="1618"/>
        <w:gridCol w:w="1618"/>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占其他应收款期</w:t>
            </w:r>
          </w:p>
          <w:p>
            <w:pPr>
              <w:pStyle w:val="Style20"/>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末余额合计数的</w:t>
            </w:r>
          </w:p>
          <w:p>
            <w:pPr>
              <w:pStyle w:val="Style20"/>
              <w:keepNext w:val="0"/>
              <w:keepLines w:val="0"/>
              <w:widowControl w:val="0"/>
              <w:shd w:val="clear" w:color="auto" w:fill="auto"/>
              <w:bidi w:val="0"/>
              <w:spacing w:before="0" w:after="120" w:line="240" w:lineRule="auto"/>
              <w:ind w:left="0" w:right="0" w:firstLine="6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坏账准备期末余 额</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西安凌峰环球印务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71.04%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北京金印联国际供</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应链管理有限公司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西安易诺和创科技 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7,387,307.98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江西合力物联实业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22,500.00</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澳诺（中国）制药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62,887,307.98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99.28%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32,500.00</w:t>
            </w:r>
          </w:p>
        </w:tc>
      </w:tr>
    </w:tbl>
    <w:p>
      <w:pPr>
        <w:widowControl w:val="0"/>
        <w:spacing w:after="359" w:line="1" w:lineRule="exact"/>
      </w:pPr>
    </w:p>
    <w:p>
      <w:pPr>
        <w:pStyle w:val="Style79"/>
        <w:keepNext/>
        <w:keepLines/>
        <w:widowControl w:val="0"/>
        <w:shd w:val="clear" w:color="auto" w:fill="auto"/>
        <w:tabs>
          <w:tab w:pos="387" w:val="left"/>
        </w:tabs>
        <w:bidi w:val="0"/>
        <w:spacing w:before="0" w:after="420" w:line="240" w:lineRule="auto"/>
        <w:ind w:left="0" w:right="0" w:firstLine="0"/>
        <w:jc w:val="left"/>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6</w:t>
      </w:r>
      <w:bookmarkEnd w:id="2172"/>
      <w:r>
        <w:rPr>
          <w:color w:val="000000"/>
          <w:spacing w:val="0"/>
          <w:w w:val="100"/>
          <w:position w:val="0"/>
        </w:rPr>
        <w:t>）</w:t>
        <w:tab/>
        <w:t>涉及政府补助的应收款项</w:t>
      </w:r>
      <w:bookmarkEnd w:id="2170"/>
      <w:bookmarkEnd w:id="2171"/>
      <w:bookmarkEnd w:id="2173"/>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79"/>
        <w:keepNext/>
        <w:keepLines/>
        <w:widowControl w:val="0"/>
        <w:shd w:val="clear" w:color="auto" w:fill="auto"/>
        <w:tabs>
          <w:tab w:pos="382" w:val="left"/>
        </w:tabs>
        <w:bidi w:val="0"/>
        <w:spacing w:before="0" w:after="420" w:line="240" w:lineRule="auto"/>
        <w:ind w:left="0" w:right="0" w:firstLine="0"/>
        <w:jc w:val="left"/>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7</w:t>
      </w:r>
      <w:bookmarkEnd w:id="2176"/>
      <w:r>
        <w:rPr>
          <w:color w:val="000000"/>
          <w:spacing w:val="0"/>
          <w:w w:val="100"/>
          <w:position w:val="0"/>
        </w:rPr>
        <w:t>）</w:t>
        <w:tab/>
        <w:t>因金融资产转移而终止确认的其他应收款</w:t>
      </w:r>
      <w:bookmarkEnd w:id="2174"/>
      <w:bookmarkEnd w:id="2175"/>
      <w:bookmarkEnd w:id="217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79"/>
        <w:keepNext/>
        <w:keepLines/>
        <w:widowControl w:val="0"/>
        <w:shd w:val="clear" w:color="auto" w:fill="auto"/>
        <w:tabs>
          <w:tab w:pos="387" w:val="left"/>
        </w:tabs>
        <w:bidi w:val="0"/>
        <w:spacing w:before="0" w:after="420" w:line="240" w:lineRule="auto"/>
        <w:ind w:left="0" w:right="0" w:firstLine="0"/>
        <w:jc w:val="left"/>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8</w:t>
      </w:r>
      <w:bookmarkEnd w:id="2180"/>
      <w:r>
        <w:rPr>
          <w:color w:val="000000"/>
          <w:spacing w:val="0"/>
          <w:w w:val="100"/>
          <w:position w:val="0"/>
        </w:rPr>
        <w:t>）</w:t>
        <w:tab/>
        <w:t>转移其他应收款且继续涉入形成的资产、负债金额</w:t>
      </w:r>
      <w:bookmarkEnd w:id="2178"/>
      <w:bookmarkEnd w:id="2179"/>
      <w:bookmarkEnd w:id="2181"/>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2182" w:name="bookmark2182"/>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3</w:t>
      </w:r>
      <w:bookmarkEnd w:id="2184"/>
      <w:r>
        <w:rPr>
          <w:color w:val="000000"/>
          <w:spacing w:val="0"/>
          <w:w w:val="100"/>
          <w:position w:val="0"/>
        </w:rPr>
        <w:t>、长期股权投资</w:t>
      </w:r>
      <w:bookmarkEnd w:id="2182"/>
      <w:bookmarkEnd w:id="2183"/>
      <w:bookmarkEnd w:id="218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7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495,067,192.45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495,067,192.45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461,936,726.38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461,936,726.38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115,474,450.71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115,474,450.71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82,918,171.43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82,918,171.43</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610,541,643.16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610,541,643.16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544,854,897.81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544,854,897.81</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186" w:name="bookmark2186"/>
      <w:bookmarkStart w:id="2187" w:name="bookmark2187"/>
      <w:bookmarkStart w:id="2188" w:name="bookmark21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86"/>
      <w:bookmarkEnd w:id="2187"/>
      <w:bookmarkEnd w:id="21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66"/>
        <w:gridCol w:w="1555"/>
        <w:gridCol w:w="1262"/>
        <w:gridCol w:w="1248"/>
        <w:gridCol w:w="854"/>
        <w:gridCol w:w="485"/>
        <w:gridCol w:w="1560"/>
        <w:gridCol w:w="1042"/>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计提减</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陕西永鑫纸业包装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16,869,533.93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16,869,533.93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西安易诺和创科技</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22,148,192.45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22,148,192.45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天津滨海环球印务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162,451,100.00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162,451,100.00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霍尔果斯领凯网络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138,860,000.00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138,860,000.00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北京金印联国际供</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应链管理有限公司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121,607,900.00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121,607,900.00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西安凌峰环球印务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461,936,726.38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16,869,533.93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495,067,192.45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189" w:name="bookmark2189"/>
      <w:bookmarkStart w:id="2190" w:name="bookmark2190"/>
      <w:bookmarkStart w:id="2191" w:name="bookmark21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89"/>
      <w:bookmarkEnd w:id="2190"/>
      <w:bookmarkEnd w:id="2191"/>
    </w:p>
    <w:p>
      <w:pPr>
        <w:pStyle w:val="Style25"/>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709"/>
        <w:gridCol w:w="1248"/>
        <w:gridCol w:w="389"/>
        <w:gridCol w:w="480"/>
        <w:gridCol w:w="1378"/>
        <w:gridCol w:w="398"/>
        <w:gridCol w:w="394"/>
        <w:gridCol w:w="398"/>
        <w:gridCol w:w="398"/>
        <w:gridCol w:w="1248"/>
        <w:gridCol w:w="1334"/>
        <w:gridCol w:w="39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减 值 准 备 期 末 余 额</w:t>
            </w:r>
          </w:p>
        </w:tc>
      </w:tr>
      <w:tr>
        <w:trPr>
          <w:trHeight w:val="353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追 加 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减 少 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权益法下确认 的投资损益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其 他 综 合 收 益 调 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其 他 权 益 变 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宣 告 发 放 现 金 股 利 或 利 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计 提 减 值 准 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4"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18" w:hRule="exact"/>
        </w:trPr>
        <w:tc>
          <w:tcPr>
            <w:gridSpan w:val="12"/>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bl>
    <w:p>
      <w:pPr>
        <w:spacing w:lineRule="exact" w:line="1"/>
        <w:rPr>
          <w:sz w:val="2"/>
          <w:szCs w:val="2"/>
        </w:rPr>
      </w:pPr>
      <w:r>
        <w:br w:type="page"/>
      </w:r>
    </w:p>
    <w:tbl>
      <w:tblPr>
        <w:tblOverlap w:val="never"/>
        <w:jc w:val="center"/>
        <w:tblLayout w:type="fixed"/>
      </w:tblPr>
      <w:tblGrid>
        <w:gridCol w:w="1704"/>
        <w:gridCol w:w="1248"/>
        <w:gridCol w:w="394"/>
        <w:gridCol w:w="470"/>
        <w:gridCol w:w="1382"/>
        <w:gridCol w:w="394"/>
        <w:gridCol w:w="398"/>
        <w:gridCol w:w="398"/>
        <w:gridCol w:w="394"/>
        <w:gridCol w:w="1248"/>
        <w:gridCol w:w="1334"/>
        <w:gridCol w:w="408"/>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西安德宝药用包装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57,936222.05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6,529,643.78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64,465,865.83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上海久旭环保科技 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24,981,949.38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24,978,671.71</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陕西永鑫纸业包装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3,804,212.36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22225,700.81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26,029,913.17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82,918,171.43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10,330,578.47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22225,700.81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115,474,450.71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82,918,171.43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10,330,578.47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22225,700.81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115,474,450.71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9"/>
        <w:keepNext/>
        <w:keepLines/>
        <w:widowControl w:val="0"/>
        <w:numPr>
          <w:ilvl w:val="0"/>
          <w:numId w:val="103"/>
        </w:numPr>
        <w:shd w:val="clear" w:color="auto" w:fill="auto"/>
        <w:bidi w:val="0"/>
        <w:spacing w:before="0" w:after="280" w:line="317" w:lineRule="exact"/>
        <w:ind w:left="0" w:right="0" w:firstLine="0"/>
        <w:jc w:val="left"/>
      </w:pPr>
      <w:bookmarkStart w:id="2192" w:name="bookmark2192"/>
      <w:bookmarkStart w:id="2193" w:name="bookmark2193"/>
      <w:bookmarkStart w:id="2194" w:name="bookmark2194"/>
      <w:bookmarkStart w:id="2195" w:name="bookmark2195"/>
      <w:bookmarkEnd w:id="2194"/>
      <w:r>
        <w:rPr>
          <w:color w:val="000000"/>
          <w:spacing w:val="0"/>
          <w:w w:val="100"/>
          <w:position w:val="0"/>
        </w:rPr>
        <w:t>其他说明</w:t>
      </w:r>
      <w:bookmarkEnd w:id="2192"/>
      <w:bookmarkEnd w:id="2193"/>
      <w:bookmarkEnd w:id="2195"/>
    </w:p>
    <w:p>
      <w:pPr>
        <w:pStyle w:val="Style33"/>
        <w:keepNext w:val="0"/>
        <w:keepLines w:val="0"/>
        <w:widowControl w:val="0"/>
        <w:numPr>
          <w:ilvl w:val="0"/>
          <w:numId w:val="105"/>
        </w:numPr>
        <w:shd w:val="clear" w:color="auto" w:fill="auto"/>
        <w:tabs>
          <w:tab w:pos="757" w:val="left"/>
        </w:tabs>
        <w:bidi w:val="0"/>
        <w:spacing w:before="0" w:line="317" w:lineRule="exact"/>
        <w:ind w:left="0" w:right="0" w:firstLine="440"/>
        <w:jc w:val="left"/>
      </w:pPr>
      <w:bookmarkStart w:id="2196" w:name="bookmark2196"/>
      <w:bookmarkEnd w:id="2196"/>
      <w:r>
        <w:rPr>
          <w:color w:val="000000"/>
          <w:spacing w:val="0"/>
          <w:w w:val="100"/>
          <w:position w:val="0"/>
        </w:rPr>
        <w:t>其他系本期永鑫包装少数股东增资导致公司持有陕西永鑫的股权比例由</w:t>
      </w:r>
      <w:r>
        <w:rPr>
          <w:color w:val="000000"/>
          <w:spacing w:val="0"/>
          <w:w w:val="100"/>
          <w:position w:val="0"/>
        </w:rPr>
        <w:t>70%</w:t>
      </w:r>
      <w:r>
        <w:rPr>
          <w:color w:val="000000"/>
          <w:spacing w:val="0"/>
          <w:w w:val="100"/>
          <w:position w:val="0"/>
        </w:rPr>
        <w:t>下降至</w:t>
      </w:r>
      <w:r>
        <w:rPr>
          <w:color w:val="000000"/>
          <w:spacing w:val="0"/>
          <w:w w:val="100"/>
          <w:position w:val="0"/>
        </w:rPr>
        <w:t>49%，</w:t>
      </w:r>
      <w:r>
        <w:rPr>
          <w:color w:val="000000"/>
          <w:spacing w:val="0"/>
          <w:w w:val="100"/>
          <w:position w:val="0"/>
        </w:rPr>
        <w:t>丧失控制 权，不再纳入公司的合并报表范围，变为权益法核算导致。</w:t>
      </w:r>
    </w:p>
    <w:p>
      <w:pPr>
        <w:pStyle w:val="Style33"/>
        <w:keepNext w:val="0"/>
        <w:keepLines w:val="0"/>
        <w:widowControl w:val="0"/>
        <w:numPr>
          <w:ilvl w:val="0"/>
          <w:numId w:val="105"/>
        </w:numPr>
        <w:shd w:val="clear" w:color="auto" w:fill="auto"/>
        <w:tabs>
          <w:tab w:pos="774" w:val="left"/>
        </w:tabs>
        <w:bidi w:val="0"/>
        <w:spacing w:before="0" w:after="280" w:line="317" w:lineRule="exact"/>
        <w:ind w:left="0" w:right="0" w:firstLine="440"/>
        <w:jc w:val="left"/>
      </w:pPr>
      <w:bookmarkStart w:id="2197" w:name="bookmark2197"/>
      <w:bookmarkEnd w:id="2197"/>
      <w:r>
        <w:rPr>
          <w:color w:val="000000"/>
          <w:spacing w:val="0"/>
          <w:w w:val="100"/>
          <w:position w:val="0"/>
        </w:rPr>
        <w:t>报告期内长期投资未发现减值的情形，故未计提长期股权投资减值准备。</w:t>
      </w:r>
    </w:p>
    <w:p>
      <w:pPr>
        <w:pStyle w:val="Style29"/>
        <w:keepNext/>
        <w:keepLines/>
        <w:widowControl w:val="0"/>
        <w:shd w:val="clear" w:color="auto" w:fill="auto"/>
        <w:bidi w:val="0"/>
        <w:spacing w:before="0" w:line="317" w:lineRule="exact"/>
        <w:ind w:left="0" w:right="0" w:firstLine="0"/>
        <w:jc w:val="left"/>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4</w:t>
      </w:r>
      <w:bookmarkEnd w:id="2200"/>
      <w:r>
        <w:rPr>
          <w:color w:val="000000"/>
          <w:spacing w:val="0"/>
          <w:w w:val="100"/>
          <w:position w:val="0"/>
        </w:rPr>
        <w:t>、营业收入和营业成本</w:t>
      </w:r>
      <w:bookmarkEnd w:id="2198"/>
      <w:bookmarkEnd w:id="2199"/>
      <w:bookmarkEnd w:id="22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377,848,480.85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297,079,700.69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313,686,382.96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241,960,979.58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6,589,162.82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4,242,312.55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3,318,902.58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1,752,161.63</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384,437,643.67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301,322,013.24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317,005,285.54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243,713,141.21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76"/>
        <w:gridCol w:w="1373"/>
        <w:gridCol w:w="1368"/>
        <w:gridCol w:w="1368"/>
        <w:gridCol w:w="1368"/>
        <w:gridCol w:w="138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医药及其他纸 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互联网数字营 销收入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废纸销售及房</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屋租赁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377,787,591.02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60,889.83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6,589,162.82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384,437,643.67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按商品转让的时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176"/>
        <w:gridCol w:w="1378"/>
        <w:gridCol w:w="1368"/>
        <w:gridCol w:w="1363"/>
        <w:gridCol w:w="1368"/>
        <w:gridCol w:w="136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377,787,591.02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60,889.83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6,589,162.82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384,437,643.67</w:t>
            </w:r>
          </w:p>
        </w:tc>
      </w:tr>
    </w:tbl>
    <w:p>
      <w:pPr>
        <w:widowControl w:val="0"/>
        <w:spacing w:after="259" w:line="1" w:lineRule="exact"/>
      </w:pPr>
    </w:p>
    <w:p>
      <w:pPr>
        <w:pStyle w:val="Style3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与履约义务相关的信息：</w:t>
      </w:r>
    </w:p>
    <w:p>
      <w:pPr>
        <w:pStyle w:val="Style3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不适用</w:t>
      </w:r>
    </w:p>
    <w:p>
      <w:pPr>
        <w:pStyle w:val="Style3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与分摊至剩余履约义务的交易价格相关的信息:</w:t>
      </w:r>
    </w:p>
    <w:p>
      <w:pPr>
        <w:pStyle w:val="Style3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2202" w:name="bookmark2202"/>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5</w:t>
      </w:r>
      <w:bookmarkEnd w:id="2204"/>
      <w:r>
        <w:rPr>
          <w:color w:val="000000"/>
          <w:spacing w:val="0"/>
          <w:w w:val="100"/>
          <w:position w:val="0"/>
        </w:rPr>
        <w:t>、投资收益</w:t>
      </w:r>
      <w:bookmarkEnd w:id="2202"/>
      <w:bookmarkEnd w:id="2203"/>
      <w:bookmarkEnd w:id="220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28,519,519.78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10,330,578.47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6,356,449.29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2,339,805.82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12,670,384.29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34,875,969.07</w:t>
            </w:r>
          </w:p>
        </w:tc>
      </w:tr>
    </w:tbl>
    <w:p>
      <w:pPr>
        <w:widowControl w:val="0"/>
        <w:spacing w:after="359" w:line="1" w:lineRule="exact"/>
      </w:pPr>
    </w:p>
    <w:p>
      <w:pPr>
        <w:pStyle w:val="Style29"/>
        <w:keepNext/>
        <w:keepLines/>
        <w:widowControl w:val="0"/>
        <w:shd w:val="clear" w:color="auto" w:fill="auto"/>
        <w:bidi w:val="0"/>
        <w:spacing w:before="0" w:after="400" w:line="240" w:lineRule="auto"/>
        <w:ind w:left="0" w:right="0" w:firstLine="0"/>
        <w:jc w:val="left"/>
      </w:pPr>
      <w:bookmarkStart w:id="2206" w:name="bookmark2206"/>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6</w:t>
      </w:r>
      <w:bookmarkEnd w:id="2208"/>
      <w:r>
        <w:rPr>
          <w:color w:val="000000"/>
          <w:spacing w:val="0"/>
          <w:w w:val="100"/>
          <w:position w:val="0"/>
        </w:rPr>
        <w:t>、其他</w:t>
      </w:r>
      <w:bookmarkEnd w:id="2206"/>
      <w:bookmarkEnd w:id="2207"/>
      <w:bookmarkEnd w:id="2209"/>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line="240" w:lineRule="auto"/>
        <w:ind w:left="0" w:right="0" w:firstLine="0"/>
        <w:jc w:val="left"/>
      </w:pPr>
      <w:bookmarkStart w:id="2210" w:name="bookmark2210"/>
      <w:bookmarkStart w:id="2211" w:name="bookmark2211"/>
      <w:bookmarkStart w:id="2212" w:name="bookmark2212"/>
      <w:r>
        <w:rPr>
          <w:color w:val="000000"/>
          <w:spacing w:val="0"/>
          <w:w w:val="100"/>
          <w:position w:val="0"/>
        </w:rPr>
        <w:t>十八、补充资料</w:t>
      </w:r>
      <w:bookmarkEnd w:id="2210"/>
      <w:bookmarkEnd w:id="2211"/>
      <w:bookmarkEnd w:id="2212"/>
    </w:p>
    <w:p>
      <w:pPr>
        <w:pStyle w:val="Style29"/>
        <w:keepNext/>
        <w:keepLines/>
        <w:widowControl w:val="0"/>
        <w:shd w:val="clear" w:color="auto" w:fill="auto"/>
        <w:bidi w:val="0"/>
        <w:spacing w:before="0" w:after="360" w:line="240" w:lineRule="auto"/>
        <w:ind w:left="0" w:right="0" w:firstLine="0"/>
        <w:jc w:val="left"/>
      </w:pPr>
      <w:bookmarkStart w:id="2213" w:name="bookmark2213"/>
      <w:bookmarkStart w:id="2214" w:name="bookmark2214"/>
      <w:bookmarkStart w:id="2215" w:name="bookmark221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13"/>
      <w:bookmarkEnd w:id="2214"/>
      <w:bookmarkEnd w:id="2215"/>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-87,311.59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处置固定资产损失</w:t>
            </w:r>
          </w:p>
        </w:tc>
      </w:tr>
      <w:tr>
        <w:trPr>
          <w:trHeight w:val="9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计入当期损益的政府补助（与公司正常 经营业务密切相关，符合国家政策规定、 按照一定标准定额或定量持续享受的政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20,429251.16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收到政府补助及税收优惠</w:t>
            </w:r>
          </w:p>
        </w:tc>
      </w:tr>
    </w:tbl>
    <w:tbl>
      <w:tblPr>
        <w:tblOverlap w:val="never"/>
        <w:jc w:val="center"/>
        <w:tblLayout w:type="fixed"/>
      </w:tblPr>
      <w:tblGrid>
        <w:gridCol w:w="3336"/>
        <w:gridCol w:w="3062"/>
        <w:gridCol w:w="319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-849,548.61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4,301,081.74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2,538,179.25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4,008,592.60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17246,700.85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其他符合非经常性损益定义的损益项目的具体情况：</w:t>
      </w:r>
    </w:p>
    <w:p>
      <w:pPr>
        <w:pStyle w:val="Style27"/>
        <w:keepNext w:val="0"/>
        <w:keepLines w:val="0"/>
        <w:widowControl w:val="0"/>
        <w:shd w:val="clear" w:color="auto" w:fill="auto"/>
        <w:bidi w:val="0"/>
        <w:spacing w:before="0" w:after="220" w:line="317" w:lineRule="exact"/>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line="298" w:lineRule="exact"/>
        <w:ind w:left="0" w:right="0" w:firstLine="440"/>
        <w:jc w:val="left"/>
      </w:pPr>
      <w:r>
        <w:rPr>
          <w:color w:val="000000"/>
          <w:spacing w:val="0"/>
          <w:w w:val="100"/>
          <w:position w:val="0"/>
        </w:rPr>
        <w:t>本期陕西永鑫少数股东增资导致公司持有陕西永鑫的股权比例由</w:t>
      </w:r>
      <w:r>
        <w:rPr>
          <w:color w:val="000000"/>
          <w:spacing w:val="0"/>
          <w:w w:val="100"/>
          <w:position w:val="0"/>
        </w:rPr>
        <w:t>70%</w:t>
      </w:r>
      <w:r>
        <w:rPr>
          <w:color w:val="000000"/>
          <w:spacing w:val="0"/>
          <w:w w:val="100"/>
          <w:position w:val="0"/>
        </w:rPr>
        <w:t>下降至</w:t>
      </w:r>
      <w:r>
        <w:rPr>
          <w:color w:val="000000"/>
          <w:spacing w:val="0"/>
          <w:w w:val="100"/>
          <w:position w:val="0"/>
        </w:rPr>
        <w:t>49%,</w:t>
      </w:r>
      <w:r>
        <w:rPr>
          <w:color w:val="000000"/>
          <w:spacing w:val="0"/>
          <w:w w:val="100"/>
          <w:position w:val="0"/>
        </w:rPr>
        <w:t>丧失控制权产生的 投资收益</w:t>
      </w:r>
      <w:r>
        <w:rPr>
          <w:color w:val="000000"/>
          <w:spacing w:val="0"/>
          <w:w w:val="100"/>
          <w:position w:val="0"/>
        </w:rPr>
        <w:t>4,167,661.48</w:t>
      </w:r>
      <w:r>
        <w:rPr>
          <w:color w:val="000000"/>
          <w:spacing w:val="0"/>
          <w:w w:val="100"/>
          <w:position w:val="0"/>
        </w:rPr>
        <w:t>元。</w:t>
      </w:r>
    </w:p>
    <w:p>
      <w:pPr>
        <w:pStyle w:val="Style27"/>
        <w:keepNext w:val="0"/>
        <w:keepLines w:val="0"/>
        <w:widowControl w:val="0"/>
        <w:shd w:val="clear" w:color="auto" w:fill="auto"/>
        <w:bidi w:val="0"/>
        <w:spacing w:before="0" w:after="180" w:line="317" w:lineRule="exact"/>
        <w:ind w:left="0" w:right="0" w:firstLine="0"/>
        <w:jc w:val="left"/>
      </w:pPr>
      <w:r>
        <w:rPr>
          <w:color w:val="000000"/>
          <w:spacing w:val="0"/>
          <w:w w:val="100"/>
          <w:position w:val="0"/>
        </w:rPr>
        <w:t>将《公开发行证券的公司信息披露解释性公告第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280" w:line="312" w:lineRule="auto"/>
        <w:ind w:left="0" w:right="0" w:firstLine="0"/>
        <w:jc w:val="left"/>
      </w:pPr>
      <w:bookmarkStart w:id="2216" w:name="bookmark2216"/>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2</w:t>
      </w:r>
      <w:bookmarkEnd w:id="2218"/>
      <w:r>
        <w:rPr>
          <w:color w:val="000000"/>
          <w:spacing w:val="0"/>
          <w:w w:val="100"/>
          <w:position w:val="0"/>
        </w:rPr>
        <w:t>、净资产收益率及每股收益</w:t>
      </w:r>
      <w:bookmarkEnd w:id="2216"/>
      <w:bookmarkEnd w:id="2217"/>
      <w:bookmarkEnd w:id="2219"/>
    </w:p>
    <w:tbl>
      <w:tblPr>
        <w:tblOverlap w:val="never"/>
        <w:jc w:val="center"/>
        <w:tblLayout w:type="fixed"/>
      </w:tblPr>
      <w:tblGrid>
        <w:gridCol w:w="2678"/>
        <w:gridCol w:w="3082"/>
        <w:gridCol w:w="1915"/>
        <w:gridCol w:w="1915"/>
      </w:tblGrid>
      <w:tr>
        <w:trPr>
          <w:trHeight w:val="41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 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 司普通股股东的净利润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r>
    </w:tbl>
    <w:p>
      <w:pPr>
        <w:widowControl w:val="0"/>
        <w:spacing w:after="319" w:line="1" w:lineRule="exact"/>
      </w:pPr>
    </w:p>
    <w:p>
      <w:pPr>
        <w:pStyle w:val="Style29"/>
        <w:keepNext/>
        <w:keepLines/>
        <w:widowControl w:val="0"/>
        <w:shd w:val="clear" w:color="auto" w:fill="auto"/>
        <w:tabs>
          <w:tab w:pos="368" w:val="left"/>
        </w:tabs>
        <w:bidi w:val="0"/>
        <w:spacing w:before="0" w:line="240" w:lineRule="auto"/>
        <w:ind w:left="0" w:right="0" w:firstLine="0"/>
        <w:jc w:val="left"/>
      </w:pPr>
      <w:bookmarkStart w:id="2220" w:name="bookmark2220"/>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3</w:t>
      </w:r>
      <w:bookmarkEnd w:id="2222"/>
      <w:r>
        <w:rPr>
          <w:color w:val="000000"/>
          <w:spacing w:val="0"/>
          <w:w w:val="100"/>
          <w:position w:val="0"/>
        </w:rPr>
        <w:t>、</w:t>
        <w:tab/>
        <w:t>境内外会计准则下会计数据差异</w:t>
      </w:r>
      <w:bookmarkEnd w:id="2220"/>
      <w:bookmarkEnd w:id="2221"/>
      <w:bookmarkEnd w:id="222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8" w:val="left"/>
        </w:tabs>
        <w:bidi w:val="0"/>
        <w:spacing w:before="0" w:line="240" w:lineRule="auto"/>
        <w:ind w:left="0" w:right="0" w:firstLine="0"/>
        <w:jc w:val="left"/>
      </w:pPr>
      <w:bookmarkStart w:id="2224" w:name="bookmark2224"/>
      <w:bookmarkStart w:id="2225" w:name="bookmark2225"/>
      <w:bookmarkStart w:id="2226" w:name="bookmark2226"/>
      <w:bookmarkStart w:id="2227" w:name="bookmark2227"/>
      <w:r>
        <w:rPr>
          <w:rFonts w:ascii="Times New Roman" w:eastAsia="Times New Roman" w:hAnsi="Times New Roman" w:cs="Times New Roman"/>
          <w:color w:val="000000"/>
          <w:spacing w:val="0"/>
          <w:w w:val="100"/>
          <w:position w:val="0"/>
        </w:rPr>
        <w:t>4</w:t>
      </w:r>
      <w:bookmarkEnd w:id="2226"/>
      <w:r>
        <w:rPr>
          <w:color w:val="000000"/>
          <w:spacing w:val="0"/>
          <w:w w:val="100"/>
          <w:position w:val="0"/>
        </w:rPr>
        <w:t>、</w:t>
        <w:tab/>
        <w:t>其他</w:t>
      </w:r>
      <w:bookmarkEnd w:id="2224"/>
      <w:bookmarkEnd w:id="2225"/>
      <w:bookmarkEnd w:id="2227"/>
    </w:p>
    <w:p>
      <w:pPr>
        <w:pStyle w:val="Style27"/>
        <w:keepNext w:val="0"/>
        <w:keepLines w:val="0"/>
        <w:widowControl w:val="0"/>
        <w:shd w:val="clear" w:color="auto" w:fill="auto"/>
        <w:bidi w:val="0"/>
        <w:spacing w:before="0" w:after="8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3"/>
        <w:keepNext w:val="0"/>
        <w:keepLines w:val="0"/>
        <w:widowControl w:val="0"/>
        <w:shd w:val="clear" w:color="auto" w:fill="auto"/>
        <w:bidi w:val="0"/>
        <w:spacing w:before="0" w:after="480" w:line="240" w:lineRule="auto"/>
        <w:ind w:left="0" w:right="0" w:firstLine="0"/>
        <w:jc w:val="right"/>
      </w:pPr>
      <w:r>
        <w:rPr>
          <w:color w:val="000000"/>
          <w:spacing w:val="0"/>
          <w:w w:val="100"/>
          <w:position w:val="0"/>
        </w:rPr>
        <w:t>西安环球印务股份有限公司</w:t>
      </w:r>
    </w:p>
    <w:p>
      <w:pPr>
        <w:pStyle w:val="Style33"/>
        <w:keepNext w:val="0"/>
        <w:keepLines w:val="0"/>
        <w:widowControl w:val="0"/>
        <w:shd w:val="clear" w:color="auto" w:fill="auto"/>
        <w:bidi w:val="0"/>
        <w:spacing w:before="0" w:after="480" w:line="240" w:lineRule="auto"/>
        <w:ind w:left="0" w:right="0" w:firstLine="0"/>
        <w:jc w:val="right"/>
      </w:pPr>
      <w:r>
        <w:rPr>
          <w:color w:val="000000"/>
          <w:spacing w:val="0"/>
          <w:w w:val="100"/>
          <w:position w:val="0"/>
        </w:rPr>
        <w:t>董事长：李移岭</w:t>
      </w:r>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二</w:t>
      </w:r>
      <w:r>
        <w:rPr>
          <w:color w:val="000000"/>
          <w:spacing w:val="0"/>
          <w:w w:val="100"/>
          <w:position w:val="0"/>
        </w:rPr>
        <w:t>O</w:t>
      </w:r>
      <w:r>
        <w:rPr>
          <w:color w:val="000000"/>
          <w:spacing w:val="0"/>
          <w:w w:val="100"/>
          <w:position w:val="0"/>
        </w:rPr>
        <w:t>二二年四月二十五日</w:t>
      </w:r>
    </w:p>
    <w:sectPr>
      <w:footnotePr>
        <w:pos w:val="pageBottom"/>
        <w:numFmt w:val="decimal"/>
        <w:numRestart w:val="continuous"/>
      </w:footnotePr>
      <w:pgSz w:w="11900" w:h="16840"/>
      <w:pgMar w:top="1443" w:right="1059" w:bottom="1501" w:left="10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02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4)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3)_"/>
    <w:basedOn w:val="DefaultParagraphFont"/>
    <w:link w:val="Style12"/>
    <w:rPr>
      <w:rFonts w:ascii="SimSun" w:eastAsia="SimSun" w:hAnsi="SimSun" w:cs="SimSun"/>
      <w:b/>
      <w:bCs/>
      <w:i w:val="0"/>
      <w:iCs w:val="0"/>
      <w:smallCaps w:val="0"/>
      <w:strike w:val="0"/>
      <w:sz w:val="26"/>
      <w:szCs w:val="26"/>
      <w:u w:val="none"/>
      <w:shd w:val="clear" w:color="auto" w:fill="auto"/>
    </w:rPr>
  </w:style>
  <w:style w:type="character" w:customStyle="1" w:styleId="CharStyle16">
    <w:name w:val="Table of contents_"/>
    <w:basedOn w:val="DefaultParagraphFont"/>
    <w:link w:val="Style15"/>
    <w:rPr>
      <w:rFonts w:ascii="SimSun" w:eastAsia="SimSun" w:hAnsi="SimSun" w:cs="SimSun"/>
      <w:b w:val="0"/>
      <w:bCs w:val="0"/>
      <w:i w:val="0"/>
      <w:iCs w:val="0"/>
      <w:smallCaps w:val="0"/>
      <w:strike w:val="0"/>
      <w:sz w:val="26"/>
      <w:szCs w:val="26"/>
      <w:u w:val="none"/>
      <w:shd w:val="clear" w:color="auto" w:fill="auto"/>
    </w:rPr>
  </w:style>
  <w:style w:type="character" w:customStyle="1" w:styleId="CharStyle21">
    <w:name w:val="Other_"/>
    <w:basedOn w:val="DefaultParagraphFont"/>
    <w:link w:val="Style2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4">
    <w:name w:val="Heading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Body text (2)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4">
    <w:name w:val="Body text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Heading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68">
    <w:name w:val="Picture caption_"/>
    <w:basedOn w:val="DefaultParagraphFont"/>
    <w:link w:val="Style67"/>
    <w:rPr>
      <w:rFonts w:ascii="SimSun" w:eastAsia="SimSun" w:hAnsi="SimSun" w:cs="SimSun"/>
      <w:b w:val="0"/>
      <w:bCs w:val="0"/>
      <w:i w:val="0"/>
      <w:iCs w:val="0"/>
      <w:smallCaps w:val="0"/>
      <w:strike w:val="0"/>
      <w:color w:val="63606A"/>
      <w:sz w:val="17"/>
      <w:szCs w:val="17"/>
      <w:u w:val="single"/>
      <w:shd w:val="clear" w:color="auto" w:fill="auto"/>
    </w:rPr>
  </w:style>
  <w:style w:type="character" w:customStyle="1" w:styleId="CharStyle80">
    <w:name w:val="Heading #5_"/>
    <w:basedOn w:val="DefaultParagraphFont"/>
    <w:link w:val="Style79"/>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5)"/>
    <w:basedOn w:val="Normal"/>
    <w:link w:val="CharStyle3"/>
    <w:pPr>
      <w:widowControl w:val="0"/>
      <w:shd w:val="clear" w:color="auto" w:fill="auto"/>
      <w:spacing w:after="105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4)"/>
    <w:basedOn w:val="Normal"/>
    <w:link w:val="CharStyle5"/>
    <w:pPr>
      <w:widowControl w:val="0"/>
      <w:shd w:val="clear" w:color="auto" w:fill="auto"/>
      <w:spacing w:after="9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28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3)"/>
    <w:basedOn w:val="Normal"/>
    <w:link w:val="CharStyle13"/>
    <w:pPr>
      <w:widowControl w:val="0"/>
      <w:shd w:val="clear" w:color="auto" w:fill="auto"/>
      <w:spacing w:after="80" w:line="629"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5">
    <w:name w:val="Table of contents"/>
    <w:basedOn w:val="Normal"/>
    <w:link w:val="CharStyle16"/>
    <w:pPr>
      <w:widowControl w:val="0"/>
      <w:shd w:val="clear" w:color="auto" w:fill="auto"/>
      <w:spacing w:after="360"/>
    </w:pPr>
    <w:rPr>
      <w:rFonts w:ascii="SimSun" w:eastAsia="SimSun" w:hAnsi="SimSun" w:cs="SimSun"/>
      <w:b w:val="0"/>
      <w:bCs w:val="0"/>
      <w:i w:val="0"/>
      <w:iCs w:val="0"/>
      <w:smallCaps w:val="0"/>
      <w:strike w:val="0"/>
      <w:sz w:val="26"/>
      <w:szCs w:val="26"/>
      <w:u w:val="none"/>
      <w:shd w:val="clear" w:color="auto" w:fill="auto"/>
    </w:rPr>
  </w:style>
  <w:style w:type="paragraph" w:customStyle="1" w:styleId="Style20">
    <w:name w:val="Other"/>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3">
    <w:name w:val="Heading #2"/>
    <w:basedOn w:val="Normal"/>
    <w:link w:val="CharStyle24"/>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Body text (2)"/>
    <w:basedOn w:val="Normal"/>
    <w:link w:val="CharStyle28"/>
    <w:pPr>
      <w:widowControl w:val="0"/>
      <w:shd w:val="clear" w:color="auto" w:fill="auto"/>
      <w:spacing w:after="16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3"/>
    <w:basedOn w:val="Normal"/>
    <w:link w:val="CharStyle30"/>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styleId="Style33">
    <w:name w:val="Body text"/>
    <w:basedOn w:val="Normal"/>
    <w:link w:val="CharStyle34"/>
    <w:qFormat/>
    <w:pPr>
      <w:widowControl w:val="0"/>
      <w:shd w:val="clear" w:color="auto" w:fill="auto"/>
      <w:spacing w:after="18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Heading #4"/>
    <w:basedOn w:val="Normal"/>
    <w:link w:val="CharStyle40"/>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7">
    <w:name w:val="Picture caption"/>
    <w:basedOn w:val="Normal"/>
    <w:link w:val="CharStyle68"/>
    <w:pPr>
      <w:widowControl w:val="0"/>
      <w:shd w:val="clear" w:color="auto" w:fill="auto"/>
      <w:spacing w:line="494" w:lineRule="exact"/>
      <w:jc w:val="right"/>
    </w:pPr>
    <w:rPr>
      <w:rFonts w:ascii="SimSun" w:eastAsia="SimSun" w:hAnsi="SimSun" w:cs="SimSun"/>
      <w:b w:val="0"/>
      <w:bCs w:val="0"/>
      <w:i w:val="0"/>
      <w:iCs w:val="0"/>
      <w:smallCaps w:val="0"/>
      <w:strike w:val="0"/>
      <w:color w:val="63606A"/>
      <w:sz w:val="17"/>
      <w:szCs w:val="17"/>
      <w:u w:val="single"/>
      <w:shd w:val="clear" w:color="auto" w:fill="auto"/>
    </w:rPr>
  </w:style>
  <w:style w:type="paragraph" w:customStyle="1" w:styleId="Style79">
    <w:name w:val="Heading #5"/>
    <w:basedOn w:val="Normal"/>
    <w:link w:val="CharStyle80"/>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s>
</file>

<file path=docProps/core.xml><?xml version="1.0" encoding="utf-8"?>
<cp:coreProperties xmlns:cp="http://schemas.openxmlformats.org/package/2006/metadata/core-properties" xmlns:dc="http://purl.org/dc/elements/1.1/">
  <dc:title/>
  <dc:subject/>
  <dc:creator>Administrator</dc:creator>
  <cp:keywords/>
</cp:coreProperties>
</file>