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西安环球印务股份有限公司</w:t>
      </w:r>
    </w:p>
    <w:p>
      <w:pPr>
        <w:pStyle w:val="Style2"/>
        <w:keepNext w:val="0"/>
        <w:keepLines w:val="0"/>
        <w:widowControl w:val="0"/>
        <w:shd w:val="clear" w:color="auto" w:fill="auto"/>
        <w:bidi w:val="0"/>
        <w:spacing w:before="0" w:after="266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68"/>
          <w:szCs w:val="68"/>
        </w:rPr>
      </w:pPr>
      <w:r>
        <w:rPr>
          <w:rFonts w:ascii="SimHei" w:eastAsia="SimHei" w:hAnsi="SimHei" w:cs="SimHei"/>
          <w:color w:val="D6000F"/>
          <w:spacing w:val="0"/>
          <w:w w:val="100"/>
          <w:position w:val="0"/>
          <w:sz w:val="68"/>
          <w:szCs w:val="68"/>
        </w:rPr>
        <w:t>R</w:t>
      </w:r>
      <w:r>
        <w:rPr>
          <w:rFonts w:ascii="SimHei" w:eastAsia="SimHei" w:hAnsi="SimHei" w:cs="SimHei"/>
          <w:color w:val="2F2523"/>
          <w:spacing w:val="0"/>
          <w:w w:val="100"/>
          <w:position w:val="0"/>
          <w:sz w:val="68"/>
          <w:szCs w:val="68"/>
        </w:rPr>
        <w:t>璟球印，务</w:t>
      </w:r>
    </w:p>
    <w:p>
      <w:pPr>
        <w:pStyle w:val="Style2"/>
        <w:keepNext w:val="0"/>
        <w:keepLines w:val="0"/>
        <w:widowControl w:val="0"/>
        <w:shd w:val="clear" w:color="auto" w:fill="auto"/>
        <w:bidi w:val="0"/>
        <w:spacing w:before="0" w:after="3640" w:line="180" w:lineRule="auto"/>
        <w:ind w:left="4060" w:right="0" w:firstLine="0"/>
        <w:jc w:val="left"/>
        <w:rPr>
          <w:sz w:val="30"/>
          <w:szCs w:val="30"/>
        </w:rPr>
      </w:pPr>
      <w:r>
        <w:rPr>
          <w:rFonts w:ascii="Arial" w:eastAsia="Arial" w:hAnsi="Arial" w:cs="Arial"/>
          <w:color w:val="2F2523"/>
          <w:spacing w:val="0"/>
          <w:w w:val="100"/>
          <w:position w:val="0"/>
          <w:sz w:val="30"/>
          <w:szCs w:val="30"/>
        </w:rPr>
        <w:t>GLOBAL PRINTING</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64" w:right="1107" w:bottom="2864" w:left="1107" w:header="2436" w:footer="2436"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after="80" w:line="470" w:lineRule="exact"/>
        <w:ind w:left="0" w:right="0" w:firstLine="480"/>
        <w:jc w:val="both"/>
        <w:rPr>
          <w:sz w:val="22"/>
          <w:szCs w:val="22"/>
        </w:rPr>
      </w:pPr>
      <w:r>
        <w:rPr>
          <w:b/>
          <w:bCs/>
          <w:color w:val="000000"/>
          <w:spacing w:val="0"/>
          <w:w w:val="100"/>
          <w:position w:val="0"/>
          <w:sz w:val="22"/>
          <w:szCs w:val="22"/>
        </w:rPr>
        <w:t>公司董事会、监事会及董事、监事、高级管理人员保证年度报告内容的真实、准确、完 整，不存在虚假记载、误导性陈述或重大遗漏，并承担个别和连带的法律责任。</w:t>
      </w:r>
    </w:p>
    <w:p>
      <w:pPr>
        <w:pStyle w:val="Style19"/>
        <w:keepNext w:val="0"/>
        <w:keepLines w:val="0"/>
        <w:widowControl w:val="0"/>
        <w:shd w:val="clear" w:color="auto" w:fill="auto"/>
        <w:bidi w:val="0"/>
        <w:spacing w:before="0" w:after="80" w:line="470" w:lineRule="exact"/>
        <w:ind w:left="0" w:right="0" w:firstLine="480"/>
        <w:jc w:val="both"/>
        <w:rPr>
          <w:sz w:val="22"/>
          <w:szCs w:val="22"/>
        </w:rPr>
      </w:pPr>
      <w:r>
        <w:rPr>
          <w:b/>
          <w:bCs/>
          <w:color w:val="000000"/>
          <w:spacing w:val="0"/>
          <w:w w:val="100"/>
          <w:position w:val="0"/>
          <w:sz w:val="22"/>
          <w:szCs w:val="22"/>
        </w:rPr>
        <w:t>公司负责人李移岭、主管会计工作负责人林蔚及会计机构负责人（会计主管人员）夏美莹 声明：保证本年度报告中财务报告的真实、准确、完整。</w:t>
      </w:r>
    </w:p>
    <w:p>
      <w:pPr>
        <w:pStyle w:val="Style19"/>
        <w:keepNext w:val="0"/>
        <w:keepLines w:val="0"/>
        <w:widowControl w:val="0"/>
        <w:shd w:val="clear" w:color="auto" w:fill="auto"/>
        <w:bidi w:val="0"/>
        <w:spacing w:before="0" w:after="80" w:line="473" w:lineRule="exact"/>
        <w:ind w:left="0" w:right="0" w:firstLine="480"/>
        <w:jc w:val="both"/>
        <w:rPr>
          <w:sz w:val="22"/>
          <w:szCs w:val="22"/>
        </w:rPr>
      </w:pPr>
      <w:r>
        <w:rPr>
          <w:b/>
          <w:bCs/>
          <w:color w:val="000000"/>
          <w:spacing w:val="0"/>
          <w:w w:val="100"/>
          <w:position w:val="0"/>
          <w:sz w:val="22"/>
          <w:szCs w:val="22"/>
        </w:rPr>
        <w:t>所有董事均已出席了审议本报告的董事会会议。</w:t>
      </w:r>
    </w:p>
    <w:p>
      <w:pPr>
        <w:pStyle w:val="Style19"/>
        <w:keepNext w:val="0"/>
        <w:keepLines w:val="0"/>
        <w:widowControl w:val="0"/>
        <w:shd w:val="clear" w:color="auto" w:fill="auto"/>
        <w:bidi w:val="0"/>
        <w:spacing w:before="0" w:after="80" w:line="480" w:lineRule="exact"/>
        <w:ind w:left="0" w:right="0" w:firstLine="480"/>
        <w:jc w:val="both"/>
        <w:rPr>
          <w:sz w:val="22"/>
          <w:szCs w:val="22"/>
        </w:rPr>
      </w:pPr>
      <w:r>
        <w:rPr>
          <w:b/>
          <w:bCs/>
          <w:color w:val="000000"/>
          <w:spacing w:val="0"/>
          <w:w w:val="100"/>
          <w:position w:val="0"/>
          <w:sz w:val="22"/>
          <w:szCs w:val="22"/>
        </w:rPr>
        <w:t>本报告所涉及未来计划等前瞻性陈述，不构成公司对投资者的实质承诺，请投资者注意 投资风险。</w:t>
      </w:r>
    </w:p>
    <w:p>
      <w:pPr>
        <w:pStyle w:val="Style19"/>
        <w:keepNext w:val="0"/>
        <w:keepLines w:val="0"/>
        <w:widowControl w:val="0"/>
        <w:shd w:val="clear" w:color="auto" w:fill="auto"/>
        <w:bidi w:val="0"/>
        <w:spacing w:before="0" w:after="80" w:line="480" w:lineRule="exact"/>
        <w:ind w:left="0" w:right="0" w:firstLine="480"/>
        <w:jc w:val="both"/>
        <w:rPr>
          <w:sz w:val="22"/>
          <w:szCs w:val="22"/>
        </w:rPr>
      </w:pPr>
      <w:r>
        <w:rPr>
          <w:b/>
          <w:bCs/>
          <w:color w:val="000000"/>
          <w:spacing w:val="0"/>
          <w:w w:val="100"/>
          <w:position w:val="0"/>
          <w:sz w:val="22"/>
          <w:szCs w:val="22"/>
        </w:rPr>
        <w:t>公司在本报告第四节“经营情况讨论与分析”中“九、公司未来发展的展望”部分，详 细描述了公司经营中可能存在的风险，敬请投资者关注相关内容。</w:t>
      </w:r>
    </w:p>
    <w:p>
      <w:pPr>
        <w:pStyle w:val="Style19"/>
        <w:keepNext w:val="0"/>
        <w:keepLines w:val="0"/>
        <w:widowControl w:val="0"/>
        <w:shd w:val="clear" w:color="auto" w:fill="auto"/>
        <w:bidi w:val="0"/>
        <w:spacing w:before="0" w:after="80" w:line="473" w:lineRule="exact"/>
        <w:ind w:left="0" w:right="0" w:firstLine="480"/>
        <w:jc w:val="both"/>
        <w:rPr>
          <w:sz w:val="22"/>
          <w:szCs w:val="2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971" w:right="1107" w:bottom="1971" w:left="1107" w:header="0" w:footer="3" w:gutter="0"/>
          <w:cols w:space="720"/>
          <w:noEndnote/>
          <w:rtlGutter w:val="0"/>
          <w:docGrid w:linePitch="360"/>
        </w:sectPr>
      </w:pPr>
      <w:r>
        <w:rPr>
          <w:b/>
          <w:bCs/>
          <w:color w:val="000000"/>
          <w:spacing w:val="0"/>
          <w:w w:val="100"/>
          <w:position w:val="0"/>
          <w:sz w:val="22"/>
          <w:szCs w:val="22"/>
        </w:rPr>
        <w:t>公司经本次董事会审议通过的利润分配预案为：以</w:t>
      </w:r>
      <w:r>
        <w:rPr>
          <w:b/>
          <w:bCs/>
          <w:color w:val="000000"/>
          <w:spacing w:val="0"/>
          <w:w w:val="100"/>
          <w:position w:val="0"/>
          <w:sz w:val="22"/>
          <w:szCs w:val="22"/>
        </w:rPr>
        <w:t>180,000,000</w:t>
      </w:r>
      <w:r>
        <w:rPr>
          <w:b/>
          <w:bCs/>
          <w:color w:val="000000"/>
          <w:spacing w:val="0"/>
          <w:w w:val="100"/>
          <w:position w:val="0"/>
          <w:sz w:val="22"/>
          <w:szCs w:val="22"/>
        </w:rPr>
        <w:t xml:space="preserve">为基数，向全体股东每 </w:t>
      </w:r>
      <w:r>
        <w:rPr>
          <w:b/>
          <w:bCs/>
          <w:color w:val="000000"/>
          <w:spacing w:val="0"/>
          <w:w w:val="100"/>
          <w:position w:val="0"/>
          <w:sz w:val="22"/>
          <w:szCs w:val="22"/>
        </w:rPr>
        <w:t>10</w:t>
      </w:r>
      <w:r>
        <w:rPr>
          <w:b/>
          <w:bCs/>
          <w:color w:val="000000"/>
          <w:spacing w:val="0"/>
          <w:w w:val="100"/>
          <w:position w:val="0"/>
          <w:sz w:val="22"/>
          <w:szCs w:val="22"/>
        </w:rPr>
        <w:t>股派发现金红利</w:t>
      </w:r>
      <w:r>
        <w:rPr>
          <w:b/>
          <w:bCs/>
          <w:color w:val="000000"/>
          <w:spacing w:val="0"/>
          <w:w w:val="100"/>
          <w:position w:val="0"/>
          <w:sz w:val="22"/>
          <w:szCs w:val="22"/>
        </w:rPr>
        <w:t>0.8</w:t>
      </w:r>
      <w:r>
        <w:rPr>
          <w:b/>
          <w:bCs/>
          <w:color w:val="000000"/>
          <w:spacing w:val="0"/>
          <w:w w:val="100"/>
          <w:position w:val="0"/>
          <w:sz w:val="22"/>
          <w:szCs w:val="22"/>
        </w:rPr>
        <w:t>元（含税），送红股</w:t>
      </w:r>
      <w:r>
        <w:rPr>
          <w:b/>
          <w:bCs/>
          <w:color w:val="000000"/>
          <w:spacing w:val="0"/>
          <w:w w:val="100"/>
          <w:position w:val="0"/>
          <w:sz w:val="22"/>
          <w:szCs w:val="22"/>
        </w:rPr>
        <w:t>0</w:t>
      </w:r>
      <w:r>
        <w:rPr>
          <w:b/>
          <w:bCs/>
          <w:color w:val="000000"/>
          <w:spacing w:val="0"/>
          <w:w w:val="100"/>
          <w:position w:val="0"/>
          <w:sz w:val="22"/>
          <w:szCs w:val="22"/>
        </w:rPr>
        <w:t>股（含税），以资本公积金向全体股东每</w:t>
      </w:r>
      <w:r>
        <w:rPr>
          <w:b/>
          <w:bCs/>
          <w:color w:val="000000"/>
          <w:spacing w:val="0"/>
          <w:w w:val="100"/>
          <w:position w:val="0"/>
          <w:sz w:val="22"/>
          <w:szCs w:val="22"/>
        </w:rPr>
        <w:t>10</w:t>
      </w:r>
      <w:r>
        <w:rPr>
          <w:b/>
          <w:bCs/>
          <w:color w:val="000000"/>
          <w:spacing w:val="0"/>
          <w:w w:val="100"/>
          <w:position w:val="0"/>
          <w:sz w:val="22"/>
          <w:szCs w:val="22"/>
        </w:rPr>
        <w:t>股 转增</w:t>
      </w:r>
      <w:r>
        <w:rPr>
          <w:b/>
          <w:bCs/>
          <w:color w:val="000000"/>
          <w:spacing w:val="0"/>
          <w:w w:val="100"/>
          <w:position w:val="0"/>
          <w:sz w:val="22"/>
          <w:szCs w:val="22"/>
        </w:rPr>
        <w:t>4</w:t>
      </w:r>
      <w:r>
        <w:rPr>
          <w:b/>
          <w:bCs/>
          <w:color w:val="000000"/>
          <w:spacing w:val="0"/>
          <w:w w:val="100"/>
          <w:position w:val="0"/>
          <w:sz w:val="22"/>
          <w:szCs w:val="22"/>
        </w:rPr>
        <w:t>股。</w:t>
      </w:r>
    </w:p>
    <w:p>
      <w:pPr>
        <w:pStyle w:val="Style2"/>
        <w:keepNext w:val="0"/>
        <w:keepLines w:val="0"/>
        <w:widowControl w:val="0"/>
        <w:shd w:val="clear" w:color="auto" w:fill="auto"/>
        <w:bidi w:val="0"/>
        <w:spacing w:before="760" w:after="1600" w:line="240" w:lineRule="auto"/>
        <w:ind w:left="0" w:right="0" w:firstLine="0"/>
        <w:jc w:val="center"/>
        <w:rPr>
          <w:sz w:val="36"/>
          <w:szCs w:val="36"/>
        </w:rPr>
      </w:pPr>
      <w:r>
        <w:rPr>
          <w:b/>
          <w:bCs/>
          <w:color w:val="000000"/>
          <w:spacing w:val="0"/>
          <w:w w:val="100"/>
          <w:position w:val="0"/>
          <w:sz w:val="36"/>
          <w:szCs w:val="36"/>
        </w:rPr>
        <w:t>目录</w:t>
      </w:r>
    </w:p>
    <w:p>
      <w:pPr>
        <w:pStyle w:val="Style23"/>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sz w:val="22"/>
            <w:szCs w:val="22"/>
          </w:rPr>
          <w:t>2</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sz w:val="22"/>
            <w:szCs w:val="22"/>
          </w:rPr>
          <w:t>5</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50" w:tooltip="Current Document">
        <w:r>
          <w:rPr>
            <w:color w:val="000000"/>
            <w:spacing w:val="0"/>
            <w:w w:val="100"/>
            <w:position w:val="0"/>
          </w:rPr>
          <w:t>第三节公司业务概要</w:t>
        </w:r>
        <w:r>
          <w:rPr>
            <w:color w:val="000000"/>
            <w:spacing w:val="0"/>
            <w:w w:val="100"/>
            <w:position w:val="0"/>
          </w:rPr>
          <w:tab/>
        </w:r>
        <w:r>
          <w:rPr>
            <w:color w:val="000000"/>
            <w:spacing w:val="0"/>
            <w:w w:val="100"/>
            <w:position w:val="0"/>
            <w:sz w:val="22"/>
            <w:szCs w:val="22"/>
          </w:rPr>
          <w:t>9</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90" w:tooltip="Current Document">
        <w:r>
          <w:rPr>
            <w:color w:val="000000"/>
            <w:spacing w:val="0"/>
            <w:w w:val="100"/>
            <w:position w:val="0"/>
          </w:rPr>
          <w:t>第四节经营情况讨论与分析</w:t>
        </w:r>
        <w:r>
          <w:rPr>
            <w:color w:val="000000"/>
            <w:spacing w:val="0"/>
            <w:w w:val="100"/>
            <w:position w:val="0"/>
          </w:rPr>
          <w:tab/>
        </w:r>
        <w:r>
          <w:rPr>
            <w:color w:val="000000"/>
            <w:spacing w:val="0"/>
            <w:w w:val="100"/>
            <w:position w:val="0"/>
            <w:sz w:val="22"/>
            <w:szCs w:val="22"/>
          </w:rPr>
          <w:t>14</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297" w:tooltip="Current Document">
        <w:r>
          <w:rPr>
            <w:color w:val="000000"/>
            <w:spacing w:val="0"/>
            <w:w w:val="100"/>
            <w:position w:val="0"/>
          </w:rPr>
          <w:t>第五节重要事项</w:t>
        </w:r>
        <w:r>
          <w:rPr>
            <w:color w:val="000000"/>
            <w:spacing w:val="0"/>
            <w:w w:val="100"/>
            <w:position w:val="0"/>
          </w:rPr>
          <w:tab/>
        </w:r>
        <w:r>
          <w:rPr>
            <w:color w:val="000000"/>
            <w:spacing w:val="0"/>
            <w:w w:val="100"/>
            <w:position w:val="0"/>
            <w:sz w:val="22"/>
            <w:szCs w:val="22"/>
          </w:rPr>
          <w:t>34</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486"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sz w:val="22"/>
            <w:szCs w:val="22"/>
          </w:rPr>
          <w:t>56</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543" w:tooltip="Current Document">
        <w:r>
          <w:rPr>
            <w:color w:val="000000"/>
            <w:spacing w:val="0"/>
            <w:w w:val="100"/>
            <w:position w:val="0"/>
          </w:rPr>
          <w:t>第七节优先股相关情况</w:t>
        </w:r>
        <w:r>
          <w:rPr>
            <w:color w:val="000000"/>
            <w:spacing w:val="0"/>
            <w:w w:val="100"/>
            <w:position w:val="0"/>
          </w:rPr>
          <w:tab/>
        </w:r>
        <w:r>
          <w:rPr>
            <w:color w:val="000000"/>
            <w:spacing w:val="0"/>
            <w:w w:val="100"/>
            <w:position w:val="0"/>
            <w:sz w:val="22"/>
            <w:szCs w:val="22"/>
          </w:rPr>
          <w:t>61</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546" w:tooltip="Current Document">
        <w:r>
          <w:rPr>
            <w:color w:val="000000"/>
            <w:spacing w:val="0"/>
            <w:w w:val="100"/>
            <w:position w:val="0"/>
          </w:rPr>
          <w:t>第八节可转换公司债券相关情况</w:t>
        </w:r>
        <w:r>
          <w:rPr>
            <w:color w:val="000000"/>
            <w:spacing w:val="0"/>
            <w:w w:val="100"/>
            <w:position w:val="0"/>
          </w:rPr>
          <w:tab/>
        </w:r>
        <w:r>
          <w:rPr>
            <w:color w:val="000000"/>
            <w:spacing w:val="0"/>
            <w:w w:val="100"/>
            <w:position w:val="0"/>
            <w:sz w:val="22"/>
            <w:szCs w:val="22"/>
          </w:rPr>
          <w:t>62</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549" w:tooltip="Current Document">
        <w:r>
          <w:rPr>
            <w:color w:val="000000"/>
            <w:spacing w:val="0"/>
            <w:w w:val="100"/>
            <w:position w:val="0"/>
          </w:rPr>
          <w:t>第九节董事、监事、高级管理人员和员工情况</w:t>
        </w:r>
        <w:r>
          <w:rPr>
            <w:color w:val="000000"/>
            <w:spacing w:val="0"/>
            <w:w w:val="100"/>
            <w:position w:val="0"/>
          </w:rPr>
          <w:tab/>
        </w:r>
        <w:r>
          <w:rPr>
            <w:color w:val="000000"/>
            <w:spacing w:val="0"/>
            <w:w w:val="100"/>
            <w:position w:val="0"/>
            <w:sz w:val="22"/>
            <w:szCs w:val="22"/>
          </w:rPr>
          <w:t>63</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588" w:tooltip="Current Document">
        <w:r>
          <w:rPr>
            <w:color w:val="000000"/>
            <w:spacing w:val="0"/>
            <w:w w:val="100"/>
            <w:position w:val="0"/>
          </w:rPr>
          <w:t>第十节公司治理</w:t>
        </w:r>
        <w:r>
          <w:rPr>
            <w:color w:val="000000"/>
            <w:spacing w:val="0"/>
            <w:w w:val="100"/>
            <w:position w:val="0"/>
          </w:rPr>
          <w:tab/>
        </w:r>
        <w:r>
          <w:rPr>
            <w:color w:val="000000"/>
            <w:spacing w:val="0"/>
            <w:w w:val="100"/>
            <w:position w:val="0"/>
            <w:sz w:val="22"/>
            <w:szCs w:val="22"/>
          </w:rPr>
          <w:t>69</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674" w:tooltip="Current Document">
        <w:r>
          <w:rPr>
            <w:color w:val="000000"/>
            <w:spacing w:val="0"/>
            <w:w w:val="100"/>
            <w:position w:val="0"/>
          </w:rPr>
          <w:t>第十一节公司债券相关情况</w:t>
        </w:r>
        <w:r>
          <w:rPr>
            <w:color w:val="000000"/>
            <w:spacing w:val="0"/>
            <w:w w:val="100"/>
            <w:position w:val="0"/>
          </w:rPr>
          <w:tab/>
        </w:r>
        <w:r>
          <w:rPr>
            <w:color w:val="000000"/>
            <w:spacing w:val="0"/>
            <w:w w:val="100"/>
            <w:position w:val="0"/>
            <w:sz w:val="22"/>
            <w:szCs w:val="22"/>
          </w:rPr>
          <w:t>76</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677" w:tooltip="Current Document">
        <w:r>
          <w:rPr>
            <w:color w:val="000000"/>
            <w:spacing w:val="0"/>
            <w:w w:val="100"/>
            <w:position w:val="0"/>
          </w:rPr>
          <w:t>第十二节财务报告</w:t>
        </w:r>
        <w:r>
          <w:rPr>
            <w:color w:val="000000"/>
            <w:spacing w:val="0"/>
            <w:w w:val="100"/>
            <w:position w:val="0"/>
          </w:rPr>
          <w:tab/>
        </w:r>
        <w:r>
          <w:rPr>
            <w:color w:val="000000"/>
            <w:spacing w:val="0"/>
            <w:w w:val="100"/>
            <w:position w:val="0"/>
            <w:sz w:val="22"/>
            <w:szCs w:val="22"/>
          </w:rPr>
          <w:t>77</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2356" w:tooltip="Current Document">
        <w:r>
          <w:rPr>
            <w:color w:val="000000"/>
            <w:spacing w:val="0"/>
            <w:w w:val="100"/>
            <w:position w:val="0"/>
          </w:rPr>
          <w:t>第十三节 备查文件目录</w:t>
        </w:r>
        <w:r>
          <w:rPr>
            <w:color w:val="000000"/>
            <w:spacing w:val="0"/>
            <w:w w:val="100"/>
            <w:position w:val="0"/>
          </w:rPr>
          <w:tab/>
          <w:t xml:space="preserve"> </w:t>
        </w:r>
        <w:r>
          <w:rPr>
            <w:color w:val="000000"/>
            <w:spacing w:val="0"/>
            <w:w w:val="100"/>
            <w:position w:val="0"/>
            <w:sz w:val="22"/>
            <w:szCs w:val="22"/>
          </w:rPr>
          <w:t>200</w:t>
        </w:r>
      </w:hyperlink>
      <w:r>
        <w:br w:type="page"/>
      </w:r>
      <w:r>
        <w:fldChar w:fldCharType="end"/>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释义内容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环球印务、公司、本公司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西安环球印务股份有限公司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陕药集团、控股股东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陕西医药控股集团有限责任公司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天津环球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天津滨海环球印务有限公司，本公司子公司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领凯科技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霍尔果斯领凯网络科技有限公司，本公司子公司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北京金印联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北京金印联国际供应链管理有限公司，本公司子公司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陕西永鑫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陕西永鑫纸业包装有限公司，本公司子公司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易诺和创</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西安易诺和创科技发展有限公司，本公司子公司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易博洛克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西安易博洛克数字技术有限公司，本公司子公司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西安德宝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西安德宝药用包装有限公司，本公司参股公司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人民币元、人民币万元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w:t>
            </w:r>
          </w:p>
        </w:tc>
      </w:tr>
    </w:tbl>
    <w:p>
      <w:pPr>
        <w:sectPr>
          <w:footnotePr>
            <w:pos w:val="pageBottom"/>
            <w:numFmt w:val="decimal"/>
            <w:numRestart w:val="continuous"/>
          </w:footnotePr>
          <w:pgSz w:w="11900" w:h="16840"/>
          <w:pgMar w:top="2091" w:right="1136" w:bottom="5590" w:left="1088" w:header="0" w:footer="3" w:gutter="0"/>
          <w:cols w:space="720"/>
          <w:noEndnote/>
          <w:rtlGutter w:val="0"/>
          <w:docGrid w:linePitch="360"/>
        </w:sectPr>
      </w:pPr>
    </w:p>
    <w:p>
      <w:pPr>
        <w:pStyle w:val="Style10"/>
        <w:keepNext/>
        <w:keepLines/>
        <w:widowControl w:val="0"/>
        <w:shd w:val="clear" w:color="auto" w:fill="auto"/>
        <w:bidi w:val="0"/>
        <w:spacing w:before="56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8"/>
        <w:keepNext/>
        <w:keepLines/>
        <w:widowControl w:val="0"/>
        <w:shd w:val="clear" w:color="auto" w:fill="auto"/>
        <w:bidi w:val="0"/>
        <w:spacing w:before="0" w:after="320" w:line="240" w:lineRule="auto"/>
        <w:ind w:left="0" w:right="0" w:firstLine="240"/>
        <w:jc w:val="left"/>
      </w:pPr>
      <w:bookmarkStart w:id="6" w:name="bookmark6"/>
      <w:bookmarkStart w:id="7" w:name="bookmark7"/>
      <w:bookmarkStart w:id="8" w:name="bookmark8"/>
      <w:r>
        <w:rPr>
          <w:color w:val="000000"/>
          <w:spacing w:val="0"/>
          <w:w w:val="100"/>
          <w:position w:val="0"/>
        </w:rPr>
        <w:t>、公司信息</w:t>
      </w:r>
      <w:bookmarkEnd w:id="6"/>
      <w:bookmarkEnd w:id="7"/>
      <w:bookmarkEnd w:id="8"/>
    </w:p>
    <w:tbl>
      <w:tblPr>
        <w:tblOverlap w:val="never"/>
        <w:jc w:val="center"/>
        <w:tblLayout w:type="fixed"/>
      </w:tblPr>
      <w:tblGrid>
        <w:gridCol w:w="2290"/>
        <w:gridCol w:w="2962"/>
        <w:gridCol w:w="2155"/>
        <w:gridCol w:w="2184"/>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环球印务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002799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深圳证券交易所</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西安环球印务股份有限公司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环球印务</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XI'AN GLOBAL PRINTING CO.,LTD</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XI'AN GLOBAL</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李移岭</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西安市高新区科技一路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6"/>
                <w:szCs w:val="16"/>
              </w:rPr>
              <w:t>号</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西安市高新区科技一路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6"/>
                <w:szCs w:val="16"/>
              </w:rPr>
              <w:t>号</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710075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"http://www.globalprinting.cn" </w:instrText>
            </w:r>
            <w:r>
              <w:fldChar w:fldCharType="separate"/>
            </w:r>
            <w:r>
              <w:rPr>
                <w:rFonts w:ascii="Times New Roman" w:eastAsia="Times New Roman" w:hAnsi="Times New Roman" w:cs="Times New Roman"/>
                <w:color w:val="000000"/>
                <w:spacing w:val="0"/>
                <w:w w:val="100"/>
                <w:position w:val="0"/>
                <w:sz w:val="18"/>
                <w:szCs w:val="18"/>
              </w:rPr>
              <w:t>www.globalprinting.cn</w:t>
            </w:r>
            <w:r>
              <w:fldChar w:fldCharType="end"/>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"mailto:security@globalprinting.cn" </w:instrText>
            </w:r>
            <w:r>
              <w:fldChar w:fldCharType="separate"/>
            </w:r>
            <w:r>
              <w:rPr>
                <w:rFonts w:ascii="Times New Roman" w:eastAsia="Times New Roman" w:hAnsi="Times New Roman" w:cs="Times New Roman"/>
                <w:color w:val="000000"/>
                <w:spacing w:val="0"/>
                <w:w w:val="100"/>
                <w:position w:val="0"/>
                <w:sz w:val="18"/>
                <w:szCs w:val="18"/>
              </w:rPr>
              <w:t>security@globalprinting.cn</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rPr>
        <w:t>二</w:t>
      </w:r>
      <w:bookmarkEnd w:id="11"/>
      <w:r>
        <w:rPr>
          <w:color w:val="000000"/>
          <w:spacing w:val="0"/>
          <w:w w:val="100"/>
          <w:position w:val="0"/>
        </w:rPr>
        <w:t>、联系人和联系方式</w:t>
      </w:r>
      <w:bookmarkEnd w:id="10"/>
      <w:bookmarkEnd w:id="12"/>
      <w:bookmarkEnd w:id="9"/>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证券事务代表</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林蔚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屈颖君</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西安市高新区科技一路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6"/>
                <w:szCs w:val="16"/>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西安市高新区科技一路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6"/>
                <w:szCs w:val="16"/>
              </w:rPr>
              <w:t>号</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029-68712188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029-68712188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029-88310756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029-88310756</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"mailto:security@globalprinting.cn" </w:instrText>
            </w:r>
            <w:r>
              <w:fldChar w:fldCharType="separate"/>
            </w:r>
            <w:r>
              <w:rPr>
                <w:rFonts w:ascii="Times New Roman" w:eastAsia="Times New Roman" w:hAnsi="Times New Roman" w:cs="Times New Roman"/>
                <w:color w:val="000000"/>
                <w:spacing w:val="0"/>
                <w:w w:val="100"/>
                <w:position w:val="0"/>
                <w:sz w:val="18"/>
                <w:szCs w:val="18"/>
              </w:rPr>
              <w:t>security@globalprinting.cn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"mailto:security@globalprinting.cn" </w:instrText>
            </w:r>
            <w:r>
              <w:fldChar w:fldCharType="separate"/>
            </w:r>
            <w:r>
              <w:rPr>
                <w:rFonts w:ascii="Times New Roman" w:eastAsia="Times New Roman" w:hAnsi="Times New Roman" w:cs="Times New Roman"/>
                <w:color w:val="000000"/>
                <w:spacing w:val="0"/>
                <w:w w:val="100"/>
                <w:position w:val="0"/>
                <w:sz w:val="18"/>
                <w:szCs w:val="18"/>
              </w:rPr>
              <w:t>security@globalprinting.cn</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三</w:t>
      </w:r>
      <w:bookmarkEnd w:id="15"/>
      <w:r>
        <w:rPr>
          <w:color w:val="000000"/>
          <w:spacing w:val="0"/>
          <w:w w:val="100"/>
          <w:position w:val="0"/>
        </w:rPr>
        <w:t>、信息披露及备置地点</w:t>
      </w:r>
      <w:bookmarkEnd w:id="13"/>
      <w:bookmarkEnd w:id="14"/>
      <w:bookmarkEnd w:id="16"/>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《中国证券报》、《证券时报》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巨潮资讯网(</w:t>
            </w:r>
            <w:r>
              <w:rPr>
                <w:rFonts w:ascii="Times New Roman" w:eastAsia="Times New Roman" w:hAnsi="Times New Roman" w:cs="Times New Roman"/>
                <w:color w:val="000000"/>
                <w:spacing w:val="0"/>
                <w:w w:val="100"/>
                <w:position w:val="0"/>
                <w:sz w:val="18"/>
                <w:szCs w:val="18"/>
              </w:rPr>
              <w:t>www. cninfo. c om. cn</w:t>
            </w:r>
            <w:r>
              <w:rPr>
                <w:color w:val="000000"/>
                <w:spacing w:val="0"/>
                <w:w w:val="100"/>
                <w:position w:val="0"/>
                <w:sz w:val="16"/>
                <w:szCs w:val="16"/>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公司证券投资部</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四</w:t>
      </w:r>
      <w:bookmarkEnd w:id="19"/>
      <w:r>
        <w:rPr>
          <w:color w:val="000000"/>
          <w:spacing w:val="0"/>
          <w:w w:val="100"/>
          <w:position w:val="0"/>
        </w:rPr>
        <w:t>、注册变更情况</w:t>
      </w:r>
      <w:bookmarkEnd w:id="17"/>
      <w:bookmarkEnd w:id="18"/>
      <w:bookmarkEnd w:id="20"/>
      <w:r>
        <w:br w:type="page"/>
      </w:r>
    </w:p>
    <w:tbl>
      <w:tblPr>
        <w:tblOverlap w:val="never"/>
        <w:jc w:val="center"/>
        <w:tblLayout w:type="fixed"/>
      </w:tblPr>
      <w:tblGrid>
        <w:gridCol w:w="3202"/>
        <w:gridCol w:w="638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无变更</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6"/>
                <w:szCs w:val="16"/>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无变更</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无变更</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五</w:t>
      </w:r>
      <w:bookmarkEnd w:id="23"/>
      <w:r>
        <w:rPr>
          <w:color w:val="000000"/>
          <w:spacing w:val="0"/>
          <w:w w:val="100"/>
          <w:position w:val="0"/>
        </w:rPr>
        <w:t>、其他有关资料</w:t>
      </w:r>
      <w:bookmarkEnd w:id="21"/>
      <w:bookmarkEnd w:id="22"/>
      <w:bookmarkEnd w:id="24"/>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希格玛会计师事务所（特殊普通合伙）</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西安市浐灞生态区浐灞大道一号外事大厦六层</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杨树杰、慕佩珊</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六</w:t>
      </w:r>
      <w:bookmarkEnd w:id="27"/>
      <w:r>
        <w:rPr>
          <w:color w:val="000000"/>
          <w:spacing w:val="0"/>
          <w:w w:val="100"/>
          <w:position w:val="0"/>
        </w:rPr>
        <w:t>、主要会计数据和财务指标</w:t>
      </w:r>
      <w:bookmarkEnd w:id="25"/>
      <w:bookmarkEnd w:id="26"/>
      <w:bookmarkEnd w:id="28"/>
    </w:p>
    <w:p>
      <w:pPr>
        <w:pStyle w:val="Style32"/>
        <w:keepNext w:val="0"/>
        <w:keepLines w:val="0"/>
        <w:widowControl w:val="0"/>
        <w:shd w:val="clear" w:color="auto" w:fill="auto"/>
        <w:bidi w:val="0"/>
        <w:spacing w:before="0" w:after="100" w:line="33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5"/>
        <w:gridCol w:w="1733"/>
        <w:gridCol w:w="1742"/>
        <w:gridCol w:w="1742"/>
        <w:gridCol w:w="1738"/>
      </w:tblGrid>
      <w:tr>
        <w:trPr>
          <w:trHeight w:val="41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1,875,342223.97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1,247,341,573.24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555,124,332.86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101,292,165.29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66,562,444. 36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28,112,269.71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92,619,871.93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63,052,141.42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27,443,766.13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-44,471,117.72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139,913,384.06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85,553,434.72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年末</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1,499,501,682.56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1,378,211,428.82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988,516,197.59</w:t>
            </w:r>
          </w:p>
        </w:tc>
      </w:tr>
      <w:tr>
        <w:trPr>
          <w:trHeight w:val="73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669,611,645.99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604,817,969.10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543,698,499.20</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41" w:lineRule="exact"/>
        <w:ind w:left="0" w:right="0" w:firstLine="0"/>
        <w:jc w:val="both"/>
      </w:pPr>
      <w:r>
        <w:rPr>
          <w:color w:val="000000"/>
          <w:spacing w:val="0"/>
          <w:w w:val="100"/>
          <w:position w:val="0"/>
        </w:rPr>
        <w:t xml:space="preserve">扣除非经常损益前后的净利润孰低者为负值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rPr>
        <w:t>七</w:t>
      </w:r>
      <w:bookmarkEnd w:id="31"/>
      <w:r>
        <w:rPr>
          <w:color w:val="000000"/>
          <w:spacing w:val="0"/>
          <w:w w:val="100"/>
          <w:position w:val="0"/>
        </w:rPr>
        <w:t>、境内外会计准则下会计数据差异</w:t>
      </w:r>
      <w:bookmarkEnd w:id="29"/>
      <w:bookmarkEnd w:id="30"/>
      <w:bookmarkEnd w:id="32"/>
    </w:p>
    <w:p>
      <w:pPr>
        <w:pStyle w:val="Style36"/>
        <w:keepNext/>
        <w:keepLines/>
        <w:widowControl w:val="0"/>
        <w:shd w:val="clear" w:color="auto" w:fill="auto"/>
        <w:bidi w:val="0"/>
        <w:spacing w:before="0" w:line="240" w:lineRule="auto"/>
        <w:ind w:left="0" w:right="0" w:firstLine="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、同时按照国际会计准则与按照中国会计准则披露的财务报告中净利润和净资产差异情况</w:t>
      </w:r>
      <w:bookmarkEnd w:id="33"/>
      <w:bookmarkEnd w:id="34"/>
      <w:bookmarkEnd w:id="36"/>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bidi w:val="0"/>
        <w:spacing w:before="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、同时按照境外会计准则与按照中国会计准则披露的财务报告中净利润和净资产差异情况</w:t>
      </w:r>
      <w:bookmarkEnd w:id="37"/>
      <w:bookmarkEnd w:id="38"/>
      <w:bookmarkEnd w:id="40"/>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bidi w:val="0"/>
        <w:spacing w:before="0" w:after="38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rPr>
        <w:t>八</w:t>
      </w:r>
      <w:bookmarkEnd w:id="43"/>
      <w:r>
        <w:rPr>
          <w:color w:val="000000"/>
          <w:spacing w:val="0"/>
          <w:w w:val="100"/>
          <w:position w:val="0"/>
        </w:rPr>
        <w:t>、分季度主要财务指标</w:t>
      </w:r>
      <w:bookmarkEnd w:id="41"/>
      <w:bookmarkEnd w:id="42"/>
      <w:bookmarkEnd w:id="4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第四季度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442,174,573.32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404,421,100.90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428,930,959.08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599,815,590.67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19,617,159.88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21,775,813.88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24,177,493.88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35,721,697.65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18,099,941.84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19,110,944.73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20,586,613.03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34,822,372.33</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-65 272,178.49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-17,590,148.55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-28,498,351.42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66,889,561.74</w:t>
            </w:r>
          </w:p>
        </w:tc>
      </w:tr>
    </w:tbl>
    <w:p>
      <w:pPr>
        <w:pStyle w:val="Style3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九</w:t>
      </w:r>
      <w:bookmarkEnd w:id="47"/>
      <w:r>
        <w:rPr>
          <w:color w:val="000000"/>
          <w:spacing w:val="0"/>
          <w:w w:val="100"/>
          <w:position w:val="0"/>
        </w:rPr>
        <w:t>、非经常性损益项目及金额</w:t>
      </w:r>
      <w:bookmarkEnd w:id="45"/>
      <w:bookmarkEnd w:id="46"/>
      <w:bookmarkEnd w:id="48"/>
    </w:p>
    <w:p>
      <w:pPr>
        <w:pStyle w:val="Style32"/>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2"/>
        <w:gridCol w:w="1526"/>
        <w:gridCol w:w="1526"/>
        <w:gridCol w:w="171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说明</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-847,977.44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-648,732.03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处置固定资产损失</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13,384,665.12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5,538,115.95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收到政府补助及税收 优惠</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-499,145.75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债务重组损失</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320,055.01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-69,104.25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-179,326.50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1,360,464.90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675,848.09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190,101.26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66" w:right="1145" w:bottom="1654" w:left="1083" w:header="0" w:footer="3" w:gutter="0"/>
          <w:cols w:space="720"/>
          <w:noEndnote/>
          <w:rtlGutter w:val="0"/>
          <w:docGrid w:linePitch="360"/>
        </w:sectPr>
      </w:pPr>
    </w:p>
    <w:p>
      <w:pPr>
        <w:widowControl w:val="0"/>
        <w:jc w:val="left"/>
        <w:rPr>
          <w:sz w:val="2"/>
          <w:szCs w:val="2"/>
        </w:rPr>
      </w:pPr>
      <w:r>
        <w:drawing>
          <wp:inline>
            <wp:extent cx="359410" cy="35369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pic:blipFill>
                  <pic:spPr>
                    <a:xfrm>
                      <a:ext cx="359410" cy="353695"/>
                    </a:xfrm>
                    <a:prstGeom prst="rect"/>
                  </pic:spPr>
                </pic:pic>
              </a:graphicData>
            </a:graphic>
          </wp:inline>
        </w:drawing>
      </w:r>
    </w:p>
    <w:p>
      <w:pPr>
        <w:widowControl w:val="0"/>
        <w:spacing w:after="379" w:line="1" w:lineRule="exact"/>
      </w:pPr>
    </w:p>
    <w:tbl>
      <w:tblPr>
        <w:tblOverlap w:val="never"/>
        <w:jc w:val="center"/>
        <w:tblLayout w:type="fixed"/>
      </w:tblPr>
      <w:tblGrid>
        <w:gridCol w:w="3312"/>
        <w:gridCol w:w="1512"/>
        <w:gridCol w:w="1526"/>
        <w:gridCol w:w="1531"/>
        <w:gridCol w:w="170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2,324,838.68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247,536.63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8,672,293.36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3,510,302.94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668,503.58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200" w:line="331" w:lineRule="exact"/>
        <w:ind w:left="0" w:right="0" w:firstLine="0"/>
        <w:jc w:val="left"/>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566" w:right="1097" w:bottom="1160" w:left="110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号——非经常性损益》定义、列举的非经常性损益 项目界定为经常性损益的项目的情形。</w:t>
      </w:r>
    </w:p>
    <w:p>
      <w:pPr>
        <w:pStyle w:val="Style10"/>
        <w:keepNext/>
        <w:keepLines/>
        <w:widowControl w:val="0"/>
        <w:shd w:val="clear" w:color="auto" w:fill="auto"/>
        <w:bidi w:val="0"/>
        <w:spacing w:before="560" w:after="56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28"/>
        <w:keepNext/>
        <w:keepLines/>
        <w:widowControl w:val="0"/>
        <w:shd w:val="clear" w:color="auto" w:fill="auto"/>
        <w:bidi w:val="0"/>
        <w:spacing w:before="0" w:after="2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、报告期内公司从事的主要业务</w:t>
      </w:r>
      <w:bookmarkEnd w:id="52"/>
      <w:bookmarkEnd w:id="53"/>
      <w:bookmarkEnd w:id="55"/>
    </w:p>
    <w:p>
      <w:pPr>
        <w:pStyle w:val="Style19"/>
        <w:keepNext w:val="0"/>
        <w:keepLines w:val="0"/>
        <w:widowControl w:val="0"/>
        <w:shd w:val="clear" w:color="auto" w:fill="auto"/>
        <w:bidi w:val="0"/>
        <w:spacing w:before="0" w:after="0" w:line="355" w:lineRule="exact"/>
        <w:ind w:left="0" w:right="0" w:firstLine="440"/>
        <w:jc w:val="both"/>
      </w:pPr>
      <w:bookmarkStart w:id="56" w:name="bookmark56"/>
      <w:r>
        <w:rPr>
          <w:b/>
          <w:bCs/>
          <w:color w:val="000000"/>
          <w:spacing w:val="0"/>
          <w:w w:val="100"/>
          <w:position w:val="0"/>
        </w:rPr>
        <w:t>（</w:t>
      </w:r>
      <w:bookmarkEnd w:id="56"/>
      <w:r>
        <w:rPr>
          <w:b/>
          <w:bCs/>
          <w:color w:val="000000"/>
          <w:spacing w:val="0"/>
          <w:w w:val="100"/>
          <w:position w:val="0"/>
        </w:rPr>
        <w:t>一）医药包装业务</w:t>
      </w:r>
    </w:p>
    <w:p>
      <w:pPr>
        <w:pStyle w:val="Style19"/>
        <w:keepNext w:val="0"/>
        <w:keepLines w:val="0"/>
        <w:widowControl w:val="0"/>
        <w:shd w:val="clear" w:color="auto" w:fill="auto"/>
        <w:tabs>
          <w:tab w:pos="759" w:val="left"/>
        </w:tabs>
        <w:bidi w:val="0"/>
        <w:spacing w:before="0" w:after="0" w:line="355" w:lineRule="exact"/>
        <w:ind w:left="0" w:right="0" w:firstLine="440"/>
        <w:jc w:val="both"/>
      </w:pPr>
      <w:bookmarkStart w:id="57" w:name="bookmark57"/>
      <w:r>
        <w:rPr>
          <w:b/>
          <w:bCs/>
          <w:color w:val="000000"/>
          <w:spacing w:val="0"/>
          <w:w w:val="100"/>
          <w:position w:val="0"/>
        </w:rPr>
        <w:t>1</w:t>
      </w:r>
      <w:bookmarkEnd w:id="57"/>
      <w:r>
        <w:rPr>
          <w:b/>
          <w:bCs/>
          <w:color w:val="000000"/>
          <w:spacing w:val="0"/>
          <w:w w:val="100"/>
          <w:position w:val="0"/>
        </w:rPr>
        <w:t>、</w:t>
        <w:tab/>
        <w:t>主要业务发展</w:t>
      </w:r>
    </w:p>
    <w:p>
      <w:pPr>
        <w:pStyle w:val="Style19"/>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公司作为专业的医药包装方案解决供应商，主要从事医药包装产品的研发、生产、销售，并为客户提 供平面设计、结构设计、仓储管理、物流配送等一体化的包装解决方案。自成立以来环球印务始终致力于 医药包装领域深耕细作，不断完善医药包装产业链，在药品初级包装、次级包装等领域均大力拓展，形成 整体医药包装营销模式，使制药企业在环球印务享受一站式服务，帮助客户优化供应链管理，同时有利于 公司产业链的延伸。</w:t>
      </w:r>
    </w:p>
    <w:p>
      <w:pPr>
        <w:pStyle w:val="Style19"/>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公司秉承“为顾客创造价值，为员工创造福利，为股东创造回报”的企业宗旨，坚持以提供绿色的、 友善的包装产品及服务为己任，突破以往印刷企业的传统纯加工以及技术运用模式，紧跟国内外政策趋势， 在药品初级、次级包装技术领域不断探索，不断推出适应最先进的自动高速生产线的各种药品包装产品， 以及应用于防伪、防混淆、可追溯等功能的多项技术，尤其在药品包装的溯源保证上具备强大的技术支持， 使得药品包装所承载的越来越多的功能和附加价值得以保证。</w:t>
      </w:r>
    </w:p>
    <w:p>
      <w:pPr>
        <w:pStyle w:val="Style19"/>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公司依靠医药包装所形成的规模效应、技术储备及品牌影响力等多个竞争优势，不断夯实公司医药包 装的核心竞争力，始终占据着国内医药折叠纸盒包装领域及药用铝管包装领域的领先地位，并持续向其他 医药包装高附加值产业链领域拓展。</w:t>
      </w:r>
      <w:r>
        <w:rPr>
          <w:color w:val="000000"/>
          <w:spacing w:val="0"/>
          <w:w w:val="100"/>
          <w:position w:val="0"/>
        </w:rPr>
        <w:t>2020</w:t>
      </w:r>
      <w:r>
        <w:rPr>
          <w:color w:val="000000"/>
          <w:spacing w:val="0"/>
          <w:w w:val="100"/>
          <w:position w:val="0"/>
        </w:rPr>
        <w:t>年《印刷经理人》正式发布</w:t>
      </w:r>
      <w:r>
        <w:rPr>
          <w:color w:val="000000"/>
          <w:spacing w:val="0"/>
          <w:w w:val="100"/>
          <w:position w:val="0"/>
        </w:rPr>
        <w:t>“202</w:t>
      </w:r>
      <w:r>
        <w:rPr>
          <w:color w:val="000000"/>
          <w:spacing w:val="0"/>
          <w:w w:val="100"/>
          <w:position w:val="0"/>
        </w:rPr>
        <w:t>。中国印刷包装企业</w:t>
      </w:r>
      <w:r>
        <w:rPr>
          <w:color w:val="000000"/>
          <w:spacing w:val="0"/>
          <w:w w:val="100"/>
          <w:position w:val="0"/>
        </w:rPr>
        <w:t>100</w:t>
      </w:r>
      <w:r>
        <w:rPr>
          <w:color w:val="000000"/>
          <w:spacing w:val="0"/>
          <w:w w:val="100"/>
          <w:position w:val="0"/>
        </w:rPr>
        <w:t>强排行 榜”中，公司排名第</w:t>
      </w:r>
      <w:r>
        <w:rPr>
          <w:color w:val="000000"/>
          <w:spacing w:val="0"/>
          <w:w w:val="100"/>
          <w:position w:val="0"/>
        </w:rPr>
        <w:t>29</w:t>
      </w:r>
      <w:r>
        <w:rPr>
          <w:color w:val="000000"/>
          <w:spacing w:val="0"/>
          <w:w w:val="100"/>
          <w:position w:val="0"/>
        </w:rPr>
        <w:t>名。</w:t>
      </w:r>
    </w:p>
    <w:p>
      <w:pPr>
        <w:pStyle w:val="Style19"/>
        <w:keepNext w:val="0"/>
        <w:keepLines w:val="0"/>
        <w:widowControl w:val="0"/>
        <w:shd w:val="clear" w:color="auto" w:fill="auto"/>
        <w:tabs>
          <w:tab w:pos="774" w:val="left"/>
        </w:tabs>
        <w:bidi w:val="0"/>
        <w:spacing w:before="0" w:after="0" w:line="355" w:lineRule="exact"/>
        <w:ind w:left="0" w:right="0" w:firstLine="440"/>
        <w:jc w:val="both"/>
      </w:pPr>
      <w:bookmarkStart w:id="58" w:name="bookmark58"/>
      <w:r>
        <w:rPr>
          <w:b/>
          <w:bCs/>
          <w:color w:val="000000"/>
          <w:spacing w:val="0"/>
          <w:w w:val="100"/>
          <w:position w:val="0"/>
        </w:rPr>
        <w:t>2</w:t>
      </w:r>
      <w:bookmarkEnd w:id="58"/>
      <w:r>
        <w:rPr>
          <w:b/>
          <w:bCs/>
          <w:color w:val="000000"/>
          <w:spacing w:val="0"/>
          <w:w w:val="100"/>
          <w:position w:val="0"/>
        </w:rPr>
        <w:t>、</w:t>
        <w:tab/>
        <w:t>行业发展与市场占有率</w:t>
      </w:r>
    </w:p>
    <w:p>
      <w:pPr>
        <w:pStyle w:val="Style19"/>
        <w:keepNext w:val="0"/>
        <w:keepLines w:val="0"/>
        <w:widowControl w:val="0"/>
        <w:shd w:val="clear" w:color="auto" w:fill="auto"/>
        <w:bidi w:val="0"/>
        <w:spacing w:before="0" w:after="0" w:line="355" w:lineRule="exact"/>
        <w:ind w:left="0" w:right="0" w:firstLine="440"/>
        <w:jc w:val="both"/>
      </w:pPr>
      <w:r>
        <w:rPr>
          <w:color w:val="000000"/>
          <w:spacing w:val="0"/>
          <w:w w:val="100"/>
          <w:position w:val="0"/>
        </w:rPr>
        <w:t>近年来，制药行业已经充分认识到了产品包装的重要性，加之政府对医疗卫生事业投入的不断加大， 我国的医药包装市场将会迎来较快的增长，年均增长率保持</w:t>
      </w:r>
      <w:r>
        <w:rPr>
          <w:color w:val="000000"/>
          <w:spacing w:val="0"/>
          <w:w w:val="100"/>
          <w:position w:val="0"/>
        </w:rPr>
        <w:t>10%</w:t>
      </w:r>
      <w:r>
        <w:rPr>
          <w:color w:val="000000"/>
          <w:spacing w:val="0"/>
          <w:w w:val="100"/>
          <w:position w:val="0"/>
        </w:rPr>
        <w:t>以上，其生产总值已占全国包装业生产总 值的</w:t>
      </w:r>
      <w:r>
        <w:rPr>
          <w:color w:val="000000"/>
          <w:spacing w:val="0"/>
          <w:w w:val="100"/>
          <w:position w:val="0"/>
        </w:rPr>
        <w:t>10%</w:t>
      </w:r>
      <w:r>
        <w:rPr>
          <w:color w:val="000000"/>
          <w:spacing w:val="0"/>
          <w:w w:val="100"/>
          <w:position w:val="0"/>
        </w:rPr>
        <w:t>以上，高于制药工业占全国工业总产值的比例。根据《</w:t>
      </w:r>
      <w:r>
        <w:rPr>
          <w:color w:val="000000"/>
          <w:spacing w:val="0"/>
          <w:w w:val="100"/>
          <w:position w:val="0"/>
        </w:rPr>
        <w:t>2019-2025</w:t>
      </w:r>
      <w:r>
        <w:rPr>
          <w:color w:val="000000"/>
          <w:spacing w:val="0"/>
          <w:w w:val="100"/>
          <w:position w:val="0"/>
        </w:rPr>
        <w:t>年中国医药包装材料行业市场竞 争格局及投资前景报告》，我国医药包装行业市场规模稳定增长，从</w:t>
      </w:r>
      <w:r>
        <w:rPr>
          <w:color w:val="000000"/>
          <w:spacing w:val="0"/>
          <w:w w:val="100"/>
          <w:position w:val="0"/>
        </w:rPr>
        <w:t>2012</w:t>
      </w:r>
      <w:r>
        <w:rPr>
          <w:color w:val="000000"/>
          <w:spacing w:val="0"/>
          <w:w w:val="100"/>
          <w:position w:val="0"/>
        </w:rPr>
        <w:t>年的</w:t>
      </w:r>
      <w:r>
        <w:rPr>
          <w:color w:val="000000"/>
          <w:spacing w:val="0"/>
          <w:w w:val="100"/>
          <w:position w:val="0"/>
        </w:rPr>
        <w:t>575.4</w:t>
      </w:r>
      <w:r>
        <w:rPr>
          <w:color w:val="000000"/>
          <w:spacing w:val="0"/>
          <w:w w:val="100"/>
          <w:position w:val="0"/>
        </w:rPr>
        <w:t>亿元增长到</w:t>
      </w:r>
      <w:r>
        <w:rPr>
          <w:color w:val="000000"/>
          <w:spacing w:val="0"/>
          <w:w w:val="100"/>
          <w:position w:val="0"/>
        </w:rPr>
        <w:t>2018</w:t>
      </w:r>
      <w:r>
        <w:rPr>
          <w:color w:val="000000"/>
          <w:spacing w:val="0"/>
          <w:w w:val="100"/>
          <w:position w:val="0"/>
        </w:rPr>
        <w:t xml:space="preserve">年的 </w:t>
      </w:r>
      <w:r>
        <w:rPr>
          <w:color w:val="000000"/>
          <w:spacing w:val="0"/>
          <w:w w:val="100"/>
          <w:position w:val="0"/>
        </w:rPr>
        <w:t>1070.4</w:t>
      </w:r>
      <w:r>
        <w:rPr>
          <w:color w:val="000000"/>
          <w:spacing w:val="0"/>
          <w:w w:val="100"/>
          <w:position w:val="0"/>
        </w:rPr>
        <w:t>亿元，已破千亿大关。</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在新产品、新药剂型层出不穷的今天，与之相配套的药品包装跟进速度还比较慢，具有很大的潜力可 挖，我国医药包装产业的市场空间广阔。但距发达国家医药包装产业占医药工业总产值</w:t>
      </w:r>
      <w:r>
        <w:rPr>
          <w:color w:val="000000"/>
          <w:spacing w:val="0"/>
          <w:w w:val="100"/>
          <w:position w:val="0"/>
        </w:rPr>
        <w:t>30%</w:t>
      </w:r>
      <w:r>
        <w:rPr>
          <w:color w:val="000000"/>
          <w:spacing w:val="0"/>
          <w:w w:val="100"/>
          <w:position w:val="0"/>
        </w:rPr>
        <w:t>以上的水平还 有一定差距,我国医药包装产业的“天花板”还远远没有到来。</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随着人民生活水平和健康观念的不断提升，以及老龄化水平上升带来的慢性病需求增加，患者自行选 择药品的比例逐步提高，加之全国推行“带量采购”之后部分药企加大在院外市场的投入力度，药品零售 市场存在巨大增长空间。随着</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日新《药品管理法》正式实施，药品追溯制度的全面深入推进， 对高品质医药包装纸盒的需求拉动尤为显著。为同时具有追溯码批量生产能力和医药纸盒规模化生产能力 的企业，创造了巨大的市场机遇。</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 xml:space="preserve">随着医药行业药品技术含量及品质不断提高，对医药包装的性能和质量要求将不断提升，这使得我国 </w:t>
      </w:r>
      <w:r>
        <w:rPr>
          <w:color w:val="000000"/>
          <w:spacing w:val="0"/>
          <w:w w:val="100"/>
          <w:position w:val="0"/>
        </w:rPr>
        <w:t>医药包装市场需求逐步向实力较强的企业靠拢，将会带动我国医药包装行业向着规模化方向发展，市场集 中度不断提高。</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公司作为国内医药包装龙头企业，在医药包装领域始终占据领先地位。在医药折叠纸盒等次级包装领 域，公司与国内知名的制药企业均保持良好的合作关系，</w:t>
      </w:r>
      <w:r>
        <w:rPr>
          <w:color w:val="000000"/>
          <w:spacing w:val="0"/>
          <w:w w:val="100"/>
          <w:position w:val="0"/>
        </w:rPr>
        <w:t>2020</w:t>
      </w:r>
      <w:r>
        <w:rPr>
          <w:color w:val="000000"/>
          <w:spacing w:val="0"/>
          <w:w w:val="100"/>
          <w:position w:val="0"/>
        </w:rPr>
        <w:t>年进入世界</w:t>
      </w:r>
      <w:r>
        <w:rPr>
          <w:color w:val="000000"/>
          <w:spacing w:val="0"/>
          <w:w w:val="100"/>
          <w:position w:val="0"/>
        </w:rPr>
        <w:t>500</w:t>
      </w:r>
      <w:r>
        <w:rPr>
          <w:color w:val="000000"/>
          <w:spacing w:val="0"/>
          <w:w w:val="100"/>
          <w:position w:val="0"/>
        </w:rPr>
        <w:t>强中的化学制药企业中，有</w:t>
      </w:r>
      <w:r>
        <w:rPr>
          <w:color w:val="000000"/>
          <w:spacing w:val="0"/>
          <w:w w:val="100"/>
          <w:position w:val="0"/>
        </w:rPr>
        <w:t xml:space="preserve">8 </w:t>
      </w:r>
      <w:r>
        <w:rPr>
          <w:color w:val="000000"/>
          <w:spacing w:val="0"/>
          <w:w w:val="100"/>
          <w:position w:val="0"/>
        </w:rPr>
        <w:t>家（强生，拜耳医药、中国医药集团，诺华制药，赛诺菲，默沙东，费森尤斯）均与公司有长期而稳定的 合作；在中高端铝管等药品初级包装领域，公司的业务除覆盖至全国大部分地区外，还延伸至香港、日本 及东南亚、欧洲等地区，合作的客户均为外资及国内大中型知名企业，包括西安杨森、诺华制药、拜耳医 药、吴太感康、诺和诺德、天士力、浙江华海等；同时，公司还积极开发医美、电子等消费品市场，国际 化妆品巨头欧莱雅、国内医美龙头贝泰妮、三星电子等均是公司消费品业务的重要客户。未来，公司在药 品包装及消费品包装领域仍将保持稳定的增长。</w:t>
      </w:r>
    </w:p>
    <w:p>
      <w:pPr>
        <w:pStyle w:val="Style19"/>
        <w:keepNext w:val="0"/>
        <w:keepLines w:val="0"/>
        <w:widowControl w:val="0"/>
        <w:shd w:val="clear" w:color="auto" w:fill="auto"/>
        <w:tabs>
          <w:tab w:pos="988" w:val="left"/>
        </w:tabs>
        <w:bidi w:val="0"/>
        <w:spacing w:before="0" w:after="0" w:line="360" w:lineRule="exact"/>
        <w:ind w:left="0" w:right="0" w:firstLine="440"/>
        <w:jc w:val="both"/>
      </w:pPr>
      <w:bookmarkStart w:id="59" w:name="bookmark59"/>
      <w:r>
        <w:rPr>
          <w:b/>
          <w:bCs/>
          <w:color w:val="000000"/>
          <w:spacing w:val="0"/>
          <w:w w:val="100"/>
          <w:position w:val="0"/>
        </w:rPr>
        <w:t>（</w:t>
      </w:r>
      <w:bookmarkEnd w:id="59"/>
      <w:r>
        <w:rPr>
          <w:b/>
          <w:bCs/>
          <w:color w:val="000000"/>
          <w:spacing w:val="0"/>
          <w:w w:val="100"/>
          <w:position w:val="0"/>
        </w:rPr>
        <w:t>二）</w:t>
        <w:tab/>
        <w:t>互联网数字营销业务</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2020</w:t>
      </w:r>
      <w:r>
        <w:rPr>
          <w:color w:val="000000"/>
          <w:spacing w:val="0"/>
          <w:w w:val="100"/>
          <w:position w:val="0"/>
        </w:rPr>
        <w:t>年受新冠疫情蔓延，经营风险骤增的大环境下，对数字营销行业来说，这既是挑战同时也是机遇。 目前</w:t>
      </w:r>
      <w:r>
        <w:rPr>
          <w:color w:val="000000"/>
          <w:spacing w:val="0"/>
          <w:w w:val="100"/>
          <w:position w:val="0"/>
        </w:rPr>
        <w:t>5G</w:t>
      </w:r>
      <w:r>
        <w:rPr>
          <w:color w:val="000000"/>
          <w:spacing w:val="0"/>
          <w:w w:val="100"/>
          <w:position w:val="0"/>
        </w:rPr>
        <w:t>移动网络正式步入商业化应用，人工智能、云计算和产业互联网等领域不断完善和突破，</w:t>
      </w:r>
      <w:r>
        <w:rPr>
          <w:color w:val="000000"/>
          <w:spacing w:val="0"/>
          <w:w w:val="100"/>
          <w:position w:val="0"/>
        </w:rPr>
        <w:t>5G</w:t>
      </w:r>
      <w:r>
        <w:rPr>
          <w:color w:val="000000"/>
          <w:spacing w:val="0"/>
          <w:w w:val="100"/>
          <w:position w:val="0"/>
        </w:rPr>
        <w:t>时代也 将推动媒体平台升级以及新媒体诞生。在人工智能、大数据、区块链等技术的推动下，广告形式和投放策 略都将加速创新，互联网数字营销作为新经济服务的重要载体之一，发展前景依然广阔，数字营销行业具 备再一次升级爆发的可能。</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子公司领凯科技立足于企业营销推广的研发与服务，致力于智能数字营销体系服务客户。公司整合多 种社会化媒体平台，以丰富的创意形式，协助客户品牌和产品扩大社会影响力，协助企业完成营收规模。 服务内容涵盖数字营销传播整个产业链，服务范围涉及全行业，服务领域基本覆盖全国主要市场。</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领凯科技多年致力于数字营销行业，积累了丰富的优质资源和案例经验，在业内获得了众多顶级媒体 和客户的认可。公司将在大数据和新技术的赋能下，持续打造自身产品和运营能力的升级迭代，在继续集 中优势资源发展头部客户的同时，进一步拓展更多更优质客户，深挖在线教育、线上文娱、在线办公等存 在增长潜质的新型客户，不断探索互联网数字营销业务与制药、消费品客户的市场推广的契合点，以寻求 新的业务增长模式。以先进的数据优化和分析能力、出色的互联网营销策划能力、灵活多变的服务模式和 全域资源整合能力，帮助合作伙伴在快速变化的新经济环境中获得持续增长。</w:t>
      </w:r>
    </w:p>
    <w:p>
      <w:pPr>
        <w:pStyle w:val="Style19"/>
        <w:keepNext w:val="0"/>
        <w:keepLines w:val="0"/>
        <w:widowControl w:val="0"/>
        <w:shd w:val="clear" w:color="auto" w:fill="auto"/>
        <w:tabs>
          <w:tab w:pos="988" w:val="left"/>
        </w:tabs>
        <w:bidi w:val="0"/>
        <w:spacing w:before="0" w:after="0" w:line="360" w:lineRule="exact"/>
        <w:ind w:left="0" w:right="0" w:firstLine="440"/>
        <w:jc w:val="both"/>
      </w:pPr>
      <w:bookmarkStart w:id="60" w:name="bookmark60"/>
      <w:r>
        <w:rPr>
          <w:b/>
          <w:bCs/>
          <w:color w:val="000000"/>
          <w:spacing w:val="0"/>
          <w:w w:val="100"/>
          <w:position w:val="0"/>
        </w:rPr>
        <w:t>（</w:t>
      </w:r>
      <w:bookmarkEnd w:id="60"/>
      <w:r>
        <w:rPr>
          <w:b/>
          <w:bCs/>
          <w:color w:val="000000"/>
          <w:spacing w:val="0"/>
          <w:w w:val="100"/>
          <w:position w:val="0"/>
        </w:rPr>
        <w:t>三）</w:t>
        <w:tab/>
        <w:t>供应链管理业务</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随着互联网的发展和</w:t>
      </w:r>
      <w:r>
        <w:rPr>
          <w:color w:val="000000"/>
          <w:spacing w:val="0"/>
          <w:w w:val="100"/>
          <w:position w:val="0"/>
        </w:rPr>
        <w:t>5G</w:t>
      </w:r>
      <w:r>
        <w:rPr>
          <w:color w:val="000000"/>
          <w:spacing w:val="0"/>
          <w:w w:val="100"/>
          <w:position w:val="0"/>
        </w:rPr>
        <w:t>技术的成熟应用，互联网+的时代将加速印刷行业格局的变化，产业整合将是 大势所趋，传统的出版印刷将继续承压下调至相对饱和状态，但包装行业会随着互联网发展会呈现蓬勃发 展的趋势，预计在</w:t>
      </w:r>
      <w:r>
        <w:rPr>
          <w:color w:val="000000"/>
          <w:spacing w:val="0"/>
          <w:w w:val="100"/>
          <w:position w:val="0"/>
        </w:rPr>
        <w:t>2021</w:t>
      </w:r>
      <w:r>
        <w:rPr>
          <w:color w:val="000000"/>
          <w:spacing w:val="0"/>
          <w:w w:val="100"/>
          <w:position w:val="0"/>
        </w:rPr>
        <w:t>年纸制品包装市场规模仍在千亿以上的状态下继续发展，其中受限塑令的影响，塑 料包装会被更多纸质材料包装所替代。受环保的影响，更多落后的产能将被淘汰，更多的高标准要求会促 进产业进一步升级。</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现有包装行业仍以塑料、纸张、玻璃、金属和其他为主，在环保政策一致性影响的状态下，在物联网 +的时代下的产业格局改革变数较大，在不考虑此种状况下，限塑令凸显为包装行业变化的主要因素，随 着限塑令的加强，新增纸质替代品的需求将有所增加，瓦楞纸箱替代塑料袋快递包装需求也会随之增长。 新版限塑令促使大量纸质包装替代塑料包装，利好拥有替代产能的包装企业。</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报告期内，子公司北京金印联专注为印刷包装企业提供专业供应链解决方案，主营产品为印刷包装企 业需要的各类环保材料及器材，主要经营模式为：“采购管家” + “供应链金融”为主体的一站式方案解 决中心，为超过</w:t>
      </w:r>
      <w:r>
        <w:rPr>
          <w:color w:val="000000"/>
          <w:spacing w:val="0"/>
          <w:w w:val="100"/>
          <w:position w:val="0"/>
        </w:rPr>
        <w:t>1000</w:t>
      </w:r>
      <w:r>
        <w:rPr>
          <w:color w:val="000000"/>
          <w:spacing w:val="0"/>
          <w:w w:val="100"/>
          <w:position w:val="0"/>
        </w:rPr>
        <w:t>家印刷企业提供稳定的印刷包装供应链服务，其中以金印联为主导根据</w:t>
      </w:r>
      <w:r>
        <w:rPr>
          <w:color w:val="000000"/>
          <w:spacing w:val="0"/>
          <w:w w:val="100"/>
          <w:position w:val="0"/>
        </w:rPr>
        <w:t>“C2M</w:t>
      </w:r>
      <w:r>
        <w:rPr>
          <w:color w:val="000000"/>
          <w:spacing w:val="0"/>
          <w:w w:val="100"/>
          <w:position w:val="0"/>
        </w:rPr>
        <w:t>”反向 产品定制为导向的</w:t>
      </w:r>
      <w:r>
        <w:rPr>
          <w:color w:val="000000"/>
          <w:spacing w:val="0"/>
          <w:w w:val="100"/>
          <w:position w:val="0"/>
        </w:rPr>
        <w:t>“BOOKSAFE</w:t>
      </w:r>
      <w:r>
        <w:rPr>
          <w:color w:val="000000"/>
          <w:spacing w:val="0"/>
          <w:w w:val="100"/>
          <w:position w:val="0"/>
        </w:rPr>
        <w:t>”安全图书印制体系和</w:t>
      </w:r>
      <w:r>
        <w:rPr>
          <w:color w:val="000000"/>
          <w:spacing w:val="0"/>
          <w:w w:val="100"/>
          <w:position w:val="0"/>
        </w:rPr>
        <w:t>“PACKSAFE”</w:t>
      </w:r>
      <w:r>
        <w:rPr>
          <w:color w:val="000000"/>
          <w:spacing w:val="0"/>
          <w:w w:val="100"/>
          <w:position w:val="0"/>
        </w:rPr>
        <w:t>食安系列印刷原材料已经广为业界好评。</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2020</w:t>
      </w:r>
      <w:r>
        <w:rPr>
          <w:color w:val="000000"/>
          <w:spacing w:val="0"/>
          <w:w w:val="100"/>
          <w:position w:val="0"/>
        </w:rPr>
        <w:t xml:space="preserve">年，公司合作客户涉及出版商务、药盒包装、食品包装、标签、烟包、日化、消费电子、制卡玩 具等，且分别与在不同的领域具有代表性的客户建立了长期稳定的业务往来，为将来进一步发展和扩容打 </w:t>
      </w:r>
      <w:r>
        <w:rPr>
          <w:color w:val="000000"/>
          <w:spacing w:val="0"/>
          <w:w w:val="100"/>
          <w:position w:val="0"/>
        </w:rPr>
        <w:t>下了坚实的基础。</w:t>
      </w:r>
    </w:p>
    <w:p>
      <w:pPr>
        <w:pStyle w:val="Style19"/>
        <w:keepNext w:val="0"/>
        <w:keepLines w:val="0"/>
        <w:widowControl w:val="0"/>
        <w:shd w:val="clear" w:color="auto" w:fill="auto"/>
        <w:tabs>
          <w:tab w:pos="1032" w:val="left"/>
        </w:tabs>
        <w:bidi w:val="0"/>
        <w:spacing w:before="0" w:after="0" w:line="360" w:lineRule="exact"/>
        <w:ind w:left="0" w:right="0" w:firstLine="440"/>
        <w:jc w:val="both"/>
      </w:pPr>
      <w:bookmarkStart w:id="61" w:name="bookmark61"/>
      <w:r>
        <w:rPr>
          <w:b/>
          <w:bCs/>
          <w:color w:val="000000"/>
          <w:spacing w:val="0"/>
          <w:w w:val="100"/>
          <w:position w:val="0"/>
        </w:rPr>
        <w:t>（</w:t>
      </w:r>
      <w:bookmarkEnd w:id="61"/>
      <w:r>
        <w:rPr>
          <w:b/>
          <w:bCs/>
          <w:color w:val="000000"/>
          <w:spacing w:val="0"/>
          <w:w w:val="100"/>
          <w:position w:val="0"/>
        </w:rPr>
        <w:t>四）</w:t>
        <w:tab/>
        <w:t>消费品包装业务</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子公司陕西永鑫立足于快消品、医药/生物制品、电子产品等专用高端瓦楞纸箱包装及相关包装材料 产品研发生产及服务。主要产品为瓦楞包装，适用于快消品、药品/生物制品、电子产品等行业。公司定 位为中高端瓦楞纸箱，是伊利集团陕西地区唯一瓦楞纸箱</w:t>
      </w:r>
      <w:r>
        <w:rPr>
          <w:color w:val="000000"/>
          <w:spacing w:val="0"/>
          <w:w w:val="100"/>
          <w:position w:val="0"/>
        </w:rPr>
        <w:t>A</w:t>
      </w:r>
      <w:r>
        <w:rPr>
          <w:color w:val="000000"/>
          <w:spacing w:val="0"/>
          <w:w w:val="100"/>
          <w:position w:val="0"/>
        </w:rPr>
        <w:t>级战略供应商，合作的客户均为国内外品牌企 业，包括伊利、杨森、中粮可乐、中兴等。</w:t>
      </w:r>
    </w:p>
    <w:p>
      <w:pPr>
        <w:pStyle w:val="Style19"/>
        <w:keepNext w:val="0"/>
        <w:keepLines w:val="0"/>
        <w:widowControl w:val="0"/>
        <w:shd w:val="clear" w:color="auto" w:fill="auto"/>
        <w:tabs>
          <w:tab w:pos="1032" w:val="left"/>
        </w:tabs>
        <w:bidi w:val="0"/>
        <w:spacing w:before="0" w:after="0" w:line="360" w:lineRule="exact"/>
        <w:ind w:left="0" w:right="0" w:firstLine="440"/>
        <w:jc w:val="both"/>
      </w:pPr>
      <w:bookmarkStart w:id="62" w:name="bookmark62"/>
      <w:r>
        <w:rPr>
          <w:b/>
          <w:bCs/>
          <w:color w:val="000000"/>
          <w:spacing w:val="0"/>
          <w:w w:val="100"/>
          <w:position w:val="0"/>
        </w:rPr>
        <w:t>（</w:t>
      </w:r>
      <w:bookmarkEnd w:id="62"/>
      <w:r>
        <w:rPr>
          <w:b/>
          <w:bCs/>
          <w:color w:val="000000"/>
          <w:spacing w:val="0"/>
          <w:w w:val="100"/>
          <w:position w:val="0"/>
        </w:rPr>
        <w:t>五）</w:t>
        <w:tab/>
        <w:t>顺应国家科技发展战略，探索“区块链”技术在药品溯源领域的应用</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2020</w:t>
      </w:r>
      <w:r>
        <w:rPr>
          <w:color w:val="000000"/>
          <w:spacing w:val="0"/>
          <w:w w:val="100"/>
          <w:position w:val="0"/>
        </w:rPr>
        <w:t>年，国家对于医药溯源等新技术制定新要求，其中《中华人民共和国药品管理法》明确要求“国 务院药品监督管理部门应当制定统一的药品追溯标准和规范”。药品溯源区块链技术的需求成为未来药品 企业常态发展的重要一环。</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区块链技术已经被深刻认识和证实在溯源领域中有着广阔的应用前景。公司目前已有</w:t>
      </w:r>
      <w:r>
        <w:rPr>
          <w:color w:val="000000"/>
          <w:spacing w:val="0"/>
          <w:w w:val="100"/>
          <w:position w:val="0"/>
        </w:rPr>
        <w:t>8</w:t>
      </w:r>
      <w:r>
        <w:rPr>
          <w:color w:val="000000"/>
          <w:spacing w:val="0"/>
          <w:w w:val="100"/>
          <w:position w:val="0"/>
        </w:rPr>
        <w:t>项软件著作权 受理并初步搭建了区块链技术在药品、疫苗领域的模拟应用场景，可实现涵盖药品、疫苗生产、物流、仓 储、使用、乃至监管等全程追溯，初级产品已经于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月份在全国药品</w:t>
      </w:r>
      <w:r>
        <w:rPr>
          <w:color w:val="000000"/>
          <w:spacing w:val="0"/>
          <w:w w:val="100"/>
          <w:position w:val="0"/>
        </w:rPr>
        <w:t>API</w:t>
      </w:r>
      <w:r>
        <w:rPr>
          <w:color w:val="000000"/>
          <w:spacing w:val="0"/>
          <w:w w:val="100"/>
          <w:position w:val="0"/>
        </w:rPr>
        <w:t>会议上发布，获得了药品 生产企业的好评和改进建议。</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公司的产品是以区块链技术为底层驱动，利用现代通讯技术、芯片技术、物联网技术的跨界融合，以 药品、疫苗的智能包装为载体，实现了传统包装与新科技技术的链接，目前正在更深入研发新一代成本更 低的硬件系统，和更便捷的移动终端管理平台，并同时高度关注相关国家法规政策，以期产品早日转化商 用。</w:t>
      </w:r>
    </w:p>
    <w:p>
      <w:pPr>
        <w:pStyle w:val="Style19"/>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公司在药品、疫苗的包装领域深耕多年，拥有强大的市场资源，完全可以利用新科技和传统包装的完 美融合，实现包装和科技的相互赋能，为客户创造新的价值。</w:t>
      </w:r>
    </w:p>
    <w:p>
      <w:pPr>
        <w:pStyle w:val="Style28"/>
        <w:keepNext/>
        <w:keepLines/>
        <w:widowControl w:val="0"/>
        <w:shd w:val="clear" w:color="auto" w:fill="auto"/>
        <w:bidi w:val="0"/>
        <w:spacing w:before="0" w:after="38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、主要资产重大变化情况</w:t>
      </w:r>
      <w:bookmarkEnd w:id="63"/>
      <w:bookmarkEnd w:id="64"/>
      <w:bookmarkEnd w:id="66"/>
    </w:p>
    <w:p>
      <w:pPr>
        <w:pStyle w:val="Style36"/>
        <w:keepNext/>
        <w:keepLines/>
        <w:widowControl w:val="0"/>
        <w:shd w:val="clear" w:color="auto" w:fill="auto"/>
        <w:bidi w:val="0"/>
        <w:spacing w:before="0" w:after="320" w:line="240" w:lineRule="auto"/>
        <w:ind w:left="0" w:right="0" w:firstLine="0"/>
        <w:jc w:val="both"/>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3058"/>
        <w:gridCol w:w="6533"/>
      </w:tblGrid>
      <w:tr>
        <w:trPr>
          <w:trHeight w:val="77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重大变化说明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29662.47</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25.51%</w:t>
            </w:r>
            <w:r>
              <w:rPr>
                <w:color w:val="000000"/>
                <w:spacing w:val="0"/>
                <w:w w:val="100"/>
                <w:position w:val="0"/>
                <w:sz w:val="16"/>
                <w:szCs w:val="16"/>
              </w:rPr>
              <w:t>，主要系客户回款增加。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28716.95</w:t>
            </w:r>
            <w:r>
              <w:rPr>
                <w:color w:val="000000"/>
                <w:spacing w:val="0"/>
                <w:w w:val="100"/>
                <w:position w:val="0"/>
                <w:sz w:val="16"/>
                <w:szCs w:val="16"/>
              </w:rPr>
              <w:t>万元，降幅</w:t>
            </w:r>
            <w:r>
              <w:rPr>
                <w:rFonts w:ascii="Times New Roman" w:eastAsia="Times New Roman" w:hAnsi="Times New Roman" w:cs="Times New Roman"/>
                <w:color w:val="000000"/>
                <w:spacing w:val="0"/>
                <w:w w:val="100"/>
                <w:position w:val="0"/>
                <w:sz w:val="18"/>
                <w:szCs w:val="18"/>
              </w:rPr>
              <w:t>0.84%</w:t>
            </w:r>
            <w:r>
              <w:rPr>
                <w:color w:val="000000"/>
                <w:spacing w:val="0"/>
                <w:w w:val="100"/>
                <w:position w:val="0"/>
                <w:sz w:val="16"/>
                <w:szCs w:val="16"/>
              </w:rPr>
              <w:t>，降幅属正常范围内。</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15241.40</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35.11%</w:t>
            </w:r>
            <w:r>
              <w:rPr>
                <w:color w:val="000000"/>
                <w:spacing w:val="0"/>
                <w:w w:val="100"/>
                <w:position w:val="0"/>
                <w:sz w:val="16"/>
                <w:szCs w:val="16"/>
              </w:rPr>
              <w:t>，主要系尚未与客户结算的流量款。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9650.45</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sz w:val="16"/>
                <w:szCs w:val="16"/>
              </w:rPr>
              <w:t>，增幅属正常范围内。</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1002.45</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44.50%</w:t>
            </w:r>
            <w:r>
              <w:rPr>
                <w:color w:val="000000"/>
                <w:spacing w:val="0"/>
                <w:w w:val="100"/>
                <w:position w:val="0"/>
                <w:sz w:val="16"/>
                <w:szCs w:val="16"/>
              </w:rPr>
              <w:t>，主要系增值税留抵税金增加。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长期股权投资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8504.34</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8.81%</w:t>
            </w:r>
            <w:r>
              <w:rPr>
                <w:color w:val="000000"/>
                <w:spacing w:val="0"/>
                <w:w w:val="100"/>
                <w:position w:val="0"/>
                <w:sz w:val="16"/>
                <w:szCs w:val="16"/>
              </w:rPr>
              <w:t>，主要系报告期权益法计算的投资收益。</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28605.84</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2.23%</w:t>
            </w:r>
            <w:r>
              <w:rPr>
                <w:color w:val="000000"/>
                <w:spacing w:val="0"/>
                <w:w w:val="100"/>
                <w:position w:val="0"/>
                <w:sz w:val="16"/>
                <w:szCs w:val="16"/>
              </w:rPr>
              <w:t>，报告期无显著变动。</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1814.24</w:t>
            </w:r>
            <w:r>
              <w:rPr>
                <w:color w:val="000000"/>
                <w:spacing w:val="0"/>
                <w:w w:val="100"/>
                <w:position w:val="0"/>
                <w:sz w:val="16"/>
                <w:szCs w:val="16"/>
              </w:rPr>
              <w:t>万元，降幅</w:t>
            </w:r>
            <w:r>
              <w:rPr>
                <w:rFonts w:ascii="Times New Roman" w:eastAsia="Times New Roman" w:hAnsi="Times New Roman" w:cs="Times New Roman"/>
                <w:color w:val="000000"/>
                <w:spacing w:val="0"/>
                <w:w w:val="100"/>
                <w:position w:val="0"/>
                <w:sz w:val="18"/>
                <w:szCs w:val="18"/>
              </w:rPr>
              <w:t>38.22%</w:t>
            </w:r>
            <w:r>
              <w:rPr>
                <w:color w:val="000000"/>
                <w:spacing w:val="0"/>
                <w:w w:val="100"/>
                <w:position w:val="0"/>
                <w:sz w:val="16"/>
                <w:szCs w:val="16"/>
              </w:rPr>
              <w:t>，主要系报告期在建工程转固。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3034.67</w:t>
            </w:r>
            <w:r>
              <w:rPr>
                <w:color w:val="000000"/>
                <w:spacing w:val="0"/>
                <w:w w:val="100"/>
                <w:position w:val="0"/>
                <w:sz w:val="16"/>
                <w:szCs w:val="16"/>
              </w:rPr>
              <w:t>万元，降幅</w:t>
            </w:r>
            <w:r>
              <w:rPr>
                <w:rFonts w:ascii="Times New Roman" w:eastAsia="Times New Roman" w:hAnsi="Times New Roman" w:cs="Times New Roman"/>
                <w:color w:val="000000"/>
                <w:spacing w:val="0"/>
                <w:w w:val="100"/>
                <w:position w:val="0"/>
                <w:sz w:val="18"/>
                <w:szCs w:val="18"/>
              </w:rPr>
              <w:t>9.31%</w:t>
            </w:r>
            <w:r>
              <w:rPr>
                <w:color w:val="000000"/>
                <w:spacing w:val="0"/>
                <w:w w:val="100"/>
                <w:position w:val="0"/>
                <w:sz w:val="16"/>
                <w:szCs w:val="16"/>
              </w:rPr>
              <w:t>，报告期无显著变动。</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18061.67</w:t>
            </w:r>
            <w:r>
              <w:rPr>
                <w:color w:val="000000"/>
                <w:spacing w:val="0"/>
                <w:w w:val="100"/>
                <w:position w:val="0"/>
                <w:sz w:val="16"/>
                <w:szCs w:val="16"/>
              </w:rPr>
              <w:t>万元，报告期无变化。</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长期待摊费用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853.67</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36.66%</w:t>
            </w:r>
            <w:r>
              <w:rPr>
                <w:color w:val="000000"/>
                <w:spacing w:val="0"/>
                <w:w w:val="100"/>
                <w:position w:val="0"/>
                <w:sz w:val="16"/>
                <w:szCs w:val="16"/>
              </w:rPr>
              <w:t>，主要系报告期增加生产设备大修理费。</w:t>
            </w:r>
          </w:p>
        </w:tc>
      </w:tr>
    </w:tbl>
    <w:p>
      <w:pPr>
        <w:pStyle w:val="Style36"/>
        <w:keepNext/>
        <w:keepLines/>
        <w:widowControl w:val="0"/>
        <w:shd w:val="clear" w:color="auto" w:fill="auto"/>
        <w:bidi w:val="0"/>
        <w:spacing w:before="0" w:after="240" w:line="359" w:lineRule="exact"/>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32"/>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三</w:t>
      </w:r>
      <w:bookmarkEnd w:id="77"/>
      <w:r>
        <w:rPr>
          <w:color w:val="000000"/>
          <w:spacing w:val="0"/>
          <w:w w:val="100"/>
          <w:position w:val="0"/>
        </w:rPr>
        <w:t>、核心竞争力分析</w:t>
      </w:r>
      <w:bookmarkEnd w:id="75"/>
      <w:bookmarkEnd w:id="76"/>
      <w:bookmarkEnd w:id="78"/>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近年来，公司坚持新发展理念、适应新发展阶段、融入新发展格局，秉承高质量发展的工作方针，大 力提升公司技术创新能力，深入推进创新驱动发展，突出“智能化、科技化、资本化、集团化”的发展思 路，运用“资本模式、平台模式”双轮驱动，践行“绿色智能制造、区块链技术、互联网+、供应链协同” 等产业布局，提高价值创造能力，不断提升公司核心竞争力。公司竞争优势主要体现在以下几个方面：</w:t>
      </w:r>
    </w:p>
    <w:p>
      <w:pPr>
        <w:pStyle w:val="Style19"/>
        <w:keepNext w:val="0"/>
        <w:keepLines w:val="0"/>
        <w:widowControl w:val="0"/>
        <w:shd w:val="clear" w:color="auto" w:fill="auto"/>
        <w:bidi w:val="0"/>
        <w:spacing w:before="0" w:after="0" w:line="359" w:lineRule="exact"/>
        <w:ind w:left="0" w:right="0" w:firstLine="440"/>
        <w:jc w:val="both"/>
      </w:pPr>
      <w:bookmarkStart w:id="79" w:name="bookmark79"/>
      <w:r>
        <w:rPr>
          <w:b/>
          <w:bCs/>
          <w:color w:val="000000"/>
          <w:spacing w:val="0"/>
          <w:w w:val="100"/>
          <w:position w:val="0"/>
        </w:rPr>
        <w:t>（</w:t>
      </w:r>
      <w:bookmarkEnd w:id="79"/>
      <w:r>
        <w:rPr>
          <w:b/>
          <w:bCs/>
          <w:color w:val="000000"/>
          <w:spacing w:val="0"/>
          <w:w w:val="100"/>
          <w:position w:val="0"/>
        </w:rPr>
        <w:t>一）医药包装业务优势</w:t>
      </w:r>
    </w:p>
    <w:p>
      <w:pPr>
        <w:pStyle w:val="Style19"/>
        <w:keepNext w:val="0"/>
        <w:keepLines w:val="0"/>
        <w:widowControl w:val="0"/>
        <w:shd w:val="clear" w:color="auto" w:fill="auto"/>
        <w:tabs>
          <w:tab w:pos="785" w:val="left"/>
        </w:tabs>
        <w:bidi w:val="0"/>
        <w:spacing w:before="0" w:after="0" w:line="359" w:lineRule="exact"/>
        <w:ind w:left="0" w:right="0" w:firstLine="440"/>
        <w:jc w:val="both"/>
      </w:pPr>
      <w:bookmarkStart w:id="80" w:name="bookmark80"/>
      <w:r>
        <w:rPr>
          <w:b/>
          <w:bCs/>
          <w:color w:val="000000"/>
          <w:spacing w:val="0"/>
          <w:w w:val="100"/>
          <w:position w:val="0"/>
        </w:rPr>
        <w:t>1</w:t>
      </w:r>
      <w:bookmarkEnd w:id="80"/>
      <w:r>
        <w:rPr>
          <w:b/>
          <w:bCs/>
          <w:color w:val="000000"/>
          <w:spacing w:val="0"/>
          <w:w w:val="100"/>
          <w:position w:val="0"/>
        </w:rPr>
        <w:t>、</w:t>
        <w:tab/>
        <w:t>品牌优势及客户资源优势</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公司服务的制药行业从长期发展来看，药品、生物制品及健康产品仍具备持续快速增长能力，公司与 国内外制药领先企业具备长期合作关系，公司不断完善医药包装产业链，在药品初级、次级包装等领域均 大力拓展，形成整体包装营销模式，经过多年的品牌经营与维护，树立了行业认知度高、专业突出的品牌 形象。公司与许多知名制药企业均保持良好的合作关系，</w:t>
      </w:r>
      <w:r>
        <w:rPr>
          <w:color w:val="000000"/>
          <w:spacing w:val="0"/>
          <w:w w:val="100"/>
          <w:position w:val="0"/>
        </w:rPr>
        <w:t>2020</w:t>
      </w:r>
      <w:r>
        <w:rPr>
          <w:color w:val="000000"/>
          <w:spacing w:val="0"/>
          <w:w w:val="100"/>
          <w:position w:val="0"/>
        </w:rPr>
        <w:t>年进入世界</w:t>
      </w:r>
      <w:r>
        <w:rPr>
          <w:color w:val="000000"/>
          <w:spacing w:val="0"/>
          <w:w w:val="100"/>
          <w:position w:val="0"/>
        </w:rPr>
        <w:t>500</w:t>
      </w:r>
      <w:r>
        <w:rPr>
          <w:color w:val="000000"/>
          <w:spacing w:val="0"/>
          <w:w w:val="100"/>
          <w:position w:val="0"/>
        </w:rPr>
        <w:t>强中的化学制药企业中，有</w:t>
      </w:r>
      <w:r>
        <w:rPr>
          <w:color w:val="000000"/>
          <w:spacing w:val="0"/>
          <w:w w:val="100"/>
          <w:position w:val="0"/>
        </w:rPr>
        <w:t xml:space="preserve">8 </w:t>
      </w:r>
      <w:r>
        <w:rPr>
          <w:color w:val="000000"/>
          <w:spacing w:val="0"/>
          <w:w w:val="100"/>
          <w:position w:val="0"/>
        </w:rPr>
        <w:t>家均与公司有长期而稳定的合作</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新冠疫情发生以来，全球人民的健康保障和经济发展受到了严重挑战。在中国政府“人民至上”和</w:t>
      </w:r>
    </w:p>
    <w:p>
      <w:pPr>
        <w:pStyle w:val="Style19"/>
        <w:keepNext w:val="0"/>
        <w:keepLines w:val="0"/>
        <w:widowControl w:val="0"/>
        <w:shd w:val="clear" w:color="auto" w:fill="auto"/>
        <w:bidi w:val="0"/>
        <w:spacing w:before="0" w:after="0" w:line="359" w:lineRule="exact"/>
        <w:ind w:left="0" w:right="0" w:firstLine="0"/>
        <w:jc w:val="left"/>
      </w:pPr>
      <w:r>
        <w:rPr>
          <w:color w:val="000000"/>
          <w:spacing w:val="0"/>
          <w:w w:val="100"/>
          <w:position w:val="0"/>
        </w:rPr>
        <w:t>“外交为民”的大国担当下，中国生物制药领域的优秀企业、科学家快速响应国家号召，攻坚克难成功研 制出新冠疫苗。公司作为医药供应链上的重要一环，积极承担国企担当，快速反应、全力保障新冠疫苗包 装材料的研发和高质量安全供应。目前公司已经取得中生集团旗下各生物制品研究所（北京所、武汉所、 成都所、长春所等）以及北京科兴中维新冠疫苗包装材料的战略供应商资质和大份额包装材料供应。同时， 公司积极参与天津康希诺、安徽智飞龙科马新冠疫苗包装材料的前期研发测试、试机等工作，为下一步供 应保障做好相关准备。</w:t>
      </w:r>
    </w:p>
    <w:p>
      <w:pPr>
        <w:pStyle w:val="Style19"/>
        <w:keepNext w:val="0"/>
        <w:keepLines w:val="0"/>
        <w:widowControl w:val="0"/>
        <w:shd w:val="clear" w:color="auto" w:fill="auto"/>
        <w:tabs>
          <w:tab w:pos="799" w:val="left"/>
        </w:tabs>
        <w:bidi w:val="0"/>
        <w:spacing w:before="0" w:after="0" w:line="359" w:lineRule="exact"/>
        <w:ind w:left="0" w:right="0" w:firstLine="440"/>
        <w:jc w:val="both"/>
      </w:pPr>
      <w:bookmarkStart w:id="81" w:name="bookmark81"/>
      <w:r>
        <w:rPr>
          <w:b/>
          <w:bCs/>
          <w:color w:val="000000"/>
          <w:spacing w:val="0"/>
          <w:w w:val="100"/>
          <w:position w:val="0"/>
        </w:rPr>
        <w:t>2</w:t>
      </w:r>
      <w:bookmarkEnd w:id="81"/>
      <w:r>
        <w:rPr>
          <w:b/>
          <w:bCs/>
          <w:color w:val="000000"/>
          <w:spacing w:val="0"/>
          <w:w w:val="100"/>
          <w:position w:val="0"/>
        </w:rPr>
        <w:t>、</w:t>
        <w:tab/>
        <w:t>规模化、区位化、一体化、智能化的制造优势</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公司凭借着在药品包装行业多年的积累，在智能制造、专业营销、人才及标准输出、管理模式等方面， 智能制造能力的提升使规模化经营的优势不断彰显。</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公司通过区域化布局，已形成覆盖全国的四个生产基地，在地域上可实现对国内东北、华北、中原、 西北和西南地区的无缝覆盖，缩短服务半径，提高响应速度。</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公司的产品线涵盖药用包装盒、药用铝管、药品说明书以及外包装箱等，一站式服务使客户供应链管 理更为高效、便捷。此外，公司利用现有的市场网络，整合资源后，凭借互联网数字营销优势，利用精准 数字化网络服务技能，可深度发掘客户需求，达成客户诉求，增强客户粘性，持续稳定促进公司业务成长。</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公司积极实施“两化融合”项目，并已获得国家工信部两化融合管理体系贯标认证证书。通过信息化 项目构建，打造公司数字化、网络化、智能化转型的信息平台，为未来全面进行智能化升级打好根基。</w:t>
      </w:r>
    </w:p>
    <w:p>
      <w:pPr>
        <w:pStyle w:val="Style19"/>
        <w:keepNext w:val="0"/>
        <w:keepLines w:val="0"/>
        <w:widowControl w:val="0"/>
        <w:shd w:val="clear" w:color="auto" w:fill="auto"/>
        <w:tabs>
          <w:tab w:pos="799" w:val="left"/>
        </w:tabs>
        <w:bidi w:val="0"/>
        <w:spacing w:before="0" w:after="0" w:line="359" w:lineRule="exact"/>
        <w:ind w:left="0" w:right="0" w:firstLine="440"/>
        <w:jc w:val="both"/>
      </w:pPr>
      <w:bookmarkStart w:id="82" w:name="bookmark82"/>
      <w:r>
        <w:rPr>
          <w:b/>
          <w:bCs/>
          <w:color w:val="000000"/>
          <w:spacing w:val="0"/>
          <w:w w:val="100"/>
          <w:position w:val="0"/>
        </w:rPr>
        <w:t>3</w:t>
      </w:r>
      <w:bookmarkEnd w:id="82"/>
      <w:r>
        <w:rPr>
          <w:b/>
          <w:bCs/>
          <w:color w:val="000000"/>
          <w:spacing w:val="0"/>
          <w:w w:val="100"/>
          <w:position w:val="0"/>
        </w:rPr>
        <w:t>、</w:t>
        <w:tab/>
        <w:t>创新优势</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公司作为医药包装折叠纸盒行业的标准制定者，以及防伪行业“十强”企业，在行业内具有技术研发 和品牌效应的竞争优势。报告期内，公司新获得专利</w:t>
      </w:r>
      <w:r>
        <w:rPr>
          <w:color w:val="000000"/>
          <w:spacing w:val="0"/>
          <w:w w:val="100"/>
          <w:position w:val="0"/>
        </w:rPr>
        <w:t>37</w:t>
      </w:r>
      <w:r>
        <w:rPr>
          <w:color w:val="000000"/>
          <w:spacing w:val="0"/>
          <w:w w:val="100"/>
          <w:position w:val="0"/>
        </w:rPr>
        <w:t>项，累计获得专利</w:t>
      </w:r>
      <w:r>
        <w:rPr>
          <w:color w:val="000000"/>
          <w:spacing w:val="0"/>
          <w:w w:val="100"/>
          <w:position w:val="0"/>
        </w:rPr>
        <w:t>158</w:t>
      </w:r>
      <w:r>
        <w:rPr>
          <w:color w:val="000000"/>
          <w:spacing w:val="0"/>
          <w:w w:val="100"/>
          <w:position w:val="0"/>
        </w:rPr>
        <w:t>项；已获得计算机软件著作 权</w:t>
      </w:r>
      <w:r>
        <w:rPr>
          <w:color w:val="000000"/>
          <w:spacing w:val="0"/>
          <w:w w:val="100"/>
          <w:position w:val="0"/>
        </w:rPr>
        <w:t>11</w:t>
      </w:r>
      <w:r>
        <w:rPr>
          <w:color w:val="000000"/>
          <w:spacing w:val="0"/>
          <w:w w:val="100"/>
          <w:position w:val="0"/>
        </w:rPr>
        <w:t>项，继续保持了行业中的领先地位。公司积极与当地科研单位、院校合作，以提高科研成果的转化率。</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 xml:space="preserve">公司在印刷标准化实施的基础上，自行设计色彩检测管控软件，并建立了高于行业标准的色差管控措 施，通过数字化检测生产过程的产品色彩质量，从而使公司的产品质量更加稳定持续。同时公司通过研发 中心项目建设投运，对产品的材质、盒型结构、使用性能等建立了完整的技术参数标准和检验方法，使公 </w:t>
      </w:r>
      <w:r>
        <w:rPr>
          <w:color w:val="000000"/>
          <w:spacing w:val="0"/>
          <w:w w:val="100"/>
          <w:position w:val="0"/>
        </w:rPr>
        <w:t>司的产品设计能力、生产技术等均有大幅提升。</w:t>
      </w:r>
    </w:p>
    <w:p>
      <w:pPr>
        <w:pStyle w:val="Style19"/>
        <w:keepNext w:val="0"/>
        <w:keepLines w:val="0"/>
        <w:widowControl w:val="0"/>
        <w:shd w:val="clear" w:color="auto" w:fill="auto"/>
        <w:bidi w:val="0"/>
        <w:spacing w:before="0" w:after="0" w:line="359" w:lineRule="exact"/>
        <w:ind w:left="0" w:right="0" w:firstLine="460"/>
        <w:jc w:val="both"/>
      </w:pPr>
      <w:r>
        <w:rPr>
          <w:color w:val="000000"/>
          <w:spacing w:val="0"/>
          <w:w w:val="100"/>
          <w:position w:val="0"/>
        </w:rPr>
        <w:t>区块链技术方面，公司的产品是以区块链技术为底层驱动，利用现代通讯技术、芯片技术、物联网技 术的跨界融合，以药品、疫苗的智能包装为载体，实现了传统包装与新科技技术的链接，目前正在更深入 研发新一代成本更低的硬件系统，和更便捷的移动终端管理平台，并同时高度关注相关国家法规政策，以 期产品早日转化商用。</w:t>
      </w:r>
    </w:p>
    <w:p>
      <w:pPr>
        <w:pStyle w:val="Style19"/>
        <w:keepNext w:val="0"/>
        <w:keepLines w:val="0"/>
        <w:widowControl w:val="0"/>
        <w:shd w:val="clear" w:color="auto" w:fill="auto"/>
        <w:tabs>
          <w:tab w:pos="800" w:val="left"/>
        </w:tabs>
        <w:bidi w:val="0"/>
        <w:spacing w:before="0" w:after="0" w:line="359" w:lineRule="exact"/>
        <w:ind w:left="0" w:right="0" w:firstLine="460"/>
        <w:jc w:val="left"/>
      </w:pPr>
      <w:bookmarkStart w:id="83" w:name="bookmark83"/>
      <w:r>
        <w:rPr>
          <w:b/>
          <w:bCs/>
          <w:color w:val="000000"/>
          <w:spacing w:val="0"/>
          <w:w w:val="100"/>
          <w:position w:val="0"/>
        </w:rPr>
        <w:t>4</w:t>
      </w:r>
      <w:bookmarkEnd w:id="83"/>
      <w:r>
        <w:rPr>
          <w:b/>
          <w:bCs/>
          <w:color w:val="000000"/>
          <w:spacing w:val="0"/>
          <w:w w:val="100"/>
          <w:position w:val="0"/>
        </w:rPr>
        <w:t>、</w:t>
        <w:tab/>
        <w:t>管理优势</w:t>
      </w:r>
    </w:p>
    <w:p>
      <w:pPr>
        <w:pStyle w:val="Style19"/>
        <w:keepNext w:val="0"/>
        <w:keepLines w:val="0"/>
        <w:widowControl w:val="0"/>
        <w:shd w:val="clear" w:color="auto" w:fill="auto"/>
        <w:bidi w:val="0"/>
        <w:spacing w:before="0" w:after="0" w:line="359" w:lineRule="exact"/>
        <w:ind w:left="0" w:right="0" w:firstLine="460"/>
        <w:jc w:val="both"/>
      </w:pPr>
      <w:r>
        <w:rPr>
          <w:color w:val="000000"/>
          <w:spacing w:val="0"/>
          <w:w w:val="100"/>
          <w:position w:val="0"/>
        </w:rPr>
        <w:t>随着公司的发展，凝聚了一批具有较高忠诚度、专业性和开拓性的高层经营管理团队、核心技术人员 和市场销售人员，人才优势明显。公司对核心技术人员、业务骨干和管理人员已实施了员工持股计划，使 员工利益和公司利益统一，有利于挖掘公司内部成长的源动力，提高公司自身的凝聚力和市场竞争力，让 人才优势更大程度的发挥作用。</w:t>
      </w:r>
    </w:p>
    <w:p>
      <w:pPr>
        <w:pStyle w:val="Style19"/>
        <w:keepNext w:val="0"/>
        <w:keepLines w:val="0"/>
        <w:widowControl w:val="0"/>
        <w:shd w:val="clear" w:color="auto" w:fill="auto"/>
        <w:bidi w:val="0"/>
        <w:spacing w:before="0" w:after="0" w:line="359" w:lineRule="exact"/>
        <w:ind w:left="0" w:right="0" w:firstLine="460"/>
        <w:jc w:val="both"/>
      </w:pPr>
      <w:r>
        <w:rPr>
          <w:color w:val="000000"/>
          <w:spacing w:val="0"/>
          <w:w w:val="100"/>
          <w:position w:val="0"/>
        </w:rPr>
        <w:t>公司重新修订和完善了新版</w:t>
      </w:r>
      <w:r>
        <w:rPr>
          <w:color w:val="000000"/>
          <w:spacing w:val="0"/>
          <w:w w:val="100"/>
          <w:position w:val="0"/>
        </w:rPr>
        <w:t>ISO9001</w:t>
      </w:r>
      <w:r>
        <w:rPr>
          <w:color w:val="000000"/>
          <w:spacing w:val="0"/>
          <w:w w:val="100"/>
          <w:position w:val="0"/>
        </w:rPr>
        <w:t>质量管理体系、</w:t>
      </w:r>
      <w:r>
        <w:rPr>
          <w:color w:val="000000"/>
          <w:spacing w:val="0"/>
          <w:w w:val="100"/>
          <w:position w:val="0"/>
        </w:rPr>
        <w:t>ISO14001</w:t>
      </w:r>
      <w:r>
        <w:rPr>
          <w:color w:val="000000"/>
          <w:spacing w:val="0"/>
          <w:w w:val="100"/>
          <w:position w:val="0"/>
        </w:rPr>
        <w:t>环境保护、</w:t>
      </w:r>
      <w:r>
        <w:rPr>
          <w:color w:val="000000"/>
          <w:spacing w:val="0"/>
          <w:w w:val="100"/>
          <w:position w:val="0"/>
        </w:rPr>
        <w:t>ISO45001</w:t>
      </w:r>
      <w:r>
        <w:rPr>
          <w:color w:val="000000"/>
          <w:spacing w:val="0"/>
          <w:w w:val="100"/>
          <w:position w:val="0"/>
        </w:rPr>
        <w:t>职业健康安全管理 体系，并通过英国皇家标准协会</w:t>
      </w:r>
      <w:r>
        <w:rPr>
          <w:color w:val="000000"/>
          <w:spacing w:val="0"/>
          <w:w w:val="100"/>
          <w:position w:val="0"/>
        </w:rPr>
        <w:t>（BSI</w:t>
      </w:r>
      <w:r>
        <w:rPr>
          <w:color w:val="000000"/>
          <w:spacing w:val="0"/>
          <w:w w:val="100"/>
          <w:position w:val="0"/>
        </w:rPr>
        <w:t>）</w:t>
      </w:r>
      <w:r>
        <w:rPr>
          <w:color w:val="000000"/>
          <w:spacing w:val="0"/>
          <w:w w:val="100"/>
          <w:position w:val="0"/>
        </w:rPr>
        <w:t>换版认证；同时保持</w:t>
      </w:r>
      <w:r>
        <w:rPr>
          <w:color w:val="000000"/>
          <w:spacing w:val="0"/>
          <w:w w:val="100"/>
          <w:position w:val="0"/>
        </w:rPr>
        <w:t>“FSC-COC”</w:t>
      </w:r>
      <w:r>
        <w:rPr>
          <w:color w:val="000000"/>
          <w:spacing w:val="0"/>
          <w:w w:val="100"/>
          <w:position w:val="0"/>
        </w:rPr>
        <w:t>森林管理体系认证，不断提升全 方位的生态、环境和职业健康安全理念，加大环保综合治理的投入，增强了企业的竞争优势，在企业可持 续发展方面取得了相关方的高度认可。</w:t>
      </w:r>
    </w:p>
    <w:p>
      <w:pPr>
        <w:pStyle w:val="Style19"/>
        <w:keepNext w:val="0"/>
        <w:keepLines w:val="0"/>
        <w:widowControl w:val="0"/>
        <w:shd w:val="clear" w:color="auto" w:fill="auto"/>
        <w:tabs>
          <w:tab w:pos="800" w:val="left"/>
        </w:tabs>
        <w:bidi w:val="0"/>
        <w:spacing w:before="0" w:after="0" w:line="359" w:lineRule="exact"/>
        <w:ind w:left="0" w:right="0" w:firstLine="460"/>
        <w:jc w:val="both"/>
      </w:pPr>
      <w:bookmarkStart w:id="84" w:name="bookmark84"/>
      <w:r>
        <w:rPr>
          <w:b/>
          <w:bCs/>
          <w:color w:val="000000"/>
          <w:spacing w:val="0"/>
          <w:w w:val="100"/>
          <w:position w:val="0"/>
        </w:rPr>
        <w:t>5</w:t>
      </w:r>
      <w:bookmarkEnd w:id="84"/>
      <w:r>
        <w:rPr>
          <w:b/>
          <w:bCs/>
          <w:color w:val="000000"/>
          <w:spacing w:val="0"/>
          <w:w w:val="100"/>
          <w:position w:val="0"/>
        </w:rPr>
        <w:t>、</w:t>
        <w:tab/>
        <w:t>安全环保优势</w:t>
      </w:r>
    </w:p>
    <w:p>
      <w:pPr>
        <w:pStyle w:val="Style19"/>
        <w:keepNext w:val="0"/>
        <w:keepLines w:val="0"/>
        <w:widowControl w:val="0"/>
        <w:shd w:val="clear" w:color="auto" w:fill="auto"/>
        <w:bidi w:val="0"/>
        <w:spacing w:before="0" w:after="0" w:line="359" w:lineRule="exact"/>
        <w:ind w:left="0" w:right="0" w:firstLine="460"/>
        <w:jc w:val="both"/>
      </w:pPr>
      <w:r>
        <w:rPr>
          <w:color w:val="000000"/>
          <w:spacing w:val="0"/>
          <w:w w:val="100"/>
          <w:position w:val="0"/>
        </w:rPr>
        <w:t>公司高度重视安全、生态环保和防霾减排工作，严格落实企业负责人生态环保主体责任，引进环保材 料，应用可降解材料，并不断增加环保材料的使用比例。加大环保综合治理的投入，升级改造了</w:t>
      </w:r>
      <w:r>
        <w:rPr>
          <w:color w:val="000000"/>
          <w:spacing w:val="0"/>
          <w:w w:val="100"/>
          <w:position w:val="0"/>
        </w:rPr>
        <w:t>VOCs</w:t>
      </w:r>
      <w:r>
        <w:rPr>
          <w:color w:val="000000"/>
          <w:spacing w:val="0"/>
          <w:w w:val="100"/>
          <w:position w:val="0"/>
        </w:rPr>
        <w:t>废气 处理设备。报告期内，公司环保投入超过</w:t>
      </w:r>
      <w:r>
        <w:rPr>
          <w:color w:val="000000"/>
          <w:spacing w:val="0"/>
          <w:w w:val="100"/>
          <w:position w:val="0"/>
        </w:rPr>
        <w:t>500</w:t>
      </w:r>
      <w:r>
        <w:rPr>
          <w:color w:val="000000"/>
          <w:spacing w:val="0"/>
          <w:w w:val="100"/>
          <w:position w:val="0"/>
        </w:rPr>
        <w:t>万元，三家生产型企业已通过属地环保绩效评级</w:t>
      </w:r>
      <w:r>
        <w:rPr>
          <w:color w:val="000000"/>
          <w:spacing w:val="0"/>
          <w:w w:val="100"/>
          <w:position w:val="0"/>
        </w:rPr>
        <w:t>B</w:t>
      </w:r>
      <w:r>
        <w:rPr>
          <w:color w:val="000000"/>
          <w:spacing w:val="0"/>
          <w:w w:val="100"/>
          <w:position w:val="0"/>
        </w:rPr>
        <w:t>级，确保了 行业供应链稳定，增强了企业的竞争优势。</w:t>
      </w:r>
    </w:p>
    <w:p>
      <w:pPr>
        <w:pStyle w:val="Style19"/>
        <w:keepNext w:val="0"/>
        <w:keepLines w:val="0"/>
        <w:widowControl w:val="0"/>
        <w:shd w:val="clear" w:color="auto" w:fill="auto"/>
        <w:bidi w:val="0"/>
        <w:spacing w:before="0" w:after="0" w:line="359" w:lineRule="exact"/>
        <w:ind w:left="0" w:right="0" w:firstLine="460"/>
        <w:jc w:val="both"/>
      </w:pPr>
      <w:bookmarkStart w:id="85" w:name="bookmark85"/>
      <w:r>
        <w:rPr>
          <w:b/>
          <w:bCs/>
          <w:color w:val="000000"/>
          <w:spacing w:val="0"/>
          <w:w w:val="100"/>
          <w:position w:val="0"/>
        </w:rPr>
        <w:t>（</w:t>
      </w:r>
      <w:bookmarkEnd w:id="85"/>
      <w:r>
        <w:rPr>
          <w:b/>
          <w:bCs/>
          <w:color w:val="000000"/>
          <w:spacing w:val="0"/>
          <w:w w:val="100"/>
          <w:position w:val="0"/>
        </w:rPr>
        <w:t>二）互联网数字营销业务优势</w:t>
      </w:r>
    </w:p>
    <w:p>
      <w:pPr>
        <w:pStyle w:val="Style19"/>
        <w:keepNext w:val="0"/>
        <w:keepLines w:val="0"/>
        <w:widowControl w:val="0"/>
        <w:shd w:val="clear" w:color="auto" w:fill="auto"/>
        <w:tabs>
          <w:tab w:pos="800" w:val="left"/>
        </w:tabs>
        <w:bidi w:val="0"/>
        <w:spacing w:before="0" w:after="0" w:line="359" w:lineRule="exact"/>
        <w:ind w:left="0" w:right="0" w:firstLine="460"/>
        <w:jc w:val="both"/>
      </w:pPr>
      <w:bookmarkStart w:id="86" w:name="bookmark86"/>
      <w:r>
        <w:rPr>
          <w:b/>
          <w:bCs/>
          <w:color w:val="000000"/>
          <w:spacing w:val="0"/>
          <w:w w:val="100"/>
          <w:position w:val="0"/>
        </w:rPr>
        <w:t>1</w:t>
      </w:r>
      <w:bookmarkEnd w:id="86"/>
      <w:r>
        <w:rPr>
          <w:b/>
          <w:bCs/>
          <w:color w:val="000000"/>
          <w:spacing w:val="0"/>
          <w:w w:val="100"/>
          <w:position w:val="0"/>
        </w:rPr>
        <w:t>、</w:t>
        <w:tab/>
        <w:t>服务技术优势</w:t>
      </w:r>
    </w:p>
    <w:p>
      <w:pPr>
        <w:pStyle w:val="Style19"/>
        <w:keepNext w:val="0"/>
        <w:keepLines w:val="0"/>
        <w:widowControl w:val="0"/>
        <w:shd w:val="clear" w:color="auto" w:fill="auto"/>
        <w:bidi w:val="0"/>
        <w:spacing w:before="0" w:after="0" w:line="359" w:lineRule="exact"/>
        <w:ind w:left="0" w:right="0" w:firstLine="460"/>
        <w:jc w:val="both"/>
      </w:pPr>
      <w:r>
        <w:rPr>
          <w:color w:val="000000"/>
          <w:spacing w:val="0"/>
          <w:w w:val="100"/>
          <w:position w:val="0"/>
        </w:rPr>
        <w:t>公司秉持“技术+创意”的服务理念，以创策和资源驱动增长。近年来持续搭建技术对接建设应用， 以数据和技术驱动流量运营，助力提升营销效率，为客户提供精准营销定向推送服务。公司自主研发</w:t>
      </w:r>
      <w:r>
        <w:rPr>
          <w:color w:val="000000"/>
          <w:spacing w:val="0"/>
          <w:w w:val="100"/>
          <w:position w:val="0"/>
        </w:rPr>
        <w:t xml:space="preserve">DSP </w:t>
      </w:r>
      <w:r>
        <w:rPr>
          <w:color w:val="000000"/>
          <w:spacing w:val="0"/>
          <w:w w:val="100"/>
          <w:position w:val="0"/>
        </w:rPr>
        <w:t>平台，通过</w:t>
      </w:r>
      <w:r>
        <w:rPr>
          <w:color w:val="000000"/>
          <w:spacing w:val="0"/>
          <w:w w:val="100"/>
          <w:position w:val="0"/>
        </w:rPr>
        <w:t>DMP</w:t>
      </w:r>
      <w:r>
        <w:rPr>
          <w:color w:val="000000"/>
          <w:spacing w:val="0"/>
          <w:w w:val="100"/>
          <w:position w:val="0"/>
        </w:rPr>
        <w:t>数据包分析与算法优化技术能力，从数据采集与沉淀、数据分析与优化、数据处理与应用 三个维度赋能标签体系和投放效率，展现更全面的需求信息，同时锁定价值数据用于分析判断，帮助客户 与消费者建立效果直达的沟通及互动途径，实现直接经营顾客效果。</w:t>
      </w:r>
    </w:p>
    <w:p>
      <w:pPr>
        <w:pStyle w:val="Style19"/>
        <w:keepNext w:val="0"/>
        <w:keepLines w:val="0"/>
        <w:widowControl w:val="0"/>
        <w:shd w:val="clear" w:color="auto" w:fill="auto"/>
        <w:tabs>
          <w:tab w:pos="800" w:val="left"/>
        </w:tabs>
        <w:bidi w:val="0"/>
        <w:spacing w:before="0" w:after="0" w:line="359" w:lineRule="exact"/>
        <w:ind w:left="0" w:right="0" w:firstLine="460"/>
        <w:jc w:val="both"/>
      </w:pPr>
      <w:bookmarkStart w:id="87" w:name="bookmark87"/>
      <w:r>
        <w:rPr>
          <w:b/>
          <w:bCs/>
          <w:color w:val="000000"/>
          <w:spacing w:val="0"/>
          <w:w w:val="100"/>
          <w:position w:val="0"/>
        </w:rPr>
        <w:t>2</w:t>
      </w:r>
      <w:bookmarkEnd w:id="87"/>
      <w:r>
        <w:rPr>
          <w:b/>
          <w:bCs/>
          <w:color w:val="000000"/>
          <w:spacing w:val="0"/>
          <w:w w:val="100"/>
          <w:position w:val="0"/>
        </w:rPr>
        <w:t>、</w:t>
        <w:tab/>
        <w:t>优质客户资源优势</w:t>
      </w:r>
    </w:p>
    <w:p>
      <w:pPr>
        <w:pStyle w:val="Style19"/>
        <w:keepNext w:val="0"/>
        <w:keepLines w:val="0"/>
        <w:widowControl w:val="0"/>
        <w:shd w:val="clear" w:color="auto" w:fill="auto"/>
        <w:bidi w:val="0"/>
        <w:spacing w:before="0" w:after="0" w:line="359" w:lineRule="exact"/>
        <w:ind w:left="0" w:right="0" w:firstLine="460"/>
        <w:jc w:val="both"/>
      </w:pPr>
      <w:r>
        <w:rPr>
          <w:color w:val="000000"/>
          <w:spacing w:val="0"/>
          <w:w w:val="100"/>
          <w:position w:val="0"/>
        </w:rPr>
        <w:t>公司多年致力于数字营销行业，积累了丰富的优质资源和案例经验，在业内获得了众多顶级媒体和客 户的认可。公司将在大数据和新技术的赋能下，持续打造自身产品和运营能力的升级迭代，在继续集中优 势资源发展头部客户的同时，进一步拓展更多更优质客户，深挖在线教育、线上文娱、在线办公等存在增 长潜质的新型客户，不断探索互联网精准营销业务与制药、消费品客户的市场推广的契合点，以寻求新的 业务增长模式。以先进的数据优化和分析能力、出色的互联网营销策划能力、灵活多变的服务模式和全域 资源整合能力，帮助合作伙伴在快速变化的新经济环境中获得持续增长。</w:t>
      </w:r>
    </w:p>
    <w:p>
      <w:pPr>
        <w:pStyle w:val="Style19"/>
        <w:keepNext w:val="0"/>
        <w:keepLines w:val="0"/>
        <w:widowControl w:val="0"/>
        <w:shd w:val="clear" w:color="auto" w:fill="auto"/>
        <w:tabs>
          <w:tab w:pos="800" w:val="left"/>
        </w:tabs>
        <w:bidi w:val="0"/>
        <w:spacing w:before="0" w:after="0" w:line="359" w:lineRule="exact"/>
        <w:ind w:left="0" w:right="0" w:firstLine="460"/>
        <w:jc w:val="both"/>
      </w:pPr>
      <w:bookmarkStart w:id="88" w:name="bookmark88"/>
      <w:r>
        <w:rPr>
          <w:b/>
          <w:bCs/>
          <w:color w:val="000000"/>
          <w:spacing w:val="0"/>
          <w:w w:val="100"/>
          <w:position w:val="0"/>
        </w:rPr>
        <w:t>3</w:t>
      </w:r>
      <w:bookmarkEnd w:id="88"/>
      <w:r>
        <w:rPr>
          <w:b/>
          <w:bCs/>
          <w:color w:val="000000"/>
          <w:spacing w:val="0"/>
          <w:w w:val="100"/>
          <w:position w:val="0"/>
        </w:rPr>
        <w:t>、</w:t>
        <w:tab/>
        <w:t>优质媒介资源优势</w:t>
      </w:r>
    </w:p>
    <w:p>
      <w:pPr>
        <w:pStyle w:val="Style19"/>
        <w:keepNext w:val="0"/>
        <w:keepLines w:val="0"/>
        <w:widowControl w:val="0"/>
        <w:shd w:val="clear" w:color="auto" w:fill="auto"/>
        <w:bidi w:val="0"/>
        <w:spacing w:before="0" w:after="0" w:line="359" w:lineRule="exact"/>
        <w:ind w:left="0" w:right="0" w:firstLine="460"/>
        <w:jc w:val="both"/>
      </w:pPr>
      <w:r>
        <w:rPr>
          <w:color w:val="000000"/>
          <w:spacing w:val="0"/>
          <w:w w:val="100"/>
          <w:position w:val="0"/>
        </w:rPr>
        <w:t>优质的媒介资源是数字营销公司实现良好投放效果的重要保障，是开拓新客户、维护老客户的核心竞 争力之一。经过多年的发展，公司储备了丰富的互联网合作媒体资源，拥有庞大的媒体资源库，涵盖</w:t>
      </w:r>
      <w:r>
        <w:rPr>
          <w:color w:val="000000"/>
          <w:spacing w:val="0"/>
          <w:w w:val="100"/>
          <w:position w:val="0"/>
        </w:rPr>
        <w:t>PC</w:t>
      </w:r>
      <w:r>
        <w:rPr>
          <w:color w:val="000000"/>
          <w:spacing w:val="0"/>
          <w:w w:val="100"/>
          <w:position w:val="0"/>
        </w:rPr>
        <w:t>端 的网页、软件及移动端的</w:t>
      </w:r>
      <w:r>
        <w:rPr>
          <w:color w:val="000000"/>
          <w:spacing w:val="0"/>
          <w:w w:val="100"/>
          <w:position w:val="0"/>
        </w:rPr>
        <w:t>APP</w:t>
      </w:r>
      <w:r>
        <w:rPr>
          <w:color w:val="000000"/>
          <w:spacing w:val="0"/>
          <w:w w:val="100"/>
          <w:position w:val="0"/>
        </w:rPr>
        <w:t>市场、</w:t>
      </w:r>
      <w:r>
        <w:rPr>
          <w:color w:val="000000"/>
          <w:spacing w:val="0"/>
          <w:w w:val="100"/>
          <w:position w:val="0"/>
        </w:rPr>
        <w:t>WAP</w:t>
      </w:r>
      <w:r>
        <w:rPr>
          <w:color w:val="000000"/>
          <w:spacing w:val="0"/>
          <w:w w:val="100"/>
          <w:position w:val="0"/>
        </w:rPr>
        <w:t>站、移动应用程序、社交媒体、过亿级用户的新媒体内容矩阵等， 全面覆盖搜索类、导航类、门户类、视频类和游戏类等优势广告资源。公司与头条、快手、广点通、趣头 条、</w:t>
      </w:r>
      <w:r>
        <w:rPr>
          <w:color w:val="000000"/>
          <w:spacing w:val="0"/>
          <w:w w:val="100"/>
          <w:position w:val="0"/>
        </w:rPr>
        <w:t>B</w:t>
      </w:r>
      <w:r>
        <w:rPr>
          <w:color w:val="000000"/>
          <w:spacing w:val="0"/>
          <w:w w:val="100"/>
          <w:position w:val="0"/>
        </w:rPr>
        <w:t>站等媒体建立了深度而稳定的合作关系，对公司业务的快速成长起到了极大的促进作用。</w:t>
      </w:r>
    </w:p>
    <w:p>
      <w:pPr>
        <w:pStyle w:val="Style10"/>
        <w:keepNext/>
        <w:keepLines/>
        <w:widowControl w:val="0"/>
        <w:shd w:val="clear" w:color="auto" w:fill="auto"/>
        <w:bidi w:val="0"/>
        <w:spacing w:before="0" w:after="54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28"/>
        <w:keepNext/>
        <w:keepLines/>
        <w:widowControl w:val="0"/>
        <w:shd w:val="clear" w:color="auto" w:fill="auto"/>
        <w:bidi w:val="0"/>
        <w:spacing w:before="0" w:after="260" w:line="240" w:lineRule="auto"/>
        <w:ind w:left="0" w:right="0" w:firstLine="0"/>
        <w:jc w:val="both"/>
      </w:pPr>
      <w:bookmarkStart w:id="92" w:name="bookmark92"/>
      <w:bookmarkStart w:id="93" w:name="bookmark93"/>
      <w:bookmarkStart w:id="94" w:name="bookmark94"/>
      <w:bookmarkStart w:id="95" w:name="bookmark95"/>
      <w:r>
        <w:rPr>
          <w:color w:val="000000"/>
          <w:spacing w:val="0"/>
          <w:w w:val="100"/>
          <w:position w:val="0"/>
        </w:rPr>
        <w:t>一</w:t>
      </w:r>
      <w:bookmarkEnd w:id="94"/>
      <w:r>
        <w:rPr>
          <w:color w:val="000000"/>
          <w:spacing w:val="0"/>
          <w:w w:val="100"/>
          <w:position w:val="0"/>
        </w:rPr>
        <w:t>、概述</w:t>
      </w:r>
      <w:bookmarkEnd w:id="92"/>
      <w:bookmarkEnd w:id="93"/>
      <w:bookmarkEnd w:id="95"/>
    </w:p>
    <w:p>
      <w:pPr>
        <w:pStyle w:val="Style19"/>
        <w:keepNext w:val="0"/>
        <w:keepLines w:val="0"/>
        <w:widowControl w:val="0"/>
        <w:shd w:val="clear" w:color="auto" w:fill="auto"/>
        <w:tabs>
          <w:tab w:pos="986" w:val="left"/>
        </w:tabs>
        <w:bidi w:val="0"/>
        <w:spacing w:before="0" w:after="0" w:line="359" w:lineRule="exact"/>
        <w:ind w:left="0" w:right="0" w:firstLine="440"/>
        <w:jc w:val="both"/>
      </w:pPr>
      <w:bookmarkStart w:id="96" w:name="bookmark96"/>
      <w:r>
        <w:rPr>
          <w:b/>
          <w:bCs/>
          <w:color w:val="000000"/>
          <w:spacing w:val="0"/>
          <w:w w:val="100"/>
          <w:position w:val="0"/>
        </w:rPr>
        <w:t>（</w:t>
      </w:r>
      <w:bookmarkEnd w:id="96"/>
      <w:r>
        <w:rPr>
          <w:b/>
          <w:bCs/>
          <w:color w:val="000000"/>
          <w:spacing w:val="0"/>
          <w:w w:val="100"/>
          <w:position w:val="0"/>
        </w:rPr>
        <w:t>一）</w:t>
        <w:tab/>
        <w:t>国内经济形势概况</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2020</w:t>
      </w:r>
      <w:r>
        <w:rPr>
          <w:color w:val="000000"/>
          <w:spacing w:val="0"/>
          <w:w w:val="100"/>
          <w:position w:val="0"/>
        </w:rPr>
        <w:t>年新冠疫情对全球经济带来前所未有的冲击，国际疫情持续蔓延，产业链供应链循环受阻，药品 的刚需特性和产业的创新基因依旧拉动全球药品市场保持正增长，而中国医药经济也在疫情带来的新常态 下进行新一轮重构，为互联网数字营销行业带来了机遇。</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公司积极响应国家抗疫号召，以干克难、逆向而行，向相关药企及时供应抗疫药品、检测试剂、防疫 物资包装等，随着新冠疫苗的上市，公司已经取得中生集团、北京科兴中维和天津康希诺新冠疫苗包装的 战略供应商资质。同时，公司已全面深度介入所有获批新冠疫苗包装的前期设计及测试等工作，全力保障 疫苗包装供应，为抗疫取得全面胜利履行自己应尽的社会责任。</w:t>
      </w:r>
    </w:p>
    <w:p>
      <w:pPr>
        <w:pStyle w:val="Style19"/>
        <w:keepNext w:val="0"/>
        <w:keepLines w:val="0"/>
        <w:widowControl w:val="0"/>
        <w:shd w:val="clear" w:color="auto" w:fill="auto"/>
        <w:tabs>
          <w:tab w:pos="986" w:val="left"/>
        </w:tabs>
        <w:bidi w:val="0"/>
        <w:spacing w:before="0" w:after="0" w:line="359" w:lineRule="exact"/>
        <w:ind w:left="0" w:right="0" w:firstLine="440"/>
        <w:jc w:val="both"/>
      </w:pPr>
      <w:bookmarkStart w:id="97" w:name="bookmark97"/>
      <w:r>
        <w:rPr>
          <w:b/>
          <w:bCs/>
          <w:color w:val="000000"/>
          <w:spacing w:val="0"/>
          <w:w w:val="100"/>
          <w:position w:val="0"/>
        </w:rPr>
        <w:t>（</w:t>
      </w:r>
      <w:bookmarkEnd w:id="97"/>
      <w:r>
        <w:rPr>
          <w:b/>
          <w:bCs/>
          <w:color w:val="000000"/>
          <w:spacing w:val="0"/>
          <w:w w:val="100"/>
          <w:position w:val="0"/>
        </w:rPr>
        <w:t>二）</w:t>
        <w:tab/>
        <w:t>报告期内公司战略及经营计划实施情况</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2020</w:t>
      </w:r>
      <w:r>
        <w:rPr>
          <w:color w:val="000000"/>
          <w:spacing w:val="0"/>
          <w:w w:val="100"/>
          <w:position w:val="0"/>
        </w:rPr>
        <w:t>年公司上下全面落实“创新变革•高质量发展”的工作主题，在抓好疫情防控的客观条件下确保 了生产经营稳定，实现了各业务板块经济效益的高速增长，报告期内公司实现营业收入</w:t>
      </w:r>
      <w:r>
        <w:rPr>
          <w:color w:val="000000"/>
          <w:spacing w:val="0"/>
          <w:w w:val="100"/>
          <w:position w:val="0"/>
        </w:rPr>
        <w:t>18.75</w:t>
      </w:r>
      <w:r>
        <w:rPr>
          <w:color w:val="000000"/>
          <w:spacing w:val="0"/>
          <w:w w:val="100"/>
          <w:position w:val="0"/>
        </w:rPr>
        <w:t>亿元，同比 增长</w:t>
      </w:r>
      <w:r>
        <w:rPr>
          <w:color w:val="000000"/>
          <w:spacing w:val="0"/>
          <w:w w:val="100"/>
          <w:position w:val="0"/>
        </w:rPr>
        <w:t>50.35%，</w:t>
      </w:r>
      <w:r>
        <w:rPr>
          <w:color w:val="000000"/>
          <w:spacing w:val="0"/>
          <w:w w:val="100"/>
          <w:position w:val="0"/>
        </w:rPr>
        <w:t>归属于上市公司股东的净利润</w:t>
      </w:r>
      <w:r>
        <w:rPr>
          <w:color w:val="000000"/>
          <w:spacing w:val="0"/>
          <w:w w:val="100"/>
          <w:position w:val="0"/>
        </w:rPr>
        <w:t>10,129</w:t>
      </w:r>
      <w:r>
        <w:rPr>
          <w:color w:val="000000"/>
          <w:spacing w:val="0"/>
          <w:w w:val="100"/>
          <w:position w:val="0"/>
        </w:rPr>
        <w:t>万元，同比增长</w:t>
      </w:r>
      <w:r>
        <w:rPr>
          <w:color w:val="000000"/>
          <w:spacing w:val="0"/>
          <w:w w:val="100"/>
          <w:position w:val="0"/>
        </w:rPr>
        <w:t>52.18%</w:t>
      </w:r>
      <w:r>
        <w:rPr>
          <w:color w:val="000000"/>
          <w:spacing w:val="0"/>
          <w:w w:val="100"/>
          <w:position w:val="0"/>
        </w:rPr>
        <w:t>，高质量发展迈上了新台阶。</w:t>
      </w:r>
    </w:p>
    <w:p>
      <w:pPr>
        <w:pStyle w:val="Style19"/>
        <w:keepNext w:val="0"/>
        <w:keepLines w:val="0"/>
        <w:widowControl w:val="0"/>
        <w:shd w:val="clear" w:color="auto" w:fill="auto"/>
        <w:tabs>
          <w:tab w:pos="986" w:val="left"/>
        </w:tabs>
        <w:bidi w:val="0"/>
        <w:spacing w:before="0" w:after="0" w:line="359" w:lineRule="exact"/>
        <w:ind w:left="0" w:right="0" w:firstLine="440"/>
        <w:jc w:val="both"/>
      </w:pPr>
      <w:bookmarkStart w:id="98" w:name="bookmark98"/>
      <w:r>
        <w:rPr>
          <w:b/>
          <w:bCs/>
          <w:color w:val="000000"/>
          <w:spacing w:val="0"/>
          <w:w w:val="100"/>
          <w:position w:val="0"/>
        </w:rPr>
        <w:t>（</w:t>
      </w:r>
      <w:bookmarkEnd w:id="98"/>
      <w:r>
        <w:rPr>
          <w:b/>
          <w:bCs/>
          <w:color w:val="000000"/>
          <w:spacing w:val="0"/>
          <w:w w:val="100"/>
          <w:position w:val="0"/>
        </w:rPr>
        <w:t>三）</w:t>
        <w:tab/>
        <w:t>报告期内总体经营情况</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报告期内，公司主要管理举措：</w:t>
      </w:r>
    </w:p>
    <w:p>
      <w:pPr>
        <w:pStyle w:val="Style19"/>
        <w:keepNext w:val="0"/>
        <w:keepLines w:val="0"/>
        <w:widowControl w:val="0"/>
        <w:shd w:val="clear" w:color="auto" w:fill="auto"/>
        <w:tabs>
          <w:tab w:pos="862" w:val="left"/>
        </w:tabs>
        <w:bidi w:val="0"/>
        <w:spacing w:before="0" w:after="0" w:line="359" w:lineRule="exact"/>
        <w:ind w:left="0" w:right="0" w:firstLine="440"/>
        <w:jc w:val="both"/>
      </w:pPr>
      <w:bookmarkStart w:id="99" w:name="bookmark99"/>
      <w:r>
        <w:rPr>
          <w:b/>
          <w:bCs/>
          <w:color w:val="000000"/>
          <w:spacing w:val="0"/>
          <w:w w:val="100"/>
          <w:position w:val="0"/>
        </w:rPr>
        <w:t>1</w:t>
      </w:r>
      <w:bookmarkEnd w:id="99"/>
      <w:r>
        <w:rPr>
          <w:b/>
          <w:bCs/>
          <w:color w:val="000000"/>
          <w:spacing w:val="0"/>
          <w:w w:val="100"/>
          <w:position w:val="0"/>
        </w:rPr>
        <w:t>、</w:t>
        <w:tab/>
        <w:t>以党的建设为统领，核心作用充分彰显</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坚持把学习习近平新时代中国特色社会主义思想作为首要的政治任务，深入贯彻习近平总书记重要讲 话精神，加强党的领导和完善公司治理相统一，认真落实全面从严治党要求。</w:t>
      </w:r>
    </w:p>
    <w:p>
      <w:pPr>
        <w:pStyle w:val="Style19"/>
        <w:keepNext w:val="0"/>
        <w:keepLines w:val="0"/>
        <w:widowControl w:val="0"/>
        <w:shd w:val="clear" w:color="auto" w:fill="auto"/>
        <w:tabs>
          <w:tab w:pos="862" w:val="left"/>
        </w:tabs>
        <w:bidi w:val="0"/>
        <w:spacing w:before="0" w:after="0" w:line="359" w:lineRule="exact"/>
        <w:ind w:left="0" w:right="0" w:firstLine="440"/>
        <w:jc w:val="both"/>
      </w:pPr>
      <w:bookmarkStart w:id="100" w:name="bookmark100"/>
      <w:r>
        <w:rPr>
          <w:b/>
          <w:bCs/>
          <w:color w:val="000000"/>
          <w:spacing w:val="0"/>
          <w:w w:val="100"/>
          <w:position w:val="0"/>
        </w:rPr>
        <w:t>2</w:t>
      </w:r>
      <w:bookmarkEnd w:id="100"/>
      <w:r>
        <w:rPr>
          <w:b/>
          <w:bCs/>
          <w:color w:val="000000"/>
          <w:spacing w:val="0"/>
          <w:w w:val="100"/>
          <w:position w:val="0"/>
        </w:rPr>
        <w:t>、</w:t>
        <w:tab/>
        <w:t>围绕疫情防控抓生产，保障供应链稳定高效</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2020</w:t>
      </w:r>
      <w:r>
        <w:rPr>
          <w:color w:val="000000"/>
          <w:spacing w:val="0"/>
          <w:w w:val="100"/>
          <w:position w:val="0"/>
        </w:rPr>
        <w:t>年初新型冠状病毒疫情爆发，公司面临着疫情防控和复工复产两项重要任务。公司把科学防控与 有序复工有机统一起来，做到了疫情防控与安全生产“两手抓、两不误”，医药、消费品包装，供应链板 块全力满足客户及市场需求，确保了行业供应链稳定，为保障基本民生工作做出了积极贡献；互联网数字 营销板块快速预判市场风口切换，聚焦发力网上教育、在线办公、电商等行业，实现了快速增长的目标。</w:t>
      </w:r>
    </w:p>
    <w:p>
      <w:pPr>
        <w:pStyle w:val="Style19"/>
        <w:keepNext w:val="0"/>
        <w:keepLines w:val="0"/>
        <w:widowControl w:val="0"/>
        <w:shd w:val="clear" w:color="auto" w:fill="auto"/>
        <w:tabs>
          <w:tab w:pos="862" w:val="left"/>
        </w:tabs>
        <w:bidi w:val="0"/>
        <w:spacing w:before="0" w:after="0" w:line="362" w:lineRule="exact"/>
        <w:ind w:left="0" w:right="0" w:firstLine="440"/>
        <w:jc w:val="both"/>
      </w:pPr>
      <w:bookmarkStart w:id="101" w:name="bookmark101"/>
      <w:r>
        <w:rPr>
          <w:b/>
          <w:bCs/>
          <w:color w:val="000000"/>
          <w:spacing w:val="0"/>
          <w:w w:val="100"/>
          <w:position w:val="0"/>
        </w:rPr>
        <w:t>3</w:t>
      </w:r>
      <w:bookmarkEnd w:id="101"/>
      <w:r>
        <w:rPr>
          <w:b/>
          <w:bCs/>
          <w:color w:val="000000"/>
          <w:spacing w:val="0"/>
          <w:w w:val="100"/>
          <w:position w:val="0"/>
        </w:rPr>
        <w:t>、</w:t>
        <w:tab/>
        <w:t>投资项目全面推进，厚植公司发展动能</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多地扩产及智能化升级项目的稳步推进为疫情期间产品交付保障夯实了基础，为公司未来发展谋篇定 局，为实现“十四五”战略发展提供了有力支撑。</w:t>
      </w:r>
    </w:p>
    <w:p>
      <w:pPr>
        <w:pStyle w:val="Style19"/>
        <w:keepNext w:val="0"/>
        <w:keepLines w:val="0"/>
        <w:widowControl w:val="0"/>
        <w:shd w:val="clear" w:color="auto" w:fill="auto"/>
        <w:tabs>
          <w:tab w:pos="862" w:val="left"/>
        </w:tabs>
        <w:bidi w:val="0"/>
        <w:spacing w:before="0" w:after="0" w:line="362" w:lineRule="exact"/>
        <w:ind w:left="0" w:right="0" w:firstLine="440"/>
        <w:jc w:val="both"/>
      </w:pPr>
      <w:bookmarkStart w:id="102" w:name="bookmark102"/>
      <w:r>
        <w:rPr>
          <w:b/>
          <w:bCs/>
          <w:color w:val="000000"/>
          <w:spacing w:val="0"/>
          <w:w w:val="100"/>
          <w:position w:val="0"/>
        </w:rPr>
        <w:t>4</w:t>
      </w:r>
      <w:bookmarkEnd w:id="102"/>
      <w:r>
        <w:rPr>
          <w:b/>
          <w:bCs/>
          <w:color w:val="000000"/>
          <w:spacing w:val="0"/>
          <w:w w:val="100"/>
          <w:position w:val="0"/>
        </w:rPr>
        <w:t>、</w:t>
        <w:tab/>
        <w:t>公司级项目狠抓落实，经济效益显著提升</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公司聚焦“创新变革，高质量发展”工作主题，设立公司级项目十余项，为</w:t>
      </w:r>
      <w:r>
        <w:rPr>
          <w:color w:val="000000"/>
          <w:spacing w:val="0"/>
          <w:w w:val="100"/>
          <w:position w:val="0"/>
        </w:rPr>
        <w:t>2020</w:t>
      </w:r>
      <w:r>
        <w:rPr>
          <w:color w:val="000000"/>
          <w:spacing w:val="0"/>
          <w:w w:val="100"/>
          <w:position w:val="0"/>
        </w:rPr>
        <w:t>年任务目标的顺利实 现，起到了创新引领的积极作用。主要表现为：</w:t>
      </w:r>
    </w:p>
    <w:p>
      <w:pPr>
        <w:pStyle w:val="Style19"/>
        <w:keepNext w:val="0"/>
        <w:keepLines w:val="0"/>
        <w:widowControl w:val="0"/>
        <w:shd w:val="clear" w:color="auto" w:fill="auto"/>
        <w:tabs>
          <w:tab w:pos="1030" w:val="left"/>
        </w:tabs>
        <w:bidi w:val="0"/>
        <w:spacing w:before="0" w:after="0" w:line="362" w:lineRule="exact"/>
        <w:ind w:left="0" w:right="0" w:firstLine="440"/>
        <w:jc w:val="both"/>
      </w:pPr>
      <w:bookmarkStart w:id="103" w:name="bookmark103"/>
      <w:r>
        <w:rPr>
          <w:b/>
          <w:bCs/>
          <w:color w:val="000000"/>
          <w:spacing w:val="0"/>
          <w:w w:val="100"/>
          <w:position w:val="0"/>
        </w:rPr>
        <w:t>（</w:t>
      </w:r>
      <w:bookmarkEnd w:id="103"/>
      <w:r>
        <w:rPr>
          <w:b/>
          <w:bCs/>
          <w:color w:val="000000"/>
          <w:spacing w:val="0"/>
          <w:w w:val="100"/>
          <w:position w:val="0"/>
        </w:rPr>
        <w:t>1）</w:t>
        <w:tab/>
        <w:t>调整客户结构，主营业务做优做强。</w:t>
      </w:r>
      <w:r>
        <w:rPr>
          <w:color w:val="000000"/>
          <w:spacing w:val="0"/>
          <w:w w:val="100"/>
          <w:position w:val="0"/>
        </w:rPr>
        <w:t>药品次级包装板块充分优化客户结构，集中资源服务优质 客户，强化销售质量管理，争取效益提升；提高产品质量，提升公司在客户中的影响力，加强了公司核心 竞争力；</w:t>
      </w:r>
    </w:p>
    <w:p>
      <w:pPr>
        <w:pStyle w:val="Style19"/>
        <w:keepNext w:val="0"/>
        <w:keepLines w:val="0"/>
        <w:widowControl w:val="0"/>
        <w:shd w:val="clear" w:color="auto" w:fill="auto"/>
        <w:tabs>
          <w:tab w:pos="1026" w:val="left"/>
        </w:tabs>
        <w:bidi w:val="0"/>
        <w:spacing w:before="0" w:after="0" w:line="370" w:lineRule="exact"/>
        <w:ind w:left="0" w:right="0" w:firstLine="440"/>
        <w:jc w:val="both"/>
      </w:pPr>
      <w:bookmarkStart w:id="104" w:name="bookmark104"/>
      <w:r>
        <w:rPr>
          <w:b/>
          <w:bCs/>
          <w:color w:val="000000"/>
          <w:spacing w:val="0"/>
          <w:w w:val="100"/>
          <w:position w:val="0"/>
        </w:rPr>
        <w:t>（</w:t>
      </w:r>
      <w:bookmarkEnd w:id="104"/>
      <w:r>
        <w:rPr>
          <w:b/>
          <w:bCs/>
          <w:color w:val="000000"/>
          <w:spacing w:val="0"/>
          <w:w w:val="100"/>
          <w:position w:val="0"/>
        </w:rPr>
        <w:t>2）</w:t>
        <w:tab/>
        <w:t>引进新产线，蓄能促发展。</w:t>
      </w:r>
      <w:r>
        <w:rPr>
          <w:color w:val="000000"/>
          <w:spacing w:val="0"/>
          <w:w w:val="100"/>
          <w:position w:val="0"/>
        </w:rPr>
        <w:t>药品初级包装板块在疫情管控的客观条件下，加强生产保障，同时 开展设备调研，引进第四条生产线，为保障客户供应链稳定积蓄势能；</w:t>
      </w:r>
    </w:p>
    <w:p>
      <w:pPr>
        <w:pStyle w:val="Style19"/>
        <w:keepNext w:val="0"/>
        <w:keepLines w:val="0"/>
        <w:widowControl w:val="0"/>
        <w:shd w:val="clear" w:color="auto" w:fill="auto"/>
        <w:tabs>
          <w:tab w:pos="1026" w:val="left"/>
        </w:tabs>
        <w:bidi w:val="0"/>
        <w:spacing w:before="0" w:after="0" w:line="364" w:lineRule="exact"/>
        <w:ind w:left="0" w:right="0" w:firstLine="440"/>
        <w:jc w:val="both"/>
      </w:pPr>
      <w:bookmarkStart w:id="105" w:name="bookmark105"/>
      <w:r>
        <w:rPr>
          <w:b/>
          <w:bCs/>
          <w:color w:val="000000"/>
          <w:spacing w:val="0"/>
          <w:w w:val="100"/>
          <w:position w:val="0"/>
        </w:rPr>
        <w:t>（</w:t>
      </w:r>
      <w:bookmarkEnd w:id="105"/>
      <w:r>
        <w:rPr>
          <w:b/>
          <w:bCs/>
          <w:color w:val="000000"/>
          <w:spacing w:val="0"/>
          <w:w w:val="100"/>
          <w:position w:val="0"/>
        </w:rPr>
        <w:t>3）</w:t>
        <w:tab/>
        <w:t>是紧盯行业发展特点，头部目标靶向发力。</w:t>
      </w:r>
      <w:r>
        <w:rPr>
          <w:color w:val="000000"/>
          <w:spacing w:val="0"/>
          <w:w w:val="100"/>
          <w:position w:val="0"/>
        </w:rPr>
        <w:t>互联网数字营销版快抓住市场发展机遇，成功发力 网上教育、在线办公、电商等行业，重点开发头部客户，创造销售新格局，实现了亿元级客户一家，千万 级客户十五家，营业收入首次突破</w:t>
      </w:r>
      <w:r>
        <w:rPr>
          <w:color w:val="000000"/>
          <w:spacing w:val="0"/>
          <w:w w:val="100"/>
          <w:position w:val="0"/>
        </w:rPr>
        <w:t>10</w:t>
      </w:r>
      <w:r>
        <w:rPr>
          <w:color w:val="000000"/>
          <w:spacing w:val="0"/>
          <w:w w:val="100"/>
          <w:position w:val="0"/>
        </w:rPr>
        <w:t>亿元大关；</w:t>
      </w:r>
    </w:p>
    <w:p>
      <w:pPr>
        <w:pStyle w:val="Style19"/>
        <w:keepNext w:val="0"/>
        <w:keepLines w:val="0"/>
        <w:widowControl w:val="0"/>
        <w:shd w:val="clear" w:color="auto" w:fill="auto"/>
        <w:tabs>
          <w:tab w:pos="1030" w:val="left"/>
        </w:tabs>
        <w:bidi w:val="0"/>
        <w:spacing w:before="0" w:after="0" w:line="364" w:lineRule="exact"/>
        <w:ind w:left="0" w:right="0" w:firstLine="440"/>
        <w:jc w:val="both"/>
      </w:pPr>
      <w:bookmarkStart w:id="106" w:name="bookmark106"/>
      <w:r>
        <w:rPr>
          <w:b/>
          <w:bCs/>
          <w:color w:val="000000"/>
          <w:spacing w:val="0"/>
          <w:w w:val="100"/>
          <w:position w:val="0"/>
        </w:rPr>
        <w:t>（</w:t>
      </w:r>
      <w:bookmarkEnd w:id="106"/>
      <w:r>
        <w:rPr>
          <w:b/>
          <w:bCs/>
          <w:color w:val="000000"/>
          <w:spacing w:val="0"/>
          <w:w w:val="100"/>
          <w:position w:val="0"/>
        </w:rPr>
        <w:t>4）</w:t>
        <w:tab/>
        <w:t>创新供应链发展模式，夯实基础稳步发展。</w:t>
      </w:r>
      <w:r>
        <w:rPr>
          <w:color w:val="000000"/>
          <w:spacing w:val="0"/>
          <w:w w:val="100"/>
          <w:position w:val="0"/>
        </w:rPr>
        <w:t>供应链板块在做好线下精耕细作的同时，积极探索 互联网新技术的应用，探索新经济环境下印刷包装行业的创新供应链服务模式，夯实基础布局实现高质量 增长；</w:t>
      </w:r>
    </w:p>
    <w:p>
      <w:pPr>
        <w:pStyle w:val="Style19"/>
        <w:keepNext w:val="0"/>
        <w:keepLines w:val="0"/>
        <w:widowControl w:val="0"/>
        <w:shd w:val="clear" w:color="auto" w:fill="auto"/>
        <w:tabs>
          <w:tab w:pos="1026" w:val="left"/>
        </w:tabs>
        <w:bidi w:val="0"/>
        <w:spacing w:before="0" w:after="0" w:line="364" w:lineRule="exact"/>
        <w:ind w:left="0" w:right="0" w:firstLine="440"/>
        <w:jc w:val="both"/>
      </w:pPr>
      <w:bookmarkStart w:id="107" w:name="bookmark107"/>
      <w:r>
        <w:rPr>
          <w:b/>
          <w:bCs/>
          <w:color w:val="000000"/>
          <w:spacing w:val="0"/>
          <w:w w:val="100"/>
          <w:position w:val="0"/>
        </w:rPr>
        <w:t>（</w:t>
      </w:r>
      <w:bookmarkEnd w:id="107"/>
      <w:r>
        <w:rPr>
          <w:b/>
          <w:bCs/>
          <w:color w:val="000000"/>
          <w:spacing w:val="0"/>
          <w:w w:val="100"/>
          <w:position w:val="0"/>
        </w:rPr>
        <w:t>5）</w:t>
        <w:tab/>
        <w:t>不断加大环保投入，践行可持续发展理念。</w:t>
      </w:r>
      <w:r>
        <w:rPr>
          <w:color w:val="000000"/>
          <w:spacing w:val="0"/>
          <w:w w:val="100"/>
          <w:position w:val="0"/>
        </w:rPr>
        <w:t>公司高度重视生态环保和防霾减排工作，严格落实 企业负责人生态环保主体责任，有效加大环保投入；</w:t>
      </w:r>
    </w:p>
    <w:p>
      <w:pPr>
        <w:pStyle w:val="Style19"/>
        <w:keepNext w:val="0"/>
        <w:keepLines w:val="0"/>
        <w:widowControl w:val="0"/>
        <w:shd w:val="clear" w:color="auto" w:fill="auto"/>
        <w:tabs>
          <w:tab w:pos="1030" w:val="left"/>
        </w:tabs>
        <w:bidi w:val="0"/>
        <w:spacing w:before="0" w:after="380" w:line="364" w:lineRule="exact"/>
        <w:ind w:left="0" w:right="0" w:firstLine="440"/>
        <w:jc w:val="both"/>
      </w:pPr>
      <w:bookmarkStart w:id="108" w:name="bookmark108"/>
      <w:r>
        <w:rPr>
          <w:b/>
          <w:bCs/>
          <w:color w:val="000000"/>
          <w:spacing w:val="0"/>
          <w:w w:val="100"/>
          <w:position w:val="0"/>
        </w:rPr>
        <w:t>（</w:t>
      </w:r>
      <w:bookmarkEnd w:id="108"/>
      <w:r>
        <w:rPr>
          <w:b/>
          <w:bCs/>
          <w:color w:val="000000"/>
          <w:spacing w:val="0"/>
          <w:w w:val="100"/>
          <w:position w:val="0"/>
        </w:rPr>
        <w:t>6）</w:t>
        <w:tab/>
        <w:t>提高员工收益，增强员工凝聚力。</w:t>
      </w:r>
      <w:r>
        <w:rPr>
          <w:color w:val="000000"/>
          <w:spacing w:val="0"/>
          <w:w w:val="100"/>
          <w:position w:val="0"/>
        </w:rPr>
        <w:t>公司第一期员工持股计划圆满完成，进一步提升员工的幸福 感、归属感、凝聚力。</w:t>
      </w:r>
    </w:p>
    <w:p>
      <w:pPr>
        <w:pStyle w:val="Style28"/>
        <w:keepNext/>
        <w:keepLines/>
        <w:widowControl w:val="0"/>
        <w:shd w:val="clear" w:color="auto" w:fill="auto"/>
        <w:bidi w:val="0"/>
        <w:spacing w:before="0" w:after="38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二</w:t>
      </w:r>
      <w:bookmarkEnd w:id="111"/>
      <w:r>
        <w:rPr>
          <w:color w:val="000000"/>
          <w:spacing w:val="0"/>
          <w:w w:val="100"/>
          <w:position w:val="0"/>
        </w:rPr>
        <w:t>、主营业务分析</w:t>
      </w:r>
      <w:bookmarkEnd w:id="109"/>
      <w:bookmarkEnd w:id="110"/>
      <w:bookmarkEnd w:id="112"/>
    </w:p>
    <w:p>
      <w:pPr>
        <w:pStyle w:val="Style36"/>
        <w:keepNext/>
        <w:keepLines/>
        <w:widowControl w:val="0"/>
        <w:shd w:val="clear" w:color="auto" w:fill="auto"/>
        <w:bidi w:val="0"/>
        <w:spacing w:before="0" w:line="240" w:lineRule="auto"/>
        <w:ind w:left="0" w:right="0" w:firstLine="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、概述</w:t>
      </w:r>
      <w:bookmarkEnd w:id="113"/>
      <w:bookmarkEnd w:id="114"/>
      <w:bookmarkEnd w:id="116"/>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bidi w:val="0"/>
        <w:spacing w:before="0" w:line="240" w:lineRule="auto"/>
        <w:ind w:left="0" w:right="0" w:firstLine="0"/>
        <w:jc w:val="both"/>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、收入与成本</w:t>
      </w:r>
      <w:bookmarkEnd w:id="117"/>
      <w:bookmarkEnd w:id="118"/>
      <w:bookmarkEnd w:id="120"/>
    </w:p>
    <w:p>
      <w:pPr>
        <w:pStyle w:val="Style43"/>
        <w:keepNext/>
        <w:keepLines/>
        <w:widowControl w:val="0"/>
        <w:shd w:val="clear" w:color="auto" w:fill="auto"/>
        <w:bidi w:val="0"/>
        <w:spacing w:before="0" w:after="380" w:line="240" w:lineRule="auto"/>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1"/>
      <w:bookmarkEnd w:id="122"/>
      <w:bookmarkEnd w:id="12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488"/>
        <w:gridCol w:w="1598"/>
        <w:gridCol w:w="1598"/>
        <w:gridCol w:w="1584"/>
        <w:gridCol w:w="160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同比增减</w:t>
            </w:r>
          </w:p>
        </w:tc>
      </w:tr>
      <w:tr>
        <w:trPr>
          <w:trHeight w:val="40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占营业收入比重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1,875,342223.97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1,247,341,573.24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w:t>
            </w:r>
          </w:p>
        </w:tc>
      </w:tr>
      <w:tr>
        <w:trPr>
          <w:trHeight w:val="40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分行业</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造纸及纸制品业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578,551,821.81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523,282,852.79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互联网营销业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1,018,143,118.25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585,160,498.60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印刷包装供应链业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270,132,685.32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135,194,937.17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8,514,598.59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3,703,284.68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分产品</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医药及其他纸盒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427,654,979.78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414,803,857.57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酒类食品彩盒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9,025,216.45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-72.45%</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瓦楞纸箱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150,852,277.43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99,453,778.77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1,018,143,118.25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585,160,498.60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印刷包装供应链业务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270,132,685.32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135,194,937.17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废纸销售及房屋租赁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8,514,598.59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3,703,284.68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w:t>
            </w:r>
          </w:p>
        </w:tc>
      </w:tr>
      <w:tr>
        <w:trPr>
          <w:trHeight w:val="418" w:hRule="exact"/>
        </w:trPr>
        <w:tc>
          <w:tcPr>
            <w:gridSpan w:val="6"/>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分地区</w:t>
            </w:r>
          </w:p>
        </w:tc>
      </w:tr>
    </w:tbl>
    <w:p>
      <w:pPr>
        <w:widowControl w:val="0"/>
        <w:spacing w:line="1" w:lineRule="exact"/>
      </w:pPr>
      <w:r>
        <w:br w:type="page"/>
      </w:r>
    </w:p>
    <w:tbl>
      <w:tblPr>
        <w:tblOverlap w:val="never"/>
        <w:jc w:val="center"/>
        <w:tblLayout w:type="fixed"/>
      </w:tblPr>
      <w:tblGrid>
        <w:gridCol w:w="1714"/>
        <w:gridCol w:w="1488"/>
        <w:gridCol w:w="1598"/>
        <w:gridCol w:w="1598"/>
        <w:gridCol w:w="1584"/>
        <w:gridCol w:w="160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378,807,233.97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258,057,039.72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5821722L03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89,801,100.11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704,039,700.65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223,160,193.51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428,865,069.54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409,905,990.90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47,521,094.87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88246,871.80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246,117,449.56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165,601,091.63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国外销售收入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11,774,454.35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12,569,285.57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r>
    </w:tbl>
    <w:p>
      <w:pPr>
        <w:widowControl w:val="0"/>
        <w:spacing w:after="319" w:line="1" w:lineRule="exact"/>
      </w:pPr>
    </w:p>
    <w:p>
      <w:pPr>
        <w:pStyle w:val="Style43"/>
        <w:keepNext/>
        <w:keepLines/>
        <w:widowControl w:val="0"/>
        <w:numPr>
          <w:ilvl w:val="0"/>
          <w:numId w:val="1"/>
        </w:numPr>
        <w:shd w:val="clear" w:color="auto" w:fill="auto"/>
        <w:bidi w:val="0"/>
        <w:spacing w:before="0" w:after="380" w:line="240" w:lineRule="auto"/>
        <w:ind w:left="0" w:right="0" w:firstLine="140"/>
        <w:jc w:val="left"/>
      </w:pPr>
      <w:bookmarkStart w:id="125" w:name="bookmark125"/>
      <w:bookmarkStart w:id="126" w:name="bookmark126"/>
      <w:bookmarkStart w:id="127" w:name="bookmark127"/>
      <w:bookmarkStart w:id="128" w:name="bookmark128"/>
      <w:bookmarkEnd w:id="12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5"/>
      <w:bookmarkEnd w:id="126"/>
      <w:bookmarkEnd w:id="128"/>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714"/>
        <w:gridCol w:w="1416"/>
        <w:gridCol w:w="1277"/>
        <w:gridCol w:w="1080"/>
        <w:gridCol w:w="1358"/>
        <w:gridCol w:w="1368"/>
        <w:gridCol w:w="1392"/>
      </w:tblGrid>
      <w:tr>
        <w:trPr>
          <w:trHeight w:val="73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毛利率比上年同 期增减</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分行业</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造纸及纸制品业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578,551,821.81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435,847,084.21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1,018,143,118.25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926,573,411.34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印刷包装供应链业务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270,132,685.32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223,615,881.11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分产品</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医药及其他纸盒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427,654,979.78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299,197,264.51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1,018,143,118.25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926,573,411.34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印刷包装供应链业务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270,132,685.32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223,615,881.11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分地区</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378,807,233.97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306,757,376.08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704,039,700.65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607,572,100.17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428,865,069.54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381,534,480.12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246,117,449.56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205,170,223.33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r>
    </w:tbl>
    <w:p>
      <w:pPr>
        <w:pStyle w:val="Style32"/>
        <w:keepNext w:val="0"/>
        <w:keepLines w:val="0"/>
        <w:widowControl w:val="0"/>
        <w:shd w:val="clear" w:color="auto" w:fill="auto"/>
        <w:bidi w:val="0"/>
        <w:spacing w:before="0" w:after="320" w:line="36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1"/>
        </w:numPr>
        <w:shd w:val="clear" w:color="auto" w:fill="auto"/>
        <w:bidi w:val="0"/>
        <w:spacing w:before="0" w:after="26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公司实物销售收入是否大于劳务收入</w:t>
      </w:r>
      <w:bookmarkEnd w:id="129"/>
      <w:bookmarkEnd w:id="130"/>
      <w:bookmarkEnd w:id="132"/>
    </w:p>
    <w:p>
      <w:pPr>
        <w:pStyle w:val="Style3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行业分类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同比增减</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医药及其他纸盒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r>
      <w:tr>
        <w:trPr>
          <w:trHeight w:val="40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r>
    </w:tbl>
    <w:p>
      <w:pPr>
        <w:widowControl w:val="0"/>
        <w:spacing w:line="1" w:lineRule="exact"/>
      </w:pPr>
      <w:r>
        <w:br w:type="page"/>
      </w:r>
    </w:p>
    <w:tbl>
      <w:tblPr>
        <w:tblOverlap w:val="never"/>
        <w:jc w:val="center"/>
        <w:tblLayout w:type="fixed"/>
      </w:tblPr>
      <w:tblGrid>
        <w:gridCol w:w="1613"/>
        <w:gridCol w:w="1589"/>
        <w:gridCol w:w="1598"/>
        <w:gridCol w:w="1598"/>
        <w:gridCol w:w="1584"/>
        <w:gridCol w:w="160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w:t>
            </w:r>
          </w:p>
        </w:tc>
      </w:tr>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酒类食品彩盒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瓦楞纸箱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万平方米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万平方米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万平方米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89" w:lineRule="exact"/>
        <w:ind w:left="0" w:right="0" w:firstLine="0"/>
        <w:jc w:val="left"/>
      </w:pPr>
      <w:r>
        <w:rPr>
          <w:color w:val="000000"/>
          <w:spacing w:val="0"/>
          <w:w w:val="100"/>
          <w:position w:val="0"/>
        </w:rPr>
        <w:t>医药及其他纸盒业务库存量增长</w:t>
      </w:r>
      <w:r>
        <w:rPr>
          <w:color w:val="000000"/>
          <w:spacing w:val="0"/>
          <w:w w:val="100"/>
          <w:position w:val="0"/>
        </w:rPr>
        <w:t>65.8%</w:t>
      </w:r>
      <w:r>
        <w:rPr>
          <w:color w:val="000000"/>
          <w:spacing w:val="0"/>
          <w:w w:val="100"/>
          <w:position w:val="0"/>
        </w:rPr>
        <w:t>系年底订单量增加所致。</w:t>
      </w:r>
    </w:p>
    <w:p>
      <w:pPr>
        <w:pStyle w:val="Style19"/>
        <w:keepNext w:val="0"/>
        <w:keepLines w:val="0"/>
        <w:widowControl w:val="0"/>
        <w:shd w:val="clear" w:color="auto" w:fill="auto"/>
        <w:bidi w:val="0"/>
        <w:spacing w:before="0" w:after="0" w:line="389" w:lineRule="exact"/>
        <w:ind w:left="0" w:right="0" w:firstLine="0"/>
        <w:jc w:val="left"/>
      </w:pPr>
      <w:r>
        <w:rPr>
          <w:color w:val="000000"/>
          <w:spacing w:val="0"/>
          <w:w w:val="100"/>
          <w:position w:val="0"/>
        </w:rPr>
        <w:t>酒类食品彩盒业务销售量、生产量及库存量下降</w:t>
      </w:r>
      <w:r>
        <w:rPr>
          <w:color w:val="000000"/>
          <w:spacing w:val="0"/>
          <w:w w:val="100"/>
          <w:position w:val="0"/>
        </w:rPr>
        <w:t>1</w:t>
      </w:r>
      <w:r>
        <w:rPr>
          <w:color w:val="000000"/>
          <w:spacing w:val="0"/>
          <w:w w:val="100"/>
          <w:position w:val="0"/>
        </w:rPr>
        <w:t>。。%,主要原因为报告期公司战略调整所致。</w:t>
      </w:r>
    </w:p>
    <w:p>
      <w:pPr>
        <w:pStyle w:val="Style19"/>
        <w:keepNext w:val="0"/>
        <w:keepLines w:val="0"/>
        <w:widowControl w:val="0"/>
        <w:shd w:val="clear" w:color="auto" w:fill="auto"/>
        <w:bidi w:val="0"/>
        <w:spacing w:before="0" w:after="200" w:line="389" w:lineRule="exact"/>
        <w:ind w:left="0" w:right="0" w:firstLine="0"/>
        <w:jc w:val="left"/>
      </w:pPr>
      <w:r>
        <w:rPr>
          <w:color w:val="000000"/>
          <w:spacing w:val="0"/>
          <w:w w:val="100"/>
          <w:position w:val="0"/>
        </w:rPr>
        <w:t>瓦楞纸箱业务销售量增长</w:t>
      </w:r>
      <w:r>
        <w:rPr>
          <w:color w:val="000000"/>
          <w:spacing w:val="0"/>
          <w:w w:val="100"/>
          <w:position w:val="0"/>
        </w:rPr>
        <w:t>48.65%</w:t>
      </w:r>
      <w:r>
        <w:rPr>
          <w:color w:val="000000"/>
          <w:spacing w:val="0"/>
          <w:w w:val="100"/>
          <w:position w:val="0"/>
        </w:rPr>
        <w:t>、生产量增长</w:t>
      </w:r>
      <w:r>
        <w:rPr>
          <w:color w:val="000000"/>
          <w:spacing w:val="0"/>
          <w:w w:val="100"/>
          <w:position w:val="0"/>
        </w:rPr>
        <w:t>51.24%,</w:t>
      </w:r>
      <w:r>
        <w:rPr>
          <w:color w:val="000000"/>
          <w:spacing w:val="0"/>
          <w:w w:val="100"/>
          <w:position w:val="0"/>
        </w:rPr>
        <w:t>库存量增长</w:t>
      </w:r>
      <w:r>
        <w:rPr>
          <w:color w:val="000000"/>
          <w:spacing w:val="0"/>
          <w:w w:val="100"/>
          <w:position w:val="0"/>
        </w:rPr>
        <w:t>44.37%,</w:t>
      </w:r>
      <w:r>
        <w:rPr>
          <w:color w:val="000000"/>
          <w:spacing w:val="0"/>
          <w:w w:val="100"/>
          <w:position w:val="0"/>
        </w:rPr>
        <w:t>主要原因为报告期内销售订单 增加所致。</w:t>
      </w:r>
    </w:p>
    <w:p>
      <w:pPr>
        <w:pStyle w:val="Style43"/>
        <w:keepNext/>
        <w:keepLines/>
        <w:widowControl w:val="0"/>
        <w:numPr>
          <w:ilvl w:val="0"/>
          <w:numId w:val="1"/>
        </w:numPr>
        <w:shd w:val="clear" w:color="auto" w:fill="auto"/>
        <w:tabs>
          <w:tab w:pos="483" w:val="left"/>
        </w:tabs>
        <w:bidi w:val="0"/>
        <w:spacing w:before="0" w:after="420" w:line="389" w:lineRule="exact"/>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公司已签订的重大销售合同截至本报告期的履行情况</w:t>
      </w:r>
      <w:bookmarkEnd w:id="133"/>
      <w:bookmarkEnd w:id="134"/>
      <w:bookmarkEnd w:id="136"/>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1"/>
        </w:numPr>
        <w:shd w:val="clear" w:color="auto" w:fill="auto"/>
        <w:tabs>
          <w:tab w:pos="483" w:val="left"/>
        </w:tabs>
        <w:bidi w:val="0"/>
        <w:spacing w:before="0" w:after="420" w:line="389" w:lineRule="exact"/>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营业成本构成</w:t>
      </w:r>
      <w:bookmarkEnd w:id="137"/>
      <w:bookmarkEnd w:id="138"/>
      <w:bookmarkEnd w:id="140"/>
    </w:p>
    <w:p>
      <w:pPr>
        <w:pStyle w:val="Style32"/>
        <w:keepNext w:val="0"/>
        <w:keepLines w:val="0"/>
        <w:widowControl w:val="0"/>
        <w:shd w:val="clear" w:color="auto" w:fill="auto"/>
        <w:bidi w:val="0"/>
        <w:spacing w:before="0" w:after="480" w:line="240" w:lineRule="auto"/>
        <w:ind w:left="0" w:right="0" w:firstLine="0"/>
        <w:jc w:val="left"/>
      </w:pPr>
      <w:r>
        <w:rPr>
          <w:color w:val="000000"/>
          <w:spacing w:val="0"/>
          <w:w w:val="100"/>
          <w:position w:val="0"/>
        </w:rPr>
        <w:t>行业和产品分类</w:t>
      </w:r>
    </w:p>
    <w:p>
      <w:pPr>
        <w:pStyle w:val="Style3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同比增减</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造纸及纸制品业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286,643,444.44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275,978,263.04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造纸及纸制品业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56,240,743.87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43299,038.07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29.89%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信息流量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926,573,411.34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517,924,716.55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78.90%</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印刷包装供应链 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印刷材料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223,615,881.11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112,495,422.18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98.78%</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714"/>
        <w:gridCol w:w="1032"/>
        <w:gridCol w:w="1373"/>
        <w:gridCol w:w="1373"/>
        <w:gridCol w:w="1363"/>
        <w:gridCol w:w="1373"/>
        <w:gridCol w:w="137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同比增减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占营业成本比重</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医药及其他纸盒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197,117,657.76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212,522,218.67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医药及其他纸盒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44,706,309.52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36,455,144.59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22.63%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酒类食品彩盒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4,236,353.88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酒类食品彩盒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295,210.87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57" w:right="646" w:bottom="1434" w:left="598" w:header="0" w:footer="3" w:gutter="0"/>
          <w:cols w:space="720"/>
          <w:noEndnote/>
          <w:rtlGutter w:val="0"/>
          <w:docGrid w:linePitch="360"/>
        </w:sectPr>
      </w:pPr>
    </w:p>
    <w:tbl>
      <w:tblPr>
        <w:tblOverlap w:val="never"/>
        <w:jc w:val="center"/>
        <w:tblLayout w:type="fixed"/>
      </w:tblPr>
      <w:tblGrid>
        <w:gridCol w:w="1714"/>
        <w:gridCol w:w="1032"/>
        <w:gridCol w:w="1373"/>
        <w:gridCol w:w="1368"/>
        <w:gridCol w:w="1368"/>
        <w:gridCol w:w="1368"/>
        <w:gridCol w:w="138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瓦楞纸箱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89,525,786.68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59219,690.49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瓦楞纸箱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11,534,434.35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6,548,682.61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信息流量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926,573,411.34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517,924,716.55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印刷包装供应链业务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印刷材料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223,615,881.11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112,495,422.18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报告期，公司实现营业收入</w:t>
      </w:r>
      <w:r>
        <w:rPr>
          <w:color w:val="000000"/>
          <w:spacing w:val="0"/>
          <w:w w:val="100"/>
          <w:position w:val="0"/>
        </w:rPr>
        <w:t xml:space="preserve">187,534. </w:t>
      </w:r>
      <w:r>
        <w:rPr>
          <w:color w:val="000000"/>
          <w:spacing w:val="0"/>
          <w:w w:val="100"/>
          <w:position w:val="0"/>
        </w:rPr>
        <w:t>22</w:t>
      </w:r>
      <w:r>
        <w:rPr>
          <w:color w:val="000000"/>
          <w:spacing w:val="0"/>
          <w:w w:val="100"/>
          <w:position w:val="0"/>
        </w:rPr>
        <w:t>万元，同比增长</w:t>
      </w:r>
      <w:r>
        <w:rPr>
          <w:color w:val="000000"/>
          <w:spacing w:val="0"/>
          <w:w w:val="100"/>
          <w:position w:val="0"/>
        </w:rPr>
        <w:t>50.35%,</w:t>
      </w:r>
      <w:r>
        <w:rPr>
          <w:color w:val="000000"/>
          <w:spacing w:val="0"/>
          <w:w w:val="100"/>
          <w:position w:val="0"/>
        </w:rPr>
        <w:t xml:space="preserve">实现归属于上市公司股东的净利润 </w:t>
      </w:r>
      <w:r>
        <w:rPr>
          <w:color w:val="000000"/>
          <w:spacing w:val="0"/>
          <w:w w:val="100"/>
          <w:position w:val="0"/>
        </w:rPr>
        <w:t>10,129.22</w:t>
      </w:r>
      <w:r>
        <w:rPr>
          <w:color w:val="000000"/>
          <w:spacing w:val="0"/>
          <w:w w:val="100"/>
          <w:position w:val="0"/>
        </w:rPr>
        <w:t>万元，同比增长</w:t>
      </w:r>
      <w:r>
        <w:rPr>
          <w:color w:val="000000"/>
          <w:spacing w:val="0"/>
          <w:w w:val="100"/>
          <w:position w:val="0"/>
        </w:rPr>
        <w:t>52.18%，</w:t>
      </w:r>
      <w:r>
        <w:rPr>
          <w:color w:val="000000"/>
          <w:spacing w:val="0"/>
          <w:w w:val="100"/>
          <w:position w:val="0"/>
        </w:rPr>
        <w:t>实现归属于上市公司股东的扣除非经常性损益的净利润</w:t>
      </w:r>
      <w:r>
        <w:rPr>
          <w:color w:val="000000"/>
          <w:spacing w:val="0"/>
          <w:w w:val="100"/>
          <w:position w:val="0"/>
        </w:rPr>
        <w:t xml:space="preserve">9, </w:t>
      </w:r>
      <w:r>
        <w:rPr>
          <w:color w:val="000000"/>
          <w:spacing w:val="0"/>
          <w:w w:val="100"/>
          <w:position w:val="0"/>
        </w:rPr>
        <w:t xml:space="preserve">261. </w:t>
      </w:r>
      <w:r>
        <w:rPr>
          <w:color w:val="000000"/>
          <w:spacing w:val="0"/>
          <w:w w:val="100"/>
          <w:position w:val="0"/>
        </w:rPr>
        <w:t>99</w:t>
      </w:r>
      <w:r>
        <w:rPr>
          <w:color w:val="000000"/>
          <w:spacing w:val="0"/>
          <w:w w:val="100"/>
          <w:position w:val="0"/>
        </w:rPr>
        <w:t>万 元，同比增长</w:t>
      </w:r>
      <w:r>
        <w:rPr>
          <w:color w:val="000000"/>
          <w:spacing w:val="0"/>
          <w:w w:val="100"/>
          <w:position w:val="0"/>
        </w:rPr>
        <w:t>46.89%</w:t>
      </w:r>
      <w:r>
        <w:rPr>
          <w:color w:val="000000"/>
          <w:spacing w:val="0"/>
          <w:w w:val="100"/>
          <w:position w:val="0"/>
        </w:rPr>
        <w:t>。</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公司子公司领凯科技主要从事互联网数字营销业务，其业务占公司业务比重明显增加，报告期实现营 业收入</w:t>
      </w:r>
      <w:r>
        <w:rPr>
          <w:color w:val="000000"/>
          <w:spacing w:val="0"/>
          <w:w w:val="100"/>
          <w:position w:val="0"/>
        </w:rPr>
        <w:t>101,814.31</w:t>
      </w:r>
      <w:r>
        <w:rPr>
          <w:color w:val="000000"/>
          <w:spacing w:val="0"/>
          <w:w w:val="100"/>
          <w:position w:val="0"/>
        </w:rPr>
        <w:t>万元，占公司营业收入的</w:t>
      </w:r>
      <w:r>
        <w:rPr>
          <w:color w:val="000000"/>
          <w:spacing w:val="0"/>
          <w:w w:val="100"/>
          <w:position w:val="0"/>
        </w:rPr>
        <w:t>54.29%,</w:t>
      </w:r>
      <w:r>
        <w:rPr>
          <w:color w:val="000000"/>
          <w:spacing w:val="0"/>
          <w:w w:val="100"/>
          <w:position w:val="0"/>
        </w:rPr>
        <w:t>实现净利润</w:t>
      </w:r>
      <w:r>
        <w:rPr>
          <w:color w:val="000000"/>
          <w:spacing w:val="0"/>
          <w:w w:val="100"/>
          <w:position w:val="0"/>
        </w:rPr>
        <w:t>5,315.60</w:t>
      </w:r>
      <w:r>
        <w:rPr>
          <w:color w:val="000000"/>
          <w:spacing w:val="0"/>
          <w:w w:val="100"/>
          <w:position w:val="0"/>
        </w:rPr>
        <w:t>万元，实现归属于上市公司股 东的净利润</w:t>
      </w:r>
      <w:r>
        <w:rPr>
          <w:color w:val="000000"/>
          <w:spacing w:val="0"/>
          <w:w w:val="100"/>
          <w:position w:val="0"/>
        </w:rPr>
        <w:t xml:space="preserve">3,670. </w:t>
      </w:r>
      <w:r>
        <w:rPr>
          <w:color w:val="000000"/>
          <w:spacing w:val="0"/>
          <w:w w:val="100"/>
          <w:position w:val="0"/>
        </w:rPr>
        <w:t>52</w:t>
      </w:r>
      <w:r>
        <w:rPr>
          <w:color w:val="000000"/>
          <w:spacing w:val="0"/>
          <w:w w:val="100"/>
          <w:position w:val="0"/>
        </w:rPr>
        <w:t>万元，占公司合并归属于上市公司股东净利润的</w:t>
      </w:r>
      <w:r>
        <w:rPr>
          <w:color w:val="000000"/>
          <w:spacing w:val="0"/>
          <w:w w:val="100"/>
          <w:position w:val="0"/>
        </w:rPr>
        <w:t>36.24%，</w:t>
      </w:r>
      <w:r>
        <w:rPr>
          <w:color w:val="000000"/>
          <w:spacing w:val="0"/>
          <w:w w:val="100"/>
          <w:position w:val="0"/>
        </w:rPr>
        <w:t>互联网数字营销业务收入 和利润占营业总收入和利润的比例较上年同期增幅较大。</w:t>
      </w:r>
    </w:p>
    <w:p>
      <w:pPr>
        <w:pStyle w:val="Style19"/>
        <w:keepNext w:val="0"/>
        <w:keepLines w:val="0"/>
        <w:widowControl w:val="0"/>
        <w:shd w:val="clear" w:color="auto" w:fill="auto"/>
        <w:bidi w:val="0"/>
        <w:spacing w:before="0" w:after="220" w:line="362" w:lineRule="exact"/>
        <w:ind w:left="0" w:right="0" w:firstLine="440"/>
        <w:jc w:val="both"/>
      </w:pPr>
      <w:r>
        <w:rPr>
          <w:color w:val="000000"/>
          <w:spacing w:val="0"/>
          <w:w w:val="100"/>
          <w:position w:val="0"/>
        </w:rPr>
        <w:t>公司子公司北京金印联主要从事印刷包装行业的供应链管理业务，报告期实现营业收入</w:t>
      </w:r>
      <w:r>
        <w:rPr>
          <w:color w:val="000000"/>
          <w:spacing w:val="0"/>
          <w:w w:val="100"/>
          <w:position w:val="0"/>
        </w:rPr>
        <w:t xml:space="preserve">27, </w:t>
      </w:r>
      <w:r>
        <w:rPr>
          <w:color w:val="000000"/>
          <w:spacing w:val="0"/>
          <w:w w:val="100"/>
          <w:position w:val="0"/>
        </w:rPr>
        <w:t xml:space="preserve">013. </w:t>
      </w:r>
      <w:r>
        <w:rPr>
          <w:color w:val="000000"/>
          <w:spacing w:val="0"/>
          <w:w w:val="100"/>
          <w:position w:val="0"/>
        </w:rPr>
        <w:t>27</w:t>
      </w:r>
      <w:r>
        <w:rPr>
          <w:color w:val="000000"/>
          <w:spacing w:val="0"/>
          <w:w w:val="100"/>
          <w:position w:val="0"/>
        </w:rPr>
        <w:t>万 元，实现净利润</w:t>
      </w:r>
      <w:r>
        <w:rPr>
          <w:color w:val="000000"/>
          <w:spacing w:val="0"/>
          <w:w w:val="100"/>
          <w:position w:val="0"/>
        </w:rPr>
        <w:t xml:space="preserve">2,886. </w:t>
      </w:r>
      <w:r>
        <w:rPr>
          <w:color w:val="000000"/>
          <w:spacing w:val="0"/>
          <w:w w:val="100"/>
          <w:position w:val="0"/>
        </w:rPr>
        <w:t>79</w:t>
      </w:r>
      <w:r>
        <w:rPr>
          <w:color w:val="000000"/>
          <w:spacing w:val="0"/>
          <w:w w:val="100"/>
          <w:position w:val="0"/>
        </w:rPr>
        <w:t>万元，实现归属于上市公司股东的净利润</w:t>
      </w:r>
      <w:r>
        <w:rPr>
          <w:color w:val="000000"/>
          <w:spacing w:val="0"/>
          <w:w w:val="100"/>
          <w:position w:val="0"/>
        </w:rPr>
        <w:t>1,954.66</w:t>
      </w:r>
      <w:r>
        <w:rPr>
          <w:color w:val="000000"/>
          <w:spacing w:val="0"/>
          <w:w w:val="100"/>
          <w:position w:val="0"/>
        </w:rPr>
        <w:t>万元，占公司合并归属于上 市公司股东净利润的</w:t>
      </w:r>
      <w:r>
        <w:rPr>
          <w:color w:val="000000"/>
          <w:spacing w:val="0"/>
          <w:w w:val="100"/>
          <w:position w:val="0"/>
        </w:rPr>
        <w:t>19.30%</w:t>
      </w:r>
      <w:r>
        <w:rPr>
          <w:color w:val="000000"/>
          <w:spacing w:val="0"/>
          <w:w w:val="100"/>
          <w:position w:val="0"/>
        </w:rPr>
        <w:t>。</w:t>
      </w:r>
    </w:p>
    <w:p>
      <w:pPr>
        <w:pStyle w:val="Style43"/>
        <w:keepNext/>
        <w:keepLines/>
        <w:widowControl w:val="0"/>
        <w:shd w:val="clear" w:color="auto" w:fill="auto"/>
        <w:tabs>
          <w:tab w:pos="483" w:val="left"/>
        </w:tabs>
        <w:bidi w:val="0"/>
        <w:spacing w:before="0" w:after="420" w:line="362" w:lineRule="exact"/>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1"/>
      <w:bookmarkEnd w:id="142"/>
      <w:bookmarkEnd w:id="144"/>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220" w:line="362" w:lineRule="exact"/>
        <w:ind w:left="0" w:right="0" w:firstLine="0"/>
        <w:jc w:val="left"/>
      </w:pPr>
      <w:r>
        <w:rPr>
          <w:color w:val="000000"/>
          <w:spacing w:val="0"/>
          <w:w w:val="100"/>
          <w:position w:val="0"/>
        </w:rPr>
        <w:t>报告期内，新设子公司西安易博洛克数字技术有限公司，纳入合并报表范围。</w:t>
      </w:r>
    </w:p>
    <w:p>
      <w:pPr>
        <w:pStyle w:val="Style43"/>
        <w:keepNext/>
        <w:keepLines/>
        <w:widowControl w:val="0"/>
        <w:shd w:val="clear" w:color="auto" w:fill="auto"/>
        <w:tabs>
          <w:tab w:pos="483" w:val="left"/>
        </w:tabs>
        <w:bidi w:val="0"/>
        <w:spacing w:before="0" w:after="420" w:line="362" w:lineRule="exact"/>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5"/>
      <w:bookmarkEnd w:id="146"/>
      <w:bookmarkEnd w:id="148"/>
    </w:p>
    <w:p>
      <w:pPr>
        <w:pStyle w:val="Style3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after="480" w:line="362" w:lineRule="exact"/>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9"/>
      <w:bookmarkEnd w:id="150"/>
      <w:bookmarkEnd w:id="15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1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743,655,290.30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占年度销售总额比例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422,558,513.78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143,986,124.89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79,474278.72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bl>
    <w:p>
      <w:pPr>
        <w:widowControl w:val="0"/>
        <w:spacing w:line="1" w:lineRule="exact"/>
      </w:pPr>
      <w:r>
        <w:br w:type="page"/>
      </w:r>
    </w:p>
    <w:tbl>
      <w:tblPr>
        <w:tblOverlap w:val="never"/>
        <w:jc w:val="center"/>
        <w:tblLayout w:type="fixed"/>
      </w:tblPr>
      <w:tblGrid>
        <w:gridCol w:w="816"/>
        <w:gridCol w:w="3302"/>
        <w:gridCol w:w="2318"/>
        <w:gridCol w:w="315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53,442,148.24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44,194224.67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743,655,290.30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1,027,901,437.46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67.03%</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占年度采购总额比例</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624,785,386.23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137,921,234.26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92,732,016.42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86287,016.36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86,175,784.19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1,027,901,437.46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67.03%</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、费用</w:t>
      </w:r>
      <w:bookmarkEnd w:id="153"/>
      <w:bookmarkEnd w:id="154"/>
      <w:bookmarkEnd w:id="15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2"/>
        <w:gridCol w:w="1637"/>
        <w:gridCol w:w="1464"/>
        <w:gridCol w:w="2928"/>
      </w:tblGrid>
      <w:tr>
        <w:trPr>
          <w:trHeight w:val="4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重大变动说明</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54,252,428.79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38,452,756. 05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报告期业务增长及合并范围期间影 响</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43,983,609. 98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32,667,220. 86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报告期业务增长及合并范围期间影 响</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17,779,004.03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13,822,195.10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31,483,642.85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24238,893.78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29.89%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36"/>
        <w:keepNext/>
        <w:keepLines/>
        <w:widowControl w:val="0"/>
        <w:shd w:val="clear" w:color="auto" w:fill="auto"/>
        <w:bidi w:val="0"/>
        <w:spacing w:before="0" w:after="400" w:line="355" w:lineRule="exact"/>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、研发投入</w:t>
      </w:r>
      <w:bookmarkEnd w:id="157"/>
      <w:bookmarkEnd w:id="158"/>
      <w:bookmarkEnd w:id="16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55" w:lineRule="exact"/>
        <w:ind w:left="0" w:right="0" w:firstLine="440"/>
        <w:jc w:val="both"/>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1900" w:h="16840"/>
          <w:pgMar w:top="1357" w:right="646" w:bottom="1434" w:left="598" w:header="0" w:footer="3" w:gutter="0"/>
          <w:cols w:space="720"/>
          <w:noEndnote/>
          <w:rtlGutter w:val="0"/>
          <w:docGrid w:linePitch="360"/>
        </w:sectPr>
      </w:pPr>
      <w:r>
        <w:rPr>
          <w:color w:val="000000"/>
          <w:spacing w:val="0"/>
          <w:w w:val="100"/>
          <w:position w:val="0"/>
        </w:rPr>
        <w:t xml:space="preserve">公司一贯重视技术研发和产品创新，注重研发投入。报告期内，公司坚持以市场为导向，结合公司发 展战略，积极推进研发创新。研发工作主要围绕主营业务技术创新、药品溯源、供应链管理、互联网数字 </w:t>
      </w:r>
    </w:p>
    <w:p>
      <w:pPr>
        <w:pStyle w:val="Style19"/>
        <w:keepNext w:val="0"/>
        <w:keepLines w:val="0"/>
        <w:widowControl w:val="0"/>
        <w:shd w:val="clear" w:color="auto" w:fill="auto"/>
        <w:bidi w:val="0"/>
        <w:spacing w:before="0" w:after="0" w:line="355" w:lineRule="exact"/>
        <w:ind w:left="0" w:right="0" w:firstLine="0"/>
        <w:jc w:val="both"/>
      </w:pPr>
      <w:r>
        <w:rPr>
          <w:color w:val="000000"/>
          <w:spacing w:val="0"/>
          <w:w w:val="100"/>
          <w:position w:val="0"/>
        </w:rPr>
        <w:t>营销开展。</w:t>
      </w:r>
    </w:p>
    <w:p>
      <w:pPr>
        <w:pStyle w:val="Style19"/>
        <w:keepNext w:val="0"/>
        <w:keepLines w:val="0"/>
        <w:widowControl w:val="0"/>
        <w:shd w:val="clear" w:color="auto" w:fill="auto"/>
        <w:bidi w:val="0"/>
        <w:spacing w:before="0" w:after="0" w:line="365" w:lineRule="exact"/>
        <w:ind w:left="0" w:right="0" w:firstLine="440"/>
        <w:jc w:val="left"/>
      </w:pPr>
      <w:r>
        <w:rPr>
          <w:color w:val="000000"/>
          <w:spacing w:val="0"/>
          <w:w w:val="100"/>
          <w:position w:val="0"/>
        </w:rPr>
        <w:t>药品包装的技术创新主要聚焦产品质量效率提升、材质环保节约、结构新颖独特、提升终端用户体验、 创新和推广新材料、新工艺及防伪新技术等方面为客户提升价值。尤其是在药品溯源方面，公司紧密关注 国家药品溯源相关法规的最新要求，不断探索在包装上同步实现患者教育、用药关怀、大数据分析等能够 给客户增加价值和提升公司竞争力的技术创新。报告期内，公司在全国药品原料会上召开了区块链溯源技 术发布会，与制药企业、监管部门共同构建药品供应链的诚信生态。</w:t>
      </w:r>
    </w:p>
    <w:p>
      <w:pPr>
        <w:pStyle w:val="Style19"/>
        <w:keepNext w:val="0"/>
        <w:keepLines w:val="0"/>
        <w:widowControl w:val="0"/>
        <w:shd w:val="clear" w:color="auto" w:fill="auto"/>
        <w:bidi w:val="0"/>
        <w:spacing w:before="0" w:after="0" w:line="368" w:lineRule="exact"/>
        <w:ind w:left="0" w:right="0" w:firstLine="440"/>
        <w:jc w:val="left"/>
      </w:pPr>
      <w:r>
        <w:rPr>
          <w:color w:val="000000"/>
          <w:spacing w:val="0"/>
          <w:w w:val="100"/>
          <w:position w:val="0"/>
        </w:rPr>
        <w:t>互联网数字营销的研发方向主要集中在</w:t>
      </w:r>
      <w:r>
        <w:rPr>
          <w:rFonts w:ascii="Times New Roman" w:eastAsia="Times New Roman" w:hAnsi="Times New Roman" w:cs="Times New Roman"/>
          <w:color w:val="000000"/>
          <w:spacing w:val="0"/>
          <w:w w:val="100"/>
          <w:position w:val="0"/>
        </w:rPr>
        <w:t>UI</w:t>
      </w:r>
      <w:r>
        <w:rPr>
          <w:color w:val="000000"/>
          <w:spacing w:val="0"/>
          <w:w w:val="100"/>
          <w:position w:val="0"/>
        </w:rPr>
        <w:t>和</w:t>
      </w:r>
      <w:r>
        <w:rPr>
          <w:rFonts w:ascii="Times New Roman" w:eastAsia="Times New Roman" w:hAnsi="Times New Roman" w:cs="Times New Roman"/>
          <w:color w:val="000000"/>
          <w:spacing w:val="0"/>
          <w:w w:val="100"/>
          <w:position w:val="0"/>
        </w:rPr>
        <w:t>WEB</w:t>
      </w:r>
      <w:r>
        <w:rPr>
          <w:color w:val="000000"/>
          <w:spacing w:val="0"/>
          <w:w w:val="100"/>
          <w:position w:val="0"/>
        </w:rPr>
        <w:t>前端开发、投放引擎、数据分析、计算模型算法研 发，并在机器学习、人工智能等方面积极储备技术人才，为持续研发升级奠定了良好的基础。公司持续推 动大数据融合升级战略，在上海、北京等地部署大数据中心，通过持续的研发投入，推出海外高技术程序 化数字营销平台等多个大数据营销产品。</w:t>
      </w:r>
    </w:p>
    <w:p>
      <w:pPr>
        <w:pStyle w:val="Style19"/>
        <w:keepNext w:val="0"/>
        <w:keepLines w:val="0"/>
        <w:widowControl w:val="0"/>
        <w:shd w:val="clear" w:color="auto" w:fill="auto"/>
        <w:bidi w:val="0"/>
        <w:spacing w:before="0" w:after="160" w:line="360" w:lineRule="exact"/>
        <w:ind w:left="0" w:right="0" w:firstLine="440"/>
        <w:jc w:val="left"/>
      </w:pPr>
      <w:r>
        <w:rPr>
          <w:color w:val="000000"/>
          <w:spacing w:val="0"/>
          <w:w w:val="100"/>
          <w:position w:val="0"/>
        </w:rPr>
        <w:t>报告期内，互联网数字营销、供应链板块均新获得国家级高新技术企业认证，截止目前，公司及子公 司已有</w:t>
      </w:r>
      <w:r>
        <w:rPr>
          <w:rFonts w:ascii="Times New Roman" w:eastAsia="Times New Roman" w:hAnsi="Times New Roman" w:cs="Times New Roman"/>
          <w:color w:val="000000"/>
          <w:spacing w:val="0"/>
          <w:w w:val="100"/>
          <w:position w:val="0"/>
        </w:rPr>
        <w:t>5</w:t>
      </w:r>
      <w:r>
        <w:rPr>
          <w:color w:val="000000"/>
          <w:spacing w:val="0"/>
          <w:w w:val="100"/>
          <w:position w:val="0"/>
        </w:rPr>
        <w:t>家获得高新技术企业认证。</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公司研发投入情况</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658495</wp:posOffset>
                </wp:positionH>
                <wp:positionV relativeFrom="paragraph">
                  <wp:posOffset>0</wp:posOffset>
                </wp:positionV>
                <wp:extent cx="3054350" cy="1999615"/>
                <wp:wrapTopAndBottom/>
                <wp:docPr id="56" name="Shape 56"/>
                <a:graphic xmlns:a="http://schemas.openxmlformats.org/drawingml/2006/main">
                  <a:graphicData uri="http://schemas.microsoft.com/office/word/2010/wordprocessingShape">
                    <wps:wsp>
                      <wps:cNvSpPr txBox="1"/>
                      <wps:spPr>
                        <a:xfrm>
                          <a:ext cx="3054350" cy="1999615"/>
                        </a:xfrm>
                        <a:prstGeom prst="rect"/>
                        <a:noFill/>
                      </wps:spPr>
                      <wps:txbx>
                        <w:txbxContent>
                          <w:tbl>
                            <w:tblPr>
                              <w:tblOverlap w:val="never"/>
                              <w:jc w:val="left"/>
                              <w:tblLayout w:type="fixed"/>
                            </w:tblPr>
                            <w:tblGrid>
                              <w:gridCol w:w="2400"/>
                              <w:gridCol w:w="2410"/>
                            </w:tblGrid>
                            <w:tr>
                              <w:trPr>
                                <w:tblHeader/>
                                <w:trHeight w:val="4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研发人员数量（人）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研发人员数量占比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研发投入金额（元）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56,021,167.75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研发投入占营业收入比例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研发投入资本化的金额（元）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资本化研发投入占研发投入 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xbxContent>
                      </wps:txbx>
                      <wps:bodyPr lIns="0" tIns="0" rIns="0" bIns="0">
                        <a:noAutoFit/>
                      </wps:bodyPr>
                    </wps:wsp>
                  </a:graphicData>
                </a:graphic>
              </wp:anchor>
            </w:drawing>
          </mc:Choice>
          <mc:Fallback>
            <w:pict>
              <v:shape id="_x0000_s1082" type="#_x0000_t202" style="position:absolute;margin-left:51.850000000000001pt;margin-top:0;width:240.5pt;height:157.45000000000002pt;z-index:-125829375;mso-wrap-distance-left:0;mso-wrap-distance-right:0;mso-position-horizontal-relative:page" filled="f" stroked="f">
                <v:textbox inset="0,0,0,0">
                  <w:txbxContent>
                    <w:tbl>
                      <w:tblPr>
                        <w:tblOverlap w:val="never"/>
                        <w:jc w:val="left"/>
                        <w:tblLayout w:type="fixed"/>
                      </w:tblPr>
                      <w:tblGrid>
                        <w:gridCol w:w="2400"/>
                        <w:gridCol w:w="2410"/>
                      </w:tblGrid>
                      <w:tr>
                        <w:trPr>
                          <w:tblHeader/>
                          <w:trHeight w:val="4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研发人员数量（人）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研发人员数量占比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研发投入金额（元）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56,021,167.75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研发投入占营业收入比例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研发投入资本化的金额（元）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资本化研发投入占研发投入 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3700145</wp:posOffset>
                </wp:positionH>
                <wp:positionV relativeFrom="paragraph">
                  <wp:posOffset>0</wp:posOffset>
                </wp:positionV>
                <wp:extent cx="3048000" cy="1999615"/>
                <wp:wrapTopAndBottom/>
                <wp:docPr id="58" name="Shape 58"/>
                <a:graphic xmlns:a="http://schemas.openxmlformats.org/drawingml/2006/main">
                  <a:graphicData uri="http://schemas.microsoft.com/office/word/2010/wordprocessingShape">
                    <wps:wsp>
                      <wps:cNvSpPr txBox="1"/>
                      <wps:spPr>
                        <a:xfrm>
                          <a:ext cx="3048000" cy="1999615"/>
                        </a:xfrm>
                        <a:prstGeom prst="rect"/>
                        <a:noFill/>
                      </wps:spPr>
                      <wps:txbx>
                        <w:txbxContent>
                          <w:tbl>
                            <w:tblPr>
                              <w:tblOverlap w:val="never"/>
                              <w:jc w:val="left"/>
                              <w:tblLayout w:type="fixed"/>
                            </w:tblPr>
                            <w:tblGrid>
                              <w:gridCol w:w="2400"/>
                              <w:gridCol w:w="2400"/>
                            </w:tblGrid>
                            <w:tr>
                              <w:trPr>
                                <w:tblHeade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25,423,555.35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6,141,509.20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w:t>
                                  </w:r>
                                </w:p>
                              </w:tc>
                            </w:tr>
                          </w:tbl>
                          <w:p>
                            <w:pPr>
                              <w:widowControl w:val="0"/>
                              <w:spacing w:line="1" w:lineRule="exact"/>
                            </w:pPr>
                          </w:p>
                        </w:txbxContent>
                      </wps:txbx>
                      <wps:bodyPr lIns="0" tIns="0" rIns="0" bIns="0">
                        <a:noAutoFit/>
                      </wps:bodyPr>
                    </wps:wsp>
                  </a:graphicData>
                </a:graphic>
              </wp:anchor>
            </w:drawing>
          </mc:Choice>
          <mc:Fallback>
            <w:pict>
              <v:shape id="_x0000_s1084" type="#_x0000_t202" style="position:absolute;margin-left:291.35000000000002pt;margin-top:0;width:240.pt;height:157.45000000000002pt;z-index:-125829373;mso-wrap-distance-left:0;mso-wrap-distance-right:0;mso-position-horizontal-relative:page" filled="f" stroked="f">
                <v:textbox inset="0,0,0,0">
                  <w:txbxContent>
                    <w:tbl>
                      <w:tblPr>
                        <w:tblOverlap w:val="never"/>
                        <w:jc w:val="left"/>
                        <w:tblLayout w:type="fixed"/>
                      </w:tblPr>
                      <w:tblGrid>
                        <w:gridCol w:w="2400"/>
                        <w:gridCol w:w="2400"/>
                      </w:tblGrid>
                      <w:tr>
                        <w:trPr>
                          <w:tblHeade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25,423,555.35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6,141,509.20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w:t>
                            </w:r>
                          </w:p>
                        </w:tc>
                      </w:tr>
                    </w:tbl>
                    <w:p>
                      <w:pPr>
                        <w:widowControl w:val="0"/>
                        <w:spacing w:line="1" w:lineRule="exact"/>
                      </w:pPr>
                    </w:p>
                  </w:txbxContent>
                </v:textbox>
                <w10:wrap type="topAndBottom" anchorx="page"/>
              </v:shape>
            </w:pict>
          </mc:Fallback>
        </mc:AlternateContent>
      </w:r>
    </w:p>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400" w:line="336" w:lineRule="exact"/>
        <w:ind w:left="0" w:right="0" w:firstLine="0"/>
        <w:jc w:val="left"/>
      </w:pPr>
      <w:r>
        <w:rPr>
          <w:color w:val="000000"/>
          <w:spacing w:val="0"/>
          <w:w w:val="100"/>
          <w:position w:val="0"/>
        </w:rPr>
        <w:t>报告期内，公司无研发投入资本化的项目。</w:t>
      </w:r>
    </w:p>
    <w:p>
      <w:pPr>
        <w:pStyle w:val="Style36"/>
        <w:keepNext/>
        <w:keepLines/>
        <w:widowControl w:val="0"/>
        <w:shd w:val="clear" w:color="auto" w:fill="auto"/>
        <w:bidi w:val="0"/>
        <w:spacing w:before="0" w:after="40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同比增减</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2,039,276,007.90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1,299,446,368.74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56.93%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2,083,747,125.62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1,159,532,984.68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79.71%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6"/>
                <w:szCs w:val="16"/>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-44,471,117.72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139,913,384.06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401,057.03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44,218,321.78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-99.09%</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34,977,393.18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177,695,964.90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-80.32%</w:t>
            </w:r>
          </w:p>
        </w:tc>
      </w:tr>
    </w:tbl>
    <w:p>
      <w:pPr>
        <w:widowControl w:val="0"/>
        <w:spacing w:line="1" w:lineRule="exact"/>
      </w:pPr>
    </w:p>
    <w:tbl>
      <w:tblPr>
        <w:tblOverlap w:val="never"/>
        <w:jc w:val="center"/>
        <w:tblLayout w:type="fixed"/>
      </w:tblPr>
      <w:tblGrid>
        <w:gridCol w:w="2395"/>
        <w:gridCol w:w="2405"/>
        <w:gridCol w:w="2390"/>
        <w:gridCol w:w="240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-34,576,336.15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-133,477,643.12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610,898,295.95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305,036,454.03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468,747,077.65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230,776,930.66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w:t>
            </w: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6"/>
                <w:szCs w:val="16"/>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142,151,218.30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74,259,523.37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63,103,764.43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80,695264.31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70" w:lineRule="exact"/>
        <w:ind w:left="0" w:right="0" w:firstLine="0"/>
        <w:jc w:val="both"/>
      </w:pPr>
      <w:r>
        <w:rPr>
          <w:color w:val="000000"/>
          <w:spacing w:val="0"/>
          <w:w w:val="100"/>
          <w:position w:val="0"/>
        </w:rPr>
        <w:t>经营活动现金流入同比增长</w:t>
      </w:r>
      <w:r>
        <w:rPr>
          <w:color w:val="000000"/>
          <w:spacing w:val="0"/>
          <w:w w:val="100"/>
          <w:position w:val="0"/>
        </w:rPr>
        <w:t xml:space="preserve">56. </w:t>
      </w:r>
      <w:r>
        <w:rPr>
          <w:color w:val="000000"/>
          <w:spacing w:val="0"/>
          <w:w w:val="100"/>
          <w:position w:val="0"/>
        </w:rPr>
        <w:t>93%，</w:t>
      </w:r>
      <w:r>
        <w:rPr>
          <w:color w:val="000000"/>
          <w:spacing w:val="0"/>
          <w:w w:val="100"/>
          <w:position w:val="0"/>
        </w:rPr>
        <w:t>主要系报告期业务增长及子公司纳入合并范围期间不同所致。</w:t>
      </w:r>
    </w:p>
    <w:p>
      <w:pPr>
        <w:pStyle w:val="Style19"/>
        <w:keepNext w:val="0"/>
        <w:keepLines w:val="0"/>
        <w:widowControl w:val="0"/>
        <w:shd w:val="clear" w:color="auto" w:fill="auto"/>
        <w:bidi w:val="0"/>
        <w:spacing w:before="0" w:after="0" w:line="370" w:lineRule="exact"/>
        <w:ind w:left="0" w:right="0" w:firstLine="0"/>
        <w:jc w:val="both"/>
      </w:pPr>
      <w:r>
        <w:rPr>
          <w:color w:val="000000"/>
          <w:spacing w:val="0"/>
          <w:w w:val="100"/>
          <w:position w:val="0"/>
        </w:rPr>
        <w:t>经营活动现金流出同比增长</w:t>
      </w:r>
      <w:r>
        <w:rPr>
          <w:color w:val="000000"/>
          <w:spacing w:val="0"/>
          <w:w w:val="100"/>
          <w:position w:val="0"/>
        </w:rPr>
        <w:t>79.71%，</w:t>
      </w:r>
      <w:r>
        <w:rPr>
          <w:color w:val="000000"/>
          <w:spacing w:val="0"/>
          <w:w w:val="100"/>
          <w:position w:val="0"/>
        </w:rPr>
        <w:t>主要系报告期业务增长、票据结算及子公司纳入合并范围期间不同所 致。</w:t>
      </w:r>
    </w:p>
    <w:p>
      <w:pPr>
        <w:pStyle w:val="Style19"/>
        <w:keepNext w:val="0"/>
        <w:keepLines w:val="0"/>
        <w:widowControl w:val="0"/>
        <w:shd w:val="clear" w:color="auto" w:fill="auto"/>
        <w:bidi w:val="0"/>
        <w:spacing w:before="0" w:after="0" w:line="370" w:lineRule="exact"/>
        <w:ind w:left="0" w:right="0" w:firstLine="0"/>
        <w:jc w:val="both"/>
      </w:pPr>
      <w:r>
        <w:rPr>
          <w:color w:val="000000"/>
          <w:spacing w:val="0"/>
          <w:w w:val="100"/>
          <w:position w:val="0"/>
        </w:rPr>
        <w:t>投资活动现金流入同比下降</w:t>
      </w:r>
      <w:r>
        <w:rPr>
          <w:color w:val="000000"/>
          <w:spacing w:val="0"/>
          <w:w w:val="100"/>
          <w:position w:val="0"/>
        </w:rPr>
        <w:t xml:space="preserve">99. </w:t>
      </w:r>
      <w:r>
        <w:rPr>
          <w:color w:val="000000"/>
          <w:spacing w:val="0"/>
          <w:w w:val="100"/>
          <w:position w:val="0"/>
        </w:rPr>
        <w:t>09%，</w:t>
      </w:r>
      <w:r>
        <w:rPr>
          <w:color w:val="000000"/>
          <w:spacing w:val="0"/>
          <w:w w:val="100"/>
          <w:position w:val="0"/>
        </w:rPr>
        <w:t>主要系报告期子公司收回投资收到的现金减少。</w:t>
      </w:r>
    </w:p>
    <w:p>
      <w:pPr>
        <w:pStyle w:val="Style19"/>
        <w:keepNext w:val="0"/>
        <w:keepLines w:val="0"/>
        <w:widowControl w:val="0"/>
        <w:shd w:val="clear" w:color="auto" w:fill="auto"/>
        <w:bidi w:val="0"/>
        <w:spacing w:before="0" w:after="0" w:line="370" w:lineRule="exact"/>
        <w:ind w:left="0" w:right="0" w:firstLine="0"/>
        <w:jc w:val="both"/>
      </w:pPr>
      <w:r>
        <w:rPr>
          <w:color w:val="000000"/>
          <w:spacing w:val="0"/>
          <w:w w:val="100"/>
          <w:position w:val="0"/>
        </w:rPr>
        <w:t>投资活动现金流出同比下降</w:t>
      </w:r>
      <w:r>
        <w:rPr>
          <w:color w:val="000000"/>
          <w:spacing w:val="0"/>
          <w:w w:val="100"/>
          <w:position w:val="0"/>
        </w:rPr>
        <w:t xml:space="preserve">80. </w:t>
      </w:r>
      <w:r>
        <w:rPr>
          <w:color w:val="000000"/>
          <w:spacing w:val="0"/>
          <w:w w:val="100"/>
          <w:position w:val="0"/>
        </w:rPr>
        <w:t>32%，</w:t>
      </w:r>
      <w:r>
        <w:rPr>
          <w:color w:val="000000"/>
          <w:spacing w:val="0"/>
          <w:w w:val="100"/>
          <w:position w:val="0"/>
        </w:rPr>
        <w:t>主要系报告期取得子公司支付的现金减少。</w:t>
      </w:r>
    </w:p>
    <w:p>
      <w:pPr>
        <w:pStyle w:val="Style19"/>
        <w:keepNext w:val="0"/>
        <w:keepLines w:val="0"/>
        <w:widowControl w:val="0"/>
        <w:shd w:val="clear" w:color="auto" w:fill="auto"/>
        <w:bidi w:val="0"/>
        <w:spacing w:before="0" w:after="0" w:line="370" w:lineRule="exact"/>
        <w:ind w:left="0" w:right="0" w:firstLine="0"/>
        <w:jc w:val="both"/>
      </w:pPr>
      <w:r>
        <w:rPr>
          <w:color w:val="000000"/>
          <w:spacing w:val="0"/>
          <w:w w:val="100"/>
          <w:position w:val="0"/>
        </w:rPr>
        <w:t>筹资活动现金流入同比增长</w:t>
      </w:r>
      <w:r>
        <w:rPr>
          <w:color w:val="000000"/>
          <w:spacing w:val="0"/>
          <w:w w:val="100"/>
          <w:position w:val="0"/>
        </w:rPr>
        <w:t xml:space="preserve">100. </w:t>
      </w:r>
      <w:r>
        <w:rPr>
          <w:color w:val="000000"/>
          <w:spacing w:val="0"/>
          <w:w w:val="100"/>
          <w:position w:val="0"/>
        </w:rPr>
        <w:t>27%，</w:t>
      </w:r>
      <w:r>
        <w:rPr>
          <w:color w:val="000000"/>
          <w:spacing w:val="0"/>
          <w:w w:val="100"/>
          <w:position w:val="0"/>
        </w:rPr>
        <w:t>主要系公司借款增加。</w:t>
      </w:r>
    </w:p>
    <w:p>
      <w:pPr>
        <w:pStyle w:val="Style19"/>
        <w:keepNext w:val="0"/>
        <w:keepLines w:val="0"/>
        <w:widowControl w:val="0"/>
        <w:shd w:val="clear" w:color="auto" w:fill="auto"/>
        <w:bidi w:val="0"/>
        <w:spacing w:before="0" w:after="260" w:line="370" w:lineRule="exact"/>
        <w:ind w:left="0" w:right="0" w:firstLine="0"/>
        <w:jc w:val="both"/>
      </w:pPr>
      <w:r>
        <w:rPr>
          <w:color w:val="000000"/>
          <w:spacing w:val="0"/>
          <w:w w:val="100"/>
          <w:position w:val="0"/>
        </w:rPr>
        <w:t>筹资活动现金流出同比增长</w:t>
      </w:r>
      <w:r>
        <w:rPr>
          <w:color w:val="000000"/>
          <w:spacing w:val="0"/>
          <w:w w:val="100"/>
          <w:position w:val="0"/>
        </w:rPr>
        <w:t xml:space="preserve">103. </w:t>
      </w:r>
      <w:r>
        <w:rPr>
          <w:color w:val="000000"/>
          <w:spacing w:val="0"/>
          <w:w w:val="100"/>
          <w:position w:val="0"/>
        </w:rPr>
        <w:t>12%，</w:t>
      </w:r>
      <w:r>
        <w:rPr>
          <w:color w:val="000000"/>
          <w:spacing w:val="0"/>
          <w:w w:val="100"/>
          <w:position w:val="0"/>
        </w:rPr>
        <w:t>主要系公司偿还借款增加。</w:t>
      </w:r>
    </w:p>
    <w:p>
      <w:pPr>
        <w:pStyle w:val="Style32"/>
        <w:keepNext w:val="0"/>
        <w:keepLines w:val="0"/>
        <w:widowControl w:val="0"/>
        <w:shd w:val="clear" w:color="auto" w:fill="auto"/>
        <w:bidi w:val="0"/>
        <w:spacing w:before="0" w:after="22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rPr>
        <w:t>三</w:t>
      </w:r>
      <w:bookmarkEnd w:id="167"/>
      <w:r>
        <w:rPr>
          <w:color w:val="000000"/>
          <w:spacing w:val="0"/>
          <w:w w:val="100"/>
          <w:position w:val="0"/>
        </w:rPr>
        <w:t>、非主营业务分析</w:t>
      </w:r>
      <w:bookmarkEnd w:id="165"/>
      <w:bookmarkEnd w:id="166"/>
      <w:bookmarkEnd w:id="168"/>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176"/>
        <w:gridCol w:w="1416"/>
        <w:gridCol w:w="3398"/>
        <w:gridCol w:w="2064"/>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是否具有可持续性</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6,389,213.86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主要系按权益法计算的参股公司投资收益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-9,410,363.66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系按会计政策计提的各项减值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389,860.66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主要系子公司无法支付的应付账款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69,805.65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主要系捐赠支出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-847,977.44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系固定资产处置损失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13,384,665.12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系收到的政府补贴及享受的税收优惠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四</w:t>
      </w:r>
      <w:bookmarkEnd w:id="171"/>
      <w:r>
        <w:rPr>
          <w:color w:val="000000"/>
          <w:spacing w:val="0"/>
          <w:w w:val="100"/>
          <w:position w:val="0"/>
        </w:rPr>
        <w:t>、资产及负债状况分析</w:t>
      </w:r>
      <w:bookmarkEnd w:id="169"/>
      <w:bookmarkEnd w:id="170"/>
      <w:bookmarkEnd w:id="172"/>
    </w:p>
    <w:p>
      <w:pPr>
        <w:pStyle w:val="Style36"/>
        <w:keepNext/>
        <w:keepLines/>
        <w:widowControl w:val="0"/>
        <w:shd w:val="clear" w:color="auto" w:fill="auto"/>
        <w:bidi w:val="0"/>
        <w:spacing w:before="0" w:after="22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、资产构成重大变动情况</w:t>
      </w:r>
      <w:bookmarkEnd w:id="173"/>
      <w:bookmarkEnd w:id="174"/>
      <w:bookmarkEnd w:id="176"/>
    </w:p>
    <w:p>
      <w:pPr>
        <w:pStyle w:val="Style32"/>
        <w:keepNext w:val="0"/>
        <w:keepLines w:val="0"/>
        <w:widowControl w:val="0"/>
        <w:shd w:val="clear" w:color="auto" w:fill="auto"/>
        <w:bidi w:val="0"/>
        <w:spacing w:before="0" w:line="350" w:lineRule="exact"/>
        <w:ind w:left="0" w:right="0" w:firstLine="0"/>
        <w:jc w:val="left"/>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357" w:right="646" w:bottom="1434" w:left="598" w:header="0" w:footer="3" w:gutter="0"/>
          <w:cols w:space="720"/>
          <w:noEndnote/>
          <w:titlePg/>
          <w:rtlGutter w:val="0"/>
          <w:docGrid w:linePitch="360"/>
        </w:sectP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86"/>
        <w:gridCol w:w="840"/>
        <w:gridCol w:w="1286"/>
        <w:gridCol w:w="850"/>
        <w:gridCol w:w="710"/>
        <w:gridCol w:w="3192"/>
      </w:tblGrid>
      <w:tr>
        <w:trPr>
          <w:trHeight w:val="41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比重增 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重大变动说明</w:t>
            </w:r>
          </w:p>
        </w:tc>
      </w:tr>
      <w:tr>
        <w:trPr>
          <w:trHeight w:val="70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占总资产</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占总资产</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296,624,721.80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236,329,124.78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29662.47</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25.51%</w:t>
            </w:r>
            <w:r>
              <w:rPr>
                <w:color w:val="000000"/>
                <w:spacing w:val="0"/>
                <w:w w:val="100"/>
                <w:position w:val="0"/>
                <w:sz w:val="16"/>
                <w:szCs w:val="16"/>
              </w:rPr>
              <w:t>, 主要系客户回款增加。</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287,169,493.41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289,612,772.81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28716.95</w:t>
            </w:r>
            <w:r>
              <w:rPr>
                <w:color w:val="000000"/>
                <w:spacing w:val="0"/>
                <w:w w:val="100"/>
                <w:position w:val="0"/>
                <w:sz w:val="16"/>
                <w:szCs w:val="16"/>
              </w:rPr>
              <w:t>万元，降幅</w:t>
            </w:r>
            <w:r>
              <w:rPr>
                <w:rFonts w:ascii="Times New Roman" w:eastAsia="Times New Roman" w:hAnsi="Times New Roman" w:cs="Times New Roman"/>
                <w:color w:val="000000"/>
                <w:spacing w:val="0"/>
                <w:w w:val="100"/>
                <w:position w:val="0"/>
                <w:sz w:val="18"/>
                <w:szCs w:val="18"/>
              </w:rPr>
              <w:t>0.84%</w:t>
            </w:r>
            <w:r>
              <w:rPr>
                <w:color w:val="000000"/>
                <w:spacing w:val="0"/>
                <w:w w:val="100"/>
                <w:position w:val="0"/>
                <w:sz w:val="16"/>
                <w:szCs w:val="16"/>
              </w:rPr>
              <w:t>， 降幅属正常范围内。</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96,504,467.68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80,689,138.70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9650.45</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sz w:val="16"/>
                <w:szCs w:val="16"/>
              </w:rPr>
              <w:t>， 增幅属正常范围内。</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85,043,354.69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78,154,995.08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8504.34</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8.81%</w:t>
            </w:r>
            <w:r>
              <w:rPr>
                <w:color w:val="000000"/>
                <w:spacing w:val="0"/>
                <w:w w:val="100"/>
                <w:position w:val="0"/>
                <w:sz w:val="16"/>
                <w:szCs w:val="16"/>
              </w:rPr>
              <w:t>，主 要系报告期权益法计算的投资收益。</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286,058,352.64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279,827,383.40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28605.84</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2.23%</w:t>
            </w:r>
            <w:r>
              <w:rPr>
                <w:color w:val="000000"/>
                <w:spacing w:val="0"/>
                <w:w w:val="100"/>
                <w:position w:val="0"/>
                <w:sz w:val="16"/>
                <w:szCs w:val="16"/>
              </w:rPr>
              <w:t>, 报告期无显著变动。</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18,142,444. 19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29,368,196.51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1814.24</w:t>
            </w:r>
            <w:r>
              <w:rPr>
                <w:color w:val="000000"/>
                <w:spacing w:val="0"/>
                <w:w w:val="100"/>
                <w:position w:val="0"/>
                <w:sz w:val="16"/>
                <w:szCs w:val="16"/>
              </w:rPr>
              <w:t>万元，降幅</w:t>
            </w:r>
            <w:r>
              <w:rPr>
                <w:rFonts w:ascii="Times New Roman" w:eastAsia="Times New Roman" w:hAnsi="Times New Roman" w:cs="Times New Roman"/>
                <w:color w:val="000000"/>
                <w:spacing w:val="0"/>
                <w:w w:val="100"/>
                <w:position w:val="0"/>
                <w:sz w:val="18"/>
                <w:szCs w:val="18"/>
              </w:rPr>
              <w:t>38.22%</w:t>
            </w:r>
            <w:r>
              <w:rPr>
                <w:color w:val="000000"/>
                <w:spacing w:val="0"/>
                <w:w w:val="100"/>
                <w:position w:val="0"/>
                <w:sz w:val="16"/>
                <w:szCs w:val="16"/>
              </w:rPr>
              <w:t>，</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主要系报告期在建工程转固。</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206,417,631.56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170,568,635.79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20641.76</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21.02%</w:t>
            </w:r>
            <w:r>
              <w:rPr>
                <w:color w:val="000000"/>
                <w:spacing w:val="0"/>
                <w:w w:val="100"/>
                <w:position w:val="0"/>
                <w:sz w:val="16"/>
                <w:szCs w:val="16"/>
              </w:rPr>
              <w:t>， 报告期短期贷款增加。</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8516.00</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33.77%</w:t>
            </w:r>
            <w:r>
              <w:rPr>
                <w:color w:val="000000"/>
                <w:spacing w:val="0"/>
                <w:w w:val="100"/>
                <w:position w:val="0"/>
                <w:sz w:val="16"/>
                <w:szCs w:val="16"/>
              </w:rPr>
              <w:t>， 报告期增加项目贷款。</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67,643,620.67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195,062,783.58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6764.36</w:t>
            </w:r>
            <w:r>
              <w:rPr>
                <w:color w:val="000000"/>
                <w:spacing w:val="0"/>
                <w:w w:val="100"/>
                <w:position w:val="0"/>
                <w:sz w:val="16"/>
                <w:szCs w:val="16"/>
              </w:rPr>
              <w:t>万元，降幅</w:t>
            </w:r>
            <w:r>
              <w:rPr>
                <w:rFonts w:ascii="Times New Roman" w:eastAsia="Times New Roman" w:hAnsi="Times New Roman" w:cs="Times New Roman"/>
                <w:color w:val="000000"/>
                <w:spacing w:val="0"/>
                <w:w w:val="100"/>
                <w:position w:val="0"/>
                <w:sz w:val="18"/>
                <w:szCs w:val="18"/>
              </w:rPr>
              <w:t>65.32%</w:t>
            </w:r>
            <w:r>
              <w:rPr>
                <w:color w:val="000000"/>
                <w:spacing w:val="0"/>
                <w:w w:val="100"/>
                <w:position w:val="0"/>
                <w:sz w:val="16"/>
                <w:szCs w:val="16"/>
              </w:rPr>
              <w:t>， 主要系应付票据到期付款。</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121,898,048.38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133,728,970.10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12189.80</w:t>
            </w:r>
            <w:r>
              <w:rPr>
                <w:color w:val="000000"/>
                <w:spacing w:val="0"/>
                <w:w w:val="100"/>
                <w:position w:val="0"/>
                <w:sz w:val="16"/>
                <w:szCs w:val="16"/>
              </w:rPr>
              <w:t>万元，降幅</w:t>
            </w:r>
            <w:r>
              <w:rPr>
                <w:rFonts w:ascii="Times New Roman" w:eastAsia="Times New Roman" w:hAnsi="Times New Roman" w:cs="Times New Roman"/>
                <w:color w:val="000000"/>
                <w:spacing w:val="0"/>
                <w:w w:val="100"/>
                <w:position w:val="0"/>
                <w:sz w:val="18"/>
                <w:szCs w:val="18"/>
              </w:rPr>
              <w:t>8.85%</w:t>
            </w:r>
            <w:r>
              <w:rPr>
                <w:color w:val="000000"/>
                <w:spacing w:val="0"/>
                <w:w w:val="100"/>
                <w:position w:val="0"/>
                <w:sz w:val="16"/>
                <w:szCs w:val="16"/>
              </w:rPr>
              <w:t>， 报告期无显著变动。</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2,415,622.52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241.56</w:t>
            </w:r>
            <w:r>
              <w:rPr>
                <w:color w:val="000000"/>
                <w:spacing w:val="0"/>
                <w:w w:val="100"/>
                <w:position w:val="0"/>
                <w:sz w:val="16"/>
                <w:szCs w:val="16"/>
              </w:rPr>
              <w:t>万元，降幅</w:t>
            </w:r>
            <w:r>
              <w:rPr>
                <w:rFonts w:ascii="Times New Roman" w:eastAsia="Times New Roman" w:hAnsi="Times New Roman" w:cs="Times New Roman"/>
                <w:color w:val="000000"/>
                <w:spacing w:val="0"/>
                <w:w w:val="100"/>
                <w:position w:val="0"/>
                <w:sz w:val="18"/>
                <w:szCs w:val="18"/>
              </w:rPr>
              <w:t>59.77%</w:t>
            </w:r>
            <w:r>
              <w:rPr>
                <w:color w:val="000000"/>
                <w:spacing w:val="0"/>
                <w:w w:val="100"/>
                <w:position w:val="0"/>
                <w:sz w:val="16"/>
                <w:szCs w:val="16"/>
              </w:rPr>
              <w:t>，已 收或应收客户对价而应向客户转让商品 的义务减少。</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20,190,309.24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13,827,108.56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2019.03</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46.02%</w:t>
            </w:r>
            <w:r>
              <w:rPr>
                <w:color w:val="000000"/>
                <w:spacing w:val="0"/>
                <w:w w:val="100"/>
                <w:position w:val="0"/>
                <w:sz w:val="16"/>
                <w:szCs w:val="16"/>
              </w:rPr>
              <w:t>， 报告期人员增加及计提绩效工资增加 等。</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214,501,396.53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113,573,727.48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21450.14</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88.87%</w:t>
            </w:r>
            <w:r>
              <w:rPr>
                <w:color w:val="000000"/>
                <w:spacing w:val="0"/>
                <w:w w:val="100"/>
                <w:position w:val="0"/>
                <w:sz w:val="16"/>
                <w:szCs w:val="16"/>
              </w:rPr>
              <w:t>， 主要系报告期收到股东方借款。</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一年内到期的非 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2350.00</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6"/>
                <w:szCs w:val="16"/>
              </w:rPr>
              <w:t>，主 要系新增一年内到期长期借款。</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222,781.86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22.28</w:t>
            </w:r>
            <w:r>
              <w:rPr>
                <w:color w:val="000000"/>
                <w:spacing w:val="0"/>
                <w:w w:val="100"/>
                <w:position w:val="0"/>
                <w:sz w:val="16"/>
                <w:szCs w:val="16"/>
              </w:rPr>
              <w:t>万元，降幅</w:t>
            </w:r>
            <w:r>
              <w:rPr>
                <w:rFonts w:ascii="Times New Roman" w:eastAsia="Times New Roman" w:hAnsi="Times New Roman" w:cs="Times New Roman"/>
                <w:color w:val="000000"/>
                <w:spacing w:val="0"/>
                <w:w w:val="100"/>
                <w:position w:val="0"/>
                <w:sz w:val="18"/>
                <w:szCs w:val="18"/>
              </w:rPr>
              <w:t>42.18%</w:t>
            </w:r>
            <w:r>
              <w:rPr>
                <w:color w:val="000000"/>
                <w:spacing w:val="0"/>
                <w:w w:val="100"/>
                <w:position w:val="0"/>
                <w:sz w:val="16"/>
                <w:szCs w:val="16"/>
              </w:rPr>
              <w:t>，主 要系待转销项税减少。</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10,024,497.02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6,937,391.07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1002.45</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44.50%</w:t>
            </w:r>
            <w:r>
              <w:rPr>
                <w:color w:val="000000"/>
                <w:spacing w:val="0"/>
                <w:w w:val="100"/>
                <w:position w:val="0"/>
                <w:sz w:val="16"/>
                <w:szCs w:val="16"/>
              </w:rPr>
              <w:t>， 主要系增值税留抵税金增加。</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152,413,987.61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112,809,111.00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15241.40</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35.11%</w:t>
            </w:r>
            <w:r>
              <w:rPr>
                <w:color w:val="000000"/>
                <w:spacing w:val="0"/>
                <w:w w:val="100"/>
                <w:position w:val="0"/>
                <w:sz w:val="16"/>
                <w:szCs w:val="16"/>
              </w:rPr>
              <w:t>，</w:t>
            </w:r>
          </w:p>
        </w:tc>
      </w:tr>
    </w:tbl>
    <w:p>
      <w:pPr>
        <w:widowControl w:val="0"/>
        <w:spacing w:line="1" w:lineRule="exact"/>
      </w:pPr>
    </w:p>
    <w:tbl>
      <w:tblPr>
        <w:tblOverlap w:val="never"/>
        <w:jc w:val="center"/>
        <w:tblLayout w:type="fixed"/>
      </w:tblPr>
      <w:tblGrid>
        <w:gridCol w:w="1426"/>
        <w:gridCol w:w="1286"/>
        <w:gridCol w:w="840"/>
        <w:gridCol w:w="1286"/>
        <w:gridCol w:w="850"/>
        <w:gridCol w:w="710"/>
        <w:gridCol w:w="3192"/>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主要系尚未与客户结算的流量款。</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180,616,731.32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180,616,731.32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18061.67</w:t>
            </w:r>
            <w:r>
              <w:rPr>
                <w:color w:val="000000"/>
                <w:spacing w:val="0"/>
                <w:w w:val="100"/>
                <w:position w:val="0"/>
                <w:sz w:val="16"/>
                <w:szCs w:val="16"/>
              </w:rPr>
              <w:t>万元，报告期无变化。</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8,536,673.48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6,246,709.88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853.67</w:t>
            </w:r>
            <w:r>
              <w:rPr>
                <w:color w:val="000000"/>
                <w:spacing w:val="0"/>
                <w:w w:val="100"/>
                <w:position w:val="0"/>
                <w:sz w:val="16"/>
                <w:szCs w:val="16"/>
              </w:rPr>
              <w:t>万元，增幅</w:t>
            </w:r>
            <w:r>
              <w:rPr>
                <w:rFonts w:ascii="Times New Roman" w:eastAsia="Times New Roman" w:hAnsi="Times New Roman" w:cs="Times New Roman"/>
                <w:color w:val="000000"/>
                <w:spacing w:val="0"/>
                <w:w w:val="100"/>
                <w:position w:val="0"/>
                <w:sz w:val="18"/>
                <w:szCs w:val="18"/>
              </w:rPr>
              <w:t>36.66%</w:t>
            </w:r>
            <w:r>
              <w:rPr>
                <w:color w:val="000000"/>
                <w:spacing w:val="0"/>
                <w:w w:val="100"/>
                <w:position w:val="0"/>
                <w:sz w:val="16"/>
                <w:szCs w:val="16"/>
              </w:rPr>
              <w:t>，主 要系报告期增加生产设备大修理费。</w:t>
            </w:r>
          </w:p>
        </w:tc>
      </w:tr>
    </w:tbl>
    <w:p>
      <w:pPr>
        <w:widowControl w:val="0"/>
        <w:spacing w:after="359" w:line="1" w:lineRule="exact"/>
      </w:pPr>
    </w:p>
    <w:p>
      <w:pPr>
        <w:pStyle w:val="Style36"/>
        <w:keepNext/>
        <w:keepLines/>
        <w:widowControl w:val="0"/>
        <w:shd w:val="clear" w:color="auto" w:fill="auto"/>
        <w:tabs>
          <w:tab w:pos="368" w:val="left"/>
        </w:tabs>
        <w:bidi w:val="0"/>
        <w:spacing w:before="0" w:after="40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以公允价值计量的资产和负债</w:t>
      </w:r>
      <w:bookmarkEnd w:id="177"/>
      <w:bookmarkEnd w:id="178"/>
      <w:bookmarkEnd w:id="180"/>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3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w:t>
        <w:tab/>
        <w:t>截至报告期末的资产权利受限情况</w:t>
      </w:r>
      <w:bookmarkEnd w:id="181"/>
      <w:bookmarkEnd w:id="182"/>
      <w:bookmarkEnd w:id="184"/>
    </w:p>
    <w:tbl>
      <w:tblPr>
        <w:tblOverlap w:val="never"/>
        <w:jc w:val="center"/>
        <w:tblLayout w:type="fixed"/>
      </w:tblPr>
      <w:tblGrid>
        <w:gridCol w:w="2808"/>
        <w:gridCol w:w="3302"/>
        <w:gridCol w:w="3422"/>
      </w:tblGrid>
      <w:tr>
        <w:trPr>
          <w:trHeight w:val="35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上年年末余额</w:t>
            </w:r>
          </w:p>
        </w:tc>
      </w:tr>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4,559,422.09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7,371,479.26</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13,784,694.57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18,608,450.48</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8,818,951.79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10,914,551.51</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银行存款专项用途使用受限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3,889.76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27,166,958.21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36,894,481.25</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五</w:t>
      </w:r>
      <w:bookmarkEnd w:id="187"/>
      <w:r>
        <w:rPr>
          <w:color w:val="000000"/>
          <w:spacing w:val="0"/>
          <w:w w:val="100"/>
          <w:position w:val="0"/>
        </w:rPr>
        <w:t>、投资状况分析</w:t>
      </w:r>
      <w:bookmarkEnd w:id="185"/>
      <w:bookmarkEnd w:id="186"/>
      <w:bookmarkEnd w:id="188"/>
    </w:p>
    <w:p>
      <w:pPr>
        <w:pStyle w:val="Style36"/>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、总体情况</w:t>
      </w:r>
      <w:bookmarkEnd w:id="189"/>
      <w:bookmarkEnd w:id="190"/>
      <w:bookmarkEnd w:id="192"/>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变动幅度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47,563,082.00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168,501,900.00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w:t>
            </w:r>
          </w:p>
        </w:tc>
      </w:tr>
    </w:tbl>
    <w:p>
      <w:pPr>
        <w:widowControl w:val="0"/>
        <w:spacing w:after="359" w:line="1" w:lineRule="exact"/>
      </w:pPr>
    </w:p>
    <w:p>
      <w:pPr>
        <w:pStyle w:val="Style36"/>
        <w:keepNext/>
        <w:keepLines/>
        <w:widowControl w:val="0"/>
        <w:shd w:val="clear" w:color="auto" w:fill="auto"/>
        <w:tabs>
          <w:tab w:pos="368" w:val="left"/>
        </w:tabs>
        <w:bidi w:val="0"/>
        <w:spacing w:before="0" w:after="40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报告期内获取的重大的股权投资情况</w:t>
      </w:r>
      <w:bookmarkEnd w:id="193"/>
      <w:bookmarkEnd w:id="194"/>
      <w:bookmarkEnd w:id="196"/>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40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报告期内正在进行的重大的非股权投资情况</w:t>
      </w:r>
      <w:bookmarkEnd w:id="197"/>
      <w:bookmarkEnd w:id="198"/>
      <w:bookmarkEnd w:id="200"/>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40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金融资产投资</w:t>
      </w:r>
      <w:bookmarkEnd w:id="201"/>
      <w:bookmarkEnd w:id="202"/>
      <w:bookmarkEnd w:id="204"/>
    </w:p>
    <w:p>
      <w:pPr>
        <w:pStyle w:val="Style43"/>
        <w:keepNext/>
        <w:keepLines/>
        <w:widowControl w:val="0"/>
        <w:shd w:val="clear" w:color="auto" w:fill="auto"/>
        <w:bidi w:val="0"/>
        <w:spacing w:before="0" w:after="36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5"/>
      <w:bookmarkEnd w:id="206"/>
      <w:bookmarkEnd w:id="208"/>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3"/>
        <w:keepNext/>
        <w:keepLines/>
        <w:widowControl w:val="0"/>
        <w:shd w:val="clear" w:color="auto" w:fill="auto"/>
        <w:bidi w:val="0"/>
        <w:spacing w:before="0" w:after="360" w:line="240" w:lineRule="auto"/>
        <w:ind w:left="0" w:right="0" w:firstLine="14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w:t>
      </w:r>
      <w:bookmarkEnd w:id="211"/>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09"/>
      <w:bookmarkEnd w:id="210"/>
      <w:bookmarkEnd w:id="212"/>
      <w:r>
        <w:br w:type="page"/>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6"/>
        <w:keepNext/>
        <w:keepLines/>
        <w:widowControl w:val="0"/>
        <w:shd w:val="clear" w:color="auto" w:fill="auto"/>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5</w:t>
      </w:r>
      <w:bookmarkEnd w:id="215"/>
      <w:r>
        <w:rPr>
          <w:color w:val="000000"/>
          <w:spacing w:val="0"/>
          <w:w w:val="100"/>
          <w:position w:val="0"/>
        </w:rPr>
        <w:t>、募集资金使用情况</w:t>
      </w:r>
      <w:bookmarkEnd w:id="213"/>
      <w:bookmarkEnd w:id="214"/>
      <w:bookmarkEnd w:id="216"/>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numPr>
          <w:ilvl w:val="0"/>
          <w:numId w:val="3"/>
        </w:numPr>
        <w:shd w:val="clear" w:color="auto" w:fill="auto"/>
        <w:bidi w:val="0"/>
        <w:spacing w:before="0" w:after="380" w:line="240" w:lineRule="auto"/>
        <w:ind w:left="0" w:right="0" w:firstLine="0"/>
        <w:jc w:val="left"/>
      </w:pPr>
      <w:bookmarkStart w:id="217" w:name="bookmark217"/>
      <w:bookmarkStart w:id="218" w:name="bookmark218"/>
      <w:bookmarkStart w:id="219" w:name="bookmark219"/>
      <w:bookmarkStart w:id="220" w:name="bookmark220"/>
      <w:bookmarkEnd w:id="219"/>
      <w:r>
        <w:rPr>
          <w:color w:val="000000"/>
          <w:spacing w:val="0"/>
          <w:w w:val="100"/>
          <w:position w:val="0"/>
        </w:rPr>
        <w:t>募集资金总体使用情况</w:t>
      </w:r>
      <w:bookmarkEnd w:id="217"/>
      <w:bookmarkEnd w:id="218"/>
      <w:bookmarkEnd w:id="220"/>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74"/>
        <w:gridCol w:w="878"/>
        <w:gridCol w:w="864"/>
        <w:gridCol w:w="869"/>
        <w:gridCol w:w="874"/>
        <w:gridCol w:w="869"/>
        <w:gridCol w:w="874"/>
        <w:gridCol w:w="874"/>
      </w:tblGrid>
      <w:tr>
        <w:trPr>
          <w:trHeight w:val="13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本期已使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已累计使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报告期内 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累计变更 用途的募 集资金总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累计变更 用途的募 集资金总 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尚未使用 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尚未使用 募集资金 用途及去</w:t>
            </w:r>
          </w:p>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闲置两年 以上募集 资金金额</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公司尚未 使用的募 集资金存 放于募集 资金专户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募集资金总体使用情况说明</w:t>
            </w:r>
          </w:p>
        </w:tc>
      </w:tr>
      <w:tr>
        <w:trPr>
          <w:trHeight w:val="2606"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西安环球印务股份有限公司经中国证券监督管理委员会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1012</w:t>
            </w:r>
            <w:r>
              <w:rPr>
                <w:color w:val="000000"/>
                <w:spacing w:val="0"/>
                <w:w w:val="100"/>
                <w:position w:val="0"/>
                <w:sz w:val="16"/>
                <w:szCs w:val="16"/>
              </w:rPr>
              <w:t>号文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核准，首次向社会公众公开发行人民 币普通股</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6"/>
                <w:szCs w:val="16"/>
              </w:rPr>
              <w:t>股)股票</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sz w:val="16"/>
                <w:szCs w:val="16"/>
              </w:rPr>
              <w:t>万股并在深圳证券交易所上市，发行价格为每股人民币</w:t>
            </w:r>
            <w:r>
              <w:rPr>
                <w:rFonts w:ascii="Times New Roman" w:eastAsia="Times New Roman" w:hAnsi="Times New Roman" w:cs="Times New Roman"/>
                <w:color w:val="000000"/>
                <w:spacing w:val="0"/>
                <w:w w:val="100"/>
                <w:position w:val="0"/>
                <w:sz w:val="18"/>
                <w:szCs w:val="18"/>
              </w:rPr>
              <w:t>7.98</w:t>
            </w:r>
            <w:r>
              <w:rPr>
                <w:color w:val="000000"/>
                <w:spacing w:val="0"/>
                <w:w w:val="100"/>
                <w:position w:val="0"/>
                <w:sz w:val="16"/>
                <w:szCs w:val="16"/>
              </w:rPr>
              <w:t>元，共计募集资金</w:t>
            </w:r>
            <w:r>
              <w:rPr>
                <w:rFonts w:ascii="Times New Roman" w:eastAsia="Times New Roman" w:hAnsi="Times New Roman" w:cs="Times New Roman"/>
                <w:color w:val="000000"/>
                <w:spacing w:val="0"/>
                <w:w w:val="100"/>
                <w:position w:val="0"/>
                <w:sz w:val="18"/>
                <w:szCs w:val="18"/>
              </w:rPr>
              <w:t xml:space="preserve">19,950.00 </w:t>
            </w:r>
            <w:r>
              <w:rPr>
                <w:color w:val="000000"/>
                <w:spacing w:val="0"/>
                <w:w w:val="100"/>
                <w:position w:val="0"/>
                <w:sz w:val="16"/>
                <w:szCs w:val="16"/>
              </w:rPr>
              <w:t>万元，扣除发行费用</w:t>
            </w:r>
            <w:r>
              <w:rPr>
                <w:rFonts w:ascii="Times New Roman" w:eastAsia="Times New Roman" w:hAnsi="Times New Roman" w:cs="Times New Roman"/>
                <w:color w:val="000000"/>
                <w:spacing w:val="0"/>
                <w:w w:val="100"/>
                <w:position w:val="0"/>
                <w:sz w:val="18"/>
                <w:szCs w:val="18"/>
              </w:rPr>
              <w:t>3,070.00</w:t>
            </w:r>
            <w:r>
              <w:rPr>
                <w:color w:val="000000"/>
                <w:spacing w:val="0"/>
                <w:w w:val="100"/>
                <w:position w:val="0"/>
                <w:sz w:val="16"/>
                <w:szCs w:val="16"/>
              </w:rPr>
              <w:t>万元后，募集资金净额为人民币</w:t>
            </w:r>
            <w:r>
              <w:rPr>
                <w:rFonts w:ascii="Times New Roman" w:eastAsia="Times New Roman" w:hAnsi="Times New Roman" w:cs="Times New Roman"/>
                <w:color w:val="000000"/>
                <w:spacing w:val="0"/>
                <w:w w:val="100"/>
                <w:position w:val="0"/>
                <w:sz w:val="18"/>
                <w:szCs w:val="18"/>
              </w:rPr>
              <w:t>16,880.00</w:t>
            </w:r>
            <w:r>
              <w:rPr>
                <w:color w:val="000000"/>
                <w:spacing w:val="0"/>
                <w:w w:val="100"/>
                <w:position w:val="0"/>
                <w:sz w:val="16"/>
                <w:szCs w:val="16"/>
              </w:rPr>
              <w:t>万元。希格玛会计师事务所(特殊普通合伙)对 公司本次公开发行股票的募集资金到位情况进行了审验，于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日出具了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希会验字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2016]0046</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《验资报告》， 确认募集资金到账。为规范公司募集资金管理和使用，保护投资者权益，公司设立了相关募集资金专项账户。募集资金到 账后，已全部存放于募集资金专项账户内，并与保荐机构、存放募集资金的商业银行签署了募集资金三方监管协议。截止 报告期末，募集资金累计投入总额为</w:t>
            </w:r>
            <w:r>
              <w:rPr>
                <w:rFonts w:ascii="Times New Roman" w:eastAsia="Times New Roman" w:hAnsi="Times New Roman" w:cs="Times New Roman"/>
                <w:color w:val="000000"/>
                <w:spacing w:val="0"/>
                <w:w w:val="100"/>
                <w:position w:val="0"/>
                <w:sz w:val="18"/>
                <w:szCs w:val="18"/>
              </w:rPr>
              <w:t>16,455.67</w:t>
            </w:r>
            <w:r>
              <w:rPr>
                <w:color w:val="000000"/>
                <w:spacing w:val="0"/>
                <w:w w:val="100"/>
                <w:position w:val="0"/>
                <w:sz w:val="16"/>
                <w:szCs w:val="16"/>
              </w:rPr>
              <w:t>万元，报告期末募集资金账户余额为</w:t>
            </w:r>
            <w:r>
              <w:rPr>
                <w:rFonts w:ascii="Times New Roman" w:eastAsia="Times New Roman" w:hAnsi="Times New Roman" w:cs="Times New Roman"/>
                <w:color w:val="000000"/>
                <w:spacing w:val="0"/>
                <w:w w:val="100"/>
                <w:position w:val="0"/>
                <w:sz w:val="18"/>
                <w:szCs w:val="18"/>
              </w:rPr>
              <w:t>458.35</w:t>
            </w:r>
            <w:r>
              <w:rPr>
                <w:color w:val="000000"/>
                <w:spacing w:val="0"/>
                <w:w w:val="100"/>
                <w:position w:val="0"/>
                <w:sz w:val="16"/>
                <w:szCs w:val="16"/>
              </w:rPr>
              <w:t>万元(含利息收入及手续费支 出)。</w:t>
            </w:r>
          </w:p>
        </w:tc>
      </w:tr>
    </w:tbl>
    <w:p>
      <w:pPr>
        <w:widowControl w:val="0"/>
        <w:spacing w:after="319" w:line="1" w:lineRule="exact"/>
      </w:pPr>
    </w:p>
    <w:p>
      <w:pPr>
        <w:pStyle w:val="Style43"/>
        <w:keepNext/>
        <w:keepLines/>
        <w:widowControl w:val="0"/>
        <w:numPr>
          <w:ilvl w:val="0"/>
          <w:numId w:val="3"/>
        </w:numPr>
        <w:shd w:val="clear" w:color="auto" w:fill="auto"/>
        <w:bidi w:val="0"/>
        <w:spacing w:before="0" w:after="380" w:line="240" w:lineRule="auto"/>
        <w:ind w:left="0" w:right="0" w:firstLine="140"/>
        <w:jc w:val="left"/>
      </w:pPr>
      <w:bookmarkStart w:id="221" w:name="bookmark221"/>
      <w:bookmarkStart w:id="222" w:name="bookmark222"/>
      <w:bookmarkStart w:id="223" w:name="bookmark223"/>
      <w:bookmarkStart w:id="224" w:name="bookmark224"/>
      <w:bookmarkEnd w:id="223"/>
      <w:r>
        <w:rPr>
          <w:color w:val="000000"/>
          <w:spacing w:val="0"/>
          <w:w w:val="100"/>
          <w:position w:val="0"/>
        </w:rPr>
        <w:t>募集资金承诺项目情况</w:t>
      </w:r>
      <w:bookmarkEnd w:id="221"/>
      <w:bookmarkEnd w:id="222"/>
      <w:bookmarkEnd w:id="224"/>
    </w:p>
    <w:p>
      <w:pPr>
        <w:pStyle w:val="Style30"/>
        <w:keepNext w:val="0"/>
        <w:keepLines w:val="0"/>
        <w:widowControl w:val="0"/>
        <w:shd w:val="clear" w:color="auto" w:fill="auto"/>
        <w:tabs>
          <w:tab w:pos="8688" w:val="left"/>
        </w:tabs>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tab/>
        <w:t>单位：万元</w:t>
      </w:r>
    </w:p>
    <w:tbl>
      <w:tblPr>
        <w:tblOverlap w:val="never"/>
        <w:jc w:val="center"/>
        <w:tblLayout w:type="fixed"/>
      </w:tblPr>
      <w:tblGrid>
        <w:gridCol w:w="1771"/>
        <w:gridCol w:w="782"/>
        <w:gridCol w:w="778"/>
        <w:gridCol w:w="782"/>
        <w:gridCol w:w="782"/>
        <w:gridCol w:w="778"/>
        <w:gridCol w:w="782"/>
        <w:gridCol w:w="782"/>
        <w:gridCol w:w="778"/>
        <w:gridCol w:w="782"/>
        <w:gridCol w:w="792"/>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承诺投资项目和超募 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含部分 变更</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302" w:lineRule="exact"/>
              <w:ind w:left="0" w:right="0" w:firstLine="0"/>
              <w:jc w:val="center"/>
              <w:rPr>
                <w:sz w:val="16"/>
                <w:szCs w:val="16"/>
              </w:rPr>
            </w:pPr>
            <w:r>
              <w:rPr>
                <w:color w:val="000000"/>
                <w:spacing w:val="0"/>
                <w:w w:val="100"/>
                <w:position w:val="0"/>
                <w:sz w:val="16"/>
                <w:szCs w:val="16"/>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right"/>
              <w:rPr>
                <w:sz w:val="16"/>
                <w:szCs w:val="16"/>
              </w:rPr>
            </w:pPr>
            <w:r>
              <w:rPr>
                <w:color w:val="000000"/>
                <w:spacing w:val="0"/>
                <w:w w:val="100"/>
                <w:position w:val="0"/>
                <w:sz w:val="16"/>
                <w:szCs w:val="16"/>
              </w:rPr>
              <w:t>本报告期 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98" w:lineRule="exact"/>
              <w:ind w:left="0" w:right="0" w:firstLine="0"/>
              <w:jc w:val="left"/>
              <w:rPr>
                <w:sz w:val="16"/>
                <w:szCs w:val="16"/>
              </w:rPr>
            </w:pPr>
            <w:r>
              <w:rPr>
                <w:color w:val="000000"/>
                <w:spacing w:val="0"/>
                <w:w w:val="100"/>
                <w:position w:val="0"/>
                <w:sz w:val="16"/>
                <w:szCs w:val="16"/>
              </w:rPr>
              <w:t>截至期末 投资进度</w:t>
            </w:r>
          </w:p>
          <w:p>
            <w:pPr>
              <w:pStyle w:val="Style2"/>
              <w:keepNext w:val="0"/>
              <w:keepLines w:val="0"/>
              <w:widowControl w:val="0"/>
              <w:shd w:val="clear" w:color="auto" w:fill="auto"/>
              <w:bidi w:val="0"/>
              <w:spacing w:before="0" w:after="0" w:line="346"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p>
          <w:p>
            <w:pPr>
              <w:pStyle w:val="Style2"/>
              <w:keepNext w:val="0"/>
              <w:keepLines w:val="0"/>
              <w:widowControl w:val="0"/>
              <w:shd w:val="clear" w:color="auto" w:fill="auto"/>
              <w:bidi w:val="0"/>
              <w:spacing w:before="0" w:after="6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both"/>
              <w:rPr>
                <w:sz w:val="16"/>
                <w:szCs w:val="16"/>
              </w:rPr>
            </w:pPr>
            <w:r>
              <w:rPr>
                <w:color w:val="000000"/>
                <w:spacing w:val="0"/>
                <w:w w:val="100"/>
                <w:position w:val="0"/>
                <w:sz w:val="16"/>
                <w:szCs w:val="16"/>
              </w:rPr>
              <w:t>项目达到 预定可使 用状态日</w:t>
            </w:r>
          </w:p>
          <w:p>
            <w:pPr>
              <w:pStyle w:val="Style2"/>
              <w:keepNext w:val="0"/>
              <w:keepLines w:val="0"/>
              <w:widowControl w:val="0"/>
              <w:shd w:val="clear" w:color="auto" w:fill="auto"/>
              <w:bidi w:val="0"/>
              <w:spacing w:before="0" w:after="0" w:line="305" w:lineRule="exact"/>
              <w:ind w:left="0" w:right="0" w:firstLine="0"/>
              <w:jc w:val="center"/>
              <w:rPr>
                <w:sz w:val="16"/>
                <w:szCs w:val="16"/>
              </w:rPr>
            </w:pPr>
            <w:r>
              <w:rPr>
                <w:color w:val="000000"/>
                <w:spacing w:val="0"/>
                <w:w w:val="100"/>
                <w:position w:val="0"/>
                <w:sz w:val="16"/>
                <w:szCs w:val="16"/>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98" w:lineRule="exact"/>
              <w:ind w:left="0" w:right="0" w:firstLine="0"/>
              <w:jc w:val="left"/>
              <w:rPr>
                <w:sz w:val="16"/>
                <w:szCs w:val="16"/>
              </w:rPr>
            </w:pPr>
            <w:r>
              <w:rPr>
                <w:color w:val="000000"/>
                <w:spacing w:val="0"/>
                <w:w w:val="100"/>
                <w:position w:val="0"/>
                <w:sz w:val="16"/>
                <w:szCs w:val="16"/>
              </w:rPr>
              <w:t>本报告期 实现的效</w:t>
            </w:r>
          </w:p>
          <w:p>
            <w:pPr>
              <w:pStyle w:val="Style2"/>
              <w:keepNext w:val="0"/>
              <w:keepLines w:val="0"/>
              <w:widowControl w:val="0"/>
              <w:shd w:val="clear" w:color="auto" w:fill="auto"/>
              <w:bidi w:val="0"/>
              <w:spacing w:before="0" w:after="0" w:line="298" w:lineRule="exact"/>
              <w:ind w:left="0" w:right="0" w:firstLine="0"/>
              <w:jc w:val="center"/>
              <w:rPr>
                <w:sz w:val="16"/>
                <w:szCs w:val="16"/>
              </w:rPr>
            </w:pPr>
            <w:r>
              <w:rPr>
                <w:color w:val="000000"/>
                <w:spacing w:val="0"/>
                <w:w w:val="100"/>
                <w:position w:val="0"/>
                <w:sz w:val="16"/>
                <w:szCs w:val="16"/>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是否达到</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6"/>
                <w:szCs w:val="16"/>
              </w:rPr>
              <w:t>项目可行 性是否发 生重大变</w:t>
            </w:r>
          </w:p>
          <w:p>
            <w:pPr>
              <w:pStyle w:val="Style2"/>
              <w:keepNext w:val="0"/>
              <w:keepLines w:val="0"/>
              <w:widowControl w:val="0"/>
              <w:shd w:val="clear" w:color="auto" w:fill="auto"/>
              <w:bidi w:val="0"/>
              <w:spacing w:before="0" w:after="0" w:line="302" w:lineRule="exact"/>
              <w:ind w:left="0" w:right="0" w:firstLine="0"/>
              <w:jc w:val="center"/>
              <w:rPr>
                <w:sz w:val="16"/>
                <w:szCs w:val="16"/>
              </w:rPr>
            </w:pPr>
            <w:r>
              <w:rPr>
                <w:color w:val="000000"/>
                <w:spacing w:val="0"/>
                <w:w w:val="100"/>
                <w:position w:val="0"/>
                <w:sz w:val="16"/>
                <w:szCs w:val="16"/>
              </w:rPr>
              <w:t>化</w:t>
            </w:r>
          </w:p>
        </w:tc>
      </w:tr>
      <w:tr>
        <w:trPr>
          <w:trHeight w:val="408"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承诺投资项目</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、增资天津环球用于 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6"/>
                <w:szCs w:val="16"/>
              </w:rPr>
              <w:t>亿只药品包装 折叠纸盒项目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bl>
    <w:p>
      <w:pPr>
        <w:widowControl w:val="0"/>
        <w:spacing w:line="1" w:lineRule="exac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357" w:right="646" w:bottom="1434" w:left="598" w:header="0" w:footer="3" w:gutter="0"/>
          <w:cols w:space="720"/>
          <w:noEndnote/>
          <w:rtlGutter w:val="0"/>
          <w:docGrid w:linePitch="360"/>
        </w:sectPr>
      </w:pPr>
    </w:p>
    <w:tbl>
      <w:tblPr>
        <w:tblOverlap w:val="never"/>
        <w:jc w:val="center"/>
        <w:tblLayout w:type="fixed"/>
      </w:tblPr>
      <w:tblGrid>
        <w:gridCol w:w="1771"/>
        <w:gridCol w:w="782"/>
        <w:gridCol w:w="778"/>
        <w:gridCol w:w="782"/>
        <w:gridCol w:w="782"/>
        <w:gridCol w:w="778"/>
        <w:gridCol w:w="782"/>
        <w:gridCol w:w="782"/>
        <w:gridCol w:w="778"/>
        <w:gridCol w:w="782"/>
        <w:gridCol w:w="79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、西安环球药品电子 监管码赋码印刷配套 率提升及技改项目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、增资天津环球用于 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6"/>
                <w:szCs w:val="16"/>
              </w:rPr>
              <w:t>亿只药品包装 折叠纸盒电子监管码 配套项目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、研发中心建设项目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16,455.67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超募资金投向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归还银行贷款（如有）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补充流动资金（如有）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超募资金投向小计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16,455.67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3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日，增资天津环球用于年产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6"/>
                <w:szCs w:val="16"/>
              </w:rPr>
              <w:t xml:space="preserve">亿只药品包装折叠纸盒项目投资进度为 </w:t>
            </w:r>
            <w:r>
              <w:rPr>
                <w:rFonts w:ascii="Times New Roman" w:eastAsia="Times New Roman" w:hAnsi="Times New Roman" w:cs="Times New Roman"/>
                <w:color w:val="000000"/>
                <w:spacing w:val="0"/>
                <w:w w:val="100"/>
                <w:position w:val="0"/>
                <w:sz w:val="18"/>
                <w:szCs w:val="18"/>
              </w:rPr>
              <w:t xml:space="preserve">98.31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，第三条生产线海德堡四色印刷机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年初安装到位并投产，配套的切纸机、分切机等设 备也于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年第三季度也已安装到位并投产，随着该项目第三条生产线的配套设备分切机安装到 位，预计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年上半年可以验收并结项。</w:t>
            </w:r>
          </w:p>
          <w:p>
            <w:pPr>
              <w:pStyle w:val="Style2"/>
              <w:keepNext w:val="0"/>
              <w:keepLines w:val="0"/>
              <w:widowControl w:val="0"/>
              <w:shd w:val="clear" w:color="auto" w:fill="auto"/>
              <w:tabs>
                <w:tab w:pos="245" w:val="left"/>
              </w:tabs>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日，增资天津环球用于年产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6"/>
                <w:szCs w:val="16"/>
              </w:rPr>
              <w:t>亿只药品包装折叠纸盒电子监管码配套项 目投资进度为</w:t>
            </w:r>
            <w:r>
              <w:rPr>
                <w:rFonts w:ascii="Times New Roman" w:eastAsia="Times New Roman" w:hAnsi="Times New Roman" w:cs="Times New Roman"/>
                <w:color w:val="000000"/>
                <w:spacing w:val="0"/>
                <w:w w:val="100"/>
                <w:position w:val="0"/>
                <w:sz w:val="18"/>
                <w:szCs w:val="18"/>
              </w:rPr>
              <w:t>91.34%</w:t>
            </w:r>
            <w:r>
              <w:rPr>
                <w:color w:val="000000"/>
                <w:spacing w:val="0"/>
                <w:w w:val="100"/>
                <w:position w:val="0"/>
                <w:sz w:val="16"/>
                <w:szCs w:val="16"/>
              </w:rPr>
              <w:t>，随着该项目第三条生产线的配套设备喷码机安装到位，预计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年上半年</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可以完成验收并结项。</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项目可行性未发生重大变化。</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39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募集资金投资项目先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适用</w:t>
            </w:r>
          </w:p>
        </w:tc>
      </w:tr>
      <w:tr>
        <w:trPr>
          <w:trHeight w:val="720"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年度未发生使用募集资金置换预先投入募投项目的情况；截止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日，公司累计 使用募集资金置换预先投入募投项目的金额为</w:t>
            </w:r>
            <w:r>
              <w:rPr>
                <w:rFonts w:ascii="Times New Roman" w:eastAsia="Times New Roman" w:hAnsi="Times New Roman" w:cs="Times New Roman"/>
                <w:color w:val="000000"/>
                <w:spacing w:val="0"/>
                <w:w w:val="100"/>
                <w:position w:val="0"/>
                <w:sz w:val="18"/>
                <w:szCs w:val="18"/>
              </w:rPr>
              <w:t>8,062.61</w:t>
            </w:r>
            <w:r>
              <w:rPr>
                <w:color w:val="000000"/>
                <w:spacing w:val="0"/>
                <w:w w:val="100"/>
                <w:position w:val="0"/>
                <w:sz w:val="16"/>
                <w:szCs w:val="16"/>
              </w:rPr>
              <w:t>万元。</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尚未使用的募集资金</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公司尚未使用的募集资金存放于募集资金专户。</w:t>
            </w:r>
          </w:p>
        </w:tc>
      </w:tr>
    </w:tbl>
    <w:p>
      <w:pPr>
        <w:widowControl w:val="0"/>
        <w:spacing w:line="1" w:lineRule="exact"/>
      </w:pPr>
      <w:r>
        <w:br w:type="page"/>
      </w:r>
    </w:p>
    <w:tbl>
      <w:tblPr>
        <w:tblOverlap w:val="never"/>
        <w:jc w:val="center"/>
        <w:tblLayout w:type="fixed"/>
      </w:tblPr>
      <w:tblGrid>
        <w:gridCol w:w="1771"/>
        <w:gridCol w:w="7819"/>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用途及去向</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公司募集资金的使用严格按照有关法律法规及公司招股说明书中规定的用途进行使用，并履行相关 信息披露义务，募集资金的使用及其披露均不存在问题。</w:t>
            </w:r>
          </w:p>
        </w:tc>
      </w:tr>
    </w:tbl>
    <w:p>
      <w:pPr>
        <w:widowControl w:val="0"/>
        <w:spacing w:after="319" w:line="1" w:lineRule="exact"/>
      </w:pPr>
    </w:p>
    <w:p>
      <w:pPr>
        <w:pStyle w:val="Style43"/>
        <w:keepNext/>
        <w:keepLines/>
        <w:widowControl w:val="0"/>
        <w:shd w:val="clear" w:color="auto" w:fill="auto"/>
        <w:bidi w:val="0"/>
        <w:spacing w:before="0" w:after="440" w:line="240" w:lineRule="auto"/>
        <w:ind w:left="0" w:right="0" w:firstLine="70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5"/>
      <w:bookmarkEnd w:id="226"/>
      <w:bookmarkEnd w:id="228"/>
    </w:p>
    <w:p>
      <w:pPr>
        <w:pStyle w:val="Style32"/>
        <w:keepNext w:val="0"/>
        <w:keepLines w:val="0"/>
        <w:widowControl w:val="0"/>
        <w:shd w:val="clear" w:color="auto" w:fill="auto"/>
        <w:bidi w:val="0"/>
        <w:spacing w:before="0" w:after="1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公司报告期不存在募集资金变更项目情况。</w:t>
      </w:r>
    </w:p>
    <w:p>
      <w:pPr>
        <w:pStyle w:val="Style28"/>
        <w:keepNext/>
        <w:keepLines/>
        <w:widowControl w:val="0"/>
        <w:shd w:val="clear" w:color="auto" w:fill="auto"/>
        <w:bidi w:val="0"/>
        <w:spacing w:before="0" w:after="380" w:line="240" w:lineRule="auto"/>
        <w:ind w:left="0" w:right="0" w:firstLine="560"/>
        <w:jc w:val="left"/>
      </w:pPr>
      <w:bookmarkStart w:id="229" w:name="bookmark229"/>
      <w:bookmarkStart w:id="230" w:name="bookmark230"/>
      <w:bookmarkStart w:id="231" w:name="bookmark231"/>
      <w:bookmarkStart w:id="232" w:name="bookmark232"/>
      <w:r>
        <w:rPr>
          <w:color w:val="000000"/>
          <w:spacing w:val="0"/>
          <w:w w:val="100"/>
          <w:position w:val="0"/>
        </w:rPr>
        <w:t>六</w:t>
      </w:r>
      <w:bookmarkEnd w:id="231"/>
      <w:r>
        <w:rPr>
          <w:color w:val="000000"/>
          <w:spacing w:val="0"/>
          <w:w w:val="100"/>
          <w:position w:val="0"/>
        </w:rPr>
        <w:t>、重大资产和股权出售</w:t>
      </w:r>
      <w:bookmarkEnd w:id="229"/>
      <w:bookmarkEnd w:id="230"/>
      <w:bookmarkEnd w:id="232"/>
    </w:p>
    <w:p>
      <w:pPr>
        <w:pStyle w:val="Style36"/>
        <w:keepNext/>
        <w:keepLines/>
        <w:widowControl w:val="0"/>
        <w:shd w:val="clear" w:color="auto" w:fill="auto"/>
        <w:bidi w:val="0"/>
        <w:spacing w:before="0" w:line="240" w:lineRule="auto"/>
        <w:ind w:left="0" w:right="0" w:firstLine="56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、出售重大资产情况</w:t>
      </w:r>
      <w:bookmarkEnd w:id="233"/>
      <w:bookmarkEnd w:id="234"/>
      <w:bookmarkEnd w:id="236"/>
    </w:p>
    <w:p>
      <w:pPr>
        <w:pStyle w:val="Style32"/>
        <w:keepNext w:val="0"/>
        <w:keepLines w:val="0"/>
        <w:widowControl w:val="0"/>
        <w:shd w:val="clear" w:color="auto" w:fill="auto"/>
        <w:bidi w:val="0"/>
        <w:spacing w:before="0" w:after="1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公司报告期未出售重大资产。</w:t>
      </w:r>
    </w:p>
    <w:p>
      <w:pPr>
        <w:pStyle w:val="Style36"/>
        <w:keepNext/>
        <w:keepLines/>
        <w:widowControl w:val="0"/>
        <w:shd w:val="clear" w:color="auto" w:fill="auto"/>
        <w:bidi w:val="0"/>
        <w:spacing w:before="0" w:line="240" w:lineRule="auto"/>
        <w:ind w:left="0" w:right="0" w:firstLine="56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、出售重大股权情况</w:t>
      </w:r>
      <w:bookmarkEnd w:id="237"/>
      <w:bookmarkEnd w:id="238"/>
      <w:bookmarkEnd w:id="240"/>
    </w:p>
    <w:p>
      <w:pPr>
        <w:pStyle w:val="Style32"/>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after="440" w:line="240" w:lineRule="auto"/>
        <w:ind w:left="0" w:right="0" w:firstLine="560"/>
        <w:jc w:val="left"/>
      </w:pPr>
      <w:bookmarkStart w:id="241" w:name="bookmark241"/>
      <w:bookmarkStart w:id="242" w:name="bookmark242"/>
      <w:bookmarkStart w:id="243" w:name="bookmark243"/>
      <w:bookmarkStart w:id="244" w:name="bookmark244"/>
      <w:r>
        <w:rPr>
          <w:color w:val="000000"/>
          <w:spacing w:val="0"/>
          <w:w w:val="100"/>
          <w:position w:val="0"/>
        </w:rPr>
        <w:t>七</w:t>
      </w:r>
      <w:bookmarkEnd w:id="243"/>
      <w:r>
        <w:rPr>
          <w:color w:val="000000"/>
          <w:spacing w:val="0"/>
          <w:w w:val="100"/>
          <w:position w:val="0"/>
        </w:rPr>
        <w:t>、主要控股参股公司分析</w:t>
      </w:r>
      <w:bookmarkEnd w:id="241"/>
      <w:bookmarkEnd w:id="242"/>
      <w:bookmarkEnd w:id="244"/>
    </w:p>
    <w:p>
      <w:pPr>
        <w:pStyle w:val="Style32"/>
        <w:keepNext w:val="0"/>
        <w:keepLines w:val="0"/>
        <w:widowControl w:val="0"/>
        <w:shd w:val="clear" w:color="auto" w:fill="auto"/>
        <w:bidi w:val="0"/>
        <w:spacing w:before="0" w:after="320" w:line="240" w:lineRule="auto"/>
        <w:ind w:left="0" w:right="0" w:firstLine="56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80" w:line="240" w:lineRule="auto"/>
        <w:ind w:left="0" w:right="0" w:firstLine="56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0" w:line="240" w:lineRule="auto"/>
        <w:ind w:left="9490" w:right="0" w:firstLine="0"/>
        <w:jc w:val="left"/>
      </w:pPr>
      <w:r>
        <w:rPr>
          <w:color w:val="000000"/>
          <w:spacing w:val="0"/>
          <w:w w:val="100"/>
          <w:position w:val="0"/>
        </w:rPr>
        <w:t>单位：元</w:t>
      </w:r>
    </w:p>
    <w:tbl>
      <w:tblPr>
        <w:tblOverlap w:val="never"/>
        <w:jc w:val="center"/>
        <w:tblLayout w:type="fixed"/>
      </w:tblPr>
      <w:tblGrid>
        <w:gridCol w:w="1075"/>
        <w:gridCol w:w="912"/>
        <w:gridCol w:w="710"/>
        <w:gridCol w:w="1392"/>
        <w:gridCol w:w="1310"/>
        <w:gridCol w:w="1272"/>
        <w:gridCol w:w="1406"/>
        <w:gridCol w:w="1214"/>
        <w:gridCol w:w="1219"/>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主要业 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净利润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天津滨海环 球印务有限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包装装 潢及其 他印刷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241,226,571.54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206,794,821.38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172,455,477.10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23260,176.87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20,601,793.19</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陕西永鑫纸 业包装有限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包装装 潢及其 他印刷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94,910,694.75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35,880,624.41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159,565,690.03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9,918,993.60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7,575,956.86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西安易诺和 创科技发展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设计加 工硬式 礼盒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22,186,215.60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1,320,567.89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2,869,062.31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2,838,583.36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2,173,475.71</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霍尔果斯领 凯网络科技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信息技</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296,812,486.39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124,749,425.63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1,020,071,836.67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56,452,342.89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53,155,963.06</w:t>
            </w:r>
          </w:p>
        </w:tc>
      </w:tr>
    </w:tbl>
    <w:p>
      <w:pPr>
        <w:widowControl w:val="0"/>
        <w:spacing w:line="1" w:lineRule="exac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57" w:right="646" w:bottom="1434" w:left="598" w:header="0" w:footer="3" w:gutter="0"/>
          <w:cols w:space="720"/>
          <w:noEndnote/>
          <w:rtlGutter w:val="0"/>
          <w:docGrid w:linePitch="360"/>
        </w:sectPr>
      </w:pPr>
    </w:p>
    <w:tbl>
      <w:tblPr>
        <w:tblOverlap w:val="never"/>
        <w:jc w:val="center"/>
        <w:tblLayout w:type="fixed"/>
      </w:tblPr>
      <w:tblGrid>
        <w:gridCol w:w="1075"/>
        <w:gridCol w:w="912"/>
        <w:gridCol w:w="710"/>
        <w:gridCol w:w="1392"/>
        <w:gridCol w:w="1310"/>
        <w:gridCol w:w="1272"/>
        <w:gridCol w:w="1406"/>
        <w:gridCol w:w="1214"/>
        <w:gridCol w:w="1219"/>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北京金印联 国际供应链 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供应链</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198,177,126.37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86,435,047.27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440,623,460.56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35,573,543.58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28,867,937.73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西安德宝药 用包装有限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金属制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134,368,598.05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120,469,892.79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77,173236.82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16,784202.09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14220,624.71</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西安易博洛 克数字技术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软件和 信息技 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22,470.82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-28,084.98</w:t>
            </w:r>
          </w:p>
        </w:tc>
      </w:tr>
    </w:tbl>
    <w:p>
      <w:pPr>
        <w:pStyle w:val="Style30"/>
        <w:keepNext w:val="0"/>
        <w:keepLines w:val="0"/>
        <w:widowControl w:val="0"/>
        <w:shd w:val="clear" w:color="auto" w:fill="auto"/>
        <w:bidi w:val="0"/>
        <w:spacing w:before="0" w:after="140" w:line="240" w:lineRule="auto"/>
        <w:ind w:left="557"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39" w:line="1" w:lineRule="exact"/>
      </w:pPr>
    </w:p>
    <w:p>
      <w:pPr>
        <w:widowControl w:val="0"/>
        <w:spacing w:line="1" w:lineRule="exact"/>
      </w:pP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对整体生产经营和业绩的影响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西安易博洛克数字技术有限公司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无影响</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9"/>
        <w:keepNext w:val="0"/>
        <w:keepLines w:val="0"/>
        <w:widowControl w:val="0"/>
        <w:shd w:val="clear" w:color="auto" w:fill="auto"/>
        <w:bidi w:val="0"/>
        <w:spacing w:before="0" w:after="0" w:line="359" w:lineRule="exact"/>
        <w:ind w:left="0" w:right="0" w:firstLine="980"/>
        <w:jc w:val="left"/>
      </w:pPr>
      <w:bookmarkStart w:id="245" w:name="bookmark245"/>
      <w:r>
        <w:rPr>
          <w:b/>
          <w:bCs/>
          <w:color w:val="000000"/>
          <w:spacing w:val="0"/>
          <w:w w:val="100"/>
          <w:position w:val="0"/>
        </w:rPr>
        <w:t>1</w:t>
      </w:r>
      <w:bookmarkEnd w:id="245"/>
      <w:r>
        <w:rPr>
          <w:b/>
          <w:bCs/>
          <w:color w:val="000000"/>
          <w:spacing w:val="0"/>
          <w:w w:val="100"/>
          <w:position w:val="0"/>
        </w:rPr>
        <w:t>、霍尔果斯领凯网络科技有限公司</w:t>
      </w:r>
    </w:p>
    <w:p>
      <w:pPr>
        <w:pStyle w:val="Style19"/>
        <w:keepNext w:val="0"/>
        <w:keepLines w:val="0"/>
        <w:widowControl w:val="0"/>
        <w:shd w:val="clear" w:color="auto" w:fill="auto"/>
        <w:tabs>
          <w:tab w:pos="1442" w:val="left"/>
        </w:tabs>
        <w:bidi w:val="0"/>
        <w:spacing w:before="0" w:after="0" w:line="359" w:lineRule="exact"/>
        <w:ind w:left="0" w:right="0" w:firstLine="980"/>
        <w:jc w:val="left"/>
      </w:pPr>
      <w:bookmarkStart w:id="246" w:name="bookmark246"/>
      <w:r>
        <w:rPr>
          <w:b/>
          <w:bCs/>
          <w:color w:val="000000"/>
          <w:spacing w:val="0"/>
          <w:w w:val="100"/>
          <w:position w:val="0"/>
        </w:rPr>
        <w:t>（</w:t>
      </w:r>
      <w:bookmarkEnd w:id="246"/>
      <w:r>
        <w:rPr>
          <w:b/>
          <w:bCs/>
          <w:color w:val="000000"/>
          <w:spacing w:val="0"/>
          <w:w w:val="100"/>
          <w:position w:val="0"/>
        </w:rPr>
        <w:t>1）</w:t>
        <w:tab/>
        <w:t>报告期内从事的主要业务</w:t>
      </w:r>
    </w:p>
    <w:p>
      <w:pPr>
        <w:pStyle w:val="Style19"/>
        <w:keepNext w:val="0"/>
        <w:keepLines w:val="0"/>
        <w:widowControl w:val="0"/>
        <w:shd w:val="clear" w:color="auto" w:fill="auto"/>
        <w:bidi w:val="0"/>
        <w:spacing w:before="0" w:after="0" w:line="359" w:lineRule="exact"/>
        <w:ind w:left="560" w:right="0" w:firstLine="420"/>
        <w:jc w:val="both"/>
      </w:pPr>
      <w:r>
        <w:rPr>
          <w:color w:val="000000"/>
          <w:spacing w:val="0"/>
          <w:w w:val="100"/>
          <w:position w:val="0"/>
        </w:rPr>
        <w:t>公司子领凯科技立足于企业营销推广的研发与服务，致力于智能数字营销体系服务客户。公司整合多 种社会化媒体平台，以丰富的创意形式，协助客户品牌和产品扩大社会影响力，协助企业完成营收规模。 服务内容涵盖数字营销传播整个产业链，服务范围涉及全行业，服务领域基本覆盖全国主要市场。</w:t>
      </w:r>
    </w:p>
    <w:p>
      <w:pPr>
        <w:pStyle w:val="Style19"/>
        <w:keepNext w:val="0"/>
        <w:keepLines w:val="0"/>
        <w:widowControl w:val="0"/>
        <w:shd w:val="clear" w:color="auto" w:fill="auto"/>
        <w:bidi w:val="0"/>
        <w:spacing w:before="0" w:after="0" w:line="359" w:lineRule="exact"/>
        <w:ind w:left="560" w:right="0" w:firstLine="420"/>
        <w:jc w:val="both"/>
      </w:pPr>
      <w:r>
        <w:rPr>
          <w:color w:val="000000"/>
          <w:spacing w:val="0"/>
          <w:w w:val="100"/>
          <w:position w:val="0"/>
        </w:rPr>
        <w:t>领凯科技多年致力于数字营销行业，积累了丰富的优质资源和案例经验，在业内获得了众多顶级媒体 和客户的认可。公司将在大数据和新技术的赋能下，持续打造自身产品和运营能力的升级迭代，在继续集 中优势资源发展头部客户的同时，进一步拓展更多更优质客户，深挖在线教育、线上文娱、在线办公等存 在增长潜质的新型客户，不断探索互联网数字营销业务与制药、消费品客户的市场推广的契合点，以寻求 新的业务增长模式。以先进的数据优化和分析能力、出色的互联网营销策划能力、灵活多变的服务模式和 全域资源整合能力，帮助合作伙伴在快速变化的新经济环境中获得持续增长。</w:t>
      </w:r>
    </w:p>
    <w:p>
      <w:pPr>
        <w:pStyle w:val="Style19"/>
        <w:keepNext w:val="0"/>
        <w:keepLines w:val="0"/>
        <w:widowControl w:val="0"/>
        <w:shd w:val="clear" w:color="auto" w:fill="auto"/>
        <w:bidi w:val="0"/>
        <w:spacing w:before="0" w:after="0" w:line="359" w:lineRule="exact"/>
        <w:ind w:left="560" w:right="0" w:firstLine="420"/>
        <w:jc w:val="both"/>
      </w:pPr>
      <w:r>
        <w:rPr>
          <w:color w:val="000000"/>
          <w:spacing w:val="0"/>
          <w:w w:val="100"/>
          <w:position w:val="0"/>
        </w:rPr>
        <w:t>报告期内，实现营业收入</w:t>
      </w:r>
      <w:r>
        <w:rPr>
          <w:color w:val="000000"/>
          <w:spacing w:val="0"/>
          <w:w w:val="100"/>
          <w:position w:val="0"/>
        </w:rPr>
        <w:t>10.20</w:t>
      </w:r>
      <w:r>
        <w:rPr>
          <w:color w:val="000000"/>
          <w:spacing w:val="0"/>
          <w:w w:val="100"/>
          <w:position w:val="0"/>
        </w:rPr>
        <w:t>亿元，较上年度增加</w:t>
      </w:r>
      <w:r>
        <w:rPr>
          <w:color w:val="000000"/>
          <w:spacing w:val="0"/>
          <w:w w:val="100"/>
          <w:position w:val="0"/>
        </w:rPr>
        <w:t>4.35</w:t>
      </w:r>
      <w:r>
        <w:rPr>
          <w:color w:val="000000"/>
          <w:spacing w:val="0"/>
          <w:w w:val="100"/>
          <w:position w:val="0"/>
        </w:rPr>
        <w:t>亿元，增幅</w:t>
      </w:r>
      <w:r>
        <w:rPr>
          <w:color w:val="000000"/>
          <w:spacing w:val="0"/>
          <w:w w:val="100"/>
          <w:position w:val="0"/>
        </w:rPr>
        <w:t>74.32%</w:t>
      </w:r>
      <w:r>
        <w:rPr>
          <w:color w:val="000000"/>
          <w:spacing w:val="0"/>
          <w:w w:val="100"/>
          <w:position w:val="0"/>
        </w:rPr>
        <w:t>。报告期内，净利润</w:t>
      </w:r>
      <w:r>
        <w:rPr>
          <w:color w:val="000000"/>
          <w:spacing w:val="0"/>
          <w:w w:val="100"/>
          <w:position w:val="0"/>
        </w:rPr>
        <w:t xml:space="preserve">5, </w:t>
      </w:r>
      <w:r>
        <w:rPr>
          <w:color w:val="000000"/>
          <w:spacing w:val="0"/>
          <w:w w:val="100"/>
          <w:position w:val="0"/>
        </w:rPr>
        <w:t xml:space="preserve">315.60 </w:t>
      </w:r>
      <w:r>
        <w:rPr>
          <w:color w:val="000000"/>
          <w:spacing w:val="0"/>
          <w:w w:val="100"/>
          <w:position w:val="0"/>
        </w:rPr>
        <w:t>万元，较上年度增加</w:t>
      </w:r>
      <w:r>
        <w:rPr>
          <w:color w:val="000000"/>
          <w:spacing w:val="0"/>
          <w:w w:val="100"/>
          <w:position w:val="0"/>
        </w:rPr>
        <w:t>770.21</w:t>
      </w:r>
      <w:r>
        <w:rPr>
          <w:color w:val="000000"/>
          <w:spacing w:val="0"/>
          <w:w w:val="100"/>
          <w:position w:val="0"/>
        </w:rPr>
        <w:t>万元，增幅</w:t>
      </w:r>
      <w:r>
        <w:rPr>
          <w:color w:val="000000"/>
          <w:spacing w:val="0"/>
          <w:w w:val="100"/>
          <w:position w:val="0"/>
        </w:rPr>
        <w:t>16.94%</w:t>
      </w:r>
      <w:r>
        <w:rPr>
          <w:color w:val="000000"/>
          <w:spacing w:val="0"/>
          <w:w w:val="100"/>
          <w:position w:val="0"/>
        </w:rPr>
        <w:t>。</w:t>
      </w:r>
    </w:p>
    <w:p>
      <w:pPr>
        <w:pStyle w:val="Style19"/>
        <w:keepNext w:val="0"/>
        <w:keepLines w:val="0"/>
        <w:widowControl w:val="0"/>
        <w:shd w:val="clear" w:color="auto" w:fill="auto"/>
        <w:tabs>
          <w:tab w:pos="1442" w:val="left"/>
        </w:tabs>
        <w:bidi w:val="0"/>
        <w:spacing w:before="0" w:after="0" w:line="359" w:lineRule="exact"/>
        <w:ind w:left="0" w:right="0" w:firstLine="980"/>
        <w:jc w:val="left"/>
      </w:pPr>
      <w:bookmarkStart w:id="247" w:name="bookmark247"/>
      <w:r>
        <w:rPr>
          <w:b/>
          <w:bCs/>
          <w:color w:val="000000"/>
          <w:spacing w:val="0"/>
          <w:w w:val="100"/>
          <w:position w:val="0"/>
        </w:rPr>
        <w:t>（</w:t>
      </w:r>
      <w:bookmarkEnd w:id="247"/>
      <w:r>
        <w:rPr>
          <w:b/>
          <w:bCs/>
          <w:color w:val="000000"/>
          <w:spacing w:val="0"/>
          <w:w w:val="100"/>
          <w:position w:val="0"/>
        </w:rPr>
        <w:t>2）</w:t>
        <w:tab/>
        <w:t>核心竞争力分析</w:t>
      </w:r>
    </w:p>
    <w:p>
      <w:pPr>
        <w:pStyle w:val="Style19"/>
        <w:keepNext w:val="0"/>
        <w:keepLines w:val="0"/>
        <w:widowControl w:val="0"/>
        <w:numPr>
          <w:ilvl w:val="0"/>
          <w:numId w:val="5"/>
        </w:numPr>
        <w:shd w:val="clear" w:color="auto" w:fill="auto"/>
        <w:tabs>
          <w:tab w:pos="1366" w:val="left"/>
        </w:tabs>
        <w:bidi w:val="0"/>
        <w:spacing w:before="0" w:after="0" w:line="359" w:lineRule="exact"/>
        <w:ind w:left="0" w:right="0" w:firstLine="980"/>
        <w:jc w:val="left"/>
      </w:pPr>
      <w:bookmarkStart w:id="248" w:name="bookmark248"/>
      <w:bookmarkEnd w:id="248"/>
      <w:r>
        <w:rPr>
          <w:b/>
          <w:bCs/>
          <w:color w:val="000000"/>
          <w:spacing w:val="0"/>
          <w:w w:val="100"/>
          <w:position w:val="0"/>
        </w:rPr>
        <w:t>服务技术优势</w:t>
      </w:r>
    </w:p>
    <w:p>
      <w:pPr>
        <w:pStyle w:val="Style19"/>
        <w:keepNext w:val="0"/>
        <w:keepLines w:val="0"/>
        <w:widowControl w:val="0"/>
        <w:shd w:val="clear" w:color="auto" w:fill="auto"/>
        <w:bidi w:val="0"/>
        <w:spacing w:before="0" w:after="0" w:line="359" w:lineRule="exact"/>
        <w:ind w:left="560" w:right="0" w:firstLine="420"/>
        <w:jc w:val="left"/>
      </w:pPr>
      <w:r>
        <w:rPr>
          <w:color w:val="000000"/>
          <w:spacing w:val="0"/>
          <w:w w:val="100"/>
          <w:position w:val="0"/>
        </w:rPr>
        <w:t>公司秉持“技术+创意”的服务理念，以创策和资源驱动增长。近年来持续搭建技术对接建设应用， 以数据和技术驱动流量运营，助力提升营销效率，为客户提供精准营销定向推送服务。公司自主研发</w:t>
      </w:r>
      <w:r>
        <w:rPr>
          <w:color w:val="000000"/>
          <w:spacing w:val="0"/>
          <w:w w:val="100"/>
          <w:position w:val="0"/>
        </w:rPr>
        <w:t xml:space="preserve">DSP </w:t>
      </w:r>
      <w:r>
        <w:rPr>
          <w:color w:val="000000"/>
          <w:spacing w:val="0"/>
          <w:w w:val="100"/>
          <w:position w:val="0"/>
        </w:rPr>
        <w:t>平台，通过</w:t>
      </w:r>
      <w:r>
        <w:rPr>
          <w:color w:val="000000"/>
          <w:spacing w:val="0"/>
          <w:w w:val="100"/>
          <w:position w:val="0"/>
        </w:rPr>
        <w:t>DMP</w:t>
      </w:r>
      <w:r>
        <w:rPr>
          <w:color w:val="000000"/>
          <w:spacing w:val="0"/>
          <w:w w:val="100"/>
          <w:position w:val="0"/>
        </w:rPr>
        <w:t>数据包分析与算法优化技术能力，从数据采集与沉淀、数据分析与优化、数据处理与应用 三个维度赋能标签体系和投放效率，展现更全面的需求信息，同时锁定价值数据用于分析判断，帮助客户 与消费者建立效果直达的沟通及互动途径，实现直接经营顾客效果。</w:t>
      </w:r>
    </w:p>
    <w:p>
      <w:pPr>
        <w:pStyle w:val="Style19"/>
        <w:keepNext w:val="0"/>
        <w:keepLines w:val="0"/>
        <w:widowControl w:val="0"/>
        <w:numPr>
          <w:ilvl w:val="0"/>
          <w:numId w:val="5"/>
        </w:numPr>
        <w:shd w:val="clear" w:color="auto" w:fill="auto"/>
        <w:tabs>
          <w:tab w:pos="1351" w:val="left"/>
        </w:tabs>
        <w:bidi w:val="0"/>
        <w:spacing w:before="0" w:after="0" w:line="359" w:lineRule="exact"/>
        <w:ind w:left="0" w:right="0" w:firstLine="980"/>
        <w:jc w:val="left"/>
      </w:pPr>
      <w:bookmarkStart w:id="249" w:name="bookmark249"/>
      <w:bookmarkEnd w:id="249"/>
      <w:r>
        <w:rPr>
          <w:b/>
          <w:bCs/>
          <w:color w:val="000000"/>
          <w:spacing w:val="0"/>
          <w:w w:val="100"/>
          <w:position w:val="0"/>
        </w:rPr>
        <w:t>优质客户资源优势</w:t>
      </w:r>
    </w:p>
    <w:p>
      <w:pPr>
        <w:pStyle w:val="Style19"/>
        <w:keepNext w:val="0"/>
        <w:keepLines w:val="0"/>
        <w:widowControl w:val="0"/>
        <w:shd w:val="clear" w:color="auto" w:fill="auto"/>
        <w:bidi w:val="0"/>
        <w:spacing w:before="0" w:after="0" w:line="359" w:lineRule="exact"/>
        <w:ind w:left="560" w:right="0" w:firstLine="420"/>
        <w:jc w:val="both"/>
      </w:pPr>
      <w:r>
        <w:rPr>
          <w:color w:val="000000"/>
          <w:spacing w:val="0"/>
          <w:w w:val="100"/>
          <w:position w:val="0"/>
        </w:rPr>
        <w:t xml:space="preserve">公司多年致力于数字营销行业，积累了丰富的优质资源和案例经验，在业内获得了众多顶级媒体和客 户的认可。公司将在大数据和新技术的赋能下，持续打造自身产品和运营能力的升级迭代，在继续集中优 势资源发展头部客户的同时，进一步拓展更多更优质客户，深挖在线教育、线上文娱、在线办公等存在增 </w:t>
      </w:r>
      <w:r>
        <w:rPr>
          <w:color w:val="000000"/>
          <w:spacing w:val="0"/>
          <w:w w:val="100"/>
          <w:position w:val="0"/>
        </w:rPr>
        <w:t>长潜质的新型客户，不断探索互联网精准营销业务与制药、消费品客户的市场推广的契合点，以寻求新的 业务增长模式。以先进的数据优化和分析能力、出色的互联网营销策划能力、灵活多变的服务模式和全域 资源整合能力，帮助合作伙伴在快速变化的新经济环境中获得持续增长。</w:t>
      </w:r>
    </w:p>
    <w:p>
      <w:pPr>
        <w:pStyle w:val="Style19"/>
        <w:keepNext w:val="0"/>
        <w:keepLines w:val="0"/>
        <w:widowControl w:val="0"/>
        <w:numPr>
          <w:ilvl w:val="0"/>
          <w:numId w:val="5"/>
        </w:numPr>
        <w:shd w:val="clear" w:color="auto" w:fill="auto"/>
        <w:bidi w:val="0"/>
        <w:spacing w:before="0" w:after="0" w:line="356" w:lineRule="exact"/>
        <w:ind w:left="0" w:right="0" w:firstLine="980"/>
        <w:jc w:val="left"/>
      </w:pPr>
      <w:bookmarkStart w:id="250" w:name="bookmark250"/>
      <w:bookmarkEnd w:id="250"/>
      <w:r>
        <w:rPr>
          <w:b/>
          <w:bCs/>
          <w:color w:val="000000"/>
          <w:spacing w:val="0"/>
          <w:w w:val="100"/>
          <w:position w:val="0"/>
        </w:rPr>
        <w:t>优质媒介资源优势</w:t>
      </w:r>
    </w:p>
    <w:p>
      <w:pPr>
        <w:pStyle w:val="Style19"/>
        <w:keepNext w:val="0"/>
        <w:keepLines w:val="0"/>
        <w:widowControl w:val="0"/>
        <w:shd w:val="clear" w:color="auto" w:fill="auto"/>
        <w:bidi w:val="0"/>
        <w:spacing w:before="0" w:after="0" w:line="356" w:lineRule="exact"/>
        <w:ind w:left="560" w:right="0" w:firstLine="420"/>
        <w:jc w:val="both"/>
      </w:pPr>
      <w:r>
        <w:rPr>
          <w:color w:val="000000"/>
          <w:spacing w:val="0"/>
          <w:w w:val="100"/>
          <w:position w:val="0"/>
        </w:rPr>
        <w:t>优质的媒介资源是数字营销公司实现良好投放效果的重要保障，是开拓新客户、维护老客户的核心竞 争力之一。经过多年的发展，公司储备了丰富的互联网合作媒体资源，拥有庞大的媒体资源库，涵盖</w:t>
      </w:r>
      <w:r>
        <w:rPr>
          <w:color w:val="000000"/>
          <w:spacing w:val="0"/>
          <w:w w:val="100"/>
          <w:position w:val="0"/>
        </w:rPr>
        <w:t>PC</w:t>
      </w:r>
      <w:r>
        <w:rPr>
          <w:color w:val="000000"/>
          <w:spacing w:val="0"/>
          <w:w w:val="100"/>
          <w:position w:val="0"/>
        </w:rPr>
        <w:t>端 的网页、软件及移动端的</w:t>
      </w:r>
      <w:r>
        <w:rPr>
          <w:color w:val="000000"/>
          <w:spacing w:val="0"/>
          <w:w w:val="100"/>
          <w:position w:val="0"/>
        </w:rPr>
        <w:t>APP</w:t>
      </w:r>
      <w:r>
        <w:rPr>
          <w:color w:val="000000"/>
          <w:spacing w:val="0"/>
          <w:w w:val="100"/>
          <w:position w:val="0"/>
        </w:rPr>
        <w:t>市场、</w:t>
      </w:r>
      <w:r>
        <w:rPr>
          <w:color w:val="000000"/>
          <w:spacing w:val="0"/>
          <w:w w:val="100"/>
          <w:position w:val="0"/>
        </w:rPr>
        <w:t>WAP</w:t>
      </w:r>
      <w:r>
        <w:rPr>
          <w:color w:val="000000"/>
          <w:spacing w:val="0"/>
          <w:w w:val="100"/>
          <w:position w:val="0"/>
        </w:rPr>
        <w:t>站、移动应用程序、社交媒体、过亿级用户的新媒体内容矩阵等， 全面覆盖搜索类、导航类、门户类、视频类和游戏类等优势广告资源。公司与头条、快手、广点通、趣头 条、</w:t>
      </w:r>
      <w:r>
        <w:rPr>
          <w:color w:val="000000"/>
          <w:spacing w:val="0"/>
          <w:w w:val="100"/>
          <w:position w:val="0"/>
        </w:rPr>
        <w:t>B</w:t>
      </w:r>
      <w:r>
        <w:rPr>
          <w:color w:val="000000"/>
          <w:spacing w:val="0"/>
          <w:w w:val="100"/>
          <w:position w:val="0"/>
        </w:rPr>
        <w:t>站等媒体建立了深度而稳定的合作关系，对公司业务的快速成长起到了极大的促进作用。</w:t>
      </w:r>
    </w:p>
    <w:p>
      <w:pPr>
        <w:pStyle w:val="Style19"/>
        <w:keepNext w:val="0"/>
        <w:keepLines w:val="0"/>
        <w:widowControl w:val="0"/>
        <w:shd w:val="clear" w:color="auto" w:fill="auto"/>
        <w:bidi w:val="0"/>
        <w:spacing w:before="0" w:after="0" w:line="356" w:lineRule="exact"/>
        <w:ind w:left="0" w:right="0" w:firstLine="980"/>
        <w:jc w:val="left"/>
      </w:pPr>
      <w:bookmarkStart w:id="251" w:name="bookmark251"/>
      <w:r>
        <w:rPr>
          <w:b/>
          <w:bCs/>
          <w:color w:val="000000"/>
          <w:spacing w:val="0"/>
          <w:w w:val="100"/>
          <w:position w:val="0"/>
        </w:rPr>
        <w:t>（</w:t>
      </w:r>
      <w:bookmarkEnd w:id="251"/>
      <w:r>
        <w:rPr>
          <w:b/>
          <w:bCs/>
          <w:color w:val="000000"/>
          <w:spacing w:val="0"/>
          <w:w w:val="100"/>
          <w:position w:val="0"/>
        </w:rPr>
        <w:t>3）未来发展展望</w:t>
      </w:r>
    </w:p>
    <w:p>
      <w:pPr>
        <w:pStyle w:val="Style19"/>
        <w:keepNext w:val="0"/>
        <w:keepLines w:val="0"/>
        <w:widowControl w:val="0"/>
        <w:shd w:val="clear" w:color="auto" w:fill="auto"/>
        <w:bidi w:val="0"/>
        <w:spacing w:before="0" w:after="0" w:line="362" w:lineRule="exact"/>
        <w:ind w:left="560" w:right="0" w:firstLine="420"/>
        <w:jc w:val="both"/>
      </w:pPr>
      <w:r>
        <w:rPr>
          <w:color w:val="000000"/>
          <w:spacing w:val="0"/>
          <w:w w:val="100"/>
          <w:position w:val="0"/>
        </w:rPr>
        <w:t>近年来网络广告市场增长虽然受到宏观经济增速放缓因素影响，但网络广告产业生命力依然旺盛，新 冠疫情更是加速了广告主预算和投放向线上迁移的趋势，预计在</w:t>
      </w:r>
      <w:r>
        <w:rPr>
          <w:color w:val="000000"/>
          <w:spacing w:val="0"/>
          <w:w w:val="100"/>
          <w:position w:val="0"/>
        </w:rPr>
        <w:t>2021</w:t>
      </w:r>
      <w:r>
        <w:rPr>
          <w:color w:val="000000"/>
          <w:spacing w:val="0"/>
          <w:w w:val="100"/>
          <w:position w:val="0"/>
        </w:rPr>
        <w:t>年市场规模将达到近万亿，其中信息 流广告仍旧保持较高的增长态势，依旧是占比最大的网络广告形式。与此同时，数字营销预算继续呈现向 移动端迁移的趋势，移动端增长点聚焦在社交平台、短视频平台。</w:t>
      </w:r>
    </w:p>
    <w:p>
      <w:pPr>
        <w:pStyle w:val="Style19"/>
        <w:keepNext w:val="0"/>
        <w:keepLines w:val="0"/>
        <w:widowControl w:val="0"/>
        <w:numPr>
          <w:ilvl w:val="0"/>
          <w:numId w:val="7"/>
        </w:numPr>
        <w:shd w:val="clear" w:color="auto" w:fill="auto"/>
        <w:tabs>
          <w:tab w:pos="1357" w:val="left"/>
        </w:tabs>
        <w:bidi w:val="0"/>
        <w:spacing w:before="0" w:after="0" w:line="362" w:lineRule="exact"/>
        <w:ind w:left="0" w:right="0" w:firstLine="980"/>
        <w:jc w:val="left"/>
      </w:pPr>
      <w:bookmarkStart w:id="252" w:name="bookmark252"/>
      <w:bookmarkEnd w:id="252"/>
      <w:r>
        <w:rPr>
          <w:b/>
          <w:bCs/>
          <w:color w:val="000000"/>
          <w:spacing w:val="0"/>
          <w:w w:val="100"/>
          <w:position w:val="0"/>
        </w:rPr>
        <w:t>互联网技术迭代升级带来新机遇</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中国互联网领域</w:t>
      </w:r>
      <w:r>
        <w:rPr>
          <w:color w:val="000000"/>
          <w:spacing w:val="0"/>
          <w:w w:val="100"/>
          <w:position w:val="0"/>
        </w:rPr>
        <w:t>AI</w:t>
      </w:r>
      <w:r>
        <w:rPr>
          <w:color w:val="000000"/>
          <w:spacing w:val="0"/>
          <w:w w:val="100"/>
          <w:position w:val="0"/>
        </w:rPr>
        <w:t>、</w:t>
      </w:r>
      <w:r>
        <w:rPr>
          <w:color w:val="000000"/>
          <w:spacing w:val="0"/>
          <w:w w:val="100"/>
          <w:position w:val="0"/>
        </w:rPr>
        <w:t>区块链、大数据、云计算、</w:t>
      </w:r>
      <w:r>
        <w:rPr>
          <w:color w:val="000000"/>
          <w:spacing w:val="0"/>
          <w:w w:val="100"/>
          <w:position w:val="0"/>
        </w:rPr>
        <w:t>5G</w:t>
      </w:r>
      <w:r>
        <w:rPr>
          <w:color w:val="000000"/>
          <w:spacing w:val="0"/>
          <w:w w:val="100"/>
          <w:position w:val="0"/>
        </w:rPr>
        <w:t>等技术的迅速发展与突破，带动了各行各业的快 速发展，不断涌现出各种各样的创新商业模式，因此对广告营销行业也提出了更高的要求。互联网技术迭 代升级带来的营销模式转变，比如小程序代替</w:t>
      </w:r>
      <w:r>
        <w:rPr>
          <w:color w:val="000000"/>
          <w:spacing w:val="0"/>
          <w:w w:val="100"/>
          <w:position w:val="0"/>
        </w:rPr>
        <w:t>APP</w:t>
      </w:r>
      <w:r>
        <w:rPr>
          <w:color w:val="000000"/>
          <w:spacing w:val="0"/>
          <w:w w:val="100"/>
          <w:position w:val="0"/>
        </w:rPr>
        <w:t>的轻运营方式、户外</w:t>
      </w:r>
      <w:r>
        <w:rPr>
          <w:color w:val="000000"/>
          <w:spacing w:val="0"/>
          <w:w w:val="100"/>
          <w:position w:val="0"/>
        </w:rPr>
        <w:t>LED</w:t>
      </w:r>
      <w:r>
        <w:rPr>
          <w:color w:val="000000"/>
          <w:spacing w:val="0"/>
          <w:w w:val="100"/>
          <w:position w:val="0"/>
        </w:rPr>
        <w:t>媒体成为数字化广告载体等，给 数字营销在媒体平台升级、广告形式和投放策略创新等方面带来新的发展机遇。</w:t>
      </w:r>
    </w:p>
    <w:p>
      <w:pPr>
        <w:pStyle w:val="Style19"/>
        <w:keepNext w:val="0"/>
        <w:keepLines w:val="0"/>
        <w:widowControl w:val="0"/>
        <w:numPr>
          <w:ilvl w:val="0"/>
          <w:numId w:val="7"/>
        </w:numPr>
        <w:shd w:val="clear" w:color="auto" w:fill="auto"/>
        <w:tabs>
          <w:tab w:pos="1357" w:val="left"/>
        </w:tabs>
        <w:bidi w:val="0"/>
        <w:spacing w:before="0" w:after="0" w:line="360" w:lineRule="exact"/>
        <w:ind w:left="0" w:right="0" w:firstLine="980"/>
        <w:jc w:val="left"/>
      </w:pPr>
      <w:bookmarkStart w:id="253" w:name="bookmark253"/>
      <w:bookmarkEnd w:id="253"/>
      <w:r>
        <w:rPr>
          <w:b/>
          <w:bCs/>
          <w:color w:val="000000"/>
          <w:spacing w:val="0"/>
          <w:w w:val="100"/>
          <w:position w:val="0"/>
        </w:rPr>
        <w:t>数字营销拓展业务边界</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随着中国经济结构的调整和消费升级，国内市场竞争日益激烈，广告主越来越强调营销的“精准”和 “转化”</w:t>
      </w:r>
      <w:r>
        <w:rPr>
          <w:i/>
          <w:iCs/>
          <w:color w:val="000000"/>
          <w:spacing w:val="0"/>
          <w:w w:val="100"/>
          <w:position w:val="0"/>
        </w:rPr>
        <w:t>。</w:t>
      </w:r>
      <w:r>
        <w:rPr>
          <w:color w:val="000000"/>
          <w:spacing w:val="0"/>
          <w:w w:val="100"/>
          <w:position w:val="0"/>
        </w:rPr>
        <w:t>突出其来的疫情切断了广告主与消费者的线下连接，也加快了品牌的数字化转型进程，互联网 数字营销作为新经济信息服务的重要载体之一，有效推动了线上和线下资源整合，丰富了消费场景和新技 术应用范围，数字营销正在从用户的单次展现价值向挖掘用户的多次交易价值变迁。</w:t>
      </w:r>
    </w:p>
    <w:p>
      <w:pPr>
        <w:pStyle w:val="Style19"/>
        <w:keepNext w:val="0"/>
        <w:keepLines w:val="0"/>
        <w:widowControl w:val="0"/>
        <w:shd w:val="clear" w:color="auto" w:fill="auto"/>
        <w:bidi w:val="0"/>
        <w:spacing w:before="0" w:after="0" w:line="360" w:lineRule="exact"/>
        <w:ind w:left="0" w:right="0" w:firstLine="980"/>
        <w:jc w:val="left"/>
      </w:pPr>
      <w:bookmarkStart w:id="254" w:name="bookmark254"/>
      <w:r>
        <w:rPr>
          <w:b/>
          <w:bCs/>
          <w:color w:val="000000"/>
          <w:spacing w:val="0"/>
          <w:w w:val="100"/>
          <w:position w:val="0"/>
        </w:rPr>
        <w:t>2</w:t>
      </w:r>
      <w:bookmarkEnd w:id="254"/>
      <w:r>
        <w:rPr>
          <w:b/>
          <w:bCs/>
          <w:color w:val="000000"/>
          <w:spacing w:val="0"/>
          <w:w w:val="100"/>
          <w:position w:val="0"/>
        </w:rPr>
        <w:t>、北京金印联国际供应链管理有限公司</w:t>
      </w:r>
    </w:p>
    <w:p>
      <w:pPr>
        <w:pStyle w:val="Style19"/>
        <w:keepNext w:val="0"/>
        <w:keepLines w:val="0"/>
        <w:widowControl w:val="0"/>
        <w:shd w:val="clear" w:color="auto" w:fill="auto"/>
        <w:bidi w:val="0"/>
        <w:spacing w:before="0" w:after="0" w:line="360" w:lineRule="exact"/>
        <w:ind w:left="0" w:right="0" w:firstLine="980"/>
        <w:jc w:val="left"/>
      </w:pPr>
      <w:bookmarkStart w:id="255" w:name="bookmark255"/>
      <w:r>
        <w:rPr>
          <w:b/>
          <w:bCs/>
          <w:color w:val="000000"/>
          <w:spacing w:val="0"/>
          <w:w w:val="100"/>
          <w:position w:val="0"/>
        </w:rPr>
        <w:t>（</w:t>
      </w:r>
      <w:bookmarkEnd w:id="255"/>
      <w:r>
        <w:rPr>
          <w:b/>
          <w:bCs/>
          <w:color w:val="000000"/>
          <w:spacing w:val="0"/>
          <w:w w:val="100"/>
          <w:position w:val="0"/>
        </w:rPr>
        <w:t>1）报告期内从事的主要业务</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报告期内，子公司北京金印联专注为印刷包装企业提供专业供应链解决方案，主营产品为印刷包装企 业需要的各类环保材料及器材，主要经营模式为：“采购管家” + “供应链金融”为主体的一站式方案解 决中心，为超过</w:t>
      </w:r>
      <w:r>
        <w:rPr>
          <w:color w:val="000000"/>
          <w:spacing w:val="0"/>
          <w:w w:val="100"/>
          <w:position w:val="0"/>
        </w:rPr>
        <w:t>1000</w:t>
      </w:r>
      <w:r>
        <w:rPr>
          <w:color w:val="000000"/>
          <w:spacing w:val="0"/>
          <w:w w:val="100"/>
          <w:position w:val="0"/>
        </w:rPr>
        <w:t>家印刷企业提供稳定的印刷包装供应链服务，其中以金印联为主导根据</w:t>
      </w:r>
      <w:r>
        <w:rPr>
          <w:color w:val="000000"/>
          <w:spacing w:val="0"/>
          <w:w w:val="100"/>
          <w:position w:val="0"/>
        </w:rPr>
        <w:t>“C2M”</w:t>
      </w:r>
      <w:r>
        <w:rPr>
          <w:color w:val="000000"/>
          <w:spacing w:val="0"/>
          <w:w w:val="100"/>
          <w:position w:val="0"/>
        </w:rPr>
        <w:t>反向 产品定制为导向的</w:t>
      </w:r>
      <w:r>
        <w:rPr>
          <w:color w:val="000000"/>
          <w:spacing w:val="0"/>
          <w:w w:val="100"/>
          <w:position w:val="0"/>
        </w:rPr>
        <w:t>“BOOKSAFE”</w:t>
      </w:r>
      <w:r>
        <w:rPr>
          <w:color w:val="000000"/>
          <w:spacing w:val="0"/>
          <w:w w:val="100"/>
          <w:position w:val="0"/>
        </w:rPr>
        <w:t>安全图书印制体系和</w:t>
      </w:r>
      <w:r>
        <w:rPr>
          <w:color w:val="000000"/>
          <w:spacing w:val="0"/>
          <w:w w:val="100"/>
          <w:position w:val="0"/>
        </w:rPr>
        <w:t>“PACKSAFE”</w:t>
      </w:r>
      <w:r>
        <w:rPr>
          <w:color w:val="000000"/>
          <w:spacing w:val="0"/>
          <w:w w:val="100"/>
          <w:position w:val="0"/>
        </w:rPr>
        <w:t>食安系列印刷原材料已经广受业界好评。</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2020</w:t>
      </w:r>
      <w:r>
        <w:rPr>
          <w:color w:val="000000"/>
          <w:spacing w:val="0"/>
          <w:w w:val="100"/>
          <w:position w:val="0"/>
        </w:rPr>
        <w:t>年，公司合作客户涉及出版商务、药盒包装、食品包装、标签、烟包、日化、消费电子、制卡玩 具等，且分别与在不同的领域具有代表性的客户建立了长期稳定的业务往来，为将来进一步发展和扩容打 下了坚实的基础。</w:t>
      </w:r>
    </w:p>
    <w:p>
      <w:pPr>
        <w:pStyle w:val="Style19"/>
        <w:keepNext w:val="0"/>
        <w:keepLines w:val="0"/>
        <w:widowControl w:val="0"/>
        <w:shd w:val="clear" w:color="auto" w:fill="auto"/>
        <w:bidi w:val="0"/>
        <w:spacing w:before="0" w:after="400" w:line="360" w:lineRule="exact"/>
        <w:ind w:left="560" w:right="0" w:firstLine="420"/>
        <w:jc w:val="left"/>
      </w:pPr>
      <w:r>
        <w:rPr>
          <w:color w:val="000000"/>
          <w:spacing w:val="0"/>
          <w:w w:val="100"/>
          <w:position w:val="0"/>
        </w:rPr>
        <w:t>报告期内，销售收入约</w:t>
      </w:r>
      <w:r>
        <w:rPr>
          <w:color w:val="000000"/>
          <w:spacing w:val="0"/>
          <w:w w:val="100"/>
          <w:position w:val="0"/>
        </w:rPr>
        <w:t>4.41</w:t>
      </w:r>
      <w:r>
        <w:rPr>
          <w:color w:val="000000"/>
          <w:spacing w:val="0"/>
          <w:w w:val="100"/>
          <w:position w:val="0"/>
        </w:rPr>
        <w:t>亿元，相比于</w:t>
      </w:r>
      <w:r>
        <w:rPr>
          <w:color w:val="000000"/>
          <w:spacing w:val="0"/>
          <w:w w:val="100"/>
          <w:position w:val="0"/>
        </w:rPr>
        <w:t>2019</w:t>
      </w:r>
      <w:r>
        <w:rPr>
          <w:color w:val="000000"/>
          <w:spacing w:val="0"/>
          <w:w w:val="100"/>
          <w:position w:val="0"/>
        </w:rPr>
        <w:t>年增长约</w:t>
      </w:r>
      <w:r>
        <w:rPr>
          <w:color w:val="000000"/>
          <w:spacing w:val="0"/>
          <w:w w:val="100"/>
          <w:position w:val="0"/>
        </w:rPr>
        <w:t>45.05%；</w:t>
      </w:r>
      <w:r>
        <w:rPr>
          <w:color w:val="000000"/>
          <w:spacing w:val="0"/>
          <w:w w:val="100"/>
          <w:position w:val="0"/>
        </w:rPr>
        <w:t>净利润</w:t>
      </w:r>
      <w:r>
        <w:rPr>
          <w:color w:val="000000"/>
          <w:spacing w:val="0"/>
          <w:w w:val="100"/>
          <w:position w:val="0"/>
        </w:rPr>
        <w:t>2,886</w:t>
      </w:r>
      <w:r>
        <w:rPr>
          <w:color w:val="000000"/>
          <w:spacing w:val="0"/>
          <w:w w:val="100"/>
          <w:position w:val="0"/>
        </w:rPr>
        <w:t xml:space="preserve">万元，较去年增长约 </w:t>
      </w:r>
      <w:r>
        <w:rPr>
          <w:color w:val="000000"/>
          <w:spacing w:val="0"/>
          <w:w w:val="100"/>
          <w:position w:val="0"/>
        </w:rPr>
        <w:t>34.92%</w:t>
      </w:r>
      <w:r>
        <w:rPr>
          <w:color w:val="000000"/>
          <w:spacing w:val="0"/>
          <w:w w:val="100"/>
          <w:position w:val="0"/>
        </w:rPr>
        <w:t>。</w:t>
      </w:r>
    </w:p>
    <w:p>
      <w:pPr>
        <w:pStyle w:val="Style28"/>
        <w:keepNext/>
        <w:keepLines/>
        <w:widowControl w:val="0"/>
        <w:shd w:val="clear" w:color="auto" w:fill="auto"/>
        <w:bidi w:val="0"/>
        <w:spacing w:before="0" w:after="400" w:line="240" w:lineRule="auto"/>
        <w:ind w:left="0" w:right="0" w:firstLine="560"/>
        <w:jc w:val="left"/>
      </w:pPr>
      <w:bookmarkStart w:id="256" w:name="bookmark256"/>
      <w:bookmarkStart w:id="257" w:name="bookmark257"/>
      <w:bookmarkStart w:id="258" w:name="bookmark258"/>
      <w:bookmarkStart w:id="259" w:name="bookmark259"/>
      <w:r>
        <w:rPr>
          <w:color w:val="000000"/>
          <w:spacing w:val="0"/>
          <w:w w:val="100"/>
          <w:position w:val="0"/>
        </w:rPr>
        <w:t>八</w:t>
      </w:r>
      <w:bookmarkEnd w:id="258"/>
      <w:r>
        <w:rPr>
          <w:color w:val="000000"/>
          <w:spacing w:val="0"/>
          <w:w w:val="100"/>
          <w:position w:val="0"/>
        </w:rPr>
        <w:t>、公司控制的结构化主体情况</w:t>
      </w:r>
      <w:bookmarkEnd w:id="256"/>
      <w:bookmarkEnd w:id="257"/>
      <w:bookmarkEnd w:id="259"/>
    </w:p>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560"/>
        <w:jc w:val="left"/>
      </w:pPr>
      <w:bookmarkStart w:id="260" w:name="bookmark260"/>
      <w:bookmarkStart w:id="261" w:name="bookmark261"/>
      <w:bookmarkStart w:id="262" w:name="bookmark262"/>
      <w:bookmarkStart w:id="263" w:name="bookmark263"/>
      <w:r>
        <w:rPr>
          <w:color w:val="000000"/>
          <w:spacing w:val="0"/>
          <w:w w:val="100"/>
          <w:position w:val="0"/>
        </w:rPr>
        <w:t>九</w:t>
      </w:r>
      <w:bookmarkEnd w:id="262"/>
      <w:r>
        <w:rPr>
          <w:color w:val="000000"/>
          <w:spacing w:val="0"/>
          <w:w w:val="100"/>
          <w:position w:val="0"/>
        </w:rPr>
        <w:t>、公司未来发展的展望</w:t>
      </w:r>
      <w:bookmarkEnd w:id="260"/>
      <w:bookmarkEnd w:id="261"/>
      <w:bookmarkEnd w:id="263"/>
    </w:p>
    <w:p>
      <w:pPr>
        <w:pStyle w:val="Style19"/>
        <w:keepNext w:val="0"/>
        <w:keepLines w:val="0"/>
        <w:widowControl w:val="0"/>
        <w:shd w:val="clear" w:color="auto" w:fill="auto"/>
        <w:bidi w:val="0"/>
        <w:spacing w:before="0" w:after="0" w:line="358" w:lineRule="exact"/>
        <w:ind w:left="0" w:right="0" w:firstLine="980"/>
        <w:jc w:val="left"/>
      </w:pPr>
      <w:bookmarkStart w:id="264" w:name="bookmark264"/>
      <w:r>
        <w:rPr>
          <w:b/>
          <w:bCs/>
          <w:color w:val="000000"/>
          <w:spacing w:val="0"/>
          <w:w w:val="100"/>
          <w:position w:val="0"/>
        </w:rPr>
        <w:t>（</w:t>
      </w:r>
      <w:bookmarkEnd w:id="264"/>
      <w:r>
        <w:rPr>
          <w:b/>
          <w:bCs/>
          <w:color w:val="000000"/>
          <w:spacing w:val="0"/>
          <w:w w:val="100"/>
          <w:position w:val="0"/>
        </w:rPr>
        <w:t>一）行业格局和发展趋势</w:t>
      </w:r>
    </w:p>
    <w:p>
      <w:pPr>
        <w:pStyle w:val="Style19"/>
        <w:keepNext w:val="0"/>
        <w:keepLines w:val="0"/>
        <w:widowControl w:val="0"/>
        <w:shd w:val="clear" w:color="auto" w:fill="auto"/>
        <w:tabs>
          <w:tab w:pos="1350" w:val="left"/>
        </w:tabs>
        <w:bidi w:val="0"/>
        <w:spacing w:before="0" w:after="0" w:line="358" w:lineRule="exact"/>
        <w:ind w:left="0" w:right="0" w:firstLine="980"/>
        <w:jc w:val="left"/>
      </w:pPr>
      <w:bookmarkStart w:id="265" w:name="bookmark265"/>
      <w:r>
        <w:rPr>
          <w:b/>
          <w:bCs/>
          <w:color w:val="000000"/>
          <w:spacing w:val="0"/>
          <w:w w:val="100"/>
          <w:position w:val="0"/>
        </w:rPr>
        <w:t>1</w:t>
      </w:r>
      <w:bookmarkEnd w:id="265"/>
      <w:r>
        <w:rPr>
          <w:b/>
          <w:bCs/>
          <w:color w:val="000000"/>
          <w:spacing w:val="0"/>
          <w:w w:val="100"/>
          <w:position w:val="0"/>
        </w:rPr>
        <w:t>、</w:t>
        <w:tab/>
        <w:t>印刷包装行业发展趋势</w:t>
      </w:r>
    </w:p>
    <w:p>
      <w:pPr>
        <w:pStyle w:val="Style19"/>
        <w:keepNext w:val="0"/>
        <w:keepLines w:val="0"/>
        <w:widowControl w:val="0"/>
        <w:shd w:val="clear" w:color="auto" w:fill="auto"/>
        <w:bidi w:val="0"/>
        <w:spacing w:before="0" w:after="0" w:line="358" w:lineRule="exact"/>
        <w:ind w:left="560" w:right="0" w:firstLine="420"/>
        <w:jc w:val="both"/>
      </w:pPr>
      <w:r>
        <w:rPr>
          <w:color w:val="000000"/>
          <w:spacing w:val="0"/>
          <w:w w:val="100"/>
          <w:position w:val="0"/>
        </w:rPr>
        <w:t>近年来，制药行业已经充分认识到了产品包装的重要性，加之政府对医疗卫生事业投入的不断加大， 我国的医药包装市场将会迎来较快的增长，年均增长率保持</w:t>
      </w:r>
      <w:r>
        <w:rPr>
          <w:color w:val="000000"/>
          <w:spacing w:val="0"/>
          <w:w w:val="100"/>
          <w:position w:val="0"/>
        </w:rPr>
        <w:t>10%</w:t>
      </w:r>
      <w:r>
        <w:rPr>
          <w:color w:val="000000"/>
          <w:spacing w:val="0"/>
          <w:w w:val="100"/>
          <w:position w:val="0"/>
        </w:rPr>
        <w:t>以上，其生产总值已占全国包装业生产总 值的</w:t>
      </w:r>
      <w:r>
        <w:rPr>
          <w:color w:val="000000"/>
          <w:spacing w:val="0"/>
          <w:w w:val="100"/>
          <w:position w:val="0"/>
        </w:rPr>
        <w:t>10%</w:t>
      </w:r>
      <w:r>
        <w:rPr>
          <w:color w:val="000000"/>
          <w:spacing w:val="0"/>
          <w:w w:val="100"/>
          <w:position w:val="0"/>
        </w:rPr>
        <w:t>以上，高于制药工业占全国工业总产值的比例。根据《</w:t>
      </w:r>
      <w:r>
        <w:rPr>
          <w:color w:val="000000"/>
          <w:spacing w:val="0"/>
          <w:w w:val="100"/>
          <w:position w:val="0"/>
        </w:rPr>
        <w:t>2019-2025</w:t>
      </w:r>
      <w:r>
        <w:rPr>
          <w:color w:val="000000"/>
          <w:spacing w:val="0"/>
          <w:w w:val="100"/>
          <w:position w:val="0"/>
        </w:rPr>
        <w:t>年中国医药包装材料行业市场竞 争格局及投资前景报告》，我国医药包装行业市场规模稳定增长，从</w:t>
      </w:r>
      <w:r>
        <w:rPr>
          <w:color w:val="000000"/>
          <w:spacing w:val="0"/>
          <w:w w:val="100"/>
          <w:position w:val="0"/>
        </w:rPr>
        <w:t>2012</w:t>
      </w:r>
      <w:r>
        <w:rPr>
          <w:color w:val="000000"/>
          <w:spacing w:val="0"/>
          <w:w w:val="100"/>
          <w:position w:val="0"/>
        </w:rPr>
        <w:t>年的</w:t>
      </w:r>
      <w:r>
        <w:rPr>
          <w:color w:val="000000"/>
          <w:spacing w:val="0"/>
          <w:w w:val="100"/>
          <w:position w:val="0"/>
        </w:rPr>
        <w:t>575.4</w:t>
      </w:r>
      <w:r>
        <w:rPr>
          <w:color w:val="000000"/>
          <w:spacing w:val="0"/>
          <w:w w:val="100"/>
          <w:position w:val="0"/>
        </w:rPr>
        <w:t>亿元增长到</w:t>
      </w:r>
      <w:r>
        <w:rPr>
          <w:color w:val="000000"/>
          <w:spacing w:val="0"/>
          <w:w w:val="100"/>
          <w:position w:val="0"/>
        </w:rPr>
        <w:t>2018</w:t>
      </w:r>
      <w:r>
        <w:rPr>
          <w:color w:val="000000"/>
          <w:spacing w:val="0"/>
          <w:w w:val="100"/>
          <w:position w:val="0"/>
        </w:rPr>
        <w:t xml:space="preserve">年的 </w:t>
      </w:r>
      <w:r>
        <w:rPr>
          <w:color w:val="000000"/>
          <w:spacing w:val="0"/>
          <w:w w:val="100"/>
          <w:position w:val="0"/>
        </w:rPr>
        <w:t>1070.4</w:t>
      </w:r>
      <w:r>
        <w:rPr>
          <w:color w:val="000000"/>
          <w:spacing w:val="0"/>
          <w:w w:val="100"/>
          <w:position w:val="0"/>
        </w:rPr>
        <w:t>亿元，已破千亿大关。</w:t>
      </w:r>
    </w:p>
    <w:p>
      <w:pPr>
        <w:pStyle w:val="Style19"/>
        <w:keepNext w:val="0"/>
        <w:keepLines w:val="0"/>
        <w:widowControl w:val="0"/>
        <w:shd w:val="clear" w:color="auto" w:fill="auto"/>
        <w:bidi w:val="0"/>
        <w:spacing w:before="0" w:after="0" w:line="358" w:lineRule="exact"/>
        <w:ind w:left="560" w:right="0" w:firstLine="420"/>
        <w:jc w:val="both"/>
      </w:pPr>
      <w:r>
        <w:rPr>
          <w:color w:val="000000"/>
          <w:spacing w:val="0"/>
          <w:w w:val="100"/>
          <w:position w:val="0"/>
        </w:rPr>
        <w:t>在新产品、新药剂型层出不穷的今天，与之相配套的药品包装跟进速度还比较慢，具有很大的潜力可 挖，我国医药包装产业的市场空间广阔。但距发达国家医药包装产业占医药工业总产值</w:t>
      </w:r>
      <w:r>
        <w:rPr>
          <w:color w:val="000000"/>
          <w:spacing w:val="0"/>
          <w:w w:val="100"/>
          <w:position w:val="0"/>
        </w:rPr>
        <w:t>30%</w:t>
      </w:r>
      <w:r>
        <w:rPr>
          <w:color w:val="000000"/>
          <w:spacing w:val="0"/>
          <w:w w:val="100"/>
          <w:position w:val="0"/>
        </w:rPr>
        <w:t>以上的水平还 有一定差距,我国医药包装产业的“天花板”还远远没有到来。</w:t>
      </w:r>
    </w:p>
    <w:p>
      <w:pPr>
        <w:pStyle w:val="Style19"/>
        <w:keepNext w:val="0"/>
        <w:keepLines w:val="0"/>
        <w:widowControl w:val="0"/>
        <w:shd w:val="clear" w:color="auto" w:fill="auto"/>
        <w:bidi w:val="0"/>
        <w:spacing w:before="0" w:after="0" w:line="358" w:lineRule="exact"/>
        <w:ind w:left="560" w:right="0" w:firstLine="420"/>
        <w:jc w:val="both"/>
      </w:pPr>
      <w:r>
        <w:rPr>
          <w:color w:val="000000"/>
          <w:spacing w:val="0"/>
          <w:w w:val="100"/>
          <w:position w:val="0"/>
        </w:rPr>
        <w:t>随着人民生活水平和健康观念的不断提升，以及老龄化水平上升带来的慢性病需求增加，患者自行选 择药品的比例逐步提高，加之全国推行“带量采购”之后部分药企加大在院外市场的投入力度，药品零售 市场存在巨大增长空间。随着</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日新《药品管理法》正式实施，药品追溯制度的全面深入推进, 对高品质医药包装纸盒的需求拉动尤为显著。为同时具有追溯码批量生产能力和医药纸盒规模化生产能力 的企业，创造了巨大的市场机遇。</w:t>
      </w:r>
    </w:p>
    <w:p>
      <w:pPr>
        <w:pStyle w:val="Style19"/>
        <w:keepNext w:val="0"/>
        <w:keepLines w:val="0"/>
        <w:widowControl w:val="0"/>
        <w:shd w:val="clear" w:color="auto" w:fill="auto"/>
        <w:bidi w:val="0"/>
        <w:spacing w:before="0" w:after="0" w:line="358" w:lineRule="exact"/>
        <w:ind w:left="560" w:right="0" w:firstLine="420"/>
        <w:jc w:val="both"/>
      </w:pPr>
      <w:r>
        <w:rPr>
          <w:color w:val="000000"/>
          <w:spacing w:val="0"/>
          <w:w w:val="100"/>
          <w:position w:val="0"/>
        </w:rPr>
        <w:t>随着医药行业药品技术含量及品质不断提高，对医药包装的性能和质量要求将不断提升，这使得我国 医药包装市场需求逐步向实力较强的企业靠拢，将会带动我国医药包装行业向着规模化方向发展，市场集 中度不断提高。</w:t>
      </w:r>
    </w:p>
    <w:p>
      <w:pPr>
        <w:pStyle w:val="Style19"/>
        <w:keepNext w:val="0"/>
        <w:keepLines w:val="0"/>
        <w:widowControl w:val="0"/>
        <w:shd w:val="clear" w:color="auto" w:fill="auto"/>
        <w:bidi w:val="0"/>
        <w:spacing w:before="0" w:after="0" w:line="364" w:lineRule="exact"/>
        <w:ind w:left="560" w:right="0" w:firstLine="420"/>
        <w:jc w:val="both"/>
      </w:pPr>
      <w:r>
        <w:rPr>
          <w:color w:val="000000"/>
          <w:spacing w:val="0"/>
          <w:w w:val="100"/>
          <w:position w:val="0"/>
        </w:rPr>
        <w:t>公司作为国内医药包装龙头企业，在医药包装领域始终占据领先地位。在医药折叠纸盒等次级包装领 域，公司与国内知名的制药企业均保持良好的合作关系，</w:t>
      </w:r>
      <w:r>
        <w:rPr>
          <w:color w:val="000000"/>
          <w:spacing w:val="0"/>
          <w:w w:val="100"/>
          <w:position w:val="0"/>
        </w:rPr>
        <w:t>2020</w:t>
      </w:r>
      <w:r>
        <w:rPr>
          <w:color w:val="000000"/>
          <w:spacing w:val="0"/>
          <w:w w:val="100"/>
          <w:position w:val="0"/>
        </w:rPr>
        <w:t>年进入世界</w:t>
      </w:r>
      <w:r>
        <w:rPr>
          <w:color w:val="000000"/>
          <w:spacing w:val="0"/>
          <w:w w:val="100"/>
          <w:position w:val="0"/>
        </w:rPr>
        <w:t>500</w:t>
      </w:r>
      <w:r>
        <w:rPr>
          <w:color w:val="000000"/>
          <w:spacing w:val="0"/>
          <w:w w:val="100"/>
          <w:position w:val="0"/>
        </w:rPr>
        <w:t>强中的化学制药企业中，有</w:t>
      </w:r>
      <w:r>
        <w:rPr>
          <w:color w:val="000000"/>
          <w:spacing w:val="0"/>
          <w:w w:val="100"/>
          <w:position w:val="0"/>
        </w:rPr>
        <w:t xml:space="preserve">8 </w:t>
      </w:r>
      <w:r>
        <w:rPr>
          <w:color w:val="000000"/>
          <w:spacing w:val="0"/>
          <w:w w:val="100"/>
          <w:position w:val="0"/>
        </w:rPr>
        <w:t>家（强生，拜耳医药、中国医药集团，诺华制药，赛诺菲，默沙东，费森尤斯）均与公司有长期而稳定的 合作；在中高端铝管等药品初级包装领域，公司的业务除覆盖至全国大部分地区外，还延伸至香港、日本 及东南亚、欧洲等地区，合作的客户均为外资及国内大中型知名企业，包括西安杨森、诺华制药、拜耳医 药、吴太感康、诺和诺德、天士力、浙江华海等；同时，公司还积极开发消费品市场，国际著名企业欧莱 雅是公司初级包装业务的重点客户，三星集团、贝泰妮也是公司次级包装业务的重要客户。未来，公司在 初级次级药品包装业务领域仍将保持稳定的增长。</w:t>
      </w:r>
    </w:p>
    <w:p>
      <w:pPr>
        <w:pStyle w:val="Style19"/>
        <w:keepNext w:val="0"/>
        <w:keepLines w:val="0"/>
        <w:widowControl w:val="0"/>
        <w:shd w:val="clear" w:color="auto" w:fill="auto"/>
        <w:tabs>
          <w:tab w:pos="1350" w:val="left"/>
        </w:tabs>
        <w:bidi w:val="0"/>
        <w:spacing w:before="0" w:after="0" w:line="363" w:lineRule="exact"/>
        <w:ind w:left="0" w:right="0" w:firstLine="980"/>
        <w:jc w:val="left"/>
      </w:pPr>
      <w:bookmarkStart w:id="266" w:name="bookmark266"/>
      <w:r>
        <w:rPr>
          <w:b/>
          <w:bCs/>
          <w:color w:val="000000"/>
          <w:spacing w:val="0"/>
          <w:w w:val="100"/>
          <w:position w:val="0"/>
        </w:rPr>
        <w:t>2</w:t>
      </w:r>
      <w:bookmarkEnd w:id="266"/>
      <w:r>
        <w:rPr>
          <w:b/>
          <w:bCs/>
          <w:color w:val="000000"/>
          <w:spacing w:val="0"/>
          <w:w w:val="100"/>
          <w:position w:val="0"/>
        </w:rPr>
        <w:t>、</w:t>
        <w:tab/>
        <w:t>互联网数字营销业务</w:t>
      </w:r>
    </w:p>
    <w:p>
      <w:pPr>
        <w:pStyle w:val="Style19"/>
        <w:keepNext w:val="0"/>
        <w:keepLines w:val="0"/>
        <w:widowControl w:val="0"/>
        <w:shd w:val="clear" w:color="auto" w:fill="auto"/>
        <w:bidi w:val="0"/>
        <w:spacing w:before="0" w:after="0" w:line="363" w:lineRule="exact"/>
        <w:ind w:left="560" w:right="0" w:firstLine="420"/>
        <w:jc w:val="both"/>
      </w:pPr>
      <w:r>
        <w:rPr>
          <w:color w:val="000000"/>
          <w:spacing w:val="0"/>
          <w:w w:val="100"/>
          <w:position w:val="0"/>
        </w:rPr>
        <w:t>近年来网络广告市场增长虽然受到宏观经济增速放缓因素影响，但网络广告产业生命力依然旺盛，新 冠疫情更是加速了广告主预算和投放向线上迁移的趋势，预计在</w:t>
      </w:r>
      <w:r>
        <w:rPr>
          <w:color w:val="000000"/>
          <w:spacing w:val="0"/>
          <w:w w:val="100"/>
          <w:position w:val="0"/>
        </w:rPr>
        <w:t>2021</w:t>
      </w:r>
      <w:r>
        <w:rPr>
          <w:color w:val="000000"/>
          <w:spacing w:val="0"/>
          <w:w w:val="100"/>
          <w:position w:val="0"/>
        </w:rPr>
        <w:t>年市场规模将达到近万亿，其中信息 流广告仍旧保持较高的增长态势，依旧是占比最大的网络广告形式。与此同时，数字营销预算继续呈现向 移动端迁移的趋势，移动端增长点聚焦在社交平台、短视频平台。</w:t>
      </w:r>
    </w:p>
    <w:p>
      <w:pPr>
        <w:pStyle w:val="Style19"/>
        <w:keepNext w:val="0"/>
        <w:keepLines w:val="0"/>
        <w:widowControl w:val="0"/>
        <w:shd w:val="clear" w:color="auto" w:fill="auto"/>
        <w:tabs>
          <w:tab w:pos="1350" w:val="left"/>
        </w:tabs>
        <w:bidi w:val="0"/>
        <w:spacing w:before="0" w:after="0" w:line="363" w:lineRule="exact"/>
        <w:ind w:left="0" w:right="0" w:firstLine="980"/>
        <w:jc w:val="left"/>
      </w:pPr>
      <w:bookmarkStart w:id="267" w:name="bookmark267"/>
      <w:r>
        <w:rPr>
          <w:color w:val="000000"/>
          <w:spacing w:val="0"/>
          <w:w w:val="100"/>
          <w:position w:val="0"/>
        </w:rPr>
        <w:t>1</w:t>
      </w:r>
      <w:bookmarkEnd w:id="267"/>
      <w:r>
        <w:rPr>
          <w:color w:val="000000"/>
          <w:spacing w:val="0"/>
          <w:w w:val="100"/>
          <w:position w:val="0"/>
        </w:rPr>
        <w:t>）</w:t>
        <w:tab/>
      </w:r>
      <w:r>
        <w:rPr>
          <w:color w:val="000000"/>
          <w:spacing w:val="0"/>
          <w:w w:val="100"/>
          <w:position w:val="0"/>
        </w:rPr>
        <w:t>互联网技术迭代升级带来新机遇</w:t>
      </w:r>
    </w:p>
    <w:p>
      <w:pPr>
        <w:pStyle w:val="Style19"/>
        <w:keepNext w:val="0"/>
        <w:keepLines w:val="0"/>
        <w:widowControl w:val="0"/>
        <w:shd w:val="clear" w:color="auto" w:fill="auto"/>
        <w:bidi w:val="0"/>
        <w:spacing w:before="0" w:after="0" w:line="363" w:lineRule="exact"/>
        <w:ind w:left="560" w:right="0" w:firstLine="420"/>
        <w:jc w:val="both"/>
      </w:pPr>
      <w:r>
        <w:rPr>
          <w:color w:val="000000"/>
          <w:spacing w:val="0"/>
          <w:w w:val="100"/>
          <w:position w:val="0"/>
        </w:rPr>
        <w:t>中国互联网领域</w:t>
      </w:r>
      <w:r>
        <w:rPr>
          <w:color w:val="000000"/>
          <w:spacing w:val="0"/>
          <w:w w:val="100"/>
          <w:position w:val="0"/>
        </w:rPr>
        <w:t>AI</w:t>
      </w:r>
      <w:r>
        <w:rPr>
          <w:color w:val="000000"/>
          <w:spacing w:val="0"/>
          <w:w w:val="100"/>
          <w:position w:val="0"/>
        </w:rPr>
        <w:t>、</w:t>
      </w:r>
      <w:r>
        <w:rPr>
          <w:color w:val="000000"/>
          <w:spacing w:val="0"/>
          <w:w w:val="100"/>
          <w:position w:val="0"/>
        </w:rPr>
        <w:t>区块链、大数据、云计算、</w:t>
      </w:r>
      <w:r>
        <w:rPr>
          <w:color w:val="000000"/>
          <w:spacing w:val="0"/>
          <w:w w:val="100"/>
          <w:position w:val="0"/>
        </w:rPr>
        <w:t>5G</w:t>
      </w:r>
      <w:r>
        <w:rPr>
          <w:color w:val="000000"/>
          <w:spacing w:val="0"/>
          <w:w w:val="100"/>
          <w:position w:val="0"/>
        </w:rPr>
        <w:t>等技术的迅速发展与突破，带动了各行各业的快 速发展，不断涌现出各种各样的创新商业模式，因此对广告营销行业也提出了更高的要求。互联网技术迭 代升级带来的营销模式转变，比如小程序代替</w:t>
      </w:r>
      <w:r>
        <w:rPr>
          <w:color w:val="000000"/>
          <w:spacing w:val="0"/>
          <w:w w:val="100"/>
          <w:position w:val="0"/>
        </w:rPr>
        <w:t>APP</w:t>
      </w:r>
      <w:r>
        <w:rPr>
          <w:color w:val="000000"/>
          <w:spacing w:val="0"/>
          <w:w w:val="100"/>
          <w:position w:val="0"/>
        </w:rPr>
        <w:t>的轻运营方式、户外</w:t>
      </w:r>
      <w:r>
        <w:rPr>
          <w:color w:val="000000"/>
          <w:spacing w:val="0"/>
          <w:w w:val="100"/>
          <w:position w:val="0"/>
        </w:rPr>
        <w:t>LED</w:t>
      </w:r>
      <w:r>
        <w:rPr>
          <w:color w:val="000000"/>
          <w:spacing w:val="0"/>
          <w:w w:val="100"/>
          <w:position w:val="0"/>
        </w:rPr>
        <w:t>媒体成为数字化广告载体等，给 数字营销在媒体平台升级、广告形式和投放策略创新等方面带来新的发展机遇。</w:t>
      </w:r>
    </w:p>
    <w:p>
      <w:pPr>
        <w:pStyle w:val="Style19"/>
        <w:keepNext w:val="0"/>
        <w:keepLines w:val="0"/>
        <w:widowControl w:val="0"/>
        <w:shd w:val="clear" w:color="auto" w:fill="auto"/>
        <w:tabs>
          <w:tab w:pos="1350" w:val="left"/>
        </w:tabs>
        <w:bidi w:val="0"/>
        <w:spacing w:before="0" w:after="0" w:line="360" w:lineRule="exact"/>
        <w:ind w:left="0" w:right="0" w:firstLine="980"/>
        <w:jc w:val="left"/>
      </w:pPr>
      <w:bookmarkStart w:id="268" w:name="bookmark268"/>
      <w:r>
        <w:rPr>
          <w:color w:val="000000"/>
          <w:spacing w:val="0"/>
          <w:w w:val="100"/>
          <w:position w:val="0"/>
        </w:rPr>
        <w:t>2</w:t>
      </w:r>
      <w:bookmarkEnd w:id="268"/>
      <w:r>
        <w:rPr>
          <w:color w:val="000000"/>
          <w:spacing w:val="0"/>
          <w:w w:val="100"/>
          <w:position w:val="0"/>
        </w:rPr>
        <w:t>）</w:t>
        <w:tab/>
      </w:r>
      <w:r>
        <w:rPr>
          <w:color w:val="000000"/>
          <w:spacing w:val="0"/>
          <w:w w:val="100"/>
          <w:position w:val="0"/>
        </w:rPr>
        <w:t>数字营销拓展业务边界</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随着中国经济结构的调整和消费升级，国内市场竞争日益激烈，广告主越来越强调营销的“精准”和 “转化”</w:t>
      </w:r>
      <w:r>
        <w:rPr>
          <w:i/>
          <w:iCs/>
          <w:color w:val="000000"/>
          <w:spacing w:val="0"/>
          <w:w w:val="100"/>
          <w:position w:val="0"/>
        </w:rPr>
        <w:t>。</w:t>
      </w:r>
      <w:r>
        <w:rPr>
          <w:color w:val="000000"/>
          <w:spacing w:val="0"/>
          <w:w w:val="100"/>
          <w:position w:val="0"/>
        </w:rPr>
        <w:t>突如其来的疫情切断了广告主与消费者的线下连接，也加快了品牌的数字化转型进程，互联网 数字营销作为新经济信息服务的重要载体之一，有效推动了线上和线下资源整合，丰富了消费场景和新技 术应用范围，数字营销正在从用户的单次展现价值向挖掘用户的多次交易价值变迁。</w:t>
      </w:r>
    </w:p>
    <w:p>
      <w:pPr>
        <w:pStyle w:val="Style19"/>
        <w:keepNext w:val="0"/>
        <w:keepLines w:val="0"/>
        <w:widowControl w:val="0"/>
        <w:shd w:val="clear" w:color="auto" w:fill="auto"/>
        <w:tabs>
          <w:tab w:pos="1579" w:val="left"/>
        </w:tabs>
        <w:bidi w:val="0"/>
        <w:spacing w:before="0" w:after="0" w:line="360" w:lineRule="exact"/>
        <w:ind w:left="0" w:right="0" w:firstLine="980"/>
        <w:jc w:val="left"/>
      </w:pPr>
      <w:bookmarkStart w:id="269" w:name="bookmark269"/>
      <w:r>
        <w:rPr>
          <w:b/>
          <w:bCs/>
          <w:color w:val="000000"/>
          <w:spacing w:val="0"/>
          <w:w w:val="100"/>
          <w:position w:val="0"/>
        </w:rPr>
        <w:t>（</w:t>
      </w:r>
      <w:bookmarkEnd w:id="269"/>
      <w:r>
        <w:rPr>
          <w:b/>
          <w:bCs/>
          <w:color w:val="000000"/>
          <w:spacing w:val="0"/>
          <w:w w:val="100"/>
          <w:position w:val="0"/>
        </w:rPr>
        <w:t>二）</w:t>
        <w:tab/>
        <w:t>战略定位</w:t>
      </w:r>
    </w:p>
    <w:p>
      <w:pPr>
        <w:pStyle w:val="Style19"/>
        <w:keepNext w:val="0"/>
        <w:keepLines w:val="0"/>
        <w:widowControl w:val="0"/>
        <w:shd w:val="clear" w:color="auto" w:fill="auto"/>
        <w:tabs>
          <w:tab w:pos="1351" w:val="left"/>
        </w:tabs>
        <w:bidi w:val="0"/>
        <w:spacing w:before="0" w:after="0" w:line="360" w:lineRule="exact"/>
        <w:ind w:left="560" w:right="0" w:firstLine="420"/>
        <w:jc w:val="both"/>
      </w:pPr>
      <w:bookmarkStart w:id="270" w:name="bookmark270"/>
      <w:r>
        <w:rPr>
          <w:b/>
          <w:bCs/>
          <w:color w:val="000000"/>
          <w:spacing w:val="0"/>
          <w:w w:val="100"/>
          <w:position w:val="0"/>
        </w:rPr>
        <w:t>1</w:t>
      </w:r>
      <w:bookmarkEnd w:id="270"/>
      <w:r>
        <w:rPr>
          <w:b/>
          <w:bCs/>
          <w:color w:val="000000"/>
          <w:spacing w:val="0"/>
          <w:w w:val="100"/>
          <w:position w:val="0"/>
        </w:rPr>
        <w:t>、</w:t>
        <w:tab/>
        <w:t>建设''十四五扩产项目”，打造产业新动能。</w:t>
      </w:r>
      <w:r>
        <w:rPr>
          <w:color w:val="000000"/>
          <w:spacing w:val="0"/>
          <w:w w:val="100"/>
          <w:position w:val="0"/>
        </w:rPr>
        <w:t>投资打造西安绿色智能化扩产项目，建设期三年， 预计项目达产后可实现新增</w:t>
      </w:r>
      <w:r>
        <w:rPr>
          <w:color w:val="000000"/>
          <w:spacing w:val="0"/>
          <w:w w:val="100"/>
          <w:position w:val="0"/>
        </w:rPr>
        <w:t>5</w:t>
      </w:r>
      <w:r>
        <w:rPr>
          <w:color w:val="000000"/>
          <w:spacing w:val="0"/>
          <w:w w:val="100"/>
          <w:position w:val="0"/>
        </w:rPr>
        <w:t>亿元产能规模；计划投资建设天津扩产暨智能化改造项目，建设期两年，预 计项目达产后可实现新增</w:t>
      </w:r>
      <w:r>
        <w:rPr>
          <w:color w:val="000000"/>
          <w:spacing w:val="0"/>
          <w:w w:val="100"/>
          <w:position w:val="0"/>
        </w:rPr>
        <w:t>3</w:t>
      </w:r>
      <w:r>
        <w:rPr>
          <w:color w:val="000000"/>
          <w:spacing w:val="0"/>
          <w:w w:val="100"/>
          <w:position w:val="0"/>
        </w:rPr>
        <w:t>亿元产能规模；布局华东项目，完成全国重点区域全覆盖。</w:t>
      </w:r>
    </w:p>
    <w:p>
      <w:pPr>
        <w:pStyle w:val="Style19"/>
        <w:keepNext w:val="0"/>
        <w:keepLines w:val="0"/>
        <w:widowControl w:val="0"/>
        <w:shd w:val="clear" w:color="auto" w:fill="auto"/>
        <w:tabs>
          <w:tab w:pos="1346" w:val="left"/>
        </w:tabs>
        <w:bidi w:val="0"/>
        <w:spacing w:before="0" w:after="0" w:line="360" w:lineRule="exact"/>
        <w:ind w:left="560" w:right="0" w:firstLine="420"/>
        <w:jc w:val="both"/>
      </w:pPr>
      <w:bookmarkStart w:id="271" w:name="bookmark271"/>
      <w:r>
        <w:rPr>
          <w:b/>
          <w:bCs/>
          <w:color w:val="000000"/>
          <w:spacing w:val="0"/>
          <w:w w:val="100"/>
          <w:position w:val="0"/>
        </w:rPr>
        <w:t>2</w:t>
      </w:r>
      <w:bookmarkEnd w:id="271"/>
      <w:r>
        <w:rPr>
          <w:b/>
          <w:bCs/>
          <w:color w:val="000000"/>
          <w:spacing w:val="0"/>
          <w:w w:val="100"/>
          <w:position w:val="0"/>
        </w:rPr>
        <w:t>、</w:t>
        <w:tab/>
        <w:t>研发核心技术，创新驱动产业科技化升级。</w:t>
      </w:r>
      <w:r>
        <w:rPr>
          <w:color w:val="000000"/>
          <w:spacing w:val="0"/>
          <w:w w:val="100"/>
          <w:position w:val="0"/>
        </w:rPr>
        <w:t>充分利用“环球印务”载体平台，提高“环球印务” 实体科技含量。加大区块链研发的投入力度，创新探索区块链+医药行业的应用；持续开拓“互联网+”， 为公司发展提供“数字化”新赋能；充分发掘新需求，以供应链服务平台为依托，构建“生产服务+商业模 式+金融服务”新模式。最终实现各业务板块协同和价值链协作，达到互利共赢，实现规模效应。</w:t>
      </w:r>
    </w:p>
    <w:p>
      <w:pPr>
        <w:pStyle w:val="Style19"/>
        <w:keepNext w:val="0"/>
        <w:keepLines w:val="0"/>
        <w:widowControl w:val="0"/>
        <w:shd w:val="clear" w:color="auto" w:fill="auto"/>
        <w:tabs>
          <w:tab w:pos="1356" w:val="left"/>
        </w:tabs>
        <w:bidi w:val="0"/>
        <w:spacing w:before="0" w:after="0" w:line="360" w:lineRule="exact"/>
        <w:ind w:left="560" w:right="0" w:firstLine="420"/>
        <w:jc w:val="both"/>
      </w:pPr>
      <w:bookmarkStart w:id="272" w:name="bookmark272"/>
      <w:r>
        <w:rPr>
          <w:b/>
          <w:bCs/>
          <w:color w:val="000000"/>
          <w:spacing w:val="0"/>
          <w:w w:val="100"/>
          <w:position w:val="0"/>
        </w:rPr>
        <w:t>3</w:t>
      </w:r>
      <w:bookmarkEnd w:id="272"/>
      <w:r>
        <w:rPr>
          <w:b/>
          <w:bCs/>
          <w:color w:val="000000"/>
          <w:spacing w:val="0"/>
          <w:w w:val="100"/>
          <w:position w:val="0"/>
        </w:rPr>
        <w:t>、</w:t>
        <w:tab/>
        <w:t>充分利用资本市场，实现高质量发展。</w:t>
      </w:r>
      <w:r>
        <w:rPr>
          <w:color w:val="000000"/>
          <w:spacing w:val="0"/>
          <w:w w:val="100"/>
          <w:position w:val="0"/>
        </w:rPr>
        <w:t>充分运用资本市场融资功能，聚焦主业、围绕产业链积极 在新经济、新模式、新领域探索和布局，为公司长期发展厚植动能，实现高质量发展，为投资者提供良好 回报。</w:t>
      </w:r>
    </w:p>
    <w:p>
      <w:pPr>
        <w:pStyle w:val="Style19"/>
        <w:keepNext w:val="0"/>
        <w:keepLines w:val="0"/>
        <w:widowControl w:val="0"/>
        <w:shd w:val="clear" w:color="auto" w:fill="auto"/>
        <w:tabs>
          <w:tab w:pos="1579" w:val="left"/>
        </w:tabs>
        <w:bidi w:val="0"/>
        <w:spacing w:before="0" w:after="0" w:line="359" w:lineRule="exact"/>
        <w:ind w:left="0" w:right="0" w:firstLine="980"/>
        <w:jc w:val="left"/>
      </w:pPr>
      <w:bookmarkStart w:id="273" w:name="bookmark273"/>
      <w:r>
        <w:rPr>
          <w:b/>
          <w:bCs/>
          <w:color w:val="000000"/>
          <w:spacing w:val="0"/>
          <w:w w:val="100"/>
          <w:position w:val="0"/>
        </w:rPr>
        <w:t>（</w:t>
      </w:r>
      <w:bookmarkEnd w:id="273"/>
      <w:r>
        <w:rPr>
          <w:b/>
          <w:bCs/>
          <w:color w:val="000000"/>
          <w:spacing w:val="0"/>
          <w:w w:val="100"/>
          <w:position w:val="0"/>
        </w:rPr>
        <w:t>三）</w:t>
        <w:tab/>
        <w:t>2021年公司发展方向及举措</w:t>
      </w:r>
    </w:p>
    <w:p>
      <w:pPr>
        <w:pStyle w:val="Style19"/>
        <w:keepNext w:val="0"/>
        <w:keepLines w:val="0"/>
        <w:widowControl w:val="0"/>
        <w:shd w:val="clear" w:color="auto" w:fill="auto"/>
        <w:tabs>
          <w:tab w:pos="1339" w:val="left"/>
        </w:tabs>
        <w:bidi w:val="0"/>
        <w:spacing w:before="0" w:after="0" w:line="359" w:lineRule="exact"/>
        <w:ind w:left="0" w:right="0" w:firstLine="980"/>
        <w:jc w:val="left"/>
      </w:pPr>
      <w:bookmarkStart w:id="274" w:name="bookmark274"/>
      <w:r>
        <w:rPr>
          <w:b/>
          <w:bCs/>
          <w:color w:val="000000"/>
          <w:spacing w:val="0"/>
          <w:w w:val="100"/>
          <w:position w:val="0"/>
        </w:rPr>
        <w:t>1</w:t>
      </w:r>
      <w:bookmarkEnd w:id="274"/>
      <w:r>
        <w:rPr>
          <w:b/>
          <w:bCs/>
          <w:color w:val="000000"/>
          <w:spacing w:val="0"/>
          <w:w w:val="100"/>
          <w:position w:val="0"/>
        </w:rPr>
        <w:t>、</w:t>
        <w:tab/>
        <w:t>启动“十四五”扩产项目建设，为推动产业发展建强载体。</w:t>
      </w:r>
    </w:p>
    <w:p>
      <w:pPr>
        <w:pStyle w:val="Style19"/>
        <w:keepNext w:val="0"/>
        <w:keepLines w:val="0"/>
        <w:widowControl w:val="0"/>
        <w:shd w:val="clear" w:color="auto" w:fill="auto"/>
        <w:bidi w:val="0"/>
        <w:spacing w:before="0" w:after="0" w:line="359" w:lineRule="exact"/>
        <w:ind w:left="560" w:right="0" w:firstLine="420"/>
        <w:jc w:val="both"/>
      </w:pPr>
      <w:r>
        <w:rPr>
          <w:color w:val="000000"/>
          <w:spacing w:val="0"/>
          <w:w w:val="100"/>
          <w:position w:val="0"/>
        </w:rPr>
        <w:t>扎实做好西安“十四五”绿色智能化扩产项目的顶层设计工作，围绕目标强势推进项目建设工作。努 力做好天津智能化升级改造工作，为跨区域智能制造做好探索，为推动“十四五”医药包装产业发展建强 载体。</w:t>
      </w:r>
    </w:p>
    <w:p>
      <w:pPr>
        <w:pStyle w:val="Style19"/>
        <w:keepNext w:val="0"/>
        <w:keepLines w:val="0"/>
        <w:widowControl w:val="0"/>
        <w:shd w:val="clear" w:color="auto" w:fill="auto"/>
        <w:tabs>
          <w:tab w:pos="1354" w:val="left"/>
        </w:tabs>
        <w:bidi w:val="0"/>
        <w:spacing w:before="0" w:after="0" w:line="359" w:lineRule="exact"/>
        <w:ind w:left="0" w:right="0" w:firstLine="980"/>
        <w:jc w:val="left"/>
      </w:pPr>
      <w:bookmarkStart w:id="275" w:name="bookmark275"/>
      <w:r>
        <w:rPr>
          <w:b/>
          <w:bCs/>
          <w:color w:val="000000"/>
          <w:spacing w:val="0"/>
          <w:w w:val="100"/>
          <w:position w:val="0"/>
        </w:rPr>
        <w:t>2</w:t>
      </w:r>
      <w:bookmarkEnd w:id="275"/>
      <w:r>
        <w:rPr>
          <w:b/>
          <w:bCs/>
          <w:color w:val="000000"/>
          <w:spacing w:val="0"/>
          <w:w w:val="100"/>
          <w:position w:val="0"/>
        </w:rPr>
        <w:t>、</w:t>
        <w:tab/>
        <w:t>研判企业运营环境，提前部署确保供应链稳定。</w:t>
      </w:r>
    </w:p>
    <w:p>
      <w:pPr>
        <w:pStyle w:val="Style19"/>
        <w:keepNext w:val="0"/>
        <w:keepLines w:val="0"/>
        <w:widowControl w:val="0"/>
        <w:shd w:val="clear" w:color="auto" w:fill="auto"/>
        <w:bidi w:val="0"/>
        <w:spacing w:before="0" w:after="0" w:line="359" w:lineRule="exact"/>
        <w:ind w:left="560" w:right="0" w:firstLine="420"/>
        <w:jc w:val="both"/>
      </w:pPr>
      <w:r>
        <w:rPr>
          <w:color w:val="000000"/>
          <w:spacing w:val="0"/>
          <w:w w:val="100"/>
          <w:position w:val="0"/>
        </w:rPr>
        <w:t>在当前新冠疫情全球化爆发的背景下仍需保持高度警惕，根据防疫总体指挥做好日常防控，同时面对 白卡纸等原材料上涨的不利因素提前部署、未雨绸缪，确保供应链稳定，满足客户交付需求，保证年度任 务目标的完成。</w:t>
      </w:r>
    </w:p>
    <w:p>
      <w:pPr>
        <w:pStyle w:val="Style19"/>
        <w:keepNext w:val="0"/>
        <w:keepLines w:val="0"/>
        <w:widowControl w:val="0"/>
        <w:shd w:val="clear" w:color="auto" w:fill="auto"/>
        <w:tabs>
          <w:tab w:pos="1354" w:val="left"/>
        </w:tabs>
        <w:bidi w:val="0"/>
        <w:spacing w:before="0" w:after="0" w:line="359" w:lineRule="exact"/>
        <w:ind w:left="0" w:right="0" w:firstLine="980"/>
        <w:jc w:val="left"/>
      </w:pPr>
      <w:bookmarkStart w:id="276" w:name="bookmark276"/>
      <w:r>
        <w:rPr>
          <w:b/>
          <w:bCs/>
          <w:color w:val="000000"/>
          <w:spacing w:val="0"/>
          <w:w w:val="100"/>
          <w:position w:val="0"/>
        </w:rPr>
        <w:t>3</w:t>
      </w:r>
      <w:bookmarkEnd w:id="276"/>
      <w:r>
        <w:rPr>
          <w:b/>
          <w:bCs/>
          <w:color w:val="000000"/>
          <w:spacing w:val="0"/>
          <w:w w:val="100"/>
          <w:position w:val="0"/>
        </w:rPr>
        <w:t>、</w:t>
        <w:tab/>
        <w:t>持续提升各业务板块协同性。</w:t>
      </w:r>
    </w:p>
    <w:p>
      <w:pPr>
        <w:pStyle w:val="Style19"/>
        <w:keepNext w:val="0"/>
        <w:keepLines w:val="0"/>
        <w:widowControl w:val="0"/>
        <w:shd w:val="clear" w:color="auto" w:fill="auto"/>
        <w:bidi w:val="0"/>
        <w:spacing w:before="0" w:after="0" w:line="359" w:lineRule="exact"/>
        <w:ind w:left="0" w:right="0" w:firstLine="980"/>
        <w:jc w:val="left"/>
      </w:pPr>
      <w:r>
        <w:rPr>
          <w:color w:val="000000"/>
          <w:spacing w:val="0"/>
          <w:w w:val="100"/>
          <w:position w:val="0"/>
        </w:rPr>
        <w:t>继续做强互联网数字营销业务，采取有力措施，深入开展业务协同和价值链协作，达到互利共赢。</w:t>
      </w:r>
    </w:p>
    <w:p>
      <w:pPr>
        <w:pStyle w:val="Style19"/>
        <w:keepNext w:val="0"/>
        <w:keepLines w:val="0"/>
        <w:widowControl w:val="0"/>
        <w:shd w:val="clear" w:color="auto" w:fill="auto"/>
        <w:tabs>
          <w:tab w:pos="1354" w:val="left"/>
        </w:tabs>
        <w:bidi w:val="0"/>
        <w:spacing w:before="0" w:after="0" w:line="359" w:lineRule="exact"/>
        <w:ind w:left="0" w:right="0" w:firstLine="980"/>
        <w:jc w:val="left"/>
      </w:pPr>
      <w:bookmarkStart w:id="277" w:name="bookmark277"/>
      <w:r>
        <w:rPr>
          <w:b/>
          <w:bCs/>
          <w:color w:val="000000"/>
          <w:spacing w:val="0"/>
          <w:w w:val="100"/>
          <w:position w:val="0"/>
        </w:rPr>
        <w:t>4</w:t>
      </w:r>
      <w:bookmarkEnd w:id="277"/>
      <w:r>
        <w:rPr>
          <w:b/>
          <w:bCs/>
          <w:color w:val="000000"/>
          <w:spacing w:val="0"/>
          <w:w w:val="100"/>
          <w:position w:val="0"/>
        </w:rPr>
        <w:t>、</w:t>
        <w:tab/>
        <w:t>创建服务平台，创新供应链管理模式。</w:t>
      </w:r>
    </w:p>
    <w:p>
      <w:pPr>
        <w:pStyle w:val="Style19"/>
        <w:keepNext w:val="0"/>
        <w:keepLines w:val="0"/>
        <w:widowControl w:val="0"/>
        <w:shd w:val="clear" w:color="auto" w:fill="auto"/>
        <w:bidi w:val="0"/>
        <w:spacing w:before="0" w:after="0" w:line="359" w:lineRule="exact"/>
        <w:ind w:left="560" w:right="0" w:firstLine="420"/>
        <w:jc w:val="both"/>
      </w:pPr>
      <w:r>
        <w:rPr>
          <w:color w:val="000000"/>
          <w:spacing w:val="0"/>
          <w:w w:val="100"/>
          <w:position w:val="0"/>
        </w:rPr>
        <w:t>做深、做透、做大目标优质客户的全供应链服务，夯实区域服务中心布局，形成规模和效益的快速增 长。</w:t>
      </w:r>
    </w:p>
    <w:p>
      <w:pPr>
        <w:pStyle w:val="Style19"/>
        <w:keepNext w:val="0"/>
        <w:keepLines w:val="0"/>
        <w:widowControl w:val="0"/>
        <w:shd w:val="clear" w:color="auto" w:fill="auto"/>
        <w:tabs>
          <w:tab w:pos="1354" w:val="left"/>
        </w:tabs>
        <w:bidi w:val="0"/>
        <w:spacing w:before="0" w:after="0" w:line="359" w:lineRule="exact"/>
        <w:ind w:left="0" w:right="0" w:firstLine="980"/>
        <w:jc w:val="left"/>
      </w:pPr>
      <w:bookmarkStart w:id="278" w:name="bookmark278"/>
      <w:r>
        <w:rPr>
          <w:b/>
          <w:bCs/>
          <w:color w:val="000000"/>
          <w:spacing w:val="0"/>
          <w:w w:val="100"/>
          <w:position w:val="0"/>
        </w:rPr>
        <w:t>5</w:t>
      </w:r>
      <w:bookmarkEnd w:id="278"/>
      <w:r>
        <w:rPr>
          <w:b/>
          <w:bCs/>
          <w:color w:val="000000"/>
          <w:spacing w:val="0"/>
          <w:w w:val="100"/>
          <w:position w:val="0"/>
        </w:rPr>
        <w:t>、</w:t>
        <w:tab/>
        <w:t>加大“区块链”技术研发投入，探索新商业领域。</w:t>
      </w:r>
    </w:p>
    <w:p>
      <w:pPr>
        <w:pStyle w:val="Style19"/>
        <w:keepNext w:val="0"/>
        <w:keepLines w:val="0"/>
        <w:widowControl w:val="0"/>
        <w:shd w:val="clear" w:color="auto" w:fill="auto"/>
        <w:bidi w:val="0"/>
        <w:spacing w:before="0" w:after="0" w:line="359" w:lineRule="exact"/>
        <w:ind w:left="0" w:right="0" w:firstLine="980"/>
        <w:jc w:val="left"/>
      </w:pPr>
      <w:r>
        <w:rPr>
          <w:color w:val="000000"/>
          <w:spacing w:val="0"/>
          <w:w w:val="100"/>
          <w:position w:val="0"/>
        </w:rPr>
        <w:t>建成智能化的数据管理平台，形成完全自主可控的溯源系统。</w:t>
      </w:r>
    </w:p>
    <w:p>
      <w:pPr>
        <w:pStyle w:val="Style19"/>
        <w:keepNext w:val="0"/>
        <w:keepLines w:val="0"/>
        <w:widowControl w:val="0"/>
        <w:shd w:val="clear" w:color="auto" w:fill="auto"/>
        <w:tabs>
          <w:tab w:pos="1354" w:val="left"/>
        </w:tabs>
        <w:bidi w:val="0"/>
        <w:spacing w:before="0" w:after="0" w:line="359" w:lineRule="exact"/>
        <w:ind w:left="0" w:right="0" w:firstLine="980"/>
        <w:jc w:val="left"/>
      </w:pPr>
      <w:bookmarkStart w:id="279" w:name="bookmark279"/>
      <w:r>
        <w:rPr>
          <w:b/>
          <w:bCs/>
          <w:color w:val="000000"/>
          <w:spacing w:val="0"/>
          <w:w w:val="100"/>
          <w:position w:val="0"/>
        </w:rPr>
        <w:t>6</w:t>
      </w:r>
      <w:bookmarkEnd w:id="279"/>
      <w:r>
        <w:rPr>
          <w:b/>
          <w:bCs/>
          <w:color w:val="000000"/>
          <w:spacing w:val="0"/>
          <w:w w:val="100"/>
          <w:position w:val="0"/>
        </w:rPr>
        <w:t>、</w:t>
        <w:tab/>
        <w:t>坚持高标准全面加强党的建设。</w:t>
      </w:r>
    </w:p>
    <w:p>
      <w:pPr>
        <w:pStyle w:val="Style19"/>
        <w:keepNext w:val="0"/>
        <w:keepLines w:val="0"/>
        <w:widowControl w:val="0"/>
        <w:shd w:val="clear" w:color="auto" w:fill="auto"/>
        <w:bidi w:val="0"/>
        <w:spacing w:before="0" w:after="0" w:line="359" w:lineRule="exact"/>
        <w:ind w:left="560" w:right="0" w:firstLine="420"/>
        <w:jc w:val="both"/>
      </w:pPr>
      <w:r>
        <w:rPr>
          <w:color w:val="000000"/>
          <w:spacing w:val="0"/>
          <w:w w:val="100"/>
          <w:position w:val="0"/>
        </w:rPr>
        <w:t>持续号召全体党员始终旗帜鲜明讲政治，坚持思想建党，强化理论武装，不断增强政治意识，善于从 政治上看问题，善于把握政治大局，不断提高政治判断力、政治领悟力及政治执行力。以全年开展党史学 习教育为抓手，以组织“党的光辉照我心一庆祝建党</w:t>
      </w:r>
      <w:r>
        <w:rPr>
          <w:color w:val="000000"/>
          <w:spacing w:val="0"/>
          <w:w w:val="100"/>
          <w:position w:val="0"/>
        </w:rPr>
        <w:t>100</w:t>
      </w:r>
      <w:r>
        <w:rPr>
          <w:color w:val="000000"/>
          <w:spacing w:val="0"/>
          <w:w w:val="100"/>
          <w:position w:val="0"/>
        </w:rPr>
        <w:t>周年”系列活动为载体，引导党员群众坚定不移 听党话、跟党走，勇做有担当善作为的时代新人。加强党建与生产经营融合赋能，把党的政治优势转化成 企业的发展优势，把党组织的战斗力、凝聚力和创造力转化为企业生产力和潜在增长力，促进企业发展取 得新成效。</w:t>
      </w:r>
    </w:p>
    <w:p>
      <w:pPr>
        <w:pStyle w:val="Style19"/>
        <w:keepNext w:val="0"/>
        <w:keepLines w:val="0"/>
        <w:widowControl w:val="0"/>
        <w:shd w:val="clear" w:color="auto" w:fill="auto"/>
        <w:tabs>
          <w:tab w:pos="1579" w:val="left"/>
        </w:tabs>
        <w:bidi w:val="0"/>
        <w:spacing w:before="0" w:after="0" w:line="359" w:lineRule="exact"/>
        <w:ind w:left="0" w:right="0" w:firstLine="980"/>
        <w:jc w:val="left"/>
      </w:pPr>
      <w:bookmarkStart w:id="280" w:name="bookmark280"/>
      <w:r>
        <w:rPr>
          <w:b/>
          <w:bCs/>
          <w:color w:val="000000"/>
          <w:spacing w:val="0"/>
          <w:w w:val="100"/>
          <w:position w:val="0"/>
        </w:rPr>
        <w:t>（</w:t>
      </w:r>
      <w:bookmarkEnd w:id="280"/>
      <w:r>
        <w:rPr>
          <w:b/>
          <w:bCs/>
          <w:color w:val="000000"/>
          <w:spacing w:val="0"/>
          <w:w w:val="100"/>
          <w:position w:val="0"/>
        </w:rPr>
        <w:t>四）</w:t>
        <w:tab/>
        <w:t>可能面对的风险和应对措施</w:t>
      </w:r>
    </w:p>
    <w:p>
      <w:pPr>
        <w:pStyle w:val="Style19"/>
        <w:keepNext w:val="0"/>
        <w:keepLines w:val="0"/>
        <w:widowControl w:val="0"/>
        <w:shd w:val="clear" w:color="auto" w:fill="auto"/>
        <w:tabs>
          <w:tab w:pos="1331" w:val="left"/>
        </w:tabs>
        <w:bidi w:val="0"/>
        <w:spacing w:before="0" w:after="0" w:line="360" w:lineRule="exact"/>
        <w:ind w:left="0" w:right="0" w:firstLine="980"/>
        <w:jc w:val="left"/>
      </w:pPr>
      <w:bookmarkStart w:id="281" w:name="bookmark281"/>
      <w:r>
        <w:rPr>
          <w:b/>
          <w:bCs/>
          <w:color w:val="000000"/>
          <w:spacing w:val="0"/>
          <w:w w:val="100"/>
          <w:position w:val="0"/>
        </w:rPr>
        <w:t>1</w:t>
      </w:r>
      <w:bookmarkEnd w:id="281"/>
      <w:r>
        <w:rPr>
          <w:b/>
          <w:bCs/>
          <w:color w:val="000000"/>
          <w:spacing w:val="0"/>
          <w:w w:val="100"/>
          <w:position w:val="0"/>
        </w:rPr>
        <w:t>、</w:t>
        <w:tab/>
        <w:t>受国家政策调整带来的风险</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公司主要为制药行业提供一站式包装解决方案，并逐步向消费品包装辐射，其经营状况受制药行业、 消费品及其他行业政策环境、发展状况变化影响较大。近年来，随着新医改的实施，</w:t>
      </w:r>
      <w:r>
        <w:rPr>
          <w:color w:val="000000"/>
          <w:spacing w:val="0"/>
          <w:w w:val="100"/>
          <w:position w:val="0"/>
        </w:rPr>
        <w:t>“4+7”</w:t>
      </w:r>
      <w:r>
        <w:rPr>
          <w:color w:val="000000"/>
          <w:spacing w:val="0"/>
          <w:w w:val="100"/>
          <w:position w:val="0"/>
        </w:rPr>
        <w:t>带量采购， 行业监管的加强，环保政策进一步趋严，虽然公司存在一定的规模优势、品牌优势、技术优势等，但仍有 可能因国家政策层面发生变化存在一定的经营风险。对于互联网营销行业，国家出台相关政策限制某些敏 感利润较高行业投放，如医疗，金融，游戏，彩票等。</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应对措施：公司将密切关注国家政策方向，加强对行业新准则的把握理解，合理确定公司发展目标和 战略，拓宽客户行业类别，重点服务国家扶持行业客户，同时加强内部管理，努力提高经营效率，增强抵 御政策风险的能力。</w:t>
      </w:r>
    </w:p>
    <w:p>
      <w:pPr>
        <w:pStyle w:val="Style19"/>
        <w:keepNext w:val="0"/>
        <w:keepLines w:val="0"/>
        <w:widowControl w:val="0"/>
        <w:shd w:val="clear" w:color="auto" w:fill="auto"/>
        <w:tabs>
          <w:tab w:pos="1345" w:val="left"/>
        </w:tabs>
        <w:bidi w:val="0"/>
        <w:spacing w:before="0" w:after="0" w:line="360" w:lineRule="exact"/>
        <w:ind w:left="0" w:right="0" w:firstLine="980"/>
        <w:jc w:val="left"/>
      </w:pPr>
      <w:bookmarkStart w:id="282" w:name="bookmark282"/>
      <w:r>
        <w:rPr>
          <w:b/>
          <w:bCs/>
          <w:color w:val="000000"/>
          <w:spacing w:val="0"/>
          <w:w w:val="100"/>
          <w:position w:val="0"/>
        </w:rPr>
        <w:t>2</w:t>
      </w:r>
      <w:bookmarkEnd w:id="282"/>
      <w:r>
        <w:rPr>
          <w:b/>
          <w:bCs/>
          <w:color w:val="000000"/>
          <w:spacing w:val="0"/>
          <w:w w:val="100"/>
          <w:position w:val="0"/>
        </w:rPr>
        <w:t>、</w:t>
        <w:tab/>
        <w:t>行业整合加剧的风险</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我国包装行业的市场集中度较低，不能形成规范化、标准化、信息化的行业资源整合，导致经营成本 较大，利润空间较低，市场竞争程度较为激烈。公司上市后行业领域已发生变化，从印刷包装细分领域向 全行业领域发展，如果公司在行业扩张和丰富产品方面的步伐放缓，将会对公司的未来战略发展产生影响。</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现阶段，我国互联网营销行业告别爆发式增长进入平稳增长阶段，而市场并未出现明显的龙头效应， 竞争格局比较分散，公司互联网营销业务在扩展业务范围的同时，不断提高自身技术创新和数据分析能力。 但互联网营销行业面对大量竞争对手，不排除公司互联网板块子公司面临行业洗牌，导致其业务创新能力、 财务状况及经营业绩等面临一定的风险。</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应对措施：面对激烈的市场竞争，公司将适时调整经营策略，加大研发投入及市场开拓力度，对现有 业务进行整合调整，同时向上游供应链延伸，积极拓展新的领域。通过技术、管理、营销等全方位的创新， 进一步提高公司的核心竞争力。</w:t>
      </w:r>
    </w:p>
    <w:p>
      <w:pPr>
        <w:pStyle w:val="Style19"/>
        <w:keepNext w:val="0"/>
        <w:keepLines w:val="0"/>
        <w:widowControl w:val="0"/>
        <w:shd w:val="clear" w:color="auto" w:fill="auto"/>
        <w:tabs>
          <w:tab w:pos="1345" w:val="left"/>
        </w:tabs>
        <w:bidi w:val="0"/>
        <w:spacing w:before="0" w:after="0" w:line="360" w:lineRule="exact"/>
        <w:ind w:left="0" w:right="0" w:firstLine="980"/>
        <w:jc w:val="left"/>
      </w:pPr>
      <w:bookmarkStart w:id="283" w:name="bookmark283"/>
      <w:r>
        <w:rPr>
          <w:b/>
          <w:bCs/>
          <w:color w:val="000000"/>
          <w:spacing w:val="0"/>
          <w:w w:val="100"/>
          <w:position w:val="0"/>
        </w:rPr>
        <w:t>3</w:t>
      </w:r>
      <w:bookmarkEnd w:id="283"/>
      <w:r>
        <w:rPr>
          <w:b/>
          <w:bCs/>
          <w:color w:val="000000"/>
          <w:spacing w:val="0"/>
          <w:w w:val="100"/>
          <w:position w:val="0"/>
        </w:rPr>
        <w:t>、</w:t>
        <w:tab/>
        <w:t>公司经营规模迅速扩大带来的风险</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公司未来发展战略规划已向其他包装领域、“互联网+”等方向发展，经营规模将快速变化、扩大， 给公司的经营管理提出了新的挑战，如果公司不能够很好适应经营规模扩大后新的经营管理要求，特别是 在新市场开拓、新技术开发、集团化管控等诸多方面滞后，将给公司的未来经营和盈利带来挑战。</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应对措施：公司通过建立严格的内部控制和授权体系，优化内部流程，提高管理效率，并进一步加强 人才引进和培养，以降低管理风险。</w:t>
      </w:r>
    </w:p>
    <w:p>
      <w:pPr>
        <w:pStyle w:val="Style19"/>
        <w:keepNext w:val="0"/>
        <w:keepLines w:val="0"/>
        <w:widowControl w:val="0"/>
        <w:shd w:val="clear" w:color="auto" w:fill="auto"/>
        <w:tabs>
          <w:tab w:pos="1345" w:val="left"/>
        </w:tabs>
        <w:bidi w:val="0"/>
        <w:spacing w:before="0" w:after="0" w:line="360" w:lineRule="exact"/>
        <w:ind w:left="0" w:right="0" w:firstLine="980"/>
        <w:jc w:val="left"/>
      </w:pPr>
      <w:bookmarkStart w:id="284" w:name="bookmark284"/>
      <w:r>
        <w:rPr>
          <w:b/>
          <w:bCs/>
          <w:color w:val="000000"/>
          <w:spacing w:val="0"/>
          <w:w w:val="100"/>
          <w:position w:val="0"/>
        </w:rPr>
        <w:t>4</w:t>
      </w:r>
      <w:bookmarkEnd w:id="284"/>
      <w:r>
        <w:rPr>
          <w:b/>
          <w:bCs/>
          <w:color w:val="000000"/>
          <w:spacing w:val="0"/>
          <w:w w:val="100"/>
          <w:position w:val="0"/>
        </w:rPr>
        <w:t>、</w:t>
        <w:tab/>
        <w:t>技术革新周期加速风险</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随着世界科技的突飞猛进的发展，人工智能等技术的不断创新，制造行业不断在向自动化、智能化发 展，生产效率较低，人工成本过高的经营模式，已经不符合现今社会的发展趋势。尤其包装行业属于传统 工业，如何更好的使用人工智能等科技工具，从传统工业向智能化、智慧化的新工业转变是当前包装行业 的重大课题。</w:t>
      </w:r>
    </w:p>
    <w:p>
      <w:pPr>
        <w:pStyle w:val="Style19"/>
        <w:keepNext w:val="0"/>
        <w:keepLines w:val="0"/>
        <w:widowControl w:val="0"/>
        <w:shd w:val="clear" w:color="auto" w:fill="auto"/>
        <w:bidi w:val="0"/>
        <w:spacing w:before="0" w:after="0" w:line="360" w:lineRule="exact"/>
        <w:ind w:left="0" w:right="0" w:firstLine="980"/>
        <w:jc w:val="left"/>
      </w:pPr>
      <w:r>
        <w:rPr>
          <w:color w:val="000000"/>
          <w:spacing w:val="0"/>
          <w:w w:val="100"/>
          <w:position w:val="0"/>
        </w:rPr>
        <w:t>应对措施：公司紧跟行业新技术的发展步伐，不断加强研发投入，保持产品和服务的持续改进与创新。</w:t>
      </w:r>
    </w:p>
    <w:p>
      <w:pPr>
        <w:pStyle w:val="Style19"/>
        <w:keepNext w:val="0"/>
        <w:keepLines w:val="0"/>
        <w:widowControl w:val="0"/>
        <w:shd w:val="clear" w:color="auto" w:fill="auto"/>
        <w:tabs>
          <w:tab w:pos="1345" w:val="left"/>
        </w:tabs>
        <w:bidi w:val="0"/>
        <w:spacing w:before="0" w:after="0" w:line="360" w:lineRule="exact"/>
        <w:ind w:left="0" w:right="0" w:firstLine="980"/>
        <w:jc w:val="left"/>
      </w:pPr>
      <w:bookmarkStart w:id="285" w:name="bookmark285"/>
      <w:r>
        <w:rPr>
          <w:b/>
          <w:bCs/>
          <w:color w:val="000000"/>
          <w:spacing w:val="0"/>
          <w:w w:val="100"/>
          <w:position w:val="0"/>
        </w:rPr>
        <w:t>5</w:t>
      </w:r>
      <w:bookmarkEnd w:id="285"/>
      <w:r>
        <w:rPr>
          <w:b/>
          <w:bCs/>
          <w:color w:val="000000"/>
          <w:spacing w:val="0"/>
          <w:w w:val="100"/>
          <w:position w:val="0"/>
        </w:rPr>
        <w:t>、</w:t>
        <w:tab/>
        <w:t>所得税税收优惠不能持续的风险</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公司与子公司天津环球、领凯科技目前所享受的所得税收优惠政策符合相关法律法规的规定，但如果 前述税收优惠政策发生变化，将会对公司的净利润产生一定影响。</w:t>
      </w:r>
    </w:p>
    <w:p>
      <w:pPr>
        <w:pStyle w:val="Style19"/>
        <w:keepNext w:val="0"/>
        <w:keepLines w:val="0"/>
        <w:widowControl w:val="0"/>
        <w:shd w:val="clear" w:color="auto" w:fill="auto"/>
        <w:bidi w:val="0"/>
        <w:spacing w:before="0" w:after="0" w:line="360" w:lineRule="exact"/>
        <w:ind w:left="0" w:right="0" w:firstLine="980"/>
        <w:jc w:val="left"/>
      </w:pPr>
      <w:r>
        <w:rPr>
          <w:color w:val="000000"/>
          <w:spacing w:val="0"/>
          <w:w w:val="100"/>
          <w:position w:val="0"/>
        </w:rPr>
        <w:t>应对措施：公司将积极关注国家税收优惠的相关政策。</w:t>
      </w:r>
    </w:p>
    <w:p>
      <w:pPr>
        <w:pStyle w:val="Style19"/>
        <w:keepNext w:val="0"/>
        <w:keepLines w:val="0"/>
        <w:widowControl w:val="0"/>
        <w:shd w:val="clear" w:color="auto" w:fill="auto"/>
        <w:tabs>
          <w:tab w:pos="1345" w:val="left"/>
        </w:tabs>
        <w:bidi w:val="0"/>
        <w:spacing w:before="0" w:after="0" w:line="360" w:lineRule="exact"/>
        <w:ind w:left="0" w:right="0" w:firstLine="980"/>
        <w:jc w:val="left"/>
      </w:pPr>
      <w:bookmarkStart w:id="286" w:name="bookmark286"/>
      <w:r>
        <w:rPr>
          <w:b/>
          <w:bCs/>
          <w:color w:val="000000"/>
          <w:spacing w:val="0"/>
          <w:w w:val="100"/>
          <w:position w:val="0"/>
        </w:rPr>
        <w:t>6</w:t>
      </w:r>
      <w:bookmarkEnd w:id="286"/>
      <w:r>
        <w:rPr>
          <w:b/>
          <w:bCs/>
          <w:color w:val="000000"/>
          <w:spacing w:val="0"/>
          <w:w w:val="100"/>
          <w:position w:val="0"/>
        </w:rPr>
        <w:t>、</w:t>
        <w:tab/>
        <w:t>原材料价格波动的风险</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 xml:space="preserve">公司主要原材料为工业包装用纸，其需求与药品、食品、化妆品等消费品行业具有高度相关性，其价 格对公司产品成本的影响较大。近年来，随着汇率及国内外纸浆价格波动、国家环保政策趋严等方面的影 </w:t>
      </w:r>
      <w:r>
        <w:rPr>
          <w:color w:val="000000"/>
          <w:spacing w:val="0"/>
          <w:w w:val="100"/>
          <w:position w:val="0"/>
        </w:rPr>
        <w:t>响，国际及国内工业包装用纸市场价格亦不断上涨，尤其是</w:t>
      </w:r>
      <w:r>
        <w:rPr>
          <w:color w:val="000000"/>
          <w:spacing w:val="0"/>
          <w:w w:val="100"/>
          <w:position w:val="0"/>
        </w:rPr>
        <w:t>202</w:t>
      </w:r>
      <w:r>
        <w:rPr>
          <w:color w:val="000000"/>
          <w:spacing w:val="0"/>
          <w:w w:val="100"/>
          <w:position w:val="0"/>
        </w:rPr>
        <w:t>。年下半年以来，白卡纸价格大幅上涨。若 发生公司主要原材料成本大幅上升而公司又未能及时通过提高销售价格或者其他原因显著影响了公司的 销售收入，则公司可能存在营业利润下降或者亏损的风险。</w:t>
      </w:r>
    </w:p>
    <w:p>
      <w:pPr>
        <w:pStyle w:val="Style19"/>
        <w:keepNext w:val="0"/>
        <w:keepLines w:val="0"/>
        <w:widowControl w:val="0"/>
        <w:shd w:val="clear" w:color="auto" w:fill="auto"/>
        <w:bidi w:val="0"/>
        <w:spacing w:before="0" w:after="0" w:line="363" w:lineRule="exact"/>
        <w:ind w:left="560" w:right="0" w:firstLine="420"/>
        <w:jc w:val="both"/>
      </w:pPr>
      <w:r>
        <w:rPr>
          <w:color w:val="000000"/>
          <w:spacing w:val="0"/>
          <w:w w:val="100"/>
          <w:position w:val="0"/>
        </w:rPr>
        <w:t>应对措施：公司通过整合上游供应链，保证主要原材料供货渠道及合理价格，提高客户合作深度等方 式控制原材料价格上涨的影响。</w:t>
      </w:r>
    </w:p>
    <w:p>
      <w:pPr>
        <w:pStyle w:val="Style19"/>
        <w:keepNext w:val="0"/>
        <w:keepLines w:val="0"/>
        <w:widowControl w:val="0"/>
        <w:shd w:val="clear" w:color="auto" w:fill="auto"/>
        <w:tabs>
          <w:tab w:pos="1320" w:val="left"/>
        </w:tabs>
        <w:bidi w:val="0"/>
        <w:spacing w:before="0" w:after="0" w:line="361" w:lineRule="exact"/>
        <w:ind w:left="0" w:right="0" w:firstLine="980"/>
        <w:jc w:val="left"/>
      </w:pPr>
      <w:bookmarkStart w:id="287" w:name="bookmark287"/>
      <w:r>
        <w:rPr>
          <w:b/>
          <w:bCs/>
          <w:color w:val="000000"/>
          <w:spacing w:val="0"/>
          <w:w w:val="100"/>
          <w:position w:val="0"/>
        </w:rPr>
        <w:t>7</w:t>
      </w:r>
      <w:bookmarkEnd w:id="287"/>
      <w:r>
        <w:rPr>
          <w:b/>
          <w:bCs/>
          <w:color w:val="000000"/>
          <w:spacing w:val="0"/>
          <w:w w:val="100"/>
          <w:position w:val="0"/>
        </w:rPr>
        <w:t>、</w:t>
        <w:tab/>
        <w:t>应收账款发生坏账的风险</w:t>
      </w:r>
    </w:p>
    <w:p>
      <w:pPr>
        <w:pStyle w:val="Style19"/>
        <w:keepNext w:val="0"/>
        <w:keepLines w:val="0"/>
        <w:widowControl w:val="0"/>
        <w:shd w:val="clear" w:color="auto" w:fill="auto"/>
        <w:bidi w:val="0"/>
        <w:spacing w:before="0" w:after="0" w:line="361" w:lineRule="exact"/>
        <w:ind w:left="560" w:right="0" w:firstLine="420"/>
        <w:jc w:val="both"/>
      </w:pPr>
      <w:r>
        <w:rPr>
          <w:color w:val="000000"/>
          <w:spacing w:val="0"/>
          <w:w w:val="100"/>
          <w:position w:val="0"/>
        </w:rPr>
        <w:t>报告期末，公司应收账款净额为</w:t>
      </w:r>
      <w:r>
        <w:rPr>
          <w:color w:val="000000"/>
          <w:spacing w:val="0"/>
          <w:w w:val="100"/>
          <w:position w:val="0"/>
        </w:rPr>
        <w:t>28,961.28</w:t>
      </w:r>
      <w:r>
        <w:rPr>
          <w:color w:val="000000"/>
          <w:spacing w:val="0"/>
          <w:w w:val="100"/>
          <w:position w:val="0"/>
        </w:rPr>
        <w:t>万元，应收账款净额较大。虽然公司目前应收账款质量和 回收情况良好，但由于应收账款余额较大，如果出现客户经营状况发生重大不利变化，可能存在发生坏账 的风险，进而影响公司未来年度的利润水平。</w:t>
      </w:r>
    </w:p>
    <w:p>
      <w:pPr>
        <w:pStyle w:val="Style19"/>
        <w:keepNext w:val="0"/>
        <w:keepLines w:val="0"/>
        <w:widowControl w:val="0"/>
        <w:shd w:val="clear" w:color="auto" w:fill="auto"/>
        <w:bidi w:val="0"/>
        <w:spacing w:before="0" w:after="0" w:line="361" w:lineRule="exact"/>
        <w:ind w:left="560" w:right="0" w:firstLine="420"/>
        <w:jc w:val="both"/>
      </w:pPr>
      <w:r>
        <w:rPr>
          <w:color w:val="000000"/>
          <w:spacing w:val="0"/>
          <w:w w:val="100"/>
          <w:position w:val="0"/>
        </w:rPr>
        <w:t>应对措施：一方面，公司将密切关注外部环境变化趋势，适时制定严格的销售回款考核制度，加强对 客户的信用考察，最大限度地降低坏账风险；另一方面，针对应收账款制定了稳健的会计政策，加强对账 期较长的应收账款的催收和清理工作，逐步降低应收账款余额占营业收入的比例，改善公司经营现金流， 努力降低应收账款带来的风险。</w:t>
      </w:r>
    </w:p>
    <w:p>
      <w:pPr>
        <w:pStyle w:val="Style19"/>
        <w:keepNext w:val="0"/>
        <w:keepLines w:val="0"/>
        <w:widowControl w:val="0"/>
        <w:shd w:val="clear" w:color="auto" w:fill="auto"/>
        <w:tabs>
          <w:tab w:pos="1325" w:val="left"/>
        </w:tabs>
        <w:bidi w:val="0"/>
        <w:spacing w:before="0" w:after="0" w:line="361" w:lineRule="exact"/>
        <w:ind w:left="0" w:right="0" w:firstLine="980"/>
        <w:jc w:val="left"/>
      </w:pPr>
      <w:bookmarkStart w:id="288" w:name="bookmark288"/>
      <w:r>
        <w:rPr>
          <w:b/>
          <w:bCs/>
          <w:color w:val="000000"/>
          <w:spacing w:val="0"/>
          <w:w w:val="100"/>
          <w:position w:val="0"/>
        </w:rPr>
        <w:t>8</w:t>
      </w:r>
      <w:bookmarkEnd w:id="288"/>
      <w:r>
        <w:rPr>
          <w:b/>
          <w:bCs/>
          <w:color w:val="000000"/>
          <w:spacing w:val="0"/>
          <w:w w:val="100"/>
          <w:position w:val="0"/>
        </w:rPr>
        <w:t>、</w:t>
        <w:tab/>
        <w:t>商誉减值风险</w:t>
      </w:r>
    </w:p>
    <w:p>
      <w:pPr>
        <w:pStyle w:val="Style19"/>
        <w:keepNext w:val="0"/>
        <w:keepLines w:val="0"/>
        <w:widowControl w:val="0"/>
        <w:shd w:val="clear" w:color="auto" w:fill="auto"/>
        <w:bidi w:val="0"/>
        <w:spacing w:before="0" w:after="0" w:line="361" w:lineRule="exact"/>
        <w:ind w:left="560" w:right="0" w:firstLine="420"/>
        <w:jc w:val="both"/>
      </w:pPr>
      <w:r>
        <w:rPr>
          <w:color w:val="000000"/>
          <w:spacing w:val="0"/>
          <w:w w:val="100"/>
          <w:position w:val="0"/>
        </w:rPr>
        <w:t>公司收购霍尔果斯领凯网络科技有限公司</w:t>
      </w:r>
      <w:r>
        <w:rPr>
          <w:color w:val="000000"/>
          <w:spacing w:val="0"/>
          <w:w w:val="100"/>
          <w:position w:val="0"/>
        </w:rPr>
        <w:t>70%</w:t>
      </w:r>
      <w:r>
        <w:rPr>
          <w:color w:val="000000"/>
          <w:spacing w:val="0"/>
          <w:w w:val="100"/>
          <w:position w:val="0"/>
        </w:rPr>
        <w:t>股权、北京金印联国际供应链管理有限公司</w:t>
      </w:r>
      <w:r>
        <w:rPr>
          <w:color w:val="000000"/>
          <w:spacing w:val="0"/>
          <w:w w:val="100"/>
          <w:position w:val="0"/>
        </w:rPr>
        <w:t>70%</w:t>
      </w:r>
      <w:r>
        <w:rPr>
          <w:color w:val="000000"/>
          <w:spacing w:val="0"/>
          <w:w w:val="100"/>
          <w:position w:val="0"/>
        </w:rPr>
        <w:t>股权，构 成非同一控制下企业合并，在合并资产负债表层面形成</w:t>
      </w:r>
      <w:r>
        <w:rPr>
          <w:color w:val="000000"/>
          <w:spacing w:val="0"/>
          <w:w w:val="100"/>
          <w:position w:val="0"/>
        </w:rPr>
        <w:t>1.8</w:t>
      </w:r>
      <w:r>
        <w:rPr>
          <w:color w:val="000000"/>
          <w:spacing w:val="0"/>
          <w:w w:val="100"/>
          <w:position w:val="0"/>
        </w:rPr>
        <w:t>。亿元的商誉。根据《企业会计准则》规定，该 交易形成的商誉不作摊销处理，但需在未来每年年度终了时做减值测试。未来，宏观经济形势及市场行情 的变化，客户需求变化，行业竞争加剧以及国家法律法规及产业政策的变化等均可能对公司的经营业绩造 成影响，进而公司存在商誉减值的风险。</w:t>
      </w:r>
    </w:p>
    <w:p>
      <w:pPr>
        <w:pStyle w:val="Style19"/>
        <w:keepNext w:val="0"/>
        <w:keepLines w:val="0"/>
        <w:widowControl w:val="0"/>
        <w:shd w:val="clear" w:color="auto" w:fill="auto"/>
        <w:bidi w:val="0"/>
        <w:spacing w:before="0" w:after="0" w:line="361" w:lineRule="exact"/>
        <w:ind w:left="560" w:right="0" w:firstLine="420"/>
        <w:jc w:val="both"/>
      </w:pPr>
      <w:r>
        <w:rPr>
          <w:color w:val="000000"/>
          <w:spacing w:val="0"/>
          <w:w w:val="100"/>
          <w:position w:val="0"/>
        </w:rPr>
        <w:t>应对措施：公司将加强投后管理工作，密切关注被并购企业的发展动态，同时将通过战略规划、风险 把控、资源整合、矩阵化等措施为被并购企业赋能，充分发挥集团协同效应，促进被并购公司自主经营管 理能力的提升。</w:t>
      </w:r>
    </w:p>
    <w:p>
      <w:pPr>
        <w:pStyle w:val="Style19"/>
        <w:keepNext w:val="0"/>
        <w:keepLines w:val="0"/>
        <w:widowControl w:val="0"/>
        <w:shd w:val="clear" w:color="auto" w:fill="auto"/>
        <w:bidi w:val="0"/>
        <w:spacing w:before="0" w:after="380" w:line="361" w:lineRule="exact"/>
        <w:ind w:left="560" w:right="0" w:firstLine="420"/>
        <w:jc w:val="both"/>
      </w:pPr>
      <w:r>
        <w:rPr>
          <w:color w:val="000000"/>
          <w:spacing w:val="0"/>
          <w:w w:val="100"/>
          <w:position w:val="0"/>
        </w:rPr>
        <w:t>上述风险因素是公司根据重要性原则或可能影响投资者决策的程度大小排序，但该排序并不表示上述 风险因素会依次发生。针对上述可能存在的风险，公司将积极关注，并及时根据具体情况进行适当调整， 积极应对，力争业绩承诺顺利达成。</w:t>
      </w:r>
    </w:p>
    <w:p>
      <w:pPr>
        <w:pStyle w:val="Style28"/>
        <w:keepNext/>
        <w:keepLines/>
        <w:widowControl w:val="0"/>
        <w:shd w:val="clear" w:color="auto" w:fill="auto"/>
        <w:bidi w:val="0"/>
        <w:spacing w:before="0" w:after="380" w:line="240" w:lineRule="auto"/>
        <w:ind w:left="0" w:right="0" w:firstLine="560"/>
        <w:jc w:val="left"/>
      </w:pPr>
      <w:bookmarkStart w:id="289" w:name="bookmark289"/>
      <w:bookmarkStart w:id="290" w:name="bookmark290"/>
      <w:bookmarkStart w:id="291" w:name="bookmark291"/>
      <w:r>
        <w:rPr>
          <w:color w:val="000000"/>
          <w:spacing w:val="0"/>
          <w:w w:val="100"/>
          <w:position w:val="0"/>
        </w:rPr>
        <w:t>十、接待调研、沟通、采访等活动</w:t>
      </w:r>
      <w:bookmarkEnd w:id="289"/>
      <w:bookmarkEnd w:id="290"/>
      <w:bookmarkEnd w:id="291"/>
    </w:p>
    <w:p>
      <w:pPr>
        <w:pStyle w:val="Style36"/>
        <w:keepNext/>
        <w:keepLines/>
        <w:widowControl w:val="0"/>
        <w:shd w:val="clear" w:color="auto" w:fill="auto"/>
        <w:bidi w:val="0"/>
        <w:spacing w:before="0" w:after="220" w:line="377" w:lineRule="auto"/>
        <w:ind w:left="0" w:right="0" w:firstLine="56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、报告期内接待调研、沟通、采访等活动登记表</w:t>
      </w:r>
      <w:bookmarkEnd w:id="292"/>
      <w:bookmarkEnd w:id="293"/>
      <w:bookmarkEnd w:id="295"/>
    </w:p>
    <w:p>
      <w:pPr>
        <w:pStyle w:val="Style30"/>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850"/>
        <w:gridCol w:w="854"/>
        <w:gridCol w:w="840"/>
        <w:gridCol w:w="1565"/>
        <w:gridCol w:w="2976"/>
        <w:gridCol w:w="2002"/>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接待对象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接待对象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谈论的主要内容及提供的资料</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调研的基本情况索引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东北证券轻工研究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团队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详见巨潮资讯网：《环球印务：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日投资者关系活动记录表》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巨潮资讯网：《</w:t>
            </w:r>
            <w:r>
              <w:rPr>
                <w:rFonts w:ascii="Times New Roman" w:eastAsia="Times New Roman" w:hAnsi="Times New Roman" w:cs="Times New Roman"/>
                <w:color w:val="000000"/>
                <w:spacing w:val="0"/>
                <w:w w:val="100"/>
                <w:position w:val="0"/>
                <w:sz w:val="18"/>
                <w:szCs w:val="18"/>
              </w:rPr>
              <w:t>002799</w:t>
            </w:r>
            <w:r>
              <w:rPr>
                <w:color w:val="000000"/>
                <w:spacing w:val="0"/>
                <w:w w:val="100"/>
                <w:position w:val="0"/>
                <w:sz w:val="16"/>
                <w:szCs w:val="16"/>
              </w:rPr>
              <w:t>环 球印务投资者关系管理 档案</w:t>
            </w:r>
            <w:r>
              <w:rPr>
                <w:rFonts w:ascii="Times New Roman" w:eastAsia="Times New Roman" w:hAnsi="Times New Roman" w:cs="Times New Roman"/>
                <w:color w:val="000000"/>
                <w:spacing w:val="0"/>
                <w:w w:val="100"/>
                <w:position w:val="0"/>
                <w:sz w:val="18"/>
                <w:szCs w:val="18"/>
              </w:rPr>
              <w:t>20200210</w:t>
            </w:r>
            <w:r>
              <w:rPr>
                <w:color w:val="000000"/>
                <w:spacing w:val="0"/>
                <w:w w:val="100"/>
                <w:position w:val="0"/>
                <w:sz w:val="16"/>
                <w:szCs w:val="16"/>
              </w:rPr>
              <w:t>》</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中信建投证券轻工 研究团队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详见巨潮资讯网：《环球印务：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日投资者关系活动记录表》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巨潮资讯网：《</w:t>
            </w:r>
            <w:r>
              <w:rPr>
                <w:rFonts w:ascii="Times New Roman" w:eastAsia="Times New Roman" w:hAnsi="Times New Roman" w:cs="Times New Roman"/>
                <w:color w:val="000000"/>
                <w:spacing w:val="0"/>
                <w:w w:val="100"/>
                <w:position w:val="0"/>
                <w:sz w:val="18"/>
                <w:szCs w:val="18"/>
              </w:rPr>
              <w:t>002799</w:t>
            </w:r>
            <w:r>
              <w:rPr>
                <w:color w:val="000000"/>
                <w:spacing w:val="0"/>
                <w:w w:val="100"/>
                <w:position w:val="0"/>
                <w:sz w:val="16"/>
                <w:szCs w:val="16"/>
              </w:rPr>
              <w:t>环 球印务投资者关系管理 档案</w:t>
            </w:r>
            <w:r>
              <w:rPr>
                <w:rFonts w:ascii="Times New Roman" w:eastAsia="Times New Roman" w:hAnsi="Times New Roman" w:cs="Times New Roman"/>
                <w:color w:val="000000"/>
                <w:spacing w:val="0"/>
                <w:w w:val="100"/>
                <w:position w:val="0"/>
                <w:sz w:val="18"/>
                <w:szCs w:val="18"/>
              </w:rPr>
              <w:t>20200210</w:t>
            </w:r>
            <w:r>
              <w:rPr>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1565"/>
        <w:gridCol w:w="854"/>
        <w:gridCol w:w="854"/>
        <w:gridCol w:w="840"/>
        <w:gridCol w:w="1560"/>
        <w:gridCol w:w="2981"/>
        <w:gridCol w:w="200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招商证券轻工团队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详见巨潮资讯网：《环球印务：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日投资者关系活动记录表》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巨潮资讯网：《</w:t>
            </w:r>
            <w:r>
              <w:rPr>
                <w:rFonts w:ascii="Times New Roman" w:eastAsia="Times New Roman" w:hAnsi="Times New Roman" w:cs="Times New Roman"/>
                <w:color w:val="000000"/>
                <w:spacing w:val="0"/>
                <w:w w:val="100"/>
                <w:position w:val="0"/>
                <w:sz w:val="18"/>
                <w:szCs w:val="18"/>
              </w:rPr>
              <w:t>002799</w:t>
            </w:r>
            <w:r>
              <w:rPr>
                <w:color w:val="000000"/>
                <w:spacing w:val="0"/>
                <w:w w:val="100"/>
                <w:position w:val="0"/>
                <w:sz w:val="16"/>
                <w:szCs w:val="16"/>
              </w:rPr>
              <w:t>环 球印务投资者关系管理 档案</w:t>
            </w:r>
            <w:r>
              <w:rPr>
                <w:rFonts w:ascii="Times New Roman" w:eastAsia="Times New Roman" w:hAnsi="Times New Roman" w:cs="Times New Roman"/>
                <w:color w:val="000000"/>
                <w:spacing w:val="0"/>
                <w:w w:val="100"/>
                <w:position w:val="0"/>
                <w:sz w:val="18"/>
                <w:szCs w:val="18"/>
              </w:rPr>
              <w:t>20200211</w:t>
            </w:r>
            <w:r>
              <w:rPr>
                <w:color w:val="000000"/>
                <w:spacing w:val="0"/>
                <w:w w:val="100"/>
                <w:position w:val="0"/>
                <w:sz w:val="16"/>
                <w:szCs w:val="16"/>
              </w:rPr>
              <w:t>》</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中信建投轻工团队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详见巨潮资讯网：《环球印务：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日投资者关系活动记录表》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巨潮资讯网：《</w:t>
            </w:r>
            <w:r>
              <w:rPr>
                <w:rFonts w:ascii="Times New Roman" w:eastAsia="Times New Roman" w:hAnsi="Times New Roman" w:cs="Times New Roman"/>
                <w:color w:val="000000"/>
                <w:spacing w:val="0"/>
                <w:w w:val="100"/>
                <w:position w:val="0"/>
                <w:sz w:val="18"/>
                <w:szCs w:val="18"/>
              </w:rPr>
              <w:t>002799</w:t>
            </w:r>
            <w:r>
              <w:rPr>
                <w:color w:val="000000"/>
                <w:spacing w:val="0"/>
                <w:w w:val="100"/>
                <w:position w:val="0"/>
                <w:sz w:val="16"/>
                <w:szCs w:val="16"/>
              </w:rPr>
              <w:t>环 球印务投资者关系管理 档案</w:t>
            </w:r>
            <w:r>
              <w:rPr>
                <w:rFonts w:ascii="Times New Roman" w:eastAsia="Times New Roman" w:hAnsi="Times New Roman" w:cs="Times New Roman"/>
                <w:color w:val="000000"/>
                <w:spacing w:val="0"/>
                <w:w w:val="100"/>
                <w:position w:val="0"/>
                <w:sz w:val="18"/>
                <w:szCs w:val="18"/>
              </w:rPr>
              <w:t>20200429</w:t>
            </w:r>
            <w:r>
              <w:rPr>
                <w:color w:val="000000"/>
                <w:spacing w:val="0"/>
                <w:w w:val="100"/>
                <w:position w:val="0"/>
                <w:sz w:val="16"/>
                <w:szCs w:val="16"/>
              </w:rPr>
              <w:t>》</w:t>
            </w:r>
          </w:p>
        </w:tc>
      </w:tr>
    </w:tbl>
    <w:p>
      <w:pPr>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0" w:h="16840"/>
          <w:pgMar w:top="1357" w:right="646" w:bottom="1434" w:left="598" w:header="0" w:footer="3" w:gutter="0"/>
          <w:cols w:space="720"/>
          <w:noEndnote/>
          <w:titlePg/>
          <w:rtlGutter w:val="0"/>
          <w:docGrid w:linePitch="360"/>
        </w:sectPr>
      </w:pPr>
    </w:p>
    <w:p>
      <w:pPr>
        <w:pStyle w:val="Style10"/>
        <w:keepNext/>
        <w:keepLines/>
        <w:widowControl w:val="0"/>
        <w:shd w:val="clear" w:color="auto" w:fill="auto"/>
        <w:bidi w:val="0"/>
        <w:spacing w:before="560" w:after="540" w:line="240" w:lineRule="auto"/>
        <w:ind w:left="0" w:right="0" w:firstLine="0"/>
        <w:jc w:val="center"/>
      </w:pPr>
      <w:bookmarkStart w:id="296" w:name="bookmark296"/>
      <w:bookmarkStart w:id="297" w:name="bookmark297"/>
      <w:bookmarkStart w:id="298" w:name="bookmark298"/>
      <w:r>
        <w:rPr>
          <w:color w:val="000000"/>
          <w:spacing w:val="0"/>
          <w:w w:val="100"/>
          <w:position w:val="0"/>
        </w:rPr>
        <w:t>第五节重要事项</w:t>
      </w:r>
      <w:bookmarkEnd w:id="296"/>
      <w:bookmarkEnd w:id="297"/>
      <w:bookmarkEnd w:id="298"/>
    </w:p>
    <w:p>
      <w:pPr>
        <w:pStyle w:val="Style28"/>
        <w:keepNext/>
        <w:keepLines/>
        <w:widowControl w:val="0"/>
        <w:shd w:val="clear" w:color="auto" w:fill="auto"/>
        <w:bidi w:val="0"/>
        <w:spacing w:before="0" w:after="400" w:line="240" w:lineRule="auto"/>
        <w:ind w:left="0" w:right="0" w:firstLine="0"/>
        <w:jc w:val="both"/>
      </w:pPr>
      <w:bookmarkStart w:id="299" w:name="bookmark299"/>
      <w:bookmarkStart w:id="300" w:name="bookmark300"/>
      <w:bookmarkStart w:id="301" w:name="bookmark301"/>
      <w:bookmarkStart w:id="302" w:name="bookmark302"/>
      <w:r>
        <w:rPr>
          <w:color w:val="000000"/>
          <w:spacing w:val="0"/>
          <w:w w:val="100"/>
          <w:position w:val="0"/>
        </w:rPr>
        <w:t>一</w:t>
      </w:r>
      <w:bookmarkEnd w:id="301"/>
      <w:r>
        <w:rPr>
          <w:color w:val="000000"/>
          <w:spacing w:val="0"/>
          <w:w w:val="100"/>
          <w:position w:val="0"/>
        </w:rPr>
        <w:t>、公司普通股利润分配及资本公积金转增股本情况</w:t>
      </w:r>
      <w:bookmarkEnd w:id="299"/>
      <w:bookmarkEnd w:id="300"/>
      <w:bookmarkEnd w:id="302"/>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370" w:lineRule="exact"/>
        <w:ind w:left="0" w:right="0" w:firstLine="440"/>
        <w:jc w:val="both"/>
      </w:pPr>
      <w:r>
        <w:rPr>
          <w:color w:val="000000"/>
          <w:spacing w:val="0"/>
          <w:w w:val="100"/>
          <w:position w:val="0"/>
        </w:rPr>
        <w:t>公司</w:t>
      </w:r>
      <w:r>
        <w:rPr>
          <w:color w:val="000000"/>
          <w:spacing w:val="0"/>
          <w:w w:val="100"/>
          <w:position w:val="0"/>
        </w:rPr>
        <w:t>202</w:t>
      </w:r>
      <w:r>
        <w:rPr>
          <w:color w:val="000000"/>
          <w:spacing w:val="0"/>
          <w:w w:val="100"/>
          <w:position w:val="0"/>
        </w:rPr>
        <w:t>。年度利润分配预案为：以</w:t>
      </w:r>
      <w:r>
        <w:rPr>
          <w:color w:val="000000"/>
          <w:spacing w:val="0"/>
          <w:w w:val="100"/>
          <w:position w:val="0"/>
        </w:rPr>
        <w:t>202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180, 000, 000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 派发现金红利人民币</w:t>
      </w:r>
      <w:r>
        <w:rPr>
          <w:color w:val="000000"/>
          <w:spacing w:val="0"/>
          <w:w w:val="100"/>
          <w:position w:val="0"/>
        </w:rPr>
        <w:t>0.8</w:t>
      </w:r>
      <w:r>
        <w:rPr>
          <w:color w:val="000000"/>
          <w:spacing w:val="0"/>
          <w:w w:val="100"/>
          <w:position w:val="0"/>
        </w:rPr>
        <w:t>元（含税），同时以资本公积向全体股东每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w:t>
      </w:r>
    </w:p>
    <w:tbl>
      <w:tblPr>
        <w:tblOverlap w:val="never"/>
        <w:jc w:val="center"/>
        <w:tblLayout w:type="fixed"/>
      </w:tblPr>
      <w:tblGrid>
        <w:gridCol w:w="6398"/>
        <w:gridCol w:w="3192"/>
      </w:tblGrid>
      <w:tr>
        <w:trPr>
          <w:trHeight w:val="41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现金分红政策的专项说明</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19"/>
        <w:keepNext w:val="0"/>
        <w:keepLines w:val="0"/>
        <w:widowControl w:val="0"/>
        <w:shd w:val="clear" w:color="auto" w:fill="auto"/>
        <w:tabs>
          <w:tab w:pos="795" w:val="left"/>
        </w:tabs>
        <w:bidi w:val="0"/>
        <w:spacing w:before="0" w:after="0" w:line="372" w:lineRule="exact"/>
        <w:ind w:left="0" w:right="0" w:firstLine="440"/>
        <w:jc w:val="both"/>
      </w:pPr>
      <w:bookmarkStart w:id="303" w:name="bookmark303"/>
      <w:r>
        <w:rPr>
          <w:color w:val="000000"/>
          <w:spacing w:val="0"/>
          <w:w w:val="100"/>
          <w:position w:val="0"/>
        </w:rPr>
        <w:t>1</w:t>
      </w:r>
      <w:bookmarkEnd w:id="303"/>
      <w:r>
        <w:rPr>
          <w:color w:val="000000"/>
          <w:spacing w:val="0"/>
          <w:w w:val="100"/>
          <w:position w:val="0"/>
        </w:rPr>
        <w:t>、</w:t>
        <w:tab/>
        <w:t>公司</w:t>
      </w:r>
      <w:r>
        <w:rPr>
          <w:color w:val="000000"/>
          <w:spacing w:val="0"/>
          <w:w w:val="100"/>
          <w:position w:val="0"/>
        </w:rPr>
        <w:t>2018</w:t>
      </w:r>
      <w:r>
        <w:rPr>
          <w:color w:val="000000"/>
          <w:spacing w:val="0"/>
          <w:w w:val="100"/>
          <w:position w:val="0"/>
        </w:rPr>
        <w:t>年度利润分配方案为：以</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150,000,000</w:t>
      </w:r>
      <w:r>
        <w:rPr>
          <w:color w:val="000000"/>
          <w:spacing w:val="0"/>
          <w:w w:val="100"/>
          <w:position w:val="0"/>
        </w:rPr>
        <w:t>股为基数，向全体股东每</w:t>
      </w:r>
      <w:r>
        <w:rPr>
          <w:color w:val="000000"/>
          <w:spacing w:val="0"/>
          <w:w w:val="100"/>
          <w:position w:val="0"/>
        </w:rPr>
        <w:t xml:space="preserve">10 </w:t>
      </w:r>
      <w:r>
        <w:rPr>
          <w:color w:val="000000"/>
          <w:spacing w:val="0"/>
          <w:w w:val="100"/>
          <w:position w:val="0"/>
        </w:rPr>
        <w:t>股派发现金红利人民币</w:t>
      </w:r>
      <w:r>
        <w:rPr>
          <w:color w:val="000000"/>
          <w:spacing w:val="0"/>
          <w:w w:val="100"/>
          <w:position w:val="0"/>
        </w:rPr>
        <w:t>0.35</w:t>
      </w:r>
      <w:r>
        <w:rPr>
          <w:color w:val="000000"/>
          <w:spacing w:val="0"/>
          <w:w w:val="100"/>
          <w:position w:val="0"/>
        </w:rPr>
        <w:t>元（含税），共计派发现金</w:t>
      </w:r>
      <w:r>
        <w:rPr>
          <w:color w:val="000000"/>
          <w:spacing w:val="0"/>
          <w:w w:val="100"/>
          <w:position w:val="0"/>
        </w:rPr>
        <w:t>5,250, 000</w:t>
      </w:r>
      <w:r>
        <w:rPr>
          <w:color w:val="000000"/>
          <w:spacing w:val="0"/>
          <w:w w:val="100"/>
          <w:position w:val="0"/>
        </w:rPr>
        <w:t>元。该方案已经</w:t>
      </w:r>
      <w:r>
        <w:rPr>
          <w:color w:val="000000"/>
          <w:spacing w:val="0"/>
          <w:w w:val="100"/>
          <w:position w:val="0"/>
        </w:rPr>
        <w:t>2018</w:t>
      </w:r>
      <w:r>
        <w:rPr>
          <w:color w:val="000000"/>
          <w:spacing w:val="0"/>
          <w:w w:val="100"/>
          <w:position w:val="0"/>
        </w:rPr>
        <w:t>年度股东大会审议 通过。</w:t>
      </w:r>
    </w:p>
    <w:p>
      <w:pPr>
        <w:pStyle w:val="Style19"/>
        <w:keepNext w:val="0"/>
        <w:keepLines w:val="0"/>
        <w:widowControl w:val="0"/>
        <w:shd w:val="clear" w:color="auto" w:fill="auto"/>
        <w:tabs>
          <w:tab w:pos="795" w:val="left"/>
        </w:tabs>
        <w:bidi w:val="0"/>
        <w:spacing w:before="0" w:after="0" w:line="372" w:lineRule="exact"/>
        <w:ind w:left="0" w:right="0" w:firstLine="440"/>
        <w:jc w:val="both"/>
      </w:pPr>
      <w:bookmarkStart w:id="304" w:name="bookmark304"/>
      <w:r>
        <w:rPr>
          <w:color w:val="000000"/>
          <w:spacing w:val="0"/>
          <w:w w:val="100"/>
          <w:position w:val="0"/>
        </w:rPr>
        <w:t>2</w:t>
      </w:r>
      <w:bookmarkEnd w:id="304"/>
      <w:r>
        <w:rPr>
          <w:color w:val="000000"/>
          <w:spacing w:val="0"/>
          <w:w w:val="100"/>
          <w:position w:val="0"/>
        </w:rPr>
        <w:t>、</w:t>
        <w:tab/>
        <w:t>公司</w:t>
      </w:r>
      <w:r>
        <w:rPr>
          <w:color w:val="000000"/>
          <w:spacing w:val="0"/>
          <w:w w:val="100"/>
          <w:position w:val="0"/>
        </w:rPr>
        <w:t>2019</w:t>
      </w:r>
      <w:r>
        <w:rPr>
          <w:color w:val="000000"/>
          <w:spacing w:val="0"/>
          <w:w w:val="100"/>
          <w:position w:val="0"/>
        </w:rPr>
        <w:t>年度利润分配方案为：以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150,000,000</w:t>
      </w:r>
      <w:r>
        <w:rPr>
          <w:color w:val="000000"/>
          <w:spacing w:val="0"/>
          <w:w w:val="100"/>
          <w:position w:val="0"/>
        </w:rPr>
        <w:t>股为基数，向全体股东每</w:t>
      </w:r>
      <w:r>
        <w:rPr>
          <w:color w:val="000000"/>
          <w:spacing w:val="0"/>
          <w:w w:val="100"/>
          <w:position w:val="0"/>
        </w:rPr>
        <w:t xml:space="preserve">10 </w:t>
      </w:r>
      <w:r>
        <w:rPr>
          <w:color w:val="000000"/>
          <w:spacing w:val="0"/>
          <w:w w:val="100"/>
          <w:position w:val="0"/>
        </w:rPr>
        <w:t>股派发现金红利</w:t>
      </w:r>
      <w:r>
        <w:rPr>
          <w:color w:val="000000"/>
          <w:spacing w:val="0"/>
          <w:w w:val="100"/>
          <w:position w:val="0"/>
        </w:rPr>
        <w:t>1</w:t>
      </w:r>
      <w:r>
        <w:rPr>
          <w:color w:val="000000"/>
          <w:spacing w:val="0"/>
          <w:w w:val="100"/>
          <w:position w:val="0"/>
        </w:rPr>
        <w:t>元（含税），送红股</w:t>
      </w:r>
      <w:r>
        <w:rPr>
          <w:color w:val="000000"/>
          <w:spacing w:val="0"/>
          <w:w w:val="100"/>
          <w:position w:val="0"/>
        </w:rPr>
        <w:t>0</w:t>
      </w:r>
      <w:r>
        <w:rPr>
          <w:color w:val="000000"/>
          <w:spacing w:val="0"/>
          <w:w w:val="100"/>
          <w:position w:val="0"/>
        </w:rPr>
        <w:t>股（含税），以资本公积金向全体股东每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2</w:t>
      </w:r>
      <w:r>
        <w:rPr>
          <w:color w:val="000000"/>
          <w:spacing w:val="0"/>
          <w:w w:val="100"/>
          <w:position w:val="0"/>
        </w:rPr>
        <w:t>股。该方案已 经</w:t>
      </w:r>
      <w:r>
        <w:rPr>
          <w:color w:val="000000"/>
          <w:spacing w:val="0"/>
          <w:w w:val="100"/>
          <w:position w:val="0"/>
        </w:rPr>
        <w:t>2019</w:t>
      </w:r>
      <w:r>
        <w:rPr>
          <w:color w:val="000000"/>
          <w:spacing w:val="0"/>
          <w:w w:val="100"/>
          <w:position w:val="0"/>
        </w:rPr>
        <w:t>年度股东大会审议。</w:t>
      </w:r>
    </w:p>
    <w:p>
      <w:pPr>
        <w:pStyle w:val="Style19"/>
        <w:keepNext w:val="0"/>
        <w:keepLines w:val="0"/>
        <w:widowControl w:val="0"/>
        <w:shd w:val="clear" w:color="auto" w:fill="auto"/>
        <w:tabs>
          <w:tab w:pos="800" w:val="left"/>
        </w:tabs>
        <w:bidi w:val="0"/>
        <w:spacing w:before="0" w:after="220" w:line="372" w:lineRule="exact"/>
        <w:ind w:left="0" w:right="0" w:firstLine="440"/>
        <w:jc w:val="both"/>
      </w:pPr>
      <w:bookmarkStart w:id="305" w:name="bookmark305"/>
      <w:r>
        <w:rPr>
          <w:color w:val="000000"/>
          <w:spacing w:val="0"/>
          <w:w w:val="100"/>
          <w:position w:val="0"/>
        </w:rPr>
        <w:t>3</w:t>
      </w:r>
      <w:bookmarkEnd w:id="305"/>
      <w:r>
        <w:rPr>
          <w:color w:val="000000"/>
          <w:spacing w:val="0"/>
          <w:w w:val="100"/>
          <w:position w:val="0"/>
        </w:rPr>
        <w:t>、</w:t>
        <w:tab/>
        <w:t>公司</w:t>
      </w:r>
      <w:r>
        <w:rPr>
          <w:color w:val="000000"/>
          <w:spacing w:val="0"/>
          <w:w w:val="100"/>
          <w:position w:val="0"/>
        </w:rPr>
        <w:t>2020</w:t>
      </w:r>
      <w:r>
        <w:rPr>
          <w:color w:val="000000"/>
          <w:spacing w:val="0"/>
          <w:w w:val="100"/>
          <w:position w:val="0"/>
        </w:rPr>
        <w:t>年度利润分配预案为：以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180,000,000</w:t>
      </w:r>
      <w:r>
        <w:rPr>
          <w:color w:val="000000"/>
          <w:spacing w:val="0"/>
          <w:w w:val="100"/>
          <w:position w:val="0"/>
        </w:rPr>
        <w:t>股为基数，向全体股东每</w:t>
      </w:r>
      <w:r>
        <w:rPr>
          <w:color w:val="000000"/>
          <w:spacing w:val="0"/>
          <w:w w:val="100"/>
          <w:position w:val="0"/>
        </w:rPr>
        <w:t xml:space="preserve">10 </w:t>
      </w:r>
      <w:r>
        <w:rPr>
          <w:color w:val="000000"/>
          <w:spacing w:val="0"/>
          <w:w w:val="100"/>
          <w:position w:val="0"/>
        </w:rPr>
        <w:t>股派发现金红利人民币</w:t>
      </w:r>
      <w:r>
        <w:rPr>
          <w:color w:val="000000"/>
          <w:spacing w:val="0"/>
          <w:w w:val="100"/>
          <w:position w:val="0"/>
        </w:rPr>
        <w:t>0.8</w:t>
      </w:r>
      <w:r>
        <w:rPr>
          <w:color w:val="000000"/>
          <w:spacing w:val="0"/>
          <w:w w:val="100"/>
          <w:position w:val="0"/>
        </w:rPr>
        <w:t>元（含税），同时以资本公积向全体股东每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200"/>
        <w:gridCol w:w="1200"/>
        <w:gridCol w:w="1190"/>
        <w:gridCol w:w="1200"/>
        <w:gridCol w:w="1190"/>
        <w:gridCol w:w="1200"/>
        <w:gridCol w:w="1195"/>
      </w:tblGrid>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现金分红金额</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rPr>
                <w:sz w:val="16"/>
                <w:szCs w:val="16"/>
              </w:rPr>
            </w:pPr>
            <w:r>
              <w:rPr>
                <w:color w:val="000000"/>
                <w:spacing w:val="0"/>
                <w:w w:val="100"/>
                <w:position w:val="0"/>
                <w:sz w:val="16"/>
                <w:szCs w:val="16"/>
              </w:rPr>
              <w:t>分红年度合并 报表中归属于 上市公司普通 股股东的净利 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6" w:lineRule="exact"/>
              <w:ind w:left="0" w:right="0" w:firstLine="0"/>
              <w:jc w:val="center"/>
              <w:rPr>
                <w:sz w:val="16"/>
                <w:szCs w:val="16"/>
              </w:rPr>
            </w:pPr>
            <w:r>
              <w:rPr>
                <w:color w:val="000000"/>
                <w:spacing w:val="0"/>
                <w:w w:val="100"/>
                <w:position w:val="0"/>
                <w:sz w:val="16"/>
                <w:szCs w:val="16"/>
              </w:rPr>
              <w:t>现金分红金额 占合并报表中 归属于上市公 司普通股股东 的净利润的比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140"/>
              <w:jc w:val="left"/>
              <w:rPr>
                <w:sz w:val="16"/>
                <w:szCs w:val="16"/>
              </w:rPr>
            </w:pPr>
            <w:r>
              <w:rPr>
                <w:color w:val="000000"/>
                <w:spacing w:val="0"/>
                <w:w w:val="100"/>
                <w:position w:val="0"/>
                <w:sz w:val="16"/>
                <w:szCs w:val="16"/>
              </w:rPr>
              <w:t>以其他方式</w:t>
            </w:r>
          </w:p>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（如回购股 份）现金分红 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left"/>
              <w:rPr>
                <w:sz w:val="16"/>
                <w:szCs w:val="16"/>
              </w:rPr>
            </w:pPr>
            <w:r>
              <w:rPr>
                <w:color w:val="000000"/>
                <w:spacing w:val="0"/>
                <w:w w:val="100"/>
                <w:position w:val="0"/>
                <w:sz w:val="16"/>
                <w:szCs w:val="16"/>
              </w:rPr>
              <w:t>以其他方式现 金分红金额占 合并报表中归 属于上市公司 普通股股东的 净利润的比例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现金分红总额</w:t>
            </w:r>
          </w:p>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（含其他方 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现金分红总额</w:t>
            </w:r>
          </w:p>
          <w:p>
            <w:pPr>
              <w:pStyle w:val="Style2"/>
              <w:keepNext w:val="0"/>
              <w:keepLines w:val="0"/>
              <w:widowControl w:val="0"/>
              <w:shd w:val="clear" w:color="auto" w:fill="auto"/>
              <w:bidi w:val="0"/>
              <w:spacing w:before="0" w:after="0" w:line="314" w:lineRule="exact"/>
              <w:ind w:left="0" w:right="0" w:firstLine="0"/>
              <w:jc w:val="center"/>
              <w:rPr>
                <w:sz w:val="16"/>
                <w:szCs w:val="16"/>
              </w:rPr>
            </w:pPr>
            <w:r>
              <w:rPr>
                <w:color w:val="000000"/>
                <w:spacing w:val="0"/>
                <w:w w:val="100"/>
                <w:position w:val="0"/>
                <w:sz w:val="16"/>
                <w:szCs w:val="16"/>
              </w:rPr>
              <w:t>（含其他方 式）占合并报 表中归属于上 市公司普通股 股东的净利润 的比率</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101,292,165.29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66,562,444.36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28,112,269.71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w:t>
            </w:r>
          </w:p>
        </w:tc>
      </w:tr>
    </w:tbl>
    <w:p>
      <w:pPr>
        <w:spacing w:lineRule="exact" w:line="1"/>
        <w:rPr>
          <w:sz w:val="2"/>
          <w:szCs w:val="2"/>
        </w:rPr>
      </w:pPr>
      <w:r>
        <w:br w:type="page"/>
      </w:r>
    </w:p>
    <w:p>
      <w:pPr>
        <w:pStyle w:val="Style32"/>
        <w:keepNext w:val="0"/>
        <w:keepLines w:val="0"/>
        <w:widowControl w:val="0"/>
        <w:shd w:val="clear" w:color="auto" w:fill="auto"/>
        <w:bidi w:val="0"/>
        <w:spacing w:before="0" w:after="360" w:line="33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二</w:t>
      </w:r>
      <w:bookmarkEnd w:id="308"/>
      <w:r>
        <w:rPr>
          <w:color w:val="000000"/>
          <w:spacing w:val="0"/>
          <w:w w:val="100"/>
          <w:position w:val="0"/>
        </w:rPr>
        <w:t>、本报告期利润分配及资本公积金转增股本情况</w:t>
      </w:r>
      <w:bookmarkEnd w:id="306"/>
      <w:bookmarkEnd w:id="307"/>
      <w:bookmarkEnd w:id="309"/>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6"/>
        <w:gridCol w:w="578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14,400,000.00</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226,606,810.73</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6"/>
                <w:szCs w:val="16"/>
              </w:rPr>
              <w:t>%</w:t>
            </w:r>
          </w:p>
        </w:tc>
      </w:tr>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利润分配或资本公积金转增预案的详细情况说明</w:t>
            </w:r>
          </w:p>
        </w:tc>
      </w:tr>
      <w:tr>
        <w:trPr>
          <w:trHeight w:val="169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6"/>
                <w:szCs w:val="16"/>
              </w:rPr>
            </w:pPr>
            <w:r>
              <w:rPr>
                <w:color w:val="000000"/>
                <w:spacing w:val="0"/>
                <w:w w:val="100"/>
                <w:position w:val="0"/>
                <w:sz w:val="16"/>
                <w:szCs w:val="16"/>
              </w:rPr>
              <w:t>经希格玛会计师事务所（特殊普通合伙）审计，母公司</w:t>
            </w:r>
            <w:r>
              <w:rPr>
                <w:color w:val="000000"/>
                <w:spacing w:val="0"/>
                <w:w w:val="100"/>
                <w:position w:val="0"/>
                <w:sz w:val="16"/>
                <w:szCs w:val="16"/>
              </w:rPr>
              <w:t>2020</w:t>
            </w:r>
            <w:r>
              <w:rPr>
                <w:color w:val="000000"/>
                <w:spacing w:val="0"/>
                <w:w w:val="100"/>
                <w:position w:val="0"/>
                <w:sz w:val="16"/>
                <w:szCs w:val="16"/>
              </w:rPr>
              <w:t>年度实现净利润</w:t>
            </w:r>
            <w:r>
              <w:rPr>
                <w:color w:val="000000"/>
                <w:spacing w:val="0"/>
                <w:w w:val="100"/>
                <w:position w:val="0"/>
                <w:sz w:val="16"/>
                <w:szCs w:val="16"/>
              </w:rPr>
              <w:t>46,093,227.65</w:t>
            </w:r>
            <w:r>
              <w:rPr>
                <w:color w:val="000000"/>
                <w:spacing w:val="0"/>
                <w:w w:val="100"/>
                <w:position w:val="0"/>
                <w:sz w:val="16"/>
                <w:szCs w:val="16"/>
              </w:rPr>
              <w:t>元。根据《公司法》、《企业 会计准则》及《公司章程》等规定，公司拟按照</w:t>
            </w:r>
            <w:r>
              <w:rPr>
                <w:color w:val="000000"/>
                <w:spacing w:val="0"/>
                <w:w w:val="100"/>
                <w:position w:val="0"/>
                <w:sz w:val="16"/>
                <w:szCs w:val="16"/>
              </w:rPr>
              <w:t>2020</w:t>
            </w:r>
            <w:r>
              <w:rPr>
                <w:color w:val="000000"/>
                <w:spacing w:val="0"/>
                <w:w w:val="100"/>
                <w:position w:val="0"/>
                <w:sz w:val="16"/>
                <w:szCs w:val="16"/>
              </w:rPr>
              <w:t>年度实现净利润的</w:t>
            </w:r>
            <w:r>
              <w:rPr>
                <w:color w:val="000000"/>
                <w:spacing w:val="0"/>
                <w:w w:val="100"/>
                <w:position w:val="0"/>
                <w:sz w:val="16"/>
                <w:szCs w:val="16"/>
              </w:rPr>
              <w:t>10%</w:t>
            </w:r>
            <w:r>
              <w:rPr>
                <w:color w:val="000000"/>
                <w:spacing w:val="0"/>
                <w:w w:val="100"/>
                <w:position w:val="0"/>
                <w:sz w:val="16"/>
                <w:szCs w:val="16"/>
              </w:rPr>
              <w:t>提取法定盈余公积</w:t>
            </w:r>
            <w:r>
              <w:rPr>
                <w:color w:val="000000"/>
                <w:spacing w:val="0"/>
                <w:w w:val="100"/>
                <w:position w:val="0"/>
                <w:sz w:val="16"/>
                <w:szCs w:val="16"/>
              </w:rPr>
              <w:t xml:space="preserve">4, 609, </w:t>
            </w:r>
            <w:r>
              <w:rPr>
                <w:color w:val="000000"/>
                <w:spacing w:val="0"/>
                <w:w w:val="100"/>
                <w:position w:val="0"/>
                <w:sz w:val="16"/>
                <w:szCs w:val="16"/>
              </w:rPr>
              <w:t xml:space="preserve">322. </w:t>
            </w:r>
            <w:r>
              <w:rPr>
                <w:color w:val="000000"/>
                <w:spacing w:val="0"/>
                <w:w w:val="100"/>
                <w:position w:val="0"/>
                <w:sz w:val="16"/>
                <w:szCs w:val="16"/>
              </w:rPr>
              <w:t>77</w:t>
            </w:r>
            <w:r>
              <w:rPr>
                <w:color w:val="000000"/>
                <w:spacing w:val="0"/>
                <w:w w:val="100"/>
                <w:position w:val="0"/>
                <w:sz w:val="16"/>
                <w:szCs w:val="16"/>
              </w:rPr>
              <w:t>元，加上公 司年初未分配利润</w:t>
            </w:r>
            <w:r>
              <w:rPr>
                <w:color w:val="000000"/>
                <w:spacing w:val="0"/>
                <w:w w:val="100"/>
                <w:position w:val="0"/>
                <w:sz w:val="16"/>
                <w:szCs w:val="16"/>
              </w:rPr>
              <w:t>200,122,905.85</w:t>
            </w:r>
            <w:r>
              <w:rPr>
                <w:color w:val="000000"/>
                <w:spacing w:val="0"/>
                <w:w w:val="100"/>
                <w:position w:val="0"/>
                <w:sz w:val="16"/>
                <w:szCs w:val="16"/>
              </w:rPr>
              <w:t>元，实际可供股东分配的利润为</w:t>
            </w:r>
            <w:r>
              <w:rPr>
                <w:color w:val="000000"/>
                <w:spacing w:val="0"/>
                <w:w w:val="100"/>
                <w:position w:val="0"/>
                <w:sz w:val="16"/>
                <w:szCs w:val="16"/>
              </w:rPr>
              <w:t>226,606,810.73</w:t>
            </w:r>
            <w:r>
              <w:rPr>
                <w:color w:val="000000"/>
                <w:spacing w:val="0"/>
                <w:w w:val="100"/>
                <w:position w:val="0"/>
                <w:sz w:val="16"/>
                <w:szCs w:val="16"/>
              </w:rPr>
              <w:t>元。</w:t>
            </w:r>
          </w:p>
          <w:p>
            <w:pPr>
              <w:pStyle w:val="Style2"/>
              <w:keepNext w:val="0"/>
              <w:keepLines w:val="0"/>
              <w:widowControl w:val="0"/>
              <w:shd w:val="clear" w:color="auto" w:fill="auto"/>
              <w:bidi w:val="0"/>
              <w:spacing w:before="0" w:after="0" w:line="318" w:lineRule="exact"/>
              <w:ind w:left="0" w:right="0" w:firstLine="0"/>
              <w:jc w:val="both"/>
              <w:rPr>
                <w:sz w:val="16"/>
                <w:szCs w:val="16"/>
              </w:rPr>
            </w:pPr>
            <w:r>
              <w:rPr>
                <w:color w:val="000000"/>
                <w:spacing w:val="0"/>
                <w:w w:val="100"/>
                <w:position w:val="0"/>
                <w:sz w:val="16"/>
                <w:szCs w:val="16"/>
              </w:rPr>
              <w:t>公司</w:t>
            </w:r>
            <w:r>
              <w:rPr>
                <w:color w:val="000000"/>
                <w:spacing w:val="0"/>
                <w:w w:val="100"/>
                <w:position w:val="0"/>
                <w:sz w:val="16"/>
                <w:szCs w:val="16"/>
              </w:rPr>
              <w:t>2020</w:t>
            </w:r>
            <w:r>
              <w:rPr>
                <w:color w:val="000000"/>
                <w:spacing w:val="0"/>
                <w:w w:val="100"/>
                <w:position w:val="0"/>
                <w:sz w:val="16"/>
                <w:szCs w:val="16"/>
              </w:rPr>
              <w:t>年度利润分配预案为：以</w:t>
            </w: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日总股本</w:t>
            </w:r>
            <w:r>
              <w:rPr>
                <w:color w:val="000000"/>
                <w:spacing w:val="0"/>
                <w:w w:val="100"/>
                <w:position w:val="0"/>
                <w:sz w:val="16"/>
                <w:szCs w:val="16"/>
              </w:rPr>
              <w:t>180, 000, 000</w:t>
            </w:r>
            <w:r>
              <w:rPr>
                <w:color w:val="000000"/>
                <w:spacing w:val="0"/>
                <w:w w:val="100"/>
                <w:position w:val="0"/>
                <w:sz w:val="16"/>
                <w:szCs w:val="16"/>
              </w:rPr>
              <w:t>股为基数，向全体股东每</w:t>
            </w:r>
            <w:r>
              <w:rPr>
                <w:color w:val="000000"/>
                <w:spacing w:val="0"/>
                <w:w w:val="100"/>
                <w:position w:val="0"/>
                <w:sz w:val="16"/>
                <w:szCs w:val="16"/>
              </w:rPr>
              <w:t>10</w:t>
            </w:r>
            <w:r>
              <w:rPr>
                <w:color w:val="000000"/>
                <w:spacing w:val="0"/>
                <w:w w:val="100"/>
                <w:position w:val="0"/>
                <w:sz w:val="16"/>
                <w:szCs w:val="16"/>
              </w:rPr>
              <w:t>股派发现金股利 人民币</w:t>
            </w:r>
            <w:r>
              <w:rPr>
                <w:color w:val="000000"/>
                <w:spacing w:val="0"/>
                <w:w w:val="100"/>
                <w:position w:val="0"/>
                <w:sz w:val="16"/>
                <w:szCs w:val="16"/>
              </w:rPr>
              <w:t>0.8</w:t>
            </w:r>
            <w:r>
              <w:rPr>
                <w:color w:val="000000"/>
                <w:spacing w:val="0"/>
                <w:w w:val="100"/>
                <w:position w:val="0"/>
                <w:sz w:val="16"/>
                <w:szCs w:val="16"/>
              </w:rPr>
              <w:t>元（含税），同时以资本公积向全体股东每</w:t>
            </w:r>
            <w:r>
              <w:rPr>
                <w:color w:val="000000"/>
                <w:spacing w:val="0"/>
                <w:w w:val="100"/>
                <w:position w:val="0"/>
                <w:sz w:val="16"/>
                <w:szCs w:val="16"/>
              </w:rPr>
              <w:t>10</w:t>
            </w:r>
            <w:r>
              <w:rPr>
                <w:color w:val="000000"/>
                <w:spacing w:val="0"/>
                <w:w w:val="100"/>
                <w:position w:val="0"/>
                <w:sz w:val="16"/>
                <w:szCs w:val="16"/>
              </w:rPr>
              <w:t>股转增</w:t>
            </w:r>
            <w:r>
              <w:rPr>
                <w:color w:val="000000"/>
                <w:spacing w:val="0"/>
                <w:w w:val="100"/>
                <w:position w:val="0"/>
                <w:sz w:val="16"/>
                <w:szCs w:val="16"/>
              </w:rPr>
              <w:t>4</w:t>
            </w:r>
            <w:r>
              <w:rPr>
                <w:color w:val="000000"/>
                <w:spacing w:val="0"/>
                <w:w w:val="100"/>
                <w:position w:val="0"/>
                <w:sz w:val="16"/>
                <w:szCs w:val="16"/>
              </w:rPr>
              <w:t>股。</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三</w:t>
      </w:r>
      <w:bookmarkEnd w:id="312"/>
      <w:r>
        <w:rPr>
          <w:color w:val="000000"/>
          <w:spacing w:val="0"/>
          <w:w w:val="100"/>
          <w:position w:val="0"/>
        </w:rPr>
        <w:t>、承诺事项履行情况</w:t>
      </w:r>
      <w:bookmarkEnd w:id="310"/>
      <w:bookmarkEnd w:id="311"/>
      <w:bookmarkEnd w:id="313"/>
    </w:p>
    <w:p>
      <w:pPr>
        <w:pStyle w:val="Style36"/>
        <w:keepNext/>
        <w:keepLines/>
        <w:widowControl w:val="0"/>
        <w:shd w:val="clear" w:color="auto" w:fill="auto"/>
        <w:bidi w:val="0"/>
        <w:spacing w:before="0" w:after="22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、公司实际控制人、股东、关联方、收购人以及公司等承诺相关方在报告期内履行完毕及截至报告期末</w:t>
      </w:r>
      <w:bookmarkEnd w:id="314"/>
      <w:bookmarkEnd w:id="315"/>
      <w:bookmarkEnd w:id="317"/>
    </w:p>
    <w:p>
      <w:pPr>
        <w:pStyle w:val="Style36"/>
        <w:keepNext/>
        <w:keepLines/>
        <w:widowControl w:val="0"/>
        <w:shd w:val="clear" w:color="auto" w:fill="auto"/>
        <w:bidi w:val="0"/>
        <w:spacing w:before="0" w:after="520" w:line="240" w:lineRule="auto"/>
        <w:ind w:left="0" w:right="0" w:firstLine="0"/>
        <w:jc w:val="left"/>
      </w:pPr>
      <w:bookmarkStart w:id="314" w:name="bookmark314"/>
      <w:bookmarkStart w:id="315" w:name="bookmark315"/>
      <w:bookmarkStart w:id="318" w:name="bookmark318"/>
      <w:r>
        <w:rPr>
          <w:color w:val="000000"/>
          <w:spacing w:val="0"/>
          <w:w w:val="100"/>
          <w:position w:val="0"/>
        </w:rPr>
        <w:t>尚未履行完毕的承诺事项</w:t>
      </w:r>
      <w:bookmarkEnd w:id="314"/>
      <w:bookmarkEnd w:id="315"/>
      <w:bookmarkEnd w:id="318"/>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854"/>
        <w:gridCol w:w="859"/>
        <w:gridCol w:w="3682"/>
        <w:gridCol w:w="850"/>
        <w:gridCol w:w="950"/>
        <w:gridCol w:w="111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承诺事由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承诺类型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承诺时间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承诺期限</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履行情况</w:t>
            </w:r>
          </w:p>
        </w:tc>
      </w:tr>
    </w:tbl>
    <w:p>
      <w:pPr>
        <w:sectPr>
          <w:footnotePr>
            <w:pos w:val="pageBottom"/>
            <w:numFmt w:val="decimal"/>
            <w:numRestart w:val="continuous"/>
          </w:footnotePr>
          <w:pgSz w:w="11900" w:h="16840"/>
          <w:pgMar w:top="1376" w:right="1099" w:bottom="1462" w:left="1104"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69" w:right="1140" w:bottom="1169" w:left="1169" w:header="0" w:footer="3" w:gutter="0"/>
          <w:cols w:space="720"/>
          <w:noEndnote/>
          <w:rtlGutter w:val="0"/>
          <w:docGrid w:linePitch="360"/>
        </w:sectPr>
      </w:pPr>
    </w:p>
    <w:p>
      <w:pPr>
        <w:pStyle w:val="Style32"/>
        <w:keepNext w:val="0"/>
        <w:keepLines w:val="0"/>
        <w:framePr w:w="1123" w:h="854" w:wrap="none" w:vAnchor="text" w:hAnchor="page" w:x="1218" w:y="6025"/>
        <w:widowControl w:val="0"/>
        <w:shd w:val="clear" w:color="auto" w:fill="auto"/>
        <w:bidi w:val="0"/>
        <w:spacing w:before="0" w:after="120" w:line="240" w:lineRule="auto"/>
        <w:ind w:left="0" w:right="0" w:firstLine="0"/>
        <w:jc w:val="left"/>
      </w:pPr>
      <w:r>
        <w:rPr>
          <w:color w:val="000000"/>
          <w:spacing w:val="0"/>
          <w:w w:val="100"/>
          <w:position w:val="0"/>
        </w:rPr>
        <w:t>首次公开发行</w:t>
      </w:r>
    </w:p>
    <w:p>
      <w:pPr>
        <w:pStyle w:val="Style32"/>
        <w:keepNext w:val="0"/>
        <w:keepLines w:val="0"/>
        <w:framePr w:w="1123" w:h="854" w:wrap="none" w:vAnchor="text" w:hAnchor="page" w:x="1218" w:y="6025"/>
        <w:widowControl w:val="0"/>
        <w:shd w:val="clear" w:color="auto" w:fill="auto"/>
        <w:bidi w:val="0"/>
        <w:spacing w:before="0" w:after="120" w:line="240" w:lineRule="auto"/>
        <w:ind w:left="0" w:right="0" w:firstLine="0"/>
        <w:jc w:val="left"/>
      </w:pPr>
      <w:r>
        <w:rPr>
          <w:color w:val="000000"/>
          <w:spacing w:val="0"/>
          <w:w w:val="100"/>
          <w:position w:val="0"/>
        </w:rPr>
        <w:t>或再融资时所</w:t>
      </w:r>
    </w:p>
    <w:p>
      <w:pPr>
        <w:pStyle w:val="Style32"/>
        <w:keepNext w:val="0"/>
        <w:keepLines w:val="0"/>
        <w:framePr w:w="1123" w:h="854" w:wrap="none" w:vAnchor="text" w:hAnchor="page" w:x="1218" w:y="6025"/>
        <w:widowControl w:val="0"/>
        <w:shd w:val="clear" w:color="auto" w:fill="auto"/>
        <w:bidi w:val="0"/>
        <w:spacing w:before="0" w:after="120" w:line="240" w:lineRule="auto"/>
        <w:ind w:left="0" w:right="0" w:firstLine="0"/>
        <w:jc w:val="center"/>
      </w:pPr>
      <w:r>
        <w:rPr>
          <w:color w:val="000000"/>
          <w:spacing w:val="0"/>
          <w:w w:val="100"/>
          <w:position w:val="0"/>
        </w:rPr>
        <w:t>作承诺</w:t>
      </w:r>
    </w:p>
    <w:p>
      <w:pPr>
        <w:pStyle w:val="Style32"/>
        <w:keepNext w:val="0"/>
        <w:keepLines w:val="0"/>
        <w:framePr w:w="811" w:h="3754" w:wrap="none" w:vAnchor="text" w:hAnchor="page" w:x="2428" w:y="4537"/>
        <w:widowControl w:val="0"/>
        <w:shd w:val="clear" w:color="auto" w:fill="auto"/>
        <w:bidi w:val="0"/>
        <w:spacing w:before="0" w:after="0" w:line="312" w:lineRule="exact"/>
        <w:ind w:left="0" w:right="0" w:firstLine="0"/>
        <w:jc w:val="both"/>
      </w:pPr>
      <w:r>
        <w:rPr>
          <w:color w:val="000000"/>
          <w:spacing w:val="0"/>
          <w:w w:val="100"/>
          <w:position w:val="0"/>
        </w:rPr>
        <w:t>蔡红军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常 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冯均科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 俊玉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李移 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宋林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孙学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闻松 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夏顺 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张明 禹涨兴 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赵建平</w:t>
      </w:r>
    </w:p>
    <w:p>
      <w:pPr>
        <w:pStyle w:val="Style32"/>
        <w:keepNext w:val="0"/>
        <w:keepLines w:val="0"/>
        <w:framePr w:w="758" w:h="230" w:wrap="none" w:vAnchor="text" w:hAnchor="page" w:x="3273" w:y="6337"/>
        <w:widowControl w:val="0"/>
        <w:shd w:val="clear" w:color="auto" w:fill="auto"/>
        <w:bidi w:val="0"/>
        <w:spacing w:before="0" w:after="0" w:line="240" w:lineRule="auto"/>
        <w:ind w:left="0" w:right="0" w:firstLine="0"/>
        <w:jc w:val="left"/>
      </w:pPr>
      <w:r>
        <w:rPr>
          <w:color w:val="000000"/>
          <w:spacing w:val="0"/>
          <w:w w:val="100"/>
          <w:position w:val="0"/>
        </w:rPr>
        <w:t>其他承诺</w:t>
      </w:r>
    </w:p>
    <w:p>
      <w:pPr>
        <w:pStyle w:val="Style32"/>
        <w:keepNext w:val="0"/>
        <w:keepLines w:val="0"/>
        <w:framePr w:w="3677" w:h="1565" w:wrap="none" w:vAnchor="text" w:hAnchor="page" w:x="4122" w:y="21"/>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关于切实履行填补每股收益具体措施的承诺 函：“为保证公司填补每股收益的具体措施能够 得到切实履行，本人作为西安环球印务股份有 限公司（以下简称</w:t>
      </w:r>
      <w:r>
        <w:rPr>
          <w:color w:val="000000"/>
          <w:spacing w:val="0"/>
          <w:w w:val="100"/>
          <w:position w:val="0"/>
        </w:rPr>
        <w:t>"</w:t>
      </w:r>
      <w:r>
        <w:rPr>
          <w:color w:val="000000"/>
          <w:spacing w:val="0"/>
          <w:w w:val="100"/>
          <w:position w:val="0"/>
        </w:rPr>
        <w:t>公司”）的董事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 人员，特承诺如下：</w:t>
      </w:r>
    </w:p>
    <w:p>
      <w:pPr>
        <w:pStyle w:val="Style32"/>
        <w:keepNext w:val="0"/>
        <w:keepLines w:val="0"/>
        <w:framePr w:w="3653" w:h="979" w:wrap="none" w:vAnchor="text" w:hAnchor="page" w:x="4122" w:y="1571"/>
        <w:widowControl w:val="0"/>
        <w:shd w:val="clear" w:color="auto" w:fill="auto"/>
        <w:bidi w:val="0"/>
        <w:spacing w:before="0" w:after="0" w:line="319" w:lineRule="exact"/>
        <w:ind w:left="0" w:right="0" w:firstLine="0"/>
        <w:jc w:val="both"/>
      </w:pPr>
      <w:r>
        <w:rPr>
          <w:color w:val="000000"/>
          <w:spacing w:val="0"/>
          <w:w w:val="100"/>
          <w:position w:val="0"/>
        </w:rPr>
        <w:t>（一）承诺不无偿或以不公平条件向其他单位 或者个人输送利益，也不采用其他方式损害公 司利益；</w:t>
      </w:r>
    </w:p>
    <w:p>
      <w:pPr>
        <w:pStyle w:val="Style32"/>
        <w:keepNext w:val="0"/>
        <w:keepLines w:val="0"/>
        <w:framePr w:w="3648" w:h="864" w:wrap="none" w:vAnchor="text" w:hAnchor="page" w:x="4127" w:y="2651"/>
        <w:widowControl w:val="0"/>
        <w:shd w:val="clear" w:color="auto" w:fill="auto"/>
        <w:bidi w:val="0"/>
        <w:spacing w:before="0" w:after="120" w:line="240" w:lineRule="auto"/>
        <w:ind w:left="0" w:right="0" w:firstLine="0"/>
        <w:jc w:val="left"/>
      </w:pPr>
      <w:r>
        <w:rPr>
          <w:color w:val="000000"/>
          <w:spacing w:val="0"/>
          <w:w w:val="100"/>
          <w:position w:val="0"/>
        </w:rPr>
        <w:t>（二）承诺对本人以及职权范围内其他董事和</w:t>
      </w:r>
    </w:p>
    <w:p>
      <w:pPr>
        <w:pStyle w:val="Style32"/>
        <w:keepNext w:val="0"/>
        <w:keepLines w:val="0"/>
        <w:framePr w:w="3648" w:h="864" w:wrap="none" w:vAnchor="text" w:hAnchor="page" w:x="4127" w:y="2651"/>
        <w:widowControl w:val="0"/>
        <w:shd w:val="clear" w:color="auto" w:fill="auto"/>
        <w:bidi w:val="0"/>
        <w:spacing w:before="0" w:after="120" w:line="240" w:lineRule="auto"/>
        <w:ind w:left="0" w:right="0" w:firstLine="0"/>
        <w:jc w:val="left"/>
      </w:pPr>
      <w:r>
        <w:rPr>
          <w:color w:val="000000"/>
          <w:spacing w:val="0"/>
          <w:w w:val="100"/>
          <w:position w:val="0"/>
        </w:rPr>
        <w:t>高管的职务消费行为进行约束，必要的职务消</w:t>
      </w:r>
    </w:p>
    <w:p>
      <w:pPr>
        <w:pStyle w:val="Style32"/>
        <w:keepNext w:val="0"/>
        <w:keepLines w:val="0"/>
        <w:framePr w:w="3648" w:h="864" w:wrap="none" w:vAnchor="text" w:hAnchor="page" w:x="4127" w:y="2651"/>
        <w:widowControl w:val="0"/>
        <w:shd w:val="clear" w:color="auto" w:fill="auto"/>
        <w:bidi w:val="0"/>
        <w:spacing w:before="0" w:after="120" w:line="240" w:lineRule="auto"/>
        <w:ind w:left="0" w:right="0" w:firstLine="0"/>
        <w:jc w:val="left"/>
      </w:pPr>
      <w:r>
        <w:rPr>
          <w:color w:val="000000"/>
          <w:spacing w:val="0"/>
          <w:w w:val="100"/>
          <w:position w:val="0"/>
        </w:rPr>
        <w:t>费行为应低于平均水平；</w:t>
      </w:r>
    </w:p>
    <w:p>
      <w:pPr>
        <w:pStyle w:val="Style32"/>
        <w:keepNext w:val="0"/>
        <w:keepLines w:val="0"/>
        <w:framePr w:w="3653" w:h="672" w:wrap="none" w:vAnchor="text" w:hAnchor="page" w:x="4122" w:y="3519"/>
        <w:widowControl w:val="0"/>
        <w:shd w:val="clear" w:color="auto" w:fill="auto"/>
        <w:bidi w:val="0"/>
        <w:spacing w:before="0" w:after="0" w:line="326" w:lineRule="exact"/>
        <w:ind w:left="0" w:right="0" w:firstLine="0"/>
        <w:jc w:val="left"/>
      </w:pPr>
      <w:r>
        <w:rPr>
          <w:color w:val="000000"/>
          <w:spacing w:val="0"/>
          <w:w w:val="100"/>
          <w:position w:val="0"/>
        </w:rPr>
        <w:t>（三）承诺不动用公司资产从事与其履行职责 无关的投资、消费活动；</w:t>
      </w:r>
    </w:p>
    <w:p>
      <w:pPr>
        <w:pStyle w:val="Style32"/>
        <w:keepNext w:val="0"/>
        <w:keepLines w:val="0"/>
        <w:framePr w:w="3653" w:h="1920" w:wrap="none" w:vAnchor="text" w:hAnchor="page" w:x="4122" w:y="4196"/>
        <w:widowControl w:val="0"/>
        <w:shd w:val="clear" w:color="auto" w:fill="auto"/>
        <w:bidi w:val="0"/>
        <w:spacing w:before="0" w:after="0" w:line="317" w:lineRule="exact"/>
        <w:ind w:left="0" w:right="0" w:firstLine="0"/>
        <w:jc w:val="both"/>
      </w:pPr>
      <w:r>
        <w:rPr>
          <w:color w:val="000000"/>
          <w:spacing w:val="0"/>
          <w:w w:val="100"/>
          <w:position w:val="0"/>
        </w:rPr>
        <w:t>（四）承诺积极推动公司薪酬制度的完善使之 符合摊薄即期收益填补回报措施的要求，承诺 支持公司董事会或薪酬委员会制定的薪酬制度 与公司填补回报措施的执行情况相挂钩，若本 人为董事则承诺在董事会上对相关议案投赞成 票；</w:t>
      </w:r>
    </w:p>
    <w:p>
      <w:pPr>
        <w:pStyle w:val="Style32"/>
        <w:keepNext w:val="0"/>
        <w:keepLines w:val="0"/>
        <w:framePr w:w="3658" w:h="1541" w:wrap="none" w:vAnchor="text" w:hAnchor="page" w:x="4117" w:y="6121"/>
        <w:widowControl w:val="0"/>
        <w:shd w:val="clear" w:color="auto" w:fill="auto"/>
        <w:bidi w:val="0"/>
        <w:spacing w:before="0" w:after="0" w:line="296" w:lineRule="exact"/>
        <w:ind w:left="0" w:right="0" w:firstLine="0"/>
        <w:jc w:val="both"/>
      </w:pPr>
      <w:r>
        <w:rPr>
          <w:color w:val="000000"/>
          <w:spacing w:val="0"/>
          <w:w w:val="100"/>
          <w:position w:val="0"/>
        </w:rPr>
        <w:t>（五）承诺当参与公司制订及推出股权激励计 划的相关决策时，应该使股权激励的行权条件 与公司填补回报措施的执行情况相挂钩，若本 人为董事则承诺在董事会上对相关议案投赞成 西</w:t>
      </w:r>
    </w:p>
    <w:p>
      <w:pPr>
        <w:pStyle w:val="Style32"/>
        <w:keepNext w:val="0"/>
        <w:keepLines w:val="0"/>
        <w:framePr w:w="3653" w:h="4104" w:wrap="none" w:vAnchor="text" w:hAnchor="page" w:x="4122" w:y="7695"/>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6"/>
          <w:szCs w:val="16"/>
        </w:rPr>
        <w:t>（六）在中国证券监督管理委员会、深圳证券 交易所另行发布摊薄即期收益填补回报措施及 其承诺的相关意见及实施细则后，如果公司相 关措施及本人的承诺与相关规定不符的，本人 承诺将立即按照相关规定作出补充承诺，并积 极推进公司制定新的措施。如本人未履行上述 承诺，则本人将在股东大会及中国证券监督管 理委员会指定的披露媒体上公开说明未履行承 诺的具体原因并向公司股东和社会公众投资者 道歉；公司有权将应付本人的工资、薪酬、补 贴等暂时予以扣留，直至本人完成上述承诺的 履行。如因未履行承诺导致公司或投资者遭受 经济损失的，本人将依法予以赔偿</w:t>
      </w:r>
      <w:r>
        <w:rPr>
          <w:rFonts w:ascii="Times New Roman" w:eastAsia="Times New Roman" w:hAnsi="Times New Roman" w:cs="Times New Roman"/>
          <w:color w:val="000000"/>
          <w:spacing w:val="0"/>
          <w:w w:val="100"/>
          <w:position w:val="0"/>
          <w:sz w:val="18"/>
          <w:szCs w:val="18"/>
        </w:rPr>
        <w:t>"</w:t>
      </w:r>
    </w:p>
    <w:p>
      <w:pPr>
        <w:pStyle w:val="Style57"/>
        <w:keepNext w:val="0"/>
        <w:keepLines w:val="0"/>
        <w:framePr w:w="835" w:h="547" w:wrap="none" w:vAnchor="text" w:hAnchor="page" w:x="7804" w:y="6183"/>
        <w:widowControl w:val="0"/>
        <w:shd w:val="clear" w:color="auto" w:fill="auto"/>
        <w:bidi w:val="0"/>
        <w:spacing w:before="0" w:line="240" w:lineRule="auto"/>
        <w:ind w:left="0" w:right="0" w:firstLine="0"/>
        <w:jc w:val="right"/>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06</w:t>
      </w:r>
    </w:p>
    <w:p>
      <w:pPr>
        <w:pStyle w:val="Style32"/>
        <w:keepNext w:val="0"/>
        <w:keepLines w:val="0"/>
        <w:framePr w:w="835" w:h="547" w:wrap="none" w:vAnchor="text" w:hAnchor="page" w:x="7804" w:y="6183"/>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p>
      <w:pPr>
        <w:pStyle w:val="Style32"/>
        <w:keepNext w:val="0"/>
        <w:keepLines w:val="0"/>
        <w:framePr w:w="394" w:h="235" w:wrap="none" w:vAnchor="text" w:hAnchor="page" w:x="8932" w:y="6337"/>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32"/>
        <w:keepNext w:val="0"/>
        <w:keepLines w:val="0"/>
        <w:framePr w:w="1090" w:h="955" w:wrap="none" w:vAnchor="text" w:hAnchor="page" w:x="9618" w:y="5929"/>
        <w:widowControl w:val="0"/>
        <w:shd w:val="clear" w:color="auto" w:fill="auto"/>
        <w:bidi w:val="0"/>
        <w:spacing w:before="0" w:after="0" w:line="312" w:lineRule="exact"/>
        <w:ind w:left="0" w:right="0" w:firstLine="0"/>
        <w:jc w:val="center"/>
      </w:pPr>
      <w:r>
        <w:rPr>
          <w:color w:val="000000"/>
          <w:spacing w:val="0"/>
          <w:w w:val="100"/>
          <w:position w:val="0"/>
        </w:rPr>
        <w:t>尚在承诺履</w:t>
        <w:br/>
        <w:t>行期，严格履</w:t>
        <w:br/>
        <w:t>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type w:val="continuous"/>
          <w:pgSz w:w="11900" w:h="16840"/>
          <w:pgMar w:top="1169" w:right="1140" w:bottom="1169" w:left="1169" w:header="0" w:footer="3" w:gutter="0"/>
          <w:cols w:space="720"/>
          <w:noEndnote/>
          <w:rtlGutter w:val="0"/>
          <w:docGrid w:linePitch="360"/>
        </w:sectPr>
      </w:pPr>
    </w:p>
    <w:tbl>
      <w:tblPr>
        <w:tblOverlap w:val="never"/>
        <w:jc w:val="center"/>
        <w:tblLayout w:type="fixed"/>
      </w:tblPr>
      <w:tblGrid>
        <w:gridCol w:w="1282"/>
        <w:gridCol w:w="854"/>
        <w:gridCol w:w="850"/>
        <w:gridCol w:w="3691"/>
        <w:gridCol w:w="850"/>
        <w:gridCol w:w="950"/>
        <w:gridCol w:w="1114"/>
      </w:tblGrid>
      <w:tr>
        <w:trPr>
          <w:trHeight w:val="8016"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首次公开发行</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或再融资时所</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陕西医药 控股集团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控股股东关于公积金相关事项的承诺</w:t>
            </w:r>
            <w:r>
              <w:rPr>
                <w:color w:val="000000"/>
                <w:spacing w:val="0"/>
                <w:w w:val="100"/>
                <w:position w:val="0"/>
                <w:sz w:val="18"/>
                <w:szCs w:val="18"/>
              </w:rPr>
              <w:t>：</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作为控股股东，为支持西安环球印务股份有限 公司（下简称发行人）首次公开发行股票并上 市，本公司承诺，若发生以下情形时，本公司 将无条件承担相关支付义务以及因此产生的相 关费用，不使发行人因此受到经济损失：</w:t>
            </w:r>
          </w:p>
          <w:p>
            <w:pPr>
              <w:pStyle w:val="Style2"/>
              <w:keepNext w:val="0"/>
              <w:keepLines w:val="0"/>
              <w:widowControl w:val="0"/>
              <w:shd w:val="clear" w:color="auto" w:fill="auto"/>
              <w:tabs>
                <w:tab w:pos="216" w:val="left"/>
              </w:tabs>
              <w:bidi w:val="0"/>
              <w:spacing w:before="0" w:after="0" w:line="314"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tab/>
              <w:t>因发行人及其控股子公司在本承诺出具之前 未执行住房公积金管理制度，导致相关主管机 构要求发行人及其控股子公司补缴以前年度住 房公积金或对发行人及其控股子公司进行处 罚；</w:t>
            </w:r>
          </w:p>
          <w:p>
            <w:pPr>
              <w:pStyle w:val="Style2"/>
              <w:keepNext w:val="0"/>
              <w:keepLines w:val="0"/>
              <w:widowControl w:val="0"/>
              <w:shd w:val="clear" w:color="auto" w:fill="auto"/>
              <w:tabs>
                <w:tab w:pos="226"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tab/>
              <w:t>因发行人及其控股子公司于本承诺出具之前 发生的未执行住房公积金管理制度，导致相关 利益主体以任何方式提出赔偿请求。控股股东 关于社会保险相关事项的承诺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“若将来因相关 主管部门要求发行人及其控股子公司补缴社会 保险或对发行人处以任何罚款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或因相关利益 主体向发行人及其控股子公司提出关于缴纳社 会保险的任何赔偿请求，导致发行人及其控股 子公司需要因此承担任何补偿责任、罚款或赔 偿责任的，导致发行人及其控股子公司需要因 此承担任何补偿责任、罚款或赔偿责任的，本 公司将无条件全额承担发行人及其控股子公司 因此而发生的全部费用、支出，确保发行人及 其控股子公司不会因此遭受任何损失。”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尚在承诺履 行期，严格履 行。</w:t>
            </w:r>
          </w:p>
        </w:tc>
      </w:tr>
      <w:tr>
        <w:trPr>
          <w:trHeight w:val="5189" w:hRule="exact"/>
        </w:trPr>
        <w:tc>
          <w:tcPr>
            <w:vMerge/>
            <w:tcBorders>
              <w:left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陕西医药 控股集团 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其他承诺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关于社保相关事项的承诺：</w:t>
            </w:r>
          </w:p>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为保护发行人的利益，控股股东做出如下承诺:</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“若将来因相关主管部门要求发行人及其控股 子公司补缴社会保险或对发行人处以任何罚 款，或因相关利益主体向发行人及其控股子公 司提出关于缴纳社会保险的任何赔偿请求，导 致发行人及其控股子公司需要因此承担任何补 偿责任、罚款或赔偿责任的，本公司将无条件 全额承担发行人及其控股子公司因此而发生的 全部费用、支出，确保发行人及其控股子公司 不会因此遭受任何损失。”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6"/>
                <w:szCs w:val="16"/>
              </w:rPr>
            </w:pPr>
            <w:r>
              <w:rPr>
                <w:color w:val="000000"/>
                <w:spacing w:val="0"/>
                <w:w w:val="100"/>
                <w:position w:val="0"/>
                <w:sz w:val="16"/>
                <w:szCs w:val="16"/>
              </w:rPr>
              <w:t>尚在承诺履 行期，严格履 行。</w:t>
            </w:r>
          </w:p>
        </w:tc>
      </w:tr>
    </w:tbl>
    <w:p>
      <w:pPr>
        <w:widowControl w:val="0"/>
        <w:spacing w:line="1" w:lineRule="exact"/>
      </w:pPr>
      <w:r>
        <w:br w:type="page"/>
      </w:r>
    </w:p>
    <w:tbl>
      <w:tblPr>
        <w:tblOverlap w:val="never"/>
        <w:jc w:val="center"/>
        <w:tblLayout w:type="fixed"/>
      </w:tblPr>
      <w:tblGrid>
        <w:gridCol w:w="1282"/>
        <w:gridCol w:w="854"/>
        <w:gridCol w:w="850"/>
        <w:gridCol w:w="3691"/>
        <w:gridCol w:w="850"/>
        <w:gridCol w:w="950"/>
        <w:gridCol w:w="1114"/>
      </w:tblGrid>
      <w:tr>
        <w:trPr>
          <w:trHeight w:val="5170"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首次公开发行</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或再融资时所</w:t>
            </w:r>
          </w:p>
          <w:p>
            <w:pPr>
              <w:pStyle w:val="Style2"/>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陕西医药 控股集团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color w:val="000000"/>
                <w:spacing w:val="0"/>
                <w:w w:val="100"/>
                <w:position w:val="0"/>
                <w:sz w:val="16"/>
                <w:szCs w:val="16"/>
              </w:rPr>
              <w:t>股份减持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减持的承诺：</w:t>
            </w:r>
          </w:p>
          <w:p>
            <w:pPr>
              <w:pStyle w:val="Style2"/>
              <w:keepNext w:val="0"/>
              <w:keepLines w:val="0"/>
              <w:widowControl w:val="0"/>
              <w:shd w:val="clear" w:color="auto" w:fill="auto"/>
              <w:tabs>
                <w:tab w:pos="274" w:val="left"/>
              </w:tabs>
              <w:bidi w:val="0"/>
              <w:spacing w:before="0" w:after="0" w:line="31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tab/>
              <w:t xml:space="preserve">锁定期限（包括延长的锁定期限）届满后 </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6"/>
                <w:szCs w:val="16"/>
              </w:rPr>
              <w:t>个月内，本公司若减持上述股份，减持价格 将不低于发行价。在锁定期满后的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个月内， 如果减持，减持股份数量不超过发行人股份总 数的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；在锁定期满后的</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6"/>
                <w:szCs w:val="16"/>
              </w:rPr>
              <w:t>个月内，如果减 持，减持股份数量累计不超过发行人股份总数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。本公司减持发行人股份时，应提前将减 持意向和拟减持数量等信息以书面方式通知发 行人，并由发行人及时予以公告，自发行人公 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个交易日后，本公司可以减持发行 人股份。</w:t>
            </w:r>
          </w:p>
          <w:p>
            <w:pPr>
              <w:pStyle w:val="Style2"/>
              <w:keepNext w:val="0"/>
              <w:keepLines w:val="0"/>
              <w:widowControl w:val="0"/>
              <w:shd w:val="clear" w:color="auto" w:fill="auto"/>
              <w:tabs>
                <w:tab w:pos="250" w:val="left"/>
              </w:tabs>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tab/>
              <w:t>本公司减持发行人股份应符合相关法律、法 规、规章的规定，本公司减持将通过深圳证券 交易所以协议转让、大宗交易、竞价交易或其 他方法依法进行。</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尚在承诺履 行期，严格履 行。</w:t>
            </w:r>
          </w:p>
        </w:tc>
      </w:tr>
      <w:tr>
        <w:trPr>
          <w:trHeight w:val="4157" w:hRule="exact"/>
        </w:trPr>
        <w:tc>
          <w:tcPr>
            <w:vMerge/>
            <w:tcBorders>
              <w:left w:val="single" w:sz="4"/>
            </w:tcBorders>
            <w:shd w:val="clear" w:color="auto" w:fill="D4D4D4"/>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蔡红军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常 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冯均 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李移 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林蔚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宋林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孙学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闻松 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夏顺 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许明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杨军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张明 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赵建平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6"/>
                <w:szCs w:val="16"/>
              </w:rPr>
              <w:t>稳定 股价承诺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关于稳定股票价格的承诺：本人（指发行人的 董事（独立董事除外）、高级管理人员）将根据 《西安环球印务股份有限公司上市后稳定公司 股价预案》的相关要求，切实履行该预案所述 职责，以维护发行人股价稳定、保护中小投资 者利益。如本人未履行上述承诺，则本人将在 股东大会及中国证券监督管理委员会指定的披 露媒体上公开说明未履行承诺的具体原因并向 公司股东和社会公众投资者道歉；发行人有权 将应付本人的工资、薪酬、补贴等暂时予以扣 留，直至本人完成上述承诺的履行。如因未履 行承诺导致发行人或投资者遭受经济损失的， 本人将依法予以赔偿。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6"/>
                <w:szCs w:val="16"/>
              </w:rPr>
            </w:pPr>
            <w:r>
              <w:rPr>
                <w:color w:val="000000"/>
                <w:spacing w:val="0"/>
                <w:w w:val="100"/>
                <w:position w:val="0"/>
                <w:sz w:val="16"/>
                <w:szCs w:val="16"/>
              </w:rPr>
              <w:t>尚在承诺履 行期，严格履 行。</w:t>
            </w:r>
          </w:p>
        </w:tc>
      </w:tr>
      <w:tr>
        <w:trPr>
          <w:trHeight w:val="3840" w:hRule="exact"/>
        </w:trPr>
        <w:tc>
          <w:tcPr>
            <w:vMerge/>
            <w:tcBorders>
              <w:left w:val="single" w:sz="4"/>
              <w:bottom w:val="single" w:sz="4"/>
            </w:tcBorders>
            <w:shd w:val="clear" w:color="auto" w:fill="D4D4D4"/>
            <w:vAlign w:val="bottom"/>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蔡红军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常 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冯杰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冯均科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惠 俊玉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李移 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林蔚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宋林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孙学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闻松 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夏顺 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许明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杨军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张明 禹涨兴 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赵建平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其他承诺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关于招股说明书如有虚假记载、误导性陈述或 者重大遗漏的承诺：如发行人招股说明书存在 虚假记载、误导性陈述或者重大遗漏，致使投 资者在证券交易中遭受损失的，本人（指发行 人的董事、监事、高级管理人员）将承担相应 的民事赔偿责任，依法赔偿投资者损失。具体 的赔偿标准、赔偿主体范围、赔偿金额等细节 内容待上述情形实际发生时，以最终确定的赔 偿方案为准。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color w:val="000000"/>
                <w:spacing w:val="0"/>
                <w:w w:val="100"/>
                <w:position w:val="0"/>
                <w:sz w:val="16"/>
                <w:szCs w:val="16"/>
              </w:rPr>
              <w:t>尚在承诺履 行期，严格履 行。</w:t>
            </w:r>
          </w:p>
        </w:tc>
      </w:tr>
    </w:tbl>
    <w:p>
      <w:pPr>
        <w:widowControl w:val="0"/>
        <w:spacing w:line="1" w:lineRule="exact"/>
      </w:pPr>
      <w:r>
        <w:br w:type="page"/>
      </w:r>
    </w:p>
    <w:tbl>
      <w:tblPr>
        <w:tblOverlap w:val="never"/>
        <w:jc w:val="center"/>
        <w:tblLayout w:type="fixed"/>
      </w:tblPr>
      <w:tblGrid>
        <w:gridCol w:w="1282"/>
        <w:gridCol w:w="854"/>
        <w:gridCol w:w="850"/>
        <w:gridCol w:w="3691"/>
        <w:gridCol w:w="850"/>
        <w:gridCol w:w="950"/>
        <w:gridCol w:w="1114"/>
      </w:tblGrid>
      <w:tr>
        <w:trPr>
          <w:trHeight w:val="414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首次公开发行</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或再融资时所</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陕西医药 控股集团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关于招股说明书如有虚假记载、误导性陈述或 者重大遗漏的承诺：如发行人招股说明书有虚 假记载、误导性陈述或者重大遗漏，致使投资 者在证券交易中遭受损失的，本公司将依照相 关法律、法规规定承担民事赔偿责任，赔偿投 资者损失。本公司如未履行上述承诺，则本公 司将在股东大会及中国证券监督管理委员会指 定的披露媒体上公开说明未履行承诺的具体原 因并向公司股东和社会公众投资者道歉；发行 人有权将应付本公司的现金分红予以暂时扣 留，直至本公司实际履行上述承诺义务为止； 如因未履行承诺导致发行人或投资者遭受经济 损失的，本公司将依法予以赔偿。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尚在承诺履 行期，严格履 行。</w:t>
            </w:r>
          </w:p>
        </w:tc>
      </w:tr>
      <w:tr>
        <w:trPr>
          <w:trHeight w:val="9595" w:hRule="exact"/>
        </w:trPr>
        <w:tc>
          <w:tcPr>
            <w:vMerge/>
            <w:tcBorders>
              <w:left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陕西医药 控股集团 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关于同业 竞争、关 联交易、 资金占用 方面的承</w:t>
            </w:r>
          </w:p>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关于规范与西安环球印务股份有限公司关联 交易的承诺函“截至本承诺函出具之日，陕西 医药控股集团有限责任公司（以下简称“本公 司”）持有西安环球印务股份有限公司（以下简 称“环球印务”）的</w:t>
            </w: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6"/>
                <w:szCs w:val="16"/>
              </w:rPr>
              <w:t>股份，本公司特此承诺：</w:t>
            </w:r>
          </w:p>
          <w:p>
            <w:pPr>
              <w:pStyle w:val="Style2"/>
              <w:keepNext w:val="0"/>
              <w:keepLines w:val="0"/>
              <w:widowControl w:val="0"/>
              <w:shd w:val="clear" w:color="auto" w:fill="auto"/>
              <w:tabs>
                <w:tab w:pos="206" w:val="left"/>
              </w:tabs>
              <w:bidi w:val="0"/>
              <w:spacing w:before="0" w:after="40" w:line="314"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tab/>
              <w:t>本公司及本公司控制或影响的企业将尽量避 免和减少与环球印务及其下属子公司之间的关 联交易，对于环球印务及其下属子公司能够通 过市场与独立第三方之间发生的交易，将由环 球印务及其下属子公司与独立第三方进行。本 公司控制或影响的其他企业将严格避免向环球 印务及其下属子公司拆借、占用环球印务及其 下属子公司资金或采取由环球印务及其下属子 公司代垫款、代偿债务等方式侵占环球印务资 金。</w:t>
            </w:r>
          </w:p>
          <w:p>
            <w:pPr>
              <w:pStyle w:val="Style2"/>
              <w:keepNext w:val="0"/>
              <w:keepLines w:val="0"/>
              <w:widowControl w:val="0"/>
              <w:shd w:val="clear" w:color="auto" w:fill="auto"/>
              <w:tabs>
                <w:tab w:pos="211" w:val="left"/>
              </w:tabs>
              <w:bidi w:val="0"/>
              <w:spacing w:before="0" w:after="40" w:line="314"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tab/>
              <w:t>对于本公司及本公司控制或影响的企业与环 球印务及其下属子公司之间必需的一切交易行 为，均将严格遵守市场原则，本着平等互利、 等价有偿的一般原则，公平合理地进行。交易 定价有政府定价的，执行政府定价；没有政府 定价的，执行市场公允价格；没有政府定价且 无可参考市场价格的，按照成本加可比较的合 理利润水平确定成本价执行。</w:t>
            </w:r>
          </w:p>
          <w:p>
            <w:pPr>
              <w:pStyle w:val="Style2"/>
              <w:keepNext w:val="0"/>
              <w:keepLines w:val="0"/>
              <w:widowControl w:val="0"/>
              <w:shd w:val="clear" w:color="auto" w:fill="auto"/>
              <w:tabs>
                <w:tab w:pos="211" w:val="left"/>
              </w:tabs>
              <w:bidi w:val="0"/>
              <w:spacing w:before="0" w:after="40" w:line="317"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tab/>
              <w:t>本公司与环球印务及其下属子公司之间的关 联交易将严格遵守环球印务公司章程、关联交 易管理制度等规定履行必要的法定程序。在环 球印务权力机构审议有关关联交易事项时主动 依法履行回避义务；对须报经有权机构审议的 关联交易事项，在有权机构审议通过后方可执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center"/>
              <w:rPr>
                <w:sz w:val="16"/>
                <w:szCs w:val="16"/>
              </w:rPr>
            </w:pPr>
            <w:r>
              <w:rPr>
                <w:color w:val="000000"/>
                <w:spacing w:val="0"/>
                <w:w w:val="100"/>
                <w:position w:val="0"/>
                <w:sz w:val="16"/>
                <w:szCs w:val="16"/>
              </w:rPr>
              <w:t>尚在承诺履 行期，严格履 行。</w:t>
            </w:r>
          </w:p>
        </w:tc>
      </w:tr>
    </w:tbl>
    <w:p>
      <w:pPr>
        <w:sectPr>
          <w:footnotePr>
            <w:pos w:val="pageBottom"/>
            <w:numFmt w:val="decimal"/>
            <w:numRestart w:val="continuous"/>
          </w:footnotePr>
          <w:pgSz w:w="11900" w:h="16840"/>
          <w:pgMar w:top="1443" w:right="1137" w:bottom="1654" w:left="1081" w:header="0" w:footer="3" w:gutter="0"/>
          <w:cols w:space="720"/>
          <w:noEndnote/>
          <w:rtlGutter w:val="0"/>
          <w:docGrid w:linePitch="360"/>
        </w:sectPr>
      </w:pPr>
    </w:p>
    <w:p>
      <w:pPr>
        <w:widowControl w:val="0"/>
        <w:jc w:val="left"/>
        <w:rPr>
          <w:sz w:val="2"/>
          <w:szCs w:val="2"/>
        </w:rPr>
      </w:pPr>
      <w:r>
        <w:drawing>
          <wp:inline>
            <wp:extent cx="359410" cy="353695"/>
            <wp:docPr id="135" name="Picut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43"/>
                    <a:stretch/>
                  </pic:blipFill>
                  <pic:spPr>
                    <a:xfrm>
                      <a:ext cx="359410" cy="353695"/>
                    </a:xfrm>
                    <a:prstGeom prst="rect"/>
                  </pic:spPr>
                </pic:pic>
              </a:graphicData>
            </a:graphic>
          </wp:inline>
        </w:drawing>
      </w:r>
    </w:p>
    <w:p>
      <w:pPr>
        <w:widowControl w:val="0"/>
        <w:spacing w:after="379" w:line="1" w:lineRule="exact"/>
      </w:pPr>
    </w:p>
    <w:tbl>
      <w:tblPr>
        <w:tblOverlap w:val="never"/>
        <w:jc w:val="center"/>
        <w:tblLayout w:type="fixed"/>
      </w:tblPr>
      <w:tblGrid>
        <w:gridCol w:w="1282"/>
        <w:gridCol w:w="854"/>
        <w:gridCol w:w="850"/>
        <w:gridCol w:w="3691"/>
        <w:gridCol w:w="850"/>
        <w:gridCol w:w="950"/>
        <w:gridCol w:w="1114"/>
      </w:tblGrid>
      <w:tr>
        <w:trPr>
          <w:trHeight w:val="2635"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首次公开发行</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或再融资时所</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陕西医药 控股集团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关于同业 竞争、关 联交易、 资金占用 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16" w:val="left"/>
              </w:tabs>
              <w:bidi w:val="0"/>
              <w:spacing w:before="0" w:after="0" w:line="316"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tab/>
              <w:t>本公司保证不通过关联交易取得任何不正当 的利益或使环球印务及其下属子公司承担任何 不正当的义务。如果因违反上述承诺导致环球 印务或其下属子公司损失或利用关联交易侵占 环球印务或其下属子公司利益的，环球印务及 其下属子公司的损失由本公司承担。</w:t>
            </w:r>
          </w:p>
          <w:p>
            <w:pPr>
              <w:pStyle w:val="Style2"/>
              <w:keepNext w:val="0"/>
              <w:keepLines w:val="0"/>
              <w:widowControl w:val="0"/>
              <w:shd w:val="clear" w:color="auto" w:fill="auto"/>
              <w:tabs>
                <w:tab w:pos="206" w:val="left"/>
              </w:tabs>
              <w:bidi w:val="0"/>
              <w:spacing w:before="0" w:after="0" w:line="33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tab/>
              <w:t>上述承诺在本公司及本公司控制或影响的企 业构成环球印务的关联方期间持续有效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color w:val="000000"/>
                <w:spacing w:val="0"/>
                <w:w w:val="100"/>
                <w:position w:val="0"/>
                <w:sz w:val="16"/>
                <w:szCs w:val="16"/>
              </w:rPr>
              <w:t>尚在承诺履 行期，严格履 行。</w:t>
            </w:r>
          </w:p>
        </w:tc>
      </w:tr>
      <w:tr>
        <w:trPr>
          <w:trHeight w:val="6811"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rPr>
                <w:sz w:val="16"/>
                <w:szCs w:val="16"/>
              </w:rPr>
            </w:pPr>
            <w:r>
              <w:rPr>
                <w:color w:val="000000"/>
                <w:spacing w:val="0"/>
                <w:w w:val="100"/>
                <w:position w:val="0"/>
                <w:sz w:val="16"/>
                <w:szCs w:val="16"/>
              </w:rPr>
              <w:t>陕西医药 控股集团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关于同业 竞争、关 联交易、 资金占用 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关于避免同业竞争的承诺函</w:t>
            </w:r>
            <w:r>
              <w:rPr>
                <w:color w:val="000000"/>
                <w:spacing w:val="0"/>
                <w:w w:val="100"/>
                <w:position w:val="0"/>
                <w:sz w:val="18"/>
                <w:szCs w:val="18"/>
              </w:rPr>
              <w:t>：</w:t>
            </w:r>
          </w:p>
          <w:p>
            <w:pPr>
              <w:pStyle w:val="Style2"/>
              <w:keepNext w:val="0"/>
              <w:keepLines w:val="0"/>
              <w:widowControl w:val="0"/>
              <w:shd w:val="clear" w:color="auto" w:fill="auto"/>
              <w:tabs>
                <w:tab w:pos="240" w:val="left"/>
              </w:tabs>
              <w:bidi w:val="0"/>
              <w:spacing w:before="0" w:after="0" w:line="318"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tab/>
              <w:t>本公司目前没有，将来在作为环球印务股东 期间，也不直接或间接从事与环球印务及其控 股子公司构成同业竞争的任何活动，不利用控 股股东地位谋求任何不正当利益，进而损害环 球印务或环球印务其他股东的利益。</w:t>
            </w:r>
          </w:p>
          <w:p>
            <w:pPr>
              <w:pStyle w:val="Style2"/>
              <w:keepNext w:val="0"/>
              <w:keepLines w:val="0"/>
              <w:widowControl w:val="0"/>
              <w:shd w:val="clear" w:color="auto" w:fill="auto"/>
              <w:tabs>
                <w:tab w:pos="216" w:val="left"/>
              </w:tabs>
              <w:bidi w:val="0"/>
              <w:spacing w:before="0" w:after="0" w:line="318"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tab/>
              <w:t>本公司将通过本公司的控制地位以及派出机 构和人员（包括但不限于董事、经理），保证本 公司直接和间接控制的企业或组织履行与本公 司相同的义务。</w:t>
            </w:r>
          </w:p>
          <w:p>
            <w:pPr>
              <w:pStyle w:val="Style2"/>
              <w:keepNext w:val="0"/>
              <w:keepLines w:val="0"/>
              <w:widowControl w:val="0"/>
              <w:shd w:val="clear" w:color="auto" w:fill="auto"/>
              <w:tabs>
                <w:tab w:pos="240" w:val="left"/>
              </w:tabs>
              <w:bidi w:val="0"/>
              <w:spacing w:before="0" w:after="0" w:line="318"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tab/>
              <w:t>若环球印务今后从事新的业务领域，则本公 司及本公司控制的其他企业或组织将不以控股 或参股但拥有实质控制权的方式，从事与环球 印务新业务相同或相似的业务活动。</w:t>
            </w:r>
          </w:p>
          <w:p>
            <w:pPr>
              <w:pStyle w:val="Style2"/>
              <w:keepNext w:val="0"/>
              <w:keepLines w:val="0"/>
              <w:widowControl w:val="0"/>
              <w:shd w:val="clear" w:color="auto" w:fill="auto"/>
              <w:tabs>
                <w:tab w:pos="216" w:val="left"/>
              </w:tabs>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tab/>
              <w:t>如本公司及本公司控制的其他企业或组织出 现与环球印务同业竞争的情形，环球印务有权 通过优先收购或委托经营的方式将该业务集中 到公司经营。如因本公司及本公司控制的其他 企业或组织违反上述承诺而导致花你去印务或 环球印务其他股东的权益受到损害的，本公司 将承担相应的损害赔偿责任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color w:val="000000"/>
                <w:spacing w:val="0"/>
                <w:w w:val="100"/>
                <w:position w:val="0"/>
                <w:sz w:val="16"/>
                <w:szCs w:val="16"/>
              </w:rPr>
              <w:t>尚在承诺履 行期，严格履 行。</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承诺是否按时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196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公司报告期不存在由公司实际控制人、股东、关联方、收购人以及公司等承诺相关方在报告期内履行完毕及截至报告期末尚</w:t>
      </w:r>
    </w:p>
    <w:p>
      <w:pPr>
        <w:widowControl w:val="0"/>
        <w:spacing w:after="259" w:line="1" w:lineRule="exact"/>
      </w:pPr>
    </w:p>
    <w:p>
      <w:pPr>
        <w:pStyle w:val="Style32"/>
        <w:keepNext w:val="0"/>
        <w:keepLines w:val="0"/>
        <w:widowControl w:val="0"/>
        <w:shd w:val="clear" w:color="auto" w:fill="auto"/>
        <w:bidi w:val="0"/>
        <w:spacing w:before="0" w:after="320" w:line="240" w:lineRule="auto"/>
        <w:ind w:left="0" w:right="0" w:firstLine="0"/>
        <w:jc w:val="left"/>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567" w:right="1107" w:bottom="1160" w:left="1112" w:header="0" w:footer="3" w:gutter="0"/>
          <w:cols w:space="720"/>
          <w:noEndnote/>
          <w:rtlGutter w:val="0"/>
          <w:docGrid w:linePitch="360"/>
        </w:sectPr>
      </w:pPr>
      <w:r>
        <w:rPr>
          <w:color w:val="000000"/>
          <w:spacing w:val="0"/>
          <w:w w:val="100"/>
          <w:position w:val="0"/>
        </w:rPr>
        <w:t>未履行完毕的承诺事项。</w:t>
      </w:r>
    </w:p>
    <w:p>
      <w:pPr>
        <w:pStyle w:val="Style36"/>
        <w:keepNext/>
        <w:keepLines/>
        <w:widowControl w:val="0"/>
        <w:shd w:val="clear" w:color="auto" w:fill="auto"/>
        <w:bidi w:val="0"/>
        <w:spacing w:before="0" w:after="360" w:line="317" w:lineRule="exact"/>
        <w:ind w:left="0" w:right="0" w:firstLine="0"/>
        <w:jc w:val="both"/>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2</w:t>
      </w:r>
      <w:bookmarkEnd w:id="321"/>
      <w:r>
        <w:rPr>
          <w:color w:val="000000"/>
          <w:spacing w:val="0"/>
          <w:w w:val="100"/>
          <w:position w:val="0"/>
        </w:rPr>
        <w:t>、公司资产或项目存在盈利预测，且报告期仍处在盈利预测期间，公司就资产或项目达到原盈利预测及 其原因做出说明</w:t>
      </w:r>
      <w:bookmarkEnd w:id="319"/>
      <w:bookmarkEnd w:id="320"/>
      <w:bookmarkEnd w:id="322"/>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850"/>
        <w:gridCol w:w="854"/>
        <w:gridCol w:w="710"/>
        <w:gridCol w:w="706"/>
        <w:gridCol w:w="854"/>
        <w:gridCol w:w="1565"/>
        <w:gridCol w:w="1987"/>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盈利预测资产或项目名</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预测起始</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预测终止</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rPr>
                <w:sz w:val="16"/>
                <w:szCs w:val="16"/>
              </w:rPr>
            </w:pPr>
            <w:r>
              <w:rPr>
                <w:color w:val="000000"/>
                <w:spacing w:val="0"/>
                <w:w w:val="100"/>
                <w:position w:val="0"/>
                <w:sz w:val="16"/>
                <w:szCs w:val="16"/>
              </w:rPr>
              <w:t>当期预 测业绩 （万元）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6"/>
                <w:szCs w:val="16"/>
              </w:rPr>
              <w:t>当期实 际业绩 （万元）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未达预测</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的原因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原预测披露日期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原预测披露索引</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霍尔果斯领凯网络科技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巨潮资讯网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http://www.cninfo.com</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6"/>
                <w:szCs w:val="16"/>
              </w:rPr>
              <w:t>）</w:t>
            </w:r>
            <w:r>
              <w:rPr>
                <w:color w:val="000000"/>
                <w:spacing w:val="0"/>
                <w:w w:val="100"/>
                <w:position w:val="0"/>
                <w:sz w:val="16"/>
                <w:szCs w:val="16"/>
              </w:rPr>
              <w:t>《西安环球印务股份 有限公司关于收购霍尔 果斯领凯网络科技有限 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6"/>
                <w:szCs w:val="16"/>
              </w:rPr>
              <w:t>股权的公告》</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（公告编号：</w:t>
            </w:r>
            <w:r>
              <w:rPr>
                <w:rFonts w:ascii="Times New Roman" w:eastAsia="Times New Roman" w:hAnsi="Times New Roman" w:cs="Times New Roman"/>
                <w:color w:val="000000"/>
                <w:spacing w:val="0"/>
                <w:w w:val="100"/>
                <w:position w:val="0"/>
                <w:sz w:val="18"/>
                <w:szCs w:val="18"/>
              </w:rPr>
              <w:t>2018-051</w:t>
            </w:r>
            <w:r>
              <w:rPr>
                <w:color w:val="000000"/>
                <w:spacing w:val="0"/>
                <w:w w:val="100"/>
                <w:position w:val="0"/>
                <w:sz w:val="16"/>
                <w:szCs w:val="16"/>
              </w:rPr>
              <w:t>）</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北京金印联国际供应链</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6"/>
                <w:szCs w:val="16"/>
              </w:rPr>
            </w:pPr>
            <w:r>
              <w:rPr>
                <w:color w:val="000000"/>
                <w:spacing w:val="0"/>
                <w:w w:val="100"/>
                <w:position w:val="0"/>
                <w:sz w:val="16"/>
                <w:szCs w:val="16"/>
              </w:rPr>
              <w:t>巨潮资讯网</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http://www.cninfo.com</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5"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6"/>
                <w:szCs w:val="16"/>
              </w:rPr>
              <w:t>）</w:t>
            </w:r>
            <w:r>
              <w:rPr>
                <w:color w:val="000000"/>
                <w:spacing w:val="0"/>
                <w:w w:val="100"/>
                <w:position w:val="0"/>
                <w:sz w:val="16"/>
                <w:szCs w:val="16"/>
              </w:rPr>
              <w:t>《西安环球印务股份 有限公司关于收购北京 金印联国际供应链管理 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6"/>
                <w:szCs w:val="16"/>
              </w:rPr>
              <w:t xml:space="preserve">股权的公 告》（公告编号： </w:t>
            </w:r>
            <w:r>
              <w:rPr>
                <w:rFonts w:ascii="Times New Roman" w:eastAsia="Times New Roman" w:hAnsi="Times New Roman" w:cs="Times New Roman"/>
                <w:color w:val="000000"/>
                <w:spacing w:val="0"/>
                <w:w w:val="100"/>
                <w:position w:val="0"/>
                <w:sz w:val="18"/>
                <w:szCs w:val="18"/>
              </w:rPr>
              <w:t>2019-028</w:t>
            </w:r>
            <w:r>
              <w:rPr>
                <w:color w:val="000000"/>
                <w:spacing w:val="0"/>
                <w:w w:val="100"/>
                <w:position w:val="0"/>
                <w:sz w:val="16"/>
                <w:szCs w:val="16"/>
              </w:rPr>
              <w:t>）</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公司股东、交易对手方在报告年度经营业绩做出的承诺情况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802" w:val="left"/>
        </w:tabs>
        <w:bidi w:val="0"/>
        <w:spacing w:before="0" w:after="0" w:line="362" w:lineRule="exact"/>
        <w:ind w:left="0" w:right="0" w:firstLine="440"/>
        <w:jc w:val="both"/>
      </w:pPr>
      <w:bookmarkStart w:id="323" w:name="bookmark323"/>
      <w:r>
        <w:rPr>
          <w:b/>
          <w:bCs/>
          <w:color w:val="000000"/>
          <w:spacing w:val="0"/>
          <w:w w:val="100"/>
          <w:position w:val="0"/>
        </w:rPr>
        <w:t>1</w:t>
      </w:r>
      <w:bookmarkEnd w:id="323"/>
      <w:r>
        <w:rPr>
          <w:b/>
          <w:bCs/>
          <w:color w:val="000000"/>
          <w:spacing w:val="0"/>
          <w:w w:val="100"/>
          <w:position w:val="0"/>
        </w:rPr>
        <w:t>、</w:t>
        <w:tab/>
        <w:t>收购霍尔果斯领凯网络科技有限公司70%股权时交易对手方在报告年度经营业绩做出的承诺情况</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公司于</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日与连学旺、李仁东、金湖县行千里网络传媒服务中心（有限合伙）签订《股权转 让协议》，协议约定，领凯科技</w:t>
      </w:r>
      <w:r>
        <w:rPr>
          <w:color w:val="000000"/>
          <w:spacing w:val="0"/>
          <w:w w:val="100"/>
          <w:position w:val="0"/>
        </w:rPr>
        <w:t>2018</w:t>
      </w:r>
      <w:r>
        <w:rPr>
          <w:color w:val="000000"/>
          <w:spacing w:val="0"/>
          <w:w w:val="100"/>
          <w:position w:val="0"/>
        </w:rPr>
        <w:t>年度净利润不低于人民币</w:t>
      </w:r>
      <w:r>
        <w:rPr>
          <w:color w:val="000000"/>
          <w:spacing w:val="0"/>
          <w:w w:val="100"/>
          <w:position w:val="0"/>
        </w:rPr>
        <w:t>4,500</w:t>
      </w:r>
      <w:r>
        <w:rPr>
          <w:color w:val="000000"/>
          <w:spacing w:val="0"/>
          <w:w w:val="100"/>
          <w:position w:val="0"/>
        </w:rPr>
        <w:t>万元，且</w:t>
      </w:r>
      <w:r>
        <w:rPr>
          <w:color w:val="000000"/>
          <w:spacing w:val="0"/>
          <w:w w:val="100"/>
          <w:position w:val="0"/>
        </w:rPr>
        <w:t>2018</w:t>
      </w:r>
      <w:r>
        <w:rPr>
          <w:color w:val="000000"/>
          <w:spacing w:val="0"/>
          <w:w w:val="100"/>
          <w:position w:val="0"/>
        </w:rPr>
        <w:t>年至</w:t>
      </w:r>
      <w:r>
        <w:rPr>
          <w:color w:val="000000"/>
          <w:spacing w:val="0"/>
          <w:w w:val="100"/>
          <w:position w:val="0"/>
        </w:rPr>
        <w:t>202</w:t>
      </w:r>
      <w:r>
        <w:rPr>
          <w:color w:val="000000"/>
          <w:spacing w:val="0"/>
          <w:w w:val="100"/>
          <w:position w:val="0"/>
        </w:rPr>
        <w:t>。年底，应累计 实现净利润不低于人民币</w:t>
      </w:r>
      <w:r>
        <w:rPr>
          <w:color w:val="000000"/>
          <w:spacing w:val="0"/>
          <w:w w:val="100"/>
          <w:position w:val="0"/>
        </w:rPr>
        <w:t>1</w:t>
      </w:r>
      <w:r>
        <w:rPr>
          <w:color w:val="000000"/>
          <w:spacing w:val="0"/>
          <w:w w:val="100"/>
          <w:position w:val="0"/>
        </w:rPr>
        <w:t>.4</w:t>
      </w:r>
      <w:r>
        <w:rPr>
          <w:color w:val="000000"/>
          <w:spacing w:val="0"/>
          <w:w w:val="100"/>
          <w:position w:val="0"/>
        </w:rPr>
        <w:t>亿元，并保持增长态势。</w:t>
      </w:r>
    </w:p>
    <w:p>
      <w:pPr>
        <w:pStyle w:val="Style19"/>
        <w:keepNext w:val="0"/>
        <w:keepLines w:val="0"/>
        <w:widowControl w:val="0"/>
        <w:shd w:val="clear" w:color="auto" w:fill="auto"/>
        <w:tabs>
          <w:tab w:pos="794" w:val="left"/>
        </w:tabs>
        <w:bidi w:val="0"/>
        <w:spacing w:before="0" w:after="0" w:line="374" w:lineRule="exact"/>
        <w:ind w:left="0" w:right="0" w:firstLine="440"/>
        <w:jc w:val="both"/>
      </w:pPr>
      <w:bookmarkStart w:id="324" w:name="bookmark324"/>
      <w:r>
        <w:rPr>
          <w:b/>
          <w:bCs/>
          <w:color w:val="000000"/>
          <w:spacing w:val="0"/>
          <w:w w:val="100"/>
          <w:position w:val="0"/>
        </w:rPr>
        <w:t>2</w:t>
      </w:r>
      <w:bookmarkEnd w:id="324"/>
      <w:r>
        <w:rPr>
          <w:b/>
          <w:bCs/>
          <w:color w:val="000000"/>
          <w:spacing w:val="0"/>
          <w:w w:val="100"/>
          <w:position w:val="0"/>
        </w:rPr>
        <w:t>、</w:t>
        <w:tab/>
        <w:t>收购北京金印联国际供应链管理有限公司70%股权时交易对手方在报告年度经营业绩做出的承诺情 况</w:t>
      </w:r>
    </w:p>
    <w:p>
      <w:pPr>
        <w:pStyle w:val="Style19"/>
        <w:keepNext w:val="0"/>
        <w:keepLines w:val="0"/>
        <w:widowControl w:val="0"/>
        <w:shd w:val="clear" w:color="auto" w:fill="auto"/>
        <w:bidi w:val="0"/>
        <w:spacing w:before="0" w:after="0" w:line="370" w:lineRule="exact"/>
        <w:ind w:left="0" w:right="0" w:firstLine="440"/>
        <w:jc w:val="both"/>
      </w:pPr>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日与徐天平、王雪艺、邓志坚、曾庆赞签订《股权转让协议》，协议约定，北京 金印联</w:t>
      </w:r>
      <w:r>
        <w:rPr>
          <w:color w:val="000000"/>
          <w:spacing w:val="0"/>
          <w:w w:val="100"/>
          <w:position w:val="0"/>
        </w:rPr>
        <w:t>2019</w:t>
      </w:r>
      <w:r>
        <w:rPr>
          <w:color w:val="000000"/>
          <w:spacing w:val="0"/>
          <w:w w:val="100"/>
          <w:position w:val="0"/>
        </w:rPr>
        <w:t>年、</w:t>
      </w:r>
      <w:r>
        <w:rPr>
          <w:color w:val="000000"/>
          <w:spacing w:val="0"/>
          <w:w w:val="100"/>
          <w:position w:val="0"/>
        </w:rPr>
        <w:t>2020</w:t>
      </w:r>
      <w:r>
        <w:rPr>
          <w:color w:val="000000"/>
          <w:spacing w:val="0"/>
          <w:w w:val="100"/>
          <w:position w:val="0"/>
        </w:rPr>
        <w:t>年及</w:t>
      </w:r>
      <w:r>
        <w:rPr>
          <w:color w:val="000000"/>
          <w:spacing w:val="0"/>
          <w:w w:val="100"/>
          <w:position w:val="0"/>
        </w:rPr>
        <w:t>2021</w:t>
      </w:r>
      <w:r>
        <w:rPr>
          <w:color w:val="000000"/>
          <w:spacing w:val="0"/>
          <w:w w:val="100"/>
          <w:position w:val="0"/>
        </w:rPr>
        <w:t>年承诺净利润数分别不低于</w:t>
      </w:r>
      <w:r>
        <w:rPr>
          <w:color w:val="000000"/>
          <w:spacing w:val="0"/>
          <w:w w:val="100"/>
          <w:position w:val="0"/>
        </w:rPr>
        <w:t>2000</w:t>
      </w:r>
      <w:r>
        <w:rPr>
          <w:color w:val="000000"/>
          <w:spacing w:val="0"/>
          <w:w w:val="100"/>
          <w:position w:val="0"/>
        </w:rPr>
        <w:t>万元、</w:t>
      </w:r>
      <w:r>
        <w:rPr>
          <w:color w:val="000000"/>
          <w:spacing w:val="0"/>
          <w:w w:val="100"/>
          <w:position w:val="0"/>
        </w:rPr>
        <w:t>2200</w:t>
      </w:r>
      <w:r>
        <w:rPr>
          <w:color w:val="000000"/>
          <w:spacing w:val="0"/>
          <w:w w:val="100"/>
          <w:position w:val="0"/>
        </w:rPr>
        <w:t>万元及</w:t>
      </w:r>
      <w:r>
        <w:rPr>
          <w:color w:val="000000"/>
          <w:spacing w:val="0"/>
          <w:w w:val="100"/>
          <w:position w:val="0"/>
        </w:rPr>
        <w:t>2400</w:t>
      </w:r>
      <w:r>
        <w:rPr>
          <w:color w:val="000000"/>
          <w:spacing w:val="0"/>
          <w:w w:val="100"/>
          <w:position w:val="0"/>
        </w:rPr>
        <w:t>万元，并保持增长态 势。</w:t>
      </w:r>
    </w:p>
    <w:p>
      <w:pPr>
        <w:pStyle w:val="Style19"/>
        <w:keepNext w:val="0"/>
        <w:keepLines w:val="0"/>
        <w:widowControl w:val="0"/>
        <w:shd w:val="clear" w:color="auto" w:fill="auto"/>
        <w:bidi w:val="0"/>
        <w:spacing w:before="0" w:after="0" w:line="370" w:lineRule="exact"/>
        <w:ind w:left="0" w:right="0" w:firstLine="440"/>
        <w:jc w:val="both"/>
      </w:pPr>
      <w:r>
        <w:rPr>
          <w:b/>
          <w:bCs/>
          <w:color w:val="000000"/>
          <w:spacing w:val="0"/>
          <w:w w:val="100"/>
          <w:position w:val="0"/>
        </w:rPr>
        <w:t>业绩承诺的完成情况及其对商誉减值测试的影响</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日，商誉账面余额</w:t>
      </w:r>
      <w:r>
        <w:rPr>
          <w:color w:val="000000"/>
          <w:spacing w:val="0"/>
          <w:w w:val="100"/>
          <w:position w:val="0"/>
        </w:rPr>
        <w:t>18,061.67</w:t>
      </w:r>
      <w:r>
        <w:rPr>
          <w:color w:val="000000"/>
          <w:spacing w:val="0"/>
          <w:w w:val="100"/>
          <w:position w:val="0"/>
        </w:rPr>
        <w:t>万元。期末对商誉进行减值测试，未发现被分配了商 誉的资产组或资产组组合的可收回金额低于账面价值的情形，故未计提减值准备。</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经希格玛会计师事务所（特殊普通合伙）审计，</w:t>
      </w:r>
      <w:r>
        <w:rPr>
          <w:color w:val="000000"/>
          <w:spacing w:val="0"/>
          <w:w w:val="100"/>
          <w:position w:val="0"/>
        </w:rPr>
        <w:t>2020</w:t>
      </w:r>
      <w:r>
        <w:rPr>
          <w:color w:val="000000"/>
          <w:spacing w:val="0"/>
          <w:w w:val="100"/>
          <w:position w:val="0"/>
        </w:rPr>
        <w:t>年北京金印联净利润为</w:t>
      </w:r>
      <w:r>
        <w:rPr>
          <w:color w:val="000000"/>
          <w:spacing w:val="0"/>
          <w:w w:val="100"/>
          <w:position w:val="0"/>
        </w:rPr>
        <w:t xml:space="preserve">2,886. </w:t>
      </w:r>
      <w:r>
        <w:rPr>
          <w:color w:val="000000"/>
          <w:spacing w:val="0"/>
          <w:w w:val="100"/>
          <w:position w:val="0"/>
        </w:rPr>
        <w:t>79</w:t>
      </w:r>
      <w:r>
        <w:rPr>
          <w:color w:val="000000"/>
          <w:spacing w:val="0"/>
          <w:w w:val="100"/>
          <w:position w:val="0"/>
        </w:rPr>
        <w:t>万元，完成了约 定的业绩承诺。公司已委托外部专业评估机构对上述项目在并购过程中形成的商誉在本报告期末进行了商 誉减值测试，经测试，北京金印联经营正常，盈利符合预期，未出现减值迹象。</w:t>
      </w:r>
    </w:p>
    <w:p>
      <w:pPr>
        <w:pStyle w:val="Style19"/>
        <w:keepNext w:val="0"/>
        <w:keepLines w:val="0"/>
        <w:widowControl w:val="0"/>
        <w:shd w:val="clear" w:color="auto" w:fill="auto"/>
        <w:bidi w:val="0"/>
        <w:spacing w:before="0" w:after="380" w:line="365" w:lineRule="exact"/>
        <w:ind w:left="0" w:right="0" w:firstLine="440"/>
        <w:jc w:val="both"/>
      </w:pPr>
      <w:r>
        <w:rPr>
          <w:color w:val="000000"/>
          <w:spacing w:val="0"/>
          <w:w w:val="100"/>
          <w:position w:val="0"/>
        </w:rPr>
        <w:t>经希格玛会计师事务所（特殊普通合伙）审计，</w:t>
      </w:r>
      <w:r>
        <w:rPr>
          <w:color w:val="000000"/>
          <w:spacing w:val="0"/>
          <w:w w:val="100"/>
          <w:position w:val="0"/>
        </w:rPr>
        <w:t>2020</w:t>
      </w:r>
      <w:r>
        <w:rPr>
          <w:color w:val="000000"/>
          <w:spacing w:val="0"/>
          <w:w w:val="100"/>
          <w:position w:val="0"/>
        </w:rPr>
        <w:t>年领凯科技净利润为</w:t>
      </w:r>
      <w:r>
        <w:rPr>
          <w:color w:val="000000"/>
          <w:spacing w:val="0"/>
          <w:w w:val="100"/>
          <w:position w:val="0"/>
        </w:rPr>
        <w:t>5,315.60</w:t>
      </w:r>
      <w:r>
        <w:rPr>
          <w:color w:val="000000"/>
          <w:spacing w:val="0"/>
          <w:w w:val="100"/>
          <w:position w:val="0"/>
        </w:rPr>
        <w:t xml:space="preserve">万元，完成了约定 </w:t>
      </w:r>
      <w:r>
        <w:rPr>
          <w:color w:val="000000"/>
          <w:spacing w:val="0"/>
          <w:w w:val="100"/>
          <w:position w:val="0"/>
        </w:rPr>
        <w:t>的业绩承诺。公司已委托外部专业评估机构对上述项目在并购过程中形成的商誉在本报告期末进行了商誉 减值测试，经测试，领凯科技经营正常，盈利符合预期，未出现减值迹象。</w:t>
      </w:r>
    </w:p>
    <w:p>
      <w:pPr>
        <w:pStyle w:val="Style28"/>
        <w:keepNext/>
        <w:keepLines/>
        <w:widowControl w:val="0"/>
        <w:shd w:val="clear" w:color="auto" w:fill="auto"/>
        <w:bidi w:val="0"/>
        <w:spacing w:before="0" w:after="380" w:line="240" w:lineRule="auto"/>
        <w:ind w:left="0" w:right="0" w:firstLine="0"/>
        <w:jc w:val="both"/>
      </w:pPr>
      <w:bookmarkStart w:id="325" w:name="bookmark325"/>
      <w:bookmarkStart w:id="326" w:name="bookmark326"/>
      <w:bookmarkStart w:id="327" w:name="bookmark327"/>
      <w:bookmarkStart w:id="328" w:name="bookmark328"/>
      <w:r>
        <w:rPr>
          <w:color w:val="000000"/>
          <w:spacing w:val="0"/>
          <w:w w:val="100"/>
          <w:position w:val="0"/>
        </w:rPr>
        <w:t>四</w:t>
      </w:r>
      <w:bookmarkEnd w:id="327"/>
      <w:r>
        <w:rPr>
          <w:color w:val="000000"/>
          <w:spacing w:val="0"/>
          <w:w w:val="100"/>
          <w:position w:val="0"/>
        </w:rPr>
        <w:t>、控股股东及其关联方对上市公司的非经营性占用资金情况</w:t>
      </w:r>
      <w:bookmarkEnd w:id="325"/>
      <w:bookmarkEnd w:id="326"/>
      <w:bookmarkEnd w:id="328"/>
    </w:p>
    <w:p>
      <w:pPr>
        <w:pStyle w:val="Style32"/>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after="380" w:line="240" w:lineRule="auto"/>
        <w:ind w:left="0" w:right="0" w:firstLine="0"/>
        <w:jc w:val="both"/>
      </w:pPr>
      <w:bookmarkStart w:id="329" w:name="bookmark329"/>
      <w:bookmarkStart w:id="330" w:name="bookmark330"/>
      <w:bookmarkStart w:id="331" w:name="bookmark331"/>
      <w:bookmarkStart w:id="332" w:name="bookmark332"/>
      <w:r>
        <w:rPr>
          <w:color w:val="000000"/>
          <w:spacing w:val="0"/>
          <w:w w:val="100"/>
          <w:position w:val="0"/>
        </w:rPr>
        <w:t>五</w:t>
      </w:r>
      <w:bookmarkEnd w:id="33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29"/>
      <w:bookmarkEnd w:id="330"/>
      <w:bookmarkEnd w:id="332"/>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both"/>
      </w:pPr>
      <w:bookmarkStart w:id="333" w:name="bookmark333"/>
      <w:bookmarkStart w:id="334" w:name="bookmark334"/>
      <w:bookmarkStart w:id="335" w:name="bookmark335"/>
      <w:bookmarkStart w:id="336" w:name="bookmark336"/>
      <w:r>
        <w:rPr>
          <w:color w:val="000000"/>
          <w:spacing w:val="0"/>
          <w:w w:val="100"/>
          <w:position w:val="0"/>
        </w:rPr>
        <w:t>六</w:t>
      </w:r>
      <w:bookmarkEnd w:id="335"/>
      <w:r>
        <w:rPr>
          <w:color w:val="000000"/>
          <w:spacing w:val="0"/>
          <w:w w:val="100"/>
          <w:position w:val="0"/>
        </w:rPr>
        <w:t>、</w:t>
        <w:tab/>
        <w:t>与上年度财务报告相比，会计政策、会计估计和核算方法发生变化的情况说明</w:t>
      </w:r>
      <w:bookmarkEnd w:id="333"/>
      <w:bookmarkEnd w:id="334"/>
      <w:bookmarkEnd w:id="336"/>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63" w:lineRule="exact"/>
        <w:ind w:left="0" w:right="0" w:firstLine="440"/>
        <w:jc w:val="both"/>
      </w:pPr>
      <w:bookmarkStart w:id="337" w:name="bookmark337"/>
      <w:r>
        <w:rPr>
          <w:b/>
          <w:bCs/>
          <w:color w:val="000000"/>
          <w:spacing w:val="0"/>
          <w:w w:val="100"/>
          <w:position w:val="0"/>
        </w:rPr>
        <w:t>1</w:t>
      </w:r>
      <w:bookmarkEnd w:id="337"/>
      <w:r>
        <w:rPr>
          <w:b/>
          <w:bCs/>
          <w:color w:val="000000"/>
          <w:spacing w:val="0"/>
          <w:w w:val="100"/>
          <w:position w:val="0"/>
        </w:rPr>
        <w:t>、会计政策的变更</w:t>
      </w:r>
    </w:p>
    <w:p>
      <w:pPr>
        <w:pStyle w:val="Style19"/>
        <w:keepNext w:val="0"/>
        <w:keepLines w:val="0"/>
        <w:widowControl w:val="0"/>
        <w:shd w:val="clear" w:color="auto" w:fill="auto"/>
        <w:bidi w:val="0"/>
        <w:spacing w:before="0" w:after="0" w:line="363" w:lineRule="exact"/>
        <w:ind w:left="0" w:right="0" w:firstLine="440"/>
        <w:jc w:val="both"/>
      </w:pPr>
      <w:bookmarkStart w:id="338" w:name="bookmark338"/>
      <w:r>
        <w:rPr>
          <w:color w:val="000000"/>
          <w:spacing w:val="0"/>
          <w:w w:val="100"/>
          <w:position w:val="0"/>
        </w:rPr>
        <w:t>（</w:t>
      </w:r>
      <w:bookmarkEnd w:id="338"/>
      <w:r>
        <w:rPr>
          <w:color w:val="000000"/>
          <w:spacing w:val="0"/>
          <w:w w:val="100"/>
          <w:position w:val="0"/>
        </w:rPr>
        <w:t>1）</w:t>
      </w:r>
      <w:r>
        <w:rPr>
          <w:color w:val="000000"/>
          <w:spacing w:val="0"/>
          <w:w w:val="100"/>
          <w:position w:val="0"/>
        </w:rPr>
        <w:t>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日起执行《企业会计准则第</w:t>
      </w:r>
      <w:r>
        <w:rPr>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 xml:space="preserve">收入》（财会 </w:t>
      </w:r>
      <w:r>
        <w:rPr>
          <w:color w:val="000000"/>
          <w:spacing w:val="0"/>
          <w:w w:val="100"/>
          <w:position w:val="0"/>
        </w:rPr>
        <w:t>[2017]22</w:t>
      </w:r>
      <w:r>
        <w:rPr>
          <w:color w:val="000000"/>
          <w:spacing w:val="0"/>
          <w:w w:val="100"/>
          <w:position w:val="0"/>
        </w:rPr>
        <w:t>号）（以下简称 “新收入准则”）。</w:t>
      </w:r>
    </w:p>
    <w:p>
      <w:pPr>
        <w:pStyle w:val="Style19"/>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公司根据新收入准则的要求对报告期内的收入确认政策进行了评估，报告期内的收入确认政策满足新 收入准则在客户取得相关商品控制权时确认收入的要求，新收入准则实施前后公司收入确认政策不存在实 质性差异。实施新收入准则在业务模式、合同条款、收入确认等方面未发生变化。</w:t>
      </w:r>
    </w:p>
    <w:p>
      <w:pPr>
        <w:pStyle w:val="Style30"/>
        <w:keepNext w:val="0"/>
        <w:keepLines w:val="0"/>
        <w:widowControl w:val="0"/>
        <w:shd w:val="clear" w:color="auto" w:fill="auto"/>
        <w:bidi w:val="0"/>
        <w:spacing w:before="0" w:after="0" w:line="362" w:lineRule="exact"/>
        <w:ind w:left="0" w:right="0" w:firstLine="0"/>
        <w:jc w:val="left"/>
        <w:rPr>
          <w:sz w:val="20"/>
          <w:szCs w:val="20"/>
        </w:rPr>
      </w:pPr>
      <w:r>
        <w:rPr>
          <w:color w:val="000000"/>
          <w:spacing w:val="0"/>
          <w:w w:val="100"/>
          <w:position w:val="0"/>
          <w:sz w:val="20"/>
          <w:szCs w:val="20"/>
        </w:rPr>
        <w:t>实施新收入准则对报告期内首次执行日前的主要财务指标，如营业收入、归属于公司普通股股东的净 利润、资产总额、归属于公司普通股股东的净资产等指标均未产生影响。对</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日资产负债表相关 项目影响如下：</w:t>
      </w:r>
    </w:p>
    <w:tbl>
      <w:tblPr>
        <w:tblOverlap w:val="never"/>
        <w:jc w:val="center"/>
        <w:tblLayout w:type="fixed"/>
      </w:tblPr>
      <w:tblGrid>
        <w:gridCol w:w="1656"/>
        <w:gridCol w:w="1762"/>
        <w:gridCol w:w="1565"/>
        <w:gridCol w:w="1838"/>
        <w:gridCol w:w="1416"/>
        <w:gridCol w:w="1426"/>
      </w:tblGrid>
      <w:tr>
        <w:trPr>
          <w:trHeight w:val="346"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累计影响金额</w:t>
            </w:r>
          </w:p>
        </w:tc>
        <w:tc>
          <w:tcPr>
            <w:vMerge w:val="restart"/>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w:t>
            </w:r>
          </w:p>
        </w:tc>
      </w:tr>
      <w:tr>
        <w:trPr>
          <w:trHeight w:val="346"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重分类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重新计量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right w:val="single" w:sz="4"/>
            </w:tcBorders>
            <w:shd w:val="clear" w:color="auto" w:fill="D4D4D4"/>
            <w:vAlign w:val="top"/>
          </w:tcPr>
          <w:p>
            <w:pPr/>
          </w:p>
        </w:tc>
      </w:tr>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6,389,136.44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-6,389,136.44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-6,389,136.44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6,003,816.08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6,003,816.08</w:t>
            </w:r>
          </w:p>
        </w:tc>
      </w:tr>
      <w:tr>
        <w:trPr>
          <w:trHeight w:val="34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385,320.36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385,320.36</w:t>
            </w:r>
          </w:p>
        </w:tc>
      </w:tr>
    </w:tbl>
    <w:p>
      <w:pPr>
        <w:widowControl w:val="0"/>
        <w:spacing w:after="59" w:line="1" w:lineRule="exact"/>
      </w:pPr>
    </w:p>
    <w:p>
      <w:pPr>
        <w:pStyle w:val="Style19"/>
        <w:keepNext w:val="0"/>
        <w:keepLines w:val="0"/>
        <w:widowControl w:val="0"/>
        <w:shd w:val="clear" w:color="auto" w:fill="auto"/>
        <w:bidi w:val="0"/>
        <w:spacing w:before="0" w:after="0" w:line="350" w:lineRule="exact"/>
        <w:ind w:left="0" w:right="0" w:firstLine="440"/>
        <w:jc w:val="both"/>
      </w:pPr>
      <w:r>
        <w:rPr>
          <w:color w:val="000000"/>
          <w:spacing w:val="0"/>
          <w:w w:val="100"/>
          <w:position w:val="0"/>
        </w:rPr>
        <w:t>调整情况说明：按照新收入准则衔接规定，将预收款项中价款部分调整至合同负债，将增值税部分调 整至其他流动负债，预收款项减少</w:t>
      </w:r>
      <w:r>
        <w:rPr>
          <w:color w:val="000000"/>
          <w:spacing w:val="0"/>
          <w:w w:val="100"/>
          <w:position w:val="0"/>
        </w:rPr>
        <w:t>6,389,136.44</w:t>
      </w:r>
      <w:r>
        <w:rPr>
          <w:color w:val="000000"/>
          <w:spacing w:val="0"/>
          <w:w w:val="100"/>
          <w:position w:val="0"/>
        </w:rPr>
        <w:t>元，合同负债增加</w:t>
      </w:r>
      <w:r>
        <w:rPr>
          <w:color w:val="000000"/>
          <w:spacing w:val="0"/>
          <w:w w:val="100"/>
          <w:position w:val="0"/>
        </w:rPr>
        <w:t>6,003,816.08</w:t>
      </w:r>
      <w:r>
        <w:rPr>
          <w:color w:val="000000"/>
          <w:spacing w:val="0"/>
          <w:w w:val="100"/>
          <w:position w:val="0"/>
        </w:rPr>
        <w:t xml:space="preserve">元，其他流动负债增加 </w:t>
      </w:r>
      <w:r>
        <w:rPr>
          <w:color w:val="000000"/>
          <w:spacing w:val="0"/>
          <w:w w:val="100"/>
          <w:position w:val="0"/>
        </w:rPr>
        <w:t>385,320.36</w:t>
      </w:r>
      <w:r>
        <w:rPr>
          <w:color w:val="000000"/>
          <w:spacing w:val="0"/>
          <w:w w:val="100"/>
          <w:position w:val="0"/>
        </w:rPr>
        <w:t>元。</w:t>
      </w:r>
    </w:p>
    <w:p>
      <w:pPr>
        <w:pStyle w:val="Style19"/>
        <w:keepNext w:val="0"/>
        <w:keepLines w:val="0"/>
        <w:widowControl w:val="0"/>
        <w:shd w:val="clear" w:color="auto" w:fill="auto"/>
        <w:bidi w:val="0"/>
        <w:spacing w:before="0" w:after="380" w:line="350" w:lineRule="exact"/>
        <w:ind w:left="0" w:right="0" w:firstLine="440"/>
        <w:jc w:val="both"/>
      </w:pPr>
      <w:bookmarkStart w:id="339" w:name="bookmark339"/>
      <w:r>
        <w:rPr>
          <w:b/>
          <w:bCs/>
          <w:color w:val="000000"/>
          <w:spacing w:val="0"/>
          <w:w w:val="100"/>
          <w:position w:val="0"/>
        </w:rPr>
        <w:t>2</w:t>
      </w:r>
      <w:bookmarkEnd w:id="339"/>
      <w:r>
        <w:rPr>
          <w:b/>
          <w:bCs/>
          <w:color w:val="000000"/>
          <w:spacing w:val="0"/>
          <w:w w:val="100"/>
          <w:position w:val="0"/>
        </w:rPr>
        <w:t>、公司本会计期间无会计估计的变更。</w:t>
      </w:r>
    </w:p>
    <w:p>
      <w:pPr>
        <w:pStyle w:val="Style28"/>
        <w:keepNext/>
        <w:keepLines/>
        <w:widowControl w:val="0"/>
        <w:shd w:val="clear" w:color="auto" w:fill="auto"/>
        <w:bidi w:val="0"/>
        <w:spacing w:before="0" w:after="44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七</w:t>
      </w:r>
      <w:bookmarkEnd w:id="342"/>
      <w:r>
        <w:rPr>
          <w:color w:val="000000"/>
          <w:spacing w:val="0"/>
          <w:w w:val="100"/>
          <w:position w:val="0"/>
        </w:rPr>
        <w:t>、报告期内发生重大会计差错更正需追溯重述的情况说明</w:t>
      </w:r>
      <w:bookmarkEnd w:id="340"/>
      <w:bookmarkEnd w:id="341"/>
      <w:bookmarkEnd w:id="343"/>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公司报告期无重大会计差错更正需追溯重述的情况。</w:t>
      </w:r>
    </w:p>
    <w:p>
      <w:pPr>
        <w:pStyle w:val="Style28"/>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八</w:t>
      </w:r>
      <w:bookmarkEnd w:id="346"/>
      <w:r>
        <w:rPr>
          <w:color w:val="000000"/>
          <w:spacing w:val="0"/>
          <w:w w:val="100"/>
          <w:position w:val="0"/>
        </w:rPr>
        <w:t>、与上年度财务报告相比，合并报表范围发生变化的情况说明</w:t>
      </w:r>
      <w:bookmarkEnd w:id="344"/>
      <w:bookmarkEnd w:id="345"/>
      <w:bookmarkEnd w:id="347"/>
    </w:p>
    <w:p>
      <w:pPr>
        <w:pStyle w:val="Style3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报告期内，新设子公司西安易博洛克数字技术有限公司，纳入合并报表范围。</w:t>
      </w:r>
    </w:p>
    <w:p>
      <w:pPr>
        <w:pStyle w:val="Style28"/>
        <w:keepNext/>
        <w:keepLines/>
        <w:widowControl w:val="0"/>
        <w:shd w:val="clear" w:color="auto" w:fill="auto"/>
        <w:bidi w:val="0"/>
        <w:spacing w:before="0" w:after="38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rPr>
        <w:t>九</w:t>
      </w:r>
      <w:bookmarkEnd w:id="350"/>
      <w:r>
        <w:rPr>
          <w:color w:val="000000"/>
          <w:spacing w:val="0"/>
          <w:w w:val="100"/>
          <w:position w:val="0"/>
        </w:rPr>
        <w:t>、聘任、解聘会计师事务所情况</w:t>
      </w:r>
      <w:bookmarkEnd w:id="348"/>
      <w:bookmarkEnd w:id="349"/>
      <w:bookmarkEnd w:id="351"/>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希格玛会计师事务所（特殊普通合伙）</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杨树杰、慕佩珊</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含本报告期，杨树杰连续服务年限</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年，慕佩珊连续服务年 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r>
    </w:tbl>
    <w:p>
      <w:pPr>
        <w:widowControl w:val="0"/>
        <w:spacing w:after="199" w:line="1" w:lineRule="exact"/>
      </w:pPr>
    </w:p>
    <w:p>
      <w:pPr>
        <w:pStyle w:val="Style3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当期是否改聘会计师事务所</w:t>
      </w:r>
    </w:p>
    <w:p>
      <w:pPr>
        <w:pStyle w:val="Style32"/>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00" w:line="240" w:lineRule="auto"/>
        <w:ind w:left="0" w:right="0" w:firstLine="0"/>
        <w:jc w:val="both"/>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352" w:name="bookmark352"/>
      <w:bookmarkStart w:id="353" w:name="bookmark353"/>
      <w:bookmarkStart w:id="354" w:name="bookmark354"/>
      <w:r>
        <w:rPr>
          <w:color w:val="000000"/>
          <w:spacing w:val="0"/>
          <w:w w:val="100"/>
          <w:position w:val="0"/>
        </w:rPr>
        <w:t>十、年度报告披露后面临退市情况</w:t>
      </w:r>
      <w:bookmarkEnd w:id="352"/>
      <w:bookmarkEnd w:id="353"/>
      <w:bookmarkEnd w:id="354"/>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60" w:line="240" w:lineRule="auto"/>
        <w:ind w:left="0" w:right="0" w:firstLine="0"/>
        <w:jc w:val="both"/>
      </w:pPr>
      <w:bookmarkStart w:id="355" w:name="bookmark355"/>
      <w:bookmarkStart w:id="356" w:name="bookmark356"/>
      <w:bookmarkStart w:id="357" w:name="bookmark357"/>
      <w:r>
        <w:rPr>
          <w:color w:val="000000"/>
          <w:spacing w:val="0"/>
          <w:w w:val="100"/>
          <w:position w:val="0"/>
        </w:rPr>
        <w:t>十一、破产重整相关事项</w:t>
      </w:r>
      <w:bookmarkEnd w:id="355"/>
      <w:bookmarkEnd w:id="356"/>
      <w:bookmarkEnd w:id="357"/>
    </w:p>
    <w:p>
      <w:pPr>
        <w:pStyle w:val="Style32"/>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80" w:line="240" w:lineRule="auto"/>
        <w:ind w:left="0" w:right="0" w:firstLine="0"/>
        <w:jc w:val="both"/>
      </w:pPr>
      <w:bookmarkStart w:id="358" w:name="bookmark358"/>
      <w:bookmarkStart w:id="359" w:name="bookmark359"/>
      <w:bookmarkStart w:id="360" w:name="bookmark360"/>
      <w:r>
        <w:rPr>
          <w:color w:val="000000"/>
          <w:spacing w:val="0"/>
          <w:w w:val="100"/>
          <w:position w:val="0"/>
        </w:rPr>
        <w:t>十二、重大诉讼、仲裁事项</w:t>
      </w:r>
      <w:bookmarkEnd w:id="358"/>
      <w:bookmarkEnd w:id="359"/>
      <w:bookmarkEnd w:id="360"/>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53"/>
        <w:gridCol w:w="946"/>
        <w:gridCol w:w="1368"/>
        <w:gridCol w:w="1248"/>
        <w:gridCol w:w="1070"/>
        <w:gridCol w:w="1066"/>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基本情 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涉案金额（万</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是否形成预计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审理</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结果及影响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判 决执行情况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披露索引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公司未达到披露标 准的其他诉讼合计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460" w:line="240" w:lineRule="auto"/>
        <w:ind w:left="0" w:right="0" w:firstLine="0"/>
        <w:jc w:val="both"/>
      </w:pPr>
      <w:bookmarkStart w:id="361" w:name="bookmark361"/>
      <w:bookmarkStart w:id="362" w:name="bookmark362"/>
      <w:bookmarkStart w:id="363" w:name="bookmark363"/>
      <w:r>
        <w:rPr>
          <w:color w:val="000000"/>
          <w:spacing w:val="0"/>
          <w:w w:val="100"/>
          <w:position w:val="0"/>
        </w:rPr>
        <w:t>十三、处罚及整改情况</w:t>
      </w:r>
      <w:bookmarkEnd w:id="361"/>
      <w:bookmarkEnd w:id="362"/>
      <w:bookmarkEnd w:id="363"/>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400" w:line="240" w:lineRule="auto"/>
        <w:ind w:left="0" w:right="0" w:firstLine="0"/>
        <w:jc w:val="left"/>
      </w:pPr>
      <w:bookmarkStart w:id="364" w:name="bookmark364"/>
      <w:bookmarkStart w:id="365" w:name="bookmark365"/>
      <w:bookmarkStart w:id="366" w:name="bookmark366"/>
      <w:r>
        <w:rPr>
          <w:color w:val="000000"/>
          <w:spacing w:val="0"/>
          <w:w w:val="100"/>
          <w:position w:val="0"/>
        </w:rPr>
        <w:t>十四、公司及其控股股东、实际控制人的诚信状况</w:t>
      </w:r>
      <w:bookmarkEnd w:id="364"/>
      <w:bookmarkEnd w:id="365"/>
      <w:bookmarkEnd w:id="366"/>
    </w:p>
    <w:p>
      <w:pPr>
        <w:pStyle w:val="Style32"/>
        <w:keepNext w:val="0"/>
        <w:keepLines w:val="0"/>
        <w:widowControl w:val="0"/>
        <w:shd w:val="clear" w:color="auto" w:fill="auto"/>
        <w:bidi w:val="0"/>
        <w:spacing w:before="0" w:after="20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367" w:name="bookmark367"/>
      <w:bookmarkStart w:id="368" w:name="bookmark368"/>
      <w:bookmarkStart w:id="369" w:name="bookmark369"/>
      <w:r>
        <w:rPr>
          <w:color w:val="000000"/>
          <w:spacing w:val="0"/>
          <w:w w:val="100"/>
          <w:position w:val="0"/>
        </w:rPr>
        <w:t>十五、公司股权激励计划、员工持股计划或其他员工激励措施的实施情况</w:t>
      </w:r>
      <w:bookmarkEnd w:id="367"/>
      <w:bookmarkEnd w:id="368"/>
      <w:bookmarkEnd w:id="369"/>
    </w:p>
    <w:p>
      <w:pPr>
        <w:pStyle w:val="Style32"/>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公司于</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日召开的第四届董事会第十次会议及</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日召开的</w:t>
      </w:r>
      <w:r>
        <w:rPr>
          <w:color w:val="000000"/>
          <w:spacing w:val="0"/>
          <w:w w:val="100"/>
          <w:position w:val="0"/>
        </w:rPr>
        <w:t>2018</w:t>
      </w:r>
      <w:r>
        <w:rPr>
          <w:color w:val="000000"/>
          <w:spacing w:val="0"/>
          <w:w w:val="100"/>
          <w:position w:val="0"/>
        </w:rPr>
        <w:t>年第一次临时股东 大会审议通过了《西安环球印务股份有限公司第一期员工持股计划（草案）》及摘要、《关于提请股东大 会授权董事会办理公司员工持股计划相关事宜的议案》和《西安环球印务股份有限公司第一期员工持股计 划管理办法》，具体内容详见公司于</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w:t>
      </w:r>
      <w:r>
        <w:rPr>
          <w:color w:val="000000"/>
          <w:spacing w:val="0"/>
          <w:w w:val="100"/>
          <w:position w:val="0"/>
        </w:rPr>
        <w:t>日和</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日披露于指定信息披露媒体上的相关公 告。参与本次员工持股计划的员工总人数为</w:t>
      </w:r>
      <w:r>
        <w:rPr>
          <w:color w:val="000000"/>
          <w:spacing w:val="0"/>
          <w:w w:val="100"/>
          <w:position w:val="0"/>
        </w:rPr>
        <w:t>91</w:t>
      </w:r>
      <w:r>
        <w:rPr>
          <w:color w:val="000000"/>
          <w:spacing w:val="0"/>
          <w:w w:val="100"/>
          <w:position w:val="0"/>
        </w:rPr>
        <w:t>人，员工实际缴款金额为</w:t>
      </w:r>
      <w:r>
        <w:rPr>
          <w:color w:val="000000"/>
          <w:spacing w:val="0"/>
          <w:w w:val="100"/>
          <w:position w:val="0"/>
        </w:rPr>
        <w:t>1,750.00</w:t>
      </w:r>
      <w:r>
        <w:rPr>
          <w:color w:val="000000"/>
          <w:spacing w:val="0"/>
          <w:w w:val="100"/>
          <w:position w:val="0"/>
        </w:rPr>
        <w:t>万元，截至</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31 </w:t>
      </w:r>
      <w:r>
        <w:rPr>
          <w:color w:val="000000"/>
          <w:spacing w:val="0"/>
          <w:w w:val="100"/>
          <w:position w:val="0"/>
        </w:rPr>
        <w:t>日公司第一期员工持股计划通过二级市场累计买入公司股票</w:t>
      </w:r>
      <w:r>
        <w:rPr>
          <w:color w:val="000000"/>
          <w:spacing w:val="0"/>
          <w:w w:val="100"/>
          <w:position w:val="0"/>
        </w:rPr>
        <w:t>1, 431,350</w:t>
      </w:r>
      <w:r>
        <w:rPr>
          <w:color w:val="000000"/>
          <w:spacing w:val="0"/>
          <w:w w:val="100"/>
          <w:position w:val="0"/>
        </w:rPr>
        <w:t>股，占公司总股本的</w:t>
      </w:r>
      <w:r>
        <w:rPr>
          <w:color w:val="000000"/>
          <w:spacing w:val="0"/>
          <w:w w:val="100"/>
          <w:position w:val="0"/>
        </w:rPr>
        <w:t>0.95%,</w:t>
      </w:r>
      <w:r>
        <w:rPr>
          <w:color w:val="000000"/>
          <w:spacing w:val="0"/>
          <w:w w:val="100"/>
          <w:position w:val="0"/>
        </w:rPr>
        <w:t>至此公 司本次员工持股计划已经完成股票购买。</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公司分别于</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日在指定信息披露媒 体上披露了《关于第一期员工持股计划的进展公告》（公告编号：</w:t>
      </w:r>
      <w:r>
        <w:rPr>
          <w:color w:val="000000"/>
          <w:spacing w:val="0"/>
          <w:w w:val="100"/>
          <w:position w:val="0"/>
        </w:rPr>
        <w:t>2018-064</w:t>
      </w:r>
      <w:r>
        <w:rPr>
          <w:color w:val="000000"/>
          <w:spacing w:val="0"/>
          <w:w w:val="100"/>
          <w:position w:val="0"/>
        </w:rPr>
        <w:t>、</w:t>
      </w:r>
      <w:r>
        <w:rPr>
          <w:color w:val="000000"/>
          <w:spacing w:val="0"/>
          <w:w w:val="100"/>
          <w:position w:val="0"/>
        </w:rPr>
        <w:t>2018-071</w:t>
      </w:r>
      <w:r>
        <w:rPr>
          <w:color w:val="000000"/>
          <w:spacing w:val="0"/>
          <w:w w:val="100"/>
          <w:position w:val="0"/>
        </w:rPr>
        <w:t>、</w:t>
      </w:r>
      <w:r>
        <w:rPr>
          <w:color w:val="000000"/>
          <w:spacing w:val="0"/>
          <w:w w:val="100"/>
          <w:position w:val="0"/>
        </w:rPr>
        <w:t>2018-073</w:t>
      </w:r>
      <w:r>
        <w:rPr>
          <w:color w:val="000000"/>
          <w:spacing w:val="0"/>
          <w:w w:val="100"/>
          <w:position w:val="0"/>
        </w:rPr>
        <w:t>、</w:t>
      </w:r>
      <w:r>
        <w:rPr>
          <w:color w:val="000000"/>
          <w:spacing w:val="0"/>
          <w:w w:val="100"/>
          <w:position w:val="0"/>
        </w:rPr>
        <w:t xml:space="preserve">2018-074； </w:t>
      </w:r>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w:t>
      </w:r>
      <w:r>
        <w:rPr>
          <w:color w:val="000000"/>
          <w:spacing w:val="0"/>
          <w:w w:val="100"/>
          <w:position w:val="0"/>
        </w:rPr>
        <w:t>日在指定信息披露媒体上披露了《关于第一期员工持股计划完成股票购买的公告》（公 告编号：</w:t>
      </w:r>
      <w:r>
        <w:rPr>
          <w:color w:val="000000"/>
          <w:spacing w:val="0"/>
          <w:w w:val="100"/>
          <w:position w:val="0"/>
        </w:rPr>
        <w:t>2019-007）</w:t>
      </w:r>
      <w:r>
        <w:rPr>
          <w:color w:val="000000"/>
          <w:spacing w:val="0"/>
          <w:w w:val="100"/>
          <w:position w:val="0"/>
        </w:rPr>
        <w:t>。</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公司第一期员工持股计划所购买的股票锁定期为</w:t>
      </w:r>
      <w:r>
        <w:rPr>
          <w:color w:val="000000"/>
          <w:spacing w:val="0"/>
          <w:w w:val="100"/>
          <w:position w:val="0"/>
        </w:rPr>
        <w:t>12</w:t>
      </w:r>
      <w:r>
        <w:rPr>
          <w:color w:val="000000"/>
          <w:spacing w:val="0"/>
          <w:w w:val="100"/>
          <w:position w:val="0"/>
        </w:rPr>
        <w:t>个月，于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30</w:t>
      </w:r>
      <w:r>
        <w:rPr>
          <w:color w:val="000000"/>
          <w:spacing w:val="0"/>
          <w:w w:val="100"/>
          <w:position w:val="0"/>
        </w:rPr>
        <w:t>日锁定期届满，锁定期届满 的提示性公告详见</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日在指定信息披露媒体披露的《关于公司第一期员工持股计划锁定期届满的 公告》（公告编号：</w:t>
      </w:r>
      <w:r>
        <w:rPr>
          <w:color w:val="000000"/>
          <w:spacing w:val="0"/>
          <w:w w:val="100"/>
          <w:position w:val="0"/>
        </w:rPr>
        <w:t xml:space="preserve">2020-001 </w:t>
      </w:r>
      <w:r>
        <w:rPr>
          <w:color w:val="000000"/>
          <w:spacing w:val="0"/>
          <w:w w:val="100"/>
          <w:position w:val="0"/>
        </w:rPr>
        <w:t>）。</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公司于员工持股计划存续期届满前六个月发布了存续期即将届满的提示性公告，详见</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 xml:space="preserve">日 在指定信息披露媒体披露的《关于公司第一期员工持股计划存续期即将届满的提示性公告》（公告编号： </w:t>
      </w:r>
      <w:r>
        <w:rPr>
          <w:color w:val="000000"/>
          <w:spacing w:val="0"/>
          <w:w w:val="100"/>
          <w:position w:val="0"/>
        </w:rPr>
        <w:t xml:space="preserve">2020-002 </w:t>
      </w:r>
      <w:r>
        <w:rPr>
          <w:color w:val="000000"/>
          <w:spacing w:val="0"/>
          <w:w w:val="100"/>
          <w:position w:val="0"/>
        </w:rPr>
        <w:t>）。</w:t>
      </w:r>
    </w:p>
    <w:p>
      <w:pPr>
        <w:pStyle w:val="Style19"/>
        <w:keepNext w:val="0"/>
        <w:keepLines w:val="0"/>
        <w:widowControl w:val="0"/>
        <w:shd w:val="clear" w:color="auto" w:fill="auto"/>
        <w:bidi w:val="0"/>
        <w:spacing w:before="0" w:after="400" w:line="360" w:lineRule="exact"/>
        <w:ind w:left="0" w:right="0" w:firstLine="440"/>
        <w:jc w:val="both"/>
      </w:pPr>
      <w:r>
        <w:rPr>
          <w:color w:val="000000"/>
          <w:spacing w:val="0"/>
          <w:w w:val="100"/>
          <w:position w:val="0"/>
        </w:rPr>
        <w:t>公司第一期员工持股计划所持有的的</w:t>
      </w:r>
      <w:r>
        <w:rPr>
          <w:color w:val="000000"/>
          <w:spacing w:val="0"/>
          <w:w w:val="100"/>
          <w:position w:val="0"/>
        </w:rPr>
        <w:t>1,431,350</w:t>
      </w:r>
      <w:r>
        <w:rPr>
          <w:color w:val="000000"/>
          <w:spacing w:val="0"/>
          <w:w w:val="100"/>
          <w:position w:val="0"/>
        </w:rPr>
        <w:t>股已于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日前全部出售完毕，详见</w:t>
      </w:r>
      <w:r>
        <w:rPr>
          <w:color w:val="000000"/>
          <w:spacing w:val="0"/>
          <w:w w:val="100"/>
          <w:position w:val="0"/>
        </w:rPr>
        <w:t>2020</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30</w:t>
      </w:r>
      <w:r>
        <w:rPr>
          <w:color w:val="000000"/>
          <w:spacing w:val="0"/>
          <w:w w:val="100"/>
          <w:position w:val="0"/>
        </w:rPr>
        <w:t xml:space="preserve">日在指定信息披露媒体披露的《关于公司第一期员工持股计划股票出售完毕的公告》（公告编号： </w:t>
      </w:r>
      <w:r>
        <w:rPr>
          <w:color w:val="000000"/>
          <w:spacing w:val="0"/>
          <w:w w:val="100"/>
          <w:position w:val="0"/>
        </w:rPr>
        <w:t xml:space="preserve">2020-020 </w:t>
      </w:r>
      <w:r>
        <w:rPr>
          <w:color w:val="000000"/>
          <w:spacing w:val="0"/>
          <w:w w:val="100"/>
          <w:position w:val="0"/>
        </w:rPr>
        <w:t>）。</w:t>
      </w:r>
    </w:p>
    <w:p>
      <w:pPr>
        <w:pStyle w:val="Style28"/>
        <w:keepNext/>
        <w:keepLines/>
        <w:widowControl w:val="0"/>
        <w:shd w:val="clear" w:color="auto" w:fill="auto"/>
        <w:bidi w:val="0"/>
        <w:spacing w:before="0" w:after="400" w:line="240" w:lineRule="auto"/>
        <w:ind w:left="0" w:right="0" w:firstLine="0"/>
        <w:jc w:val="left"/>
      </w:pPr>
      <w:bookmarkStart w:id="370" w:name="bookmark370"/>
      <w:bookmarkStart w:id="371" w:name="bookmark371"/>
      <w:bookmarkStart w:id="372" w:name="bookmark372"/>
      <w:r>
        <w:rPr>
          <w:color w:val="000000"/>
          <w:spacing w:val="0"/>
          <w:w w:val="100"/>
          <w:position w:val="0"/>
        </w:rPr>
        <w:t>十六、重大关联交易</w:t>
      </w:r>
      <w:bookmarkEnd w:id="370"/>
      <w:bookmarkEnd w:id="371"/>
      <w:bookmarkEnd w:id="372"/>
    </w:p>
    <w:p>
      <w:pPr>
        <w:pStyle w:val="Style36"/>
        <w:keepNext/>
        <w:keepLines/>
        <w:widowControl w:val="0"/>
        <w:shd w:val="clear" w:color="auto" w:fill="auto"/>
        <w:bidi w:val="0"/>
        <w:spacing w:before="0" w:after="300" w:line="377"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、与日常经营相关的关联交易</w:t>
      </w:r>
      <w:bookmarkEnd w:id="373"/>
      <w:bookmarkEnd w:id="374"/>
      <w:bookmarkEnd w:id="376"/>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682"/>
        <w:gridCol w:w="677"/>
        <w:gridCol w:w="696"/>
        <w:gridCol w:w="691"/>
        <w:gridCol w:w="667"/>
        <w:gridCol w:w="682"/>
        <w:gridCol w:w="662"/>
        <w:gridCol w:w="686"/>
        <w:gridCol w:w="672"/>
        <w:gridCol w:w="672"/>
        <w:gridCol w:w="672"/>
        <w:gridCol w:w="682"/>
        <w:gridCol w:w="638"/>
      </w:tblGrid>
      <w:tr>
        <w:trPr>
          <w:trHeight w:val="134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关联交易</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关联关 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关联交 易类型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关联交 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关联交 易定价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关联交 易价格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rPr>
                <w:sz w:val="16"/>
                <w:szCs w:val="16"/>
              </w:rPr>
            </w:pPr>
            <w:r>
              <w:rPr>
                <w:color w:val="000000"/>
                <w:spacing w:val="0"/>
                <w:w w:val="100"/>
                <w:position w:val="0"/>
                <w:sz w:val="16"/>
                <w:szCs w:val="16"/>
              </w:rPr>
              <w:t>关联交 易金额</w:t>
            </w:r>
          </w:p>
          <w:p>
            <w:pPr>
              <w:pStyle w:val="Style2"/>
              <w:keepNext w:val="0"/>
              <w:keepLines w:val="0"/>
              <w:widowControl w:val="0"/>
              <w:shd w:val="clear" w:color="auto" w:fill="auto"/>
              <w:bidi w:val="0"/>
              <w:spacing w:before="0" w:after="0" w:line="298" w:lineRule="exact"/>
              <w:ind w:left="0" w:right="0" w:firstLine="0"/>
              <w:jc w:val="center"/>
              <w:rPr>
                <w:sz w:val="16"/>
                <w:szCs w:val="16"/>
              </w:rPr>
            </w:pPr>
            <w:r>
              <w:rPr>
                <w:color w:val="000000"/>
                <w:spacing w:val="0"/>
                <w:w w:val="100"/>
                <w:position w:val="0"/>
                <w:sz w:val="16"/>
                <w:szCs w:val="16"/>
              </w:rPr>
              <w:t>（万</w:t>
            </w:r>
          </w:p>
          <w:p>
            <w:pPr>
              <w:pStyle w:val="Style2"/>
              <w:keepNext w:val="0"/>
              <w:keepLines w:val="0"/>
              <w:widowControl w:val="0"/>
              <w:shd w:val="clear" w:color="auto" w:fill="auto"/>
              <w:bidi w:val="0"/>
              <w:spacing w:before="0" w:after="0" w:line="298" w:lineRule="exact"/>
              <w:ind w:left="0" w:right="0" w:firstLine="0"/>
              <w:jc w:val="center"/>
              <w:rPr>
                <w:sz w:val="16"/>
                <w:szCs w:val="16"/>
              </w:rPr>
            </w:pPr>
            <w:r>
              <w:rPr>
                <w:color w:val="000000"/>
                <w:spacing w:val="0"/>
                <w:w w:val="100"/>
                <w:position w:val="0"/>
                <w:sz w:val="16"/>
                <w:szCs w:val="16"/>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占同类 交易金 额的比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获批的 交易额 度（万</w:t>
            </w:r>
          </w:p>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6"/>
                <w:szCs w:val="16"/>
              </w:rPr>
            </w:pPr>
            <w:r>
              <w:rPr>
                <w:color w:val="000000"/>
                <w:spacing w:val="0"/>
                <w:w w:val="100"/>
                <w:position w:val="0"/>
                <w:sz w:val="16"/>
                <w:szCs w:val="16"/>
              </w:rPr>
              <w:t>是否超 过获批 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关联交 易结算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可获得 的同类 交易市 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披露索</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西安杨森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参照市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参照市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电汇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《西安</w:t>
            </w:r>
          </w:p>
        </w:tc>
      </w:tr>
    </w:tbl>
    <w:p>
      <w:pPr>
        <w:spacing w:lineRule="exact" w:line="1"/>
        <w:rPr>
          <w:sz w:val="2"/>
          <w:szCs w:val="2"/>
        </w:rPr>
      </w:pPr>
      <w:r>
        <w:br w:type="page"/>
      </w:r>
    </w:p>
    <w:tbl>
      <w:tblPr>
        <w:tblOverlap w:val="never"/>
        <w:jc w:val="center"/>
        <w:tblLayout w:type="fixed"/>
      </w:tblPr>
      <w:tblGrid>
        <w:gridCol w:w="811"/>
        <w:gridCol w:w="677"/>
        <w:gridCol w:w="682"/>
        <w:gridCol w:w="696"/>
        <w:gridCol w:w="686"/>
        <w:gridCol w:w="672"/>
        <w:gridCol w:w="672"/>
        <w:gridCol w:w="672"/>
        <w:gridCol w:w="686"/>
        <w:gridCol w:w="672"/>
        <w:gridCol w:w="672"/>
        <w:gridCol w:w="672"/>
        <w:gridCol w:w="677"/>
        <w:gridCol w:w="643"/>
      </w:tblGrid>
      <w:tr>
        <w:trPr>
          <w:trHeight w:val="47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制药有限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股东重</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装产品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场水平</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定价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场水平</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定价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3" w:lineRule="exact"/>
              <w:ind w:left="0" w:right="0" w:firstLine="0"/>
              <w:jc w:val="both"/>
              <w:rPr>
                <w:sz w:val="18"/>
                <w:szCs w:val="18"/>
              </w:rPr>
            </w:pPr>
            <w:r>
              <w:rPr>
                <w:color w:val="000000"/>
                <w:spacing w:val="0"/>
                <w:w w:val="100"/>
                <w:position w:val="0"/>
                <w:sz w:val="16"/>
                <w:szCs w:val="16"/>
              </w:rPr>
              <w:t xml:space="preserve">环球印 务股份 有限公 司关于 预计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度日常 关联交 易额度 的公 告》（公 告编 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p>
        </w:tc>
      </w:tr>
      <w:tr>
        <w:trPr>
          <w:trHeight w:val="50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西安海欣 制药有限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受控股</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股东重</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大影响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销售商</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销售包 装产品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 xml:space="preserve">《西安 环球印 务股份 有限公 司关于 预计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度日常 关联交 易额度 的公 告》（公 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p>
        </w:tc>
      </w:tr>
      <w:tr>
        <w:trPr>
          <w:trHeight w:val="41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陕西医药 控股集团 医疗科技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同受控 股股东 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销售商</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销售包 装产品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参照市 场水平 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参照市 场水平 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 xml:space="preserve">《西安 环球印 务股份 有限公 司关于 预计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 度日常 关联交 易额度 的公 告》（公 告编</w:t>
            </w:r>
          </w:p>
        </w:tc>
      </w:tr>
    </w:tbl>
    <w:p>
      <w:pPr>
        <w:spacing w:lineRule="exact" w:line="1"/>
        <w:rPr>
          <w:sz w:val="2"/>
          <w:szCs w:val="2"/>
        </w:rPr>
      </w:pPr>
      <w:r>
        <w:br w:type="page"/>
      </w:r>
    </w:p>
    <w:tbl>
      <w:tblPr>
        <w:tblOverlap w:val="never"/>
        <w:jc w:val="center"/>
        <w:tblLayout w:type="fixed"/>
      </w:tblPr>
      <w:tblGrid>
        <w:gridCol w:w="811"/>
        <w:gridCol w:w="677"/>
        <w:gridCol w:w="682"/>
        <w:gridCol w:w="696"/>
        <w:gridCol w:w="686"/>
        <w:gridCol w:w="672"/>
        <w:gridCol w:w="672"/>
        <w:gridCol w:w="672"/>
        <w:gridCol w:w="686"/>
        <w:gridCol w:w="672"/>
        <w:gridCol w:w="672"/>
        <w:gridCol w:w="672"/>
        <w:gridCol w:w="677"/>
        <w:gridCol w:w="64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号：</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p>
        </w:tc>
      </w:tr>
      <w:tr>
        <w:trPr>
          <w:trHeight w:val="50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陕西孙思 邈高新制 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受控股</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股东重</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大影响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销售商</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销售包 装产品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both"/>
              <w:rPr>
                <w:sz w:val="18"/>
                <w:szCs w:val="18"/>
              </w:rPr>
            </w:pPr>
            <w:r>
              <w:rPr>
                <w:color w:val="000000"/>
                <w:spacing w:val="0"/>
                <w:w w:val="100"/>
                <w:position w:val="0"/>
                <w:sz w:val="16"/>
                <w:szCs w:val="16"/>
              </w:rPr>
              <w:t xml:space="preserve">《西安 环球印 务股份 有限公 司关于 预计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度日常 关联交 易额度 的公 告》（公 告编 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6"/>
                <w:szCs w:val="16"/>
              </w:rPr>
            </w:pPr>
            <w:r>
              <w:rPr>
                <w:color w:val="000000"/>
                <w:spacing w:val="0"/>
                <w:w w:val="100"/>
                <w:position w:val="0"/>
                <w:sz w:val="16"/>
                <w:szCs w:val="16"/>
              </w:rPr>
              <w:t>北京今印 联图像设 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联营企</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 xml:space="preserve">《西安 环球印 务股份 有限公 司关于 预计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度日常 关联交 易额度 的公 告》（公 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西安海欣 制药有限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受控股</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股东重</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接受劳</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接受关 联人提 供仓储 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参照市 场水平 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6"/>
                <w:szCs w:val="16"/>
              </w:rPr>
              <w:t>参照市 场水平 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 xml:space="preserve">《西安 环球印 务股份 有限公 司关于 预计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 度日常</w:t>
            </w:r>
          </w:p>
        </w:tc>
      </w:tr>
    </w:tbl>
    <w:p>
      <w:pPr>
        <w:spacing w:lineRule="exact" w:line="1"/>
        <w:rPr>
          <w:sz w:val="2"/>
          <w:szCs w:val="2"/>
        </w:rPr>
      </w:pPr>
      <w:r>
        <w:br w:type="page"/>
      </w:r>
    </w:p>
    <w:tbl>
      <w:tblPr>
        <w:tblOverlap w:val="never"/>
        <w:jc w:val="center"/>
        <w:tblLayout w:type="fixed"/>
      </w:tblPr>
      <w:tblGrid>
        <w:gridCol w:w="811"/>
        <w:gridCol w:w="677"/>
        <w:gridCol w:w="682"/>
        <w:gridCol w:w="696"/>
        <w:gridCol w:w="686"/>
        <w:gridCol w:w="672"/>
        <w:gridCol w:w="672"/>
        <w:gridCol w:w="672"/>
        <w:gridCol w:w="686"/>
        <w:gridCol w:w="672"/>
        <w:gridCol w:w="672"/>
        <w:gridCol w:w="672"/>
        <w:gridCol w:w="677"/>
        <w:gridCol w:w="643"/>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color w:val="000000"/>
                <w:spacing w:val="0"/>
                <w:w w:val="100"/>
                <w:position w:val="0"/>
                <w:sz w:val="16"/>
                <w:szCs w:val="16"/>
              </w:rPr>
              <w:t xml:space="preserve">关联交 易额度 的公 告》（公 告编 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p>
        </w:tc>
      </w:tr>
      <w:tr>
        <w:trPr>
          <w:trHeight w:val="50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陕西医药 控股集团 实业开发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同受控 股股东 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购买商</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购买生 产用水 和供暖 用蒸汽 及其他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color w:val="000000"/>
                <w:spacing w:val="0"/>
                <w:w w:val="100"/>
                <w:position w:val="0"/>
                <w:sz w:val="16"/>
                <w:szCs w:val="16"/>
              </w:rPr>
              <w:t xml:space="preserve">《西安 环球印 务股份 有限公 司关于 预计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度日常 关联交 易额度 的公 告》（公 告编 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北京今印 联图像设 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联营企</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购买商</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购买材</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left"/>
              <w:rPr>
                <w:sz w:val="18"/>
                <w:szCs w:val="18"/>
              </w:rPr>
            </w:pPr>
            <w:r>
              <w:rPr>
                <w:color w:val="000000"/>
                <w:spacing w:val="0"/>
                <w:w w:val="100"/>
                <w:position w:val="0"/>
                <w:sz w:val="16"/>
                <w:szCs w:val="16"/>
              </w:rPr>
              <w:t xml:space="preserve">《西安 环球印 务股份 有限公 司关于 预计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度日常 关联交 易额度 的公 告》（公 告编 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p>
        </w:tc>
      </w:tr>
      <w:tr>
        <w:trPr>
          <w:trHeight w:val="720"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大额销货退回的详细情况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报告期内关联方无大额销货退回的情况</w:t>
            </w:r>
          </w:p>
        </w:tc>
      </w:tr>
    </w:tbl>
    <w:p>
      <w:pPr>
        <w:spacing w:lineRule="exact" w:line="1"/>
        <w:rPr>
          <w:sz w:val="2"/>
          <w:szCs w:val="2"/>
        </w:rPr>
      </w:pPr>
      <w:r>
        <w:br w:type="page"/>
      </w:r>
    </w:p>
    <w:tbl>
      <w:tblPr>
        <w:tblOverlap w:val="never"/>
        <w:jc w:val="center"/>
        <w:tblLayout w:type="fixed"/>
      </w:tblPr>
      <w:tblGrid>
        <w:gridCol w:w="2866"/>
        <w:gridCol w:w="6725"/>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按类别对本期将发生的日常关联交 易进行总金额预计的，在报告期内的 实际履行情况（如有）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widowControl w:val="0"/>
        <w:spacing w:after="299" w:line="1" w:lineRule="exact"/>
      </w:pPr>
    </w:p>
    <w:p>
      <w:pPr>
        <w:pStyle w:val="Style36"/>
        <w:keepNext/>
        <w:keepLines/>
        <w:widowControl w:val="0"/>
        <w:shd w:val="clear" w:color="auto" w:fill="auto"/>
        <w:bidi w:val="0"/>
        <w:spacing w:before="0" w:after="46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、资产或股权收购、出售发生的关联交易</w:t>
      </w:r>
      <w:bookmarkEnd w:id="377"/>
      <w:bookmarkEnd w:id="378"/>
      <w:bookmarkEnd w:id="380"/>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bidi w:val="0"/>
        <w:spacing w:before="0" w:after="46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3</w:t>
      </w:r>
      <w:bookmarkEnd w:id="383"/>
      <w:r>
        <w:rPr>
          <w:color w:val="000000"/>
          <w:spacing w:val="0"/>
          <w:w w:val="100"/>
          <w:position w:val="0"/>
        </w:rPr>
        <w:t>、共同对外投资的关联交易</w:t>
      </w:r>
      <w:bookmarkEnd w:id="381"/>
      <w:bookmarkEnd w:id="382"/>
      <w:bookmarkEnd w:id="384"/>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bidi w:val="0"/>
        <w:spacing w:before="0" w:after="46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4</w:t>
      </w:r>
      <w:bookmarkEnd w:id="387"/>
      <w:r>
        <w:rPr>
          <w:color w:val="000000"/>
          <w:spacing w:val="0"/>
          <w:w w:val="100"/>
          <w:position w:val="0"/>
        </w:rPr>
        <w:t>、关联债权债务往来</w:t>
      </w:r>
      <w:bookmarkEnd w:id="385"/>
      <w:bookmarkEnd w:id="386"/>
      <w:bookmarkEnd w:id="388"/>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不适用 </w:t>
      </w:r>
      <w:r>
        <w:rPr>
          <w:color w:val="000000"/>
          <w:spacing w:val="0"/>
          <w:w w:val="100"/>
          <w:position w:val="0"/>
        </w:rPr>
        <w:t>是否存在非经营性关联债权债务往来</w:t>
      </w:r>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46"/>
        <w:gridCol w:w="1042"/>
        <w:gridCol w:w="1046"/>
        <w:gridCol w:w="1046"/>
        <w:gridCol w:w="1046"/>
        <w:gridCol w:w="1042"/>
        <w:gridCol w:w="1046"/>
        <w:gridCol w:w="1114"/>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形成原因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160"/>
              <w:jc w:val="left"/>
              <w:rPr>
                <w:sz w:val="16"/>
                <w:szCs w:val="16"/>
              </w:rPr>
            </w:pPr>
            <w:r>
              <w:rPr>
                <w:color w:val="000000"/>
                <w:spacing w:val="0"/>
                <w:w w:val="100"/>
                <w:position w:val="0"/>
                <w:sz w:val="16"/>
                <w:szCs w:val="16"/>
              </w:rPr>
              <w:t>期初余额</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本期新增金 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本期归还金 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6"/>
                <w:szCs w:val="16"/>
              </w:rPr>
            </w:pPr>
            <w:r>
              <w:rPr>
                <w:color w:val="000000"/>
                <w:spacing w:val="0"/>
                <w:w w:val="100"/>
                <w:position w:val="0"/>
                <w:sz w:val="16"/>
                <w:szCs w:val="16"/>
              </w:rPr>
              <w:t>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140" w:firstLine="0"/>
              <w:jc w:val="right"/>
              <w:rPr>
                <w:sz w:val="16"/>
                <w:szCs w:val="16"/>
              </w:rPr>
            </w:pPr>
            <w:r>
              <w:rPr>
                <w:color w:val="000000"/>
                <w:spacing w:val="0"/>
                <w:w w:val="100"/>
                <w:position w:val="0"/>
                <w:sz w:val="16"/>
                <w:szCs w:val="16"/>
              </w:rPr>
              <w:t>本期利息</w:t>
            </w:r>
          </w:p>
          <w:p>
            <w:pPr>
              <w:pStyle w:val="Style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（万元）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期末余额（万</w:t>
            </w:r>
          </w:p>
          <w:p>
            <w:pPr>
              <w:pStyle w:val="Style2"/>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元）</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6"/>
                <w:szCs w:val="16"/>
              </w:rPr>
              <w:t>陕西医药控股 集团有限责任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关联债务对公司经营成果</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及财务状况的影响</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报告期产生利息支出为</w:t>
            </w:r>
            <w:r>
              <w:rPr>
                <w:rFonts w:ascii="Times New Roman" w:eastAsia="Times New Roman" w:hAnsi="Times New Roman" w:cs="Times New Roman"/>
                <w:color w:val="000000"/>
                <w:spacing w:val="0"/>
                <w:w w:val="100"/>
                <w:position w:val="0"/>
                <w:sz w:val="18"/>
                <w:szCs w:val="18"/>
              </w:rPr>
              <w:t>314.58</w:t>
            </w:r>
            <w:r>
              <w:rPr>
                <w:color w:val="000000"/>
                <w:spacing w:val="0"/>
                <w:w w:val="100"/>
                <w:position w:val="0"/>
                <w:sz w:val="16"/>
                <w:szCs w:val="16"/>
              </w:rPr>
              <w:t>万元。</w:t>
            </w:r>
          </w:p>
        </w:tc>
      </w:tr>
    </w:tbl>
    <w:p>
      <w:pPr>
        <w:widowControl w:val="0"/>
        <w:spacing w:after="299" w:line="1" w:lineRule="exact"/>
      </w:pPr>
    </w:p>
    <w:p>
      <w:pPr>
        <w:pStyle w:val="Style36"/>
        <w:keepNext/>
        <w:keepLines/>
        <w:widowControl w:val="0"/>
        <w:shd w:val="clear" w:color="auto" w:fill="auto"/>
        <w:bidi w:val="0"/>
        <w:spacing w:before="0" w:after="46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5</w:t>
      </w:r>
      <w:bookmarkEnd w:id="391"/>
      <w:r>
        <w:rPr>
          <w:color w:val="000000"/>
          <w:spacing w:val="0"/>
          <w:w w:val="100"/>
          <w:position w:val="0"/>
        </w:rPr>
        <w:t>、其他重大关联交易</w:t>
      </w:r>
      <w:bookmarkEnd w:id="389"/>
      <w:bookmarkEnd w:id="390"/>
      <w:bookmarkEnd w:id="392"/>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0"/>
        <w:jc w:val="left"/>
      </w:pPr>
      <w:bookmarkStart w:id="393" w:name="bookmark393"/>
      <w:bookmarkStart w:id="394" w:name="bookmark394"/>
      <w:bookmarkStart w:id="395" w:name="bookmark395"/>
      <w:r>
        <w:rPr>
          <w:color w:val="000000"/>
          <w:spacing w:val="0"/>
          <w:w w:val="100"/>
          <w:position w:val="0"/>
        </w:rPr>
        <w:t>十七、重大合同及其履行情况</w:t>
      </w:r>
      <w:bookmarkEnd w:id="393"/>
      <w:bookmarkEnd w:id="394"/>
      <w:bookmarkEnd w:id="395"/>
    </w:p>
    <w:p>
      <w:pPr>
        <w:pStyle w:val="Style36"/>
        <w:keepNext/>
        <w:keepLines/>
        <w:widowControl w:val="0"/>
        <w:shd w:val="clear" w:color="auto" w:fill="auto"/>
        <w:bidi w:val="0"/>
        <w:spacing w:before="0" w:after="34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、托管、承包、租赁事项情况</w:t>
      </w:r>
      <w:bookmarkEnd w:id="396"/>
      <w:bookmarkEnd w:id="397"/>
      <w:bookmarkEnd w:id="399"/>
    </w:p>
    <w:p>
      <w:pPr>
        <w:pStyle w:val="Style43"/>
        <w:keepNext/>
        <w:keepLines/>
        <w:widowControl w:val="0"/>
        <w:shd w:val="clear" w:color="auto" w:fill="auto"/>
        <w:bidi w:val="0"/>
        <w:spacing w:before="0" w:after="480" w:line="240" w:lineRule="auto"/>
        <w:ind w:left="0" w:right="0" w:firstLine="14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w:t>
      </w:r>
      <w:bookmarkEnd w:id="402"/>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托管情况</w:t>
      </w:r>
      <w:bookmarkEnd w:id="400"/>
      <w:bookmarkEnd w:id="401"/>
      <w:bookmarkEnd w:id="403"/>
    </w:p>
    <w:p>
      <w:pPr>
        <w:pStyle w:val="Style32"/>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公司报告期不存在托管情况。</w:t>
      </w:r>
    </w:p>
    <w:p>
      <w:pPr>
        <w:pStyle w:val="Style43"/>
        <w:keepNext/>
        <w:keepLines/>
        <w:widowControl w:val="0"/>
        <w:shd w:val="clear" w:color="auto" w:fill="auto"/>
        <w:bidi w:val="0"/>
        <w:spacing w:before="0" w:after="48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2</w:t>
      </w:r>
      <w:r>
        <w:rPr>
          <w:color w:val="000000"/>
          <w:spacing w:val="0"/>
          <w:w w:val="100"/>
          <w:position w:val="0"/>
        </w:rPr>
        <w:t>）承包情况</w:t>
      </w:r>
      <w:bookmarkEnd w:id="404"/>
      <w:bookmarkEnd w:id="405"/>
      <w:bookmarkEnd w:id="407"/>
    </w:p>
    <w:p>
      <w:pPr>
        <w:pStyle w:val="Style32"/>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公司报告期不存在承包情况。</w:t>
      </w:r>
    </w:p>
    <w:p>
      <w:pPr>
        <w:pStyle w:val="Style43"/>
        <w:keepNext/>
        <w:keepLines/>
        <w:widowControl w:val="0"/>
        <w:shd w:val="clear" w:color="auto" w:fill="auto"/>
        <w:bidi w:val="0"/>
        <w:spacing w:before="0" w:after="480" w:line="240" w:lineRule="auto"/>
        <w:ind w:left="0" w:right="0" w:firstLine="0"/>
        <w:jc w:val="both"/>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408"/>
      <w:bookmarkEnd w:id="409"/>
      <w:bookmarkEnd w:id="411"/>
    </w:p>
    <w:p>
      <w:pPr>
        <w:pStyle w:val="Style32"/>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80" w:line="240" w:lineRule="auto"/>
        <w:ind w:left="0" w:right="0" w:firstLine="0"/>
        <w:jc w:val="both"/>
      </w:pPr>
      <w:r>
        <w:rPr>
          <w:color w:val="000000"/>
          <w:spacing w:val="0"/>
          <w:w w:val="100"/>
          <w:position w:val="0"/>
        </w:rPr>
        <w:t>公司报告期不存在租赁情况。</w:t>
      </w:r>
    </w:p>
    <w:p>
      <w:pPr>
        <w:pStyle w:val="Style36"/>
        <w:keepNext/>
        <w:keepLines/>
        <w:widowControl w:val="0"/>
        <w:shd w:val="clear" w:color="auto" w:fill="auto"/>
        <w:bidi w:val="0"/>
        <w:spacing w:before="0" w:after="440" w:line="240" w:lineRule="auto"/>
        <w:ind w:left="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、重大担保</w:t>
      </w:r>
      <w:bookmarkEnd w:id="412"/>
      <w:bookmarkEnd w:id="413"/>
      <w:bookmarkEnd w:id="415"/>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3"/>
        <w:keepNext/>
        <w:keepLines/>
        <w:widowControl w:val="0"/>
        <w:shd w:val="clear" w:color="auto" w:fill="auto"/>
        <w:bidi w:val="0"/>
        <w:spacing w:before="0" w:after="120" w:line="240" w:lineRule="auto"/>
        <w:ind w:left="0" w:right="0" w:firstLine="0"/>
        <w:jc w:val="both"/>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6"/>
      <w:bookmarkEnd w:id="417"/>
      <w:bookmarkEnd w:id="419"/>
    </w:p>
    <w:p>
      <w:pPr>
        <w:pStyle w:val="Style30"/>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2285"/>
        <w:gridCol w:w="1555"/>
        <w:gridCol w:w="571"/>
        <w:gridCol w:w="1555"/>
        <w:gridCol w:w="710"/>
        <w:gridCol w:w="1282"/>
        <w:gridCol w:w="422"/>
        <w:gridCol w:w="566"/>
        <w:gridCol w:w="658"/>
      </w:tblGrid>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公司及其子公司对外担保情况（不包括对子公司的担保）</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rPr>
                <w:sz w:val="16"/>
                <w:szCs w:val="16"/>
              </w:rPr>
            </w:pPr>
            <w:r>
              <w:rPr>
                <w:color w:val="000000"/>
                <w:spacing w:val="0"/>
                <w:w w:val="100"/>
                <w:position w:val="0"/>
                <w:sz w:val="16"/>
                <w:szCs w:val="16"/>
              </w:rPr>
              <w:t>担保额度相关公告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担保</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实际担</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担保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是否 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是否为</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关联方</w:t>
            </w:r>
          </w:p>
          <w:p>
            <w:pPr>
              <w:pStyle w:val="Style2"/>
              <w:keepNext w:val="0"/>
              <w:keepLines w:val="0"/>
              <w:widowControl w:val="0"/>
              <w:shd w:val="clear" w:color="auto" w:fill="auto"/>
              <w:bidi w:val="0"/>
              <w:spacing w:before="0" w:after="100" w:line="240" w:lineRule="auto"/>
              <w:ind w:left="0" w:right="0" w:firstLine="140"/>
              <w:jc w:val="left"/>
              <w:rPr>
                <w:sz w:val="16"/>
                <w:szCs w:val="16"/>
              </w:rPr>
            </w:pPr>
            <w:r>
              <w:rPr>
                <w:color w:val="000000"/>
                <w:spacing w:val="0"/>
                <w:w w:val="100"/>
                <w:position w:val="0"/>
                <w:sz w:val="16"/>
                <w:szCs w:val="16"/>
              </w:rPr>
              <w:t>担保</w:t>
            </w: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公司对子公司的担保情况</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rPr>
                <w:sz w:val="16"/>
                <w:szCs w:val="16"/>
              </w:rPr>
            </w:pPr>
            <w:r>
              <w:rPr>
                <w:color w:val="000000"/>
                <w:spacing w:val="0"/>
                <w:w w:val="100"/>
                <w:position w:val="0"/>
                <w:sz w:val="16"/>
                <w:szCs w:val="16"/>
              </w:rPr>
              <w:t>担保额度相关公告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担保</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实际担</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担保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是否 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是否为 关联方 担保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霍尔果斯领凯网络科技有限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霍尔果斯领凯网络科技有限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霍尔果斯领凯网络科技有限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霍尔果斯领凯网络科技有限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江苏领凯数字科技有限公司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bl>
    <w:p>
      <w:pPr>
        <w:spacing w:lineRule="exact" w:line="1"/>
        <w:rPr>
          <w:sz w:val="2"/>
          <w:szCs w:val="2"/>
        </w:rPr>
      </w:pPr>
      <w:r>
        <w:br w:type="page"/>
      </w:r>
    </w:p>
    <w:tbl>
      <w:tblPr>
        <w:tblOverlap w:val="never"/>
        <w:jc w:val="center"/>
        <w:tblLayout w:type="fixed"/>
      </w:tblPr>
      <w:tblGrid>
        <w:gridCol w:w="2285"/>
        <w:gridCol w:w="1555"/>
        <w:gridCol w:w="566"/>
        <w:gridCol w:w="1570"/>
        <w:gridCol w:w="701"/>
        <w:gridCol w:w="1282"/>
        <w:gridCol w:w="422"/>
        <w:gridCol w:w="566"/>
        <w:gridCol w:w="6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江苏领凯数字科技有限公司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天津滨海环球印务有限公司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天津滨海环球印务有限公司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陕西永鑫纸业包装有限公司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陕西永鑫纸业包装有限公司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陕西永鑫纸业包装有限公司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北京金印联国际供应链管理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报告期内审批对子公司担保额度合计（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14,600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12,517.93</w:t>
            </w:r>
          </w:p>
        </w:tc>
      </w:tr>
      <w:tr>
        <w:trPr>
          <w:trHeight w:val="706"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报告期末已审批的对子公司担保额度合计（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13,600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报告期末对子公司实际</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11,732.43</w:t>
            </w:r>
          </w:p>
        </w:tc>
      </w:tr>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子公司对子公司的担保情况</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rPr>
                <w:sz w:val="16"/>
                <w:szCs w:val="16"/>
              </w:rPr>
            </w:pPr>
            <w:r>
              <w:rPr>
                <w:color w:val="000000"/>
                <w:spacing w:val="0"/>
                <w:w w:val="100"/>
                <w:position w:val="0"/>
                <w:sz w:val="16"/>
                <w:szCs w:val="16"/>
              </w:rPr>
              <w:t>担保额度相关公告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担保</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实际担</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担保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是否 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是否为 关联方 担保</w:t>
            </w:r>
          </w:p>
        </w:tc>
      </w:tr>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公司担保总额（即前三大项的合计）</w:t>
            </w:r>
          </w:p>
        </w:tc>
      </w:tr>
      <w:tr>
        <w:trPr>
          <w:trHeight w:val="71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报告期内审批担保额度合计（</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14,600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报告期内担保实际发生</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额合计</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12,517.93</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报告期末已审批的担保额度合计（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13,600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报告期末实际担保余额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11,732.43</w:t>
            </w:r>
          </w:p>
        </w:tc>
      </w:tr>
      <w:tr>
        <w:trPr>
          <w:trHeight w:val="394"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6"/>
                <w:szCs w:val="16"/>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r>
      <w:tr>
        <w:trPr>
          <w:trHeight w:val="422" w:hRule="exact"/>
        </w:trPr>
        <w:tc>
          <w:tcPr>
            <w:gridSpan w:val="9"/>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bl>
    <w:p>
      <w:pPr>
        <w:widowControl w:val="0"/>
        <w:spacing w:after="299" w:line="1" w:lineRule="exact"/>
      </w:pPr>
    </w:p>
    <w:p>
      <w:pPr>
        <w:pStyle w:val="Style43"/>
        <w:keepNext/>
        <w:keepLines/>
        <w:widowControl w:val="0"/>
        <w:shd w:val="clear" w:color="auto" w:fill="auto"/>
        <w:bidi w:val="0"/>
        <w:spacing w:before="0" w:after="4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0"/>
      <w:bookmarkEnd w:id="421"/>
      <w:bookmarkEnd w:id="423"/>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公司报告期无违规对外担保情况。</w:t>
      </w:r>
    </w:p>
    <w:p>
      <w:pPr>
        <w:pStyle w:val="Style36"/>
        <w:keepNext/>
        <w:keepLines/>
        <w:widowControl w:val="0"/>
        <w:shd w:val="clear" w:color="auto" w:fill="auto"/>
        <w:bidi w:val="0"/>
        <w:spacing w:before="0" w:after="3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3</w:t>
      </w:r>
      <w:bookmarkEnd w:id="426"/>
      <w:r>
        <w:rPr>
          <w:color w:val="000000"/>
          <w:spacing w:val="0"/>
          <w:w w:val="100"/>
          <w:position w:val="0"/>
        </w:rPr>
        <w:t>、委托他人进行现金资产管理情况</w:t>
      </w:r>
      <w:bookmarkEnd w:id="424"/>
      <w:bookmarkEnd w:id="425"/>
      <w:bookmarkEnd w:id="427"/>
    </w:p>
    <w:p>
      <w:pPr>
        <w:pStyle w:val="Style43"/>
        <w:keepNext/>
        <w:keepLines/>
        <w:widowControl w:val="0"/>
        <w:shd w:val="clear" w:color="auto" w:fill="auto"/>
        <w:bidi w:val="0"/>
        <w:spacing w:before="0" w:after="46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8"/>
      <w:bookmarkEnd w:id="429"/>
      <w:bookmarkEnd w:id="431"/>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公司报告期不存在委托理财。</w:t>
      </w:r>
    </w:p>
    <w:p>
      <w:pPr>
        <w:pStyle w:val="Style43"/>
        <w:keepNext/>
        <w:keepLines/>
        <w:widowControl w:val="0"/>
        <w:shd w:val="clear" w:color="auto" w:fill="auto"/>
        <w:bidi w:val="0"/>
        <w:spacing w:before="0" w:after="420" w:line="240" w:lineRule="auto"/>
        <w:ind w:left="0" w:right="0" w:firstLine="14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2"/>
      <w:bookmarkEnd w:id="433"/>
      <w:bookmarkEnd w:id="435"/>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68" w:val="left"/>
        </w:tabs>
        <w:bidi w:val="0"/>
        <w:spacing w:before="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4</w:t>
      </w:r>
      <w:bookmarkEnd w:id="438"/>
      <w:r>
        <w:rPr>
          <w:color w:val="000000"/>
          <w:spacing w:val="0"/>
          <w:w w:val="100"/>
          <w:position w:val="0"/>
        </w:rPr>
        <w:t>、</w:t>
        <w:tab/>
        <w:t>日常经营重大合同</w:t>
      </w:r>
      <w:bookmarkEnd w:id="436"/>
      <w:bookmarkEnd w:id="437"/>
      <w:bookmarkEnd w:id="439"/>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48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5</w:t>
      </w:r>
      <w:bookmarkEnd w:id="442"/>
      <w:r>
        <w:rPr>
          <w:color w:val="000000"/>
          <w:spacing w:val="0"/>
          <w:w w:val="100"/>
          <w:position w:val="0"/>
        </w:rPr>
        <w:t>、</w:t>
        <w:tab/>
        <w:t>其他重大合同</w:t>
      </w:r>
      <w:bookmarkEnd w:id="440"/>
      <w:bookmarkEnd w:id="441"/>
      <w:bookmarkEnd w:id="443"/>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240" w:line="240" w:lineRule="auto"/>
        <w:ind w:left="0" w:right="0" w:firstLine="0"/>
        <w:jc w:val="left"/>
      </w:pPr>
      <w:bookmarkStart w:id="444" w:name="bookmark444"/>
      <w:bookmarkStart w:id="445" w:name="bookmark445"/>
      <w:bookmarkStart w:id="446" w:name="bookmark446"/>
      <w:r>
        <w:rPr>
          <w:color w:val="000000"/>
          <w:spacing w:val="0"/>
          <w:w w:val="100"/>
          <w:position w:val="0"/>
        </w:rPr>
        <w:t>十八、社会责任情况</w:t>
      </w:r>
      <w:bookmarkEnd w:id="444"/>
      <w:bookmarkEnd w:id="445"/>
      <w:bookmarkEnd w:id="446"/>
    </w:p>
    <w:p>
      <w:pPr>
        <w:pStyle w:val="Style36"/>
        <w:keepNext/>
        <w:keepLines/>
        <w:widowControl w:val="0"/>
        <w:shd w:val="clear" w:color="auto" w:fill="auto"/>
        <w:tabs>
          <w:tab w:pos="358" w:val="left"/>
        </w:tabs>
        <w:bidi w:val="0"/>
        <w:spacing w:before="0" w:after="240" w:line="367" w:lineRule="exact"/>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1</w:t>
      </w:r>
      <w:bookmarkEnd w:id="449"/>
      <w:r>
        <w:rPr>
          <w:color w:val="000000"/>
          <w:spacing w:val="0"/>
          <w:w w:val="100"/>
          <w:position w:val="0"/>
        </w:rPr>
        <w:t>、</w:t>
        <w:tab/>
        <w:t>履行社会责任情况</w:t>
      </w:r>
      <w:bookmarkEnd w:id="447"/>
      <w:bookmarkEnd w:id="448"/>
      <w:bookmarkEnd w:id="450"/>
    </w:p>
    <w:p>
      <w:pPr>
        <w:pStyle w:val="Style19"/>
        <w:keepNext w:val="0"/>
        <w:keepLines w:val="0"/>
        <w:widowControl w:val="0"/>
        <w:shd w:val="clear" w:color="auto" w:fill="auto"/>
        <w:bidi w:val="0"/>
        <w:spacing w:before="0" w:after="0" w:line="367" w:lineRule="exact"/>
        <w:ind w:left="0" w:right="0" w:firstLine="440"/>
        <w:jc w:val="both"/>
      </w:pPr>
      <w:r>
        <w:rPr>
          <w:color w:val="000000"/>
          <w:spacing w:val="0"/>
          <w:w w:val="100"/>
          <w:position w:val="0"/>
        </w:rPr>
        <w:t>公司积极履行企业公民应尽的义务，承担社会责任。在追求自身发展，不断为股东创造价值的同时， 也积极承担对员工、客户、社会其它利益相关体的责任。实现企业、投资者、员工与社会的共同成长和发 展。坚持以人为本，在追求经济效益的同时，追求企业高质量发展与社会、环境、员工的良性互动。</w:t>
      </w:r>
    </w:p>
    <w:p>
      <w:pPr>
        <w:pStyle w:val="Style19"/>
        <w:keepNext w:val="0"/>
        <w:keepLines w:val="0"/>
        <w:widowControl w:val="0"/>
        <w:shd w:val="clear" w:color="auto" w:fill="auto"/>
        <w:bidi w:val="0"/>
        <w:spacing w:before="0" w:after="0" w:line="367" w:lineRule="exact"/>
        <w:ind w:left="0" w:right="0" w:firstLine="440"/>
        <w:jc w:val="both"/>
      </w:pPr>
      <w:r>
        <w:rPr>
          <w:color w:val="000000"/>
          <w:spacing w:val="0"/>
          <w:w w:val="100"/>
          <w:position w:val="0"/>
        </w:rPr>
        <w:t>在新冠疫情全球蔓延的情况下，公司一手抓疫情防控，积极响应这场全国联防联控的阻击战；一手抓 生产，开辟绿色通道，优先保障防疫医用物资、药品及重要民生用品包装供应，积极践行企业社会责任。</w:t>
      </w:r>
    </w:p>
    <w:p>
      <w:pPr>
        <w:pStyle w:val="Style19"/>
        <w:keepNext w:val="0"/>
        <w:keepLines w:val="0"/>
        <w:widowControl w:val="0"/>
        <w:shd w:val="clear" w:color="auto" w:fill="auto"/>
        <w:bidi w:val="0"/>
        <w:spacing w:before="0" w:after="0" w:line="367" w:lineRule="exact"/>
        <w:ind w:left="0" w:right="0" w:firstLine="440"/>
        <w:jc w:val="both"/>
      </w:pPr>
      <w:r>
        <w:rPr>
          <w:color w:val="000000"/>
          <w:spacing w:val="0"/>
          <w:w w:val="100"/>
          <w:position w:val="0"/>
        </w:rPr>
        <w:t>面对环境保护和经济持续发展的和谐统一重任，公司高度重视生态环保和防霾减排工作，持续加大环 保综合治理的投入，自觉承担保护环境、维护自然生态的义务，公司生产型企业已全部通过国家环保绩效 评价。</w:t>
      </w:r>
    </w:p>
    <w:p>
      <w:pPr>
        <w:pStyle w:val="Style19"/>
        <w:keepNext w:val="0"/>
        <w:keepLines w:val="0"/>
        <w:widowControl w:val="0"/>
        <w:shd w:val="clear" w:color="auto" w:fill="auto"/>
        <w:bidi w:val="0"/>
        <w:spacing w:before="0" w:after="240" w:line="367" w:lineRule="exact"/>
        <w:ind w:left="0" w:right="0" w:firstLine="440"/>
        <w:jc w:val="both"/>
      </w:pPr>
      <w:r>
        <w:rPr>
          <w:color w:val="000000"/>
          <w:spacing w:val="0"/>
          <w:w w:val="100"/>
          <w:position w:val="0"/>
        </w:rPr>
        <w:t>公司员工依法享有平等就业、公平竞争、劳动安全及卫生保护、按时获取劳动报酬、参加社会保险与 福利、技术技能提升培训、合理安排休息休假体检、知情和监督公司规章及重要改革等权利。报告期内， 公司第一期员工持股计划圆满完成，取得了一定的收益，进一步提升员工的幸福感、归属感、凝聚力。</w:t>
      </w:r>
    </w:p>
    <w:p>
      <w:pPr>
        <w:pStyle w:val="Style36"/>
        <w:keepNext/>
        <w:keepLines/>
        <w:widowControl w:val="0"/>
        <w:shd w:val="clear" w:color="auto" w:fill="auto"/>
        <w:tabs>
          <w:tab w:pos="368" w:val="left"/>
        </w:tabs>
        <w:bidi w:val="0"/>
        <w:spacing w:before="0" w:after="240" w:line="367" w:lineRule="exact"/>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2</w:t>
      </w:r>
      <w:bookmarkEnd w:id="453"/>
      <w:r>
        <w:rPr>
          <w:color w:val="000000"/>
          <w:spacing w:val="0"/>
          <w:w w:val="100"/>
          <w:position w:val="0"/>
        </w:rPr>
        <w:t>、</w:t>
        <w:tab/>
        <w:t>履行精准扶贫社会责任情况</w:t>
      </w:r>
      <w:bookmarkEnd w:id="451"/>
      <w:bookmarkEnd w:id="452"/>
      <w:bookmarkEnd w:id="454"/>
    </w:p>
    <w:p>
      <w:pPr>
        <w:pStyle w:val="Style43"/>
        <w:keepNext/>
        <w:keepLines/>
        <w:widowControl w:val="0"/>
        <w:shd w:val="clear" w:color="auto" w:fill="auto"/>
        <w:tabs>
          <w:tab w:pos="483" w:val="left"/>
        </w:tabs>
        <w:bidi w:val="0"/>
        <w:spacing w:before="0" w:after="240" w:line="367" w:lineRule="exact"/>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w:t>
      </w:r>
      <w:bookmarkEnd w:id="457"/>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55"/>
      <w:bookmarkEnd w:id="456"/>
      <w:bookmarkEnd w:id="458"/>
    </w:p>
    <w:p>
      <w:pPr>
        <w:pStyle w:val="Style19"/>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公司在自身高速发展的基础上，坚持经营数据与社会责任并重。按照国家精准扶贫政策，聚焦贫困对 象，集中力量进行帮扶。除坚持做好就业扶贫和内部贫困员工帮扶工作外，还致力于建立健全扶贫长效机 制，切实巩固脱贫成果。</w:t>
      </w:r>
    </w:p>
    <w:p>
      <w:pPr>
        <w:pStyle w:val="Style43"/>
        <w:keepNext/>
        <w:keepLines/>
        <w:widowControl w:val="0"/>
        <w:shd w:val="clear" w:color="auto" w:fill="auto"/>
        <w:tabs>
          <w:tab w:pos="483" w:val="left"/>
        </w:tabs>
        <w:bidi w:val="0"/>
        <w:spacing w:before="0" w:after="240" w:line="367" w:lineRule="exact"/>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59"/>
      <w:bookmarkEnd w:id="460"/>
      <w:bookmarkEnd w:id="462"/>
    </w:p>
    <w:p>
      <w:pPr>
        <w:pStyle w:val="Style19"/>
        <w:keepNext w:val="0"/>
        <w:keepLines w:val="0"/>
        <w:widowControl w:val="0"/>
        <w:shd w:val="clear" w:color="auto" w:fill="auto"/>
        <w:bidi w:val="0"/>
        <w:spacing w:before="0" w:after="240" w:line="37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年，公司重点建立精准扶贫工作机制，做到对扶贫对象精准化识别、对扶贫资源精确化分配，报 告期内，扶贫共投入</w:t>
      </w:r>
      <w:r>
        <w:rPr>
          <w:rFonts w:ascii="Times New Roman" w:eastAsia="Times New Roman" w:hAnsi="Times New Roman" w:cs="Times New Roman"/>
          <w:color w:val="000000"/>
          <w:spacing w:val="0"/>
          <w:w w:val="100"/>
          <w:position w:val="0"/>
        </w:rPr>
        <w:t>73.99</w:t>
      </w:r>
      <w:r>
        <w:rPr>
          <w:color w:val="000000"/>
          <w:spacing w:val="0"/>
          <w:w w:val="100"/>
          <w:position w:val="0"/>
        </w:rPr>
        <w:t>万元。</w:t>
      </w:r>
      <w:r>
        <w:br w:type="page"/>
      </w:r>
    </w:p>
    <w:p>
      <w:pPr>
        <w:pStyle w:val="Style19"/>
        <w:keepNext w:val="0"/>
        <w:keepLines w:val="0"/>
        <w:widowControl w:val="0"/>
        <w:shd w:val="clear" w:color="auto" w:fill="auto"/>
        <w:bidi w:val="0"/>
        <w:spacing w:before="0" w:after="0" w:line="362" w:lineRule="exact"/>
        <w:ind w:left="0" w:right="0" w:firstLine="440"/>
        <w:jc w:val="both"/>
      </w:pPr>
      <w:r>
        <w:rPr>
          <w:b/>
          <w:bCs/>
          <w:color w:val="000000"/>
          <w:spacing w:val="0"/>
          <w:w w:val="100"/>
          <w:position w:val="0"/>
        </w:rPr>
        <w:t>精准开展就业扶贫及内部贫困员工帮扶：</w:t>
      </w:r>
      <w:r>
        <w:rPr>
          <w:color w:val="000000"/>
          <w:spacing w:val="0"/>
          <w:w w:val="100"/>
          <w:position w:val="0"/>
        </w:rPr>
        <w:t>通过明确</w:t>
      </w:r>
      <w:r>
        <w:rPr>
          <w:rFonts w:ascii="Times New Roman" w:eastAsia="Times New Roman" w:hAnsi="Times New Roman" w:cs="Times New Roman"/>
          <w:color w:val="000000"/>
          <w:spacing w:val="0"/>
          <w:w w:val="100"/>
          <w:position w:val="0"/>
        </w:rPr>
        <w:t>“</w:t>
      </w:r>
      <w:r>
        <w:rPr>
          <w:color w:val="000000"/>
          <w:spacing w:val="0"/>
          <w:w w:val="100"/>
          <w:position w:val="0"/>
        </w:rPr>
        <w:t>建档立卡贫困户</w:t>
      </w:r>
      <w:r>
        <w:rPr>
          <w:rFonts w:ascii="Times New Roman" w:eastAsia="Times New Roman" w:hAnsi="Times New Roman" w:cs="Times New Roman"/>
          <w:color w:val="000000"/>
          <w:spacing w:val="0"/>
          <w:w w:val="100"/>
          <w:position w:val="0"/>
        </w:rPr>
        <w:t>”</w:t>
      </w:r>
      <w:r>
        <w:rPr>
          <w:color w:val="000000"/>
          <w:spacing w:val="0"/>
          <w:w w:val="100"/>
          <w:position w:val="0"/>
        </w:rPr>
        <w:t>优先招聘条件，进行精准招聘， 联合西安灞桥区政府驻村扶贫工作队，与穆寨街道办事处签订了劳务输出合同，进行现场招聘，目前招入 建档立卡贫困员工</w:t>
      </w:r>
      <w:r>
        <w:rPr>
          <w:rFonts w:ascii="Times New Roman" w:eastAsia="Times New Roman" w:hAnsi="Times New Roman" w:cs="Times New Roman"/>
          <w:color w:val="000000"/>
          <w:spacing w:val="0"/>
          <w:w w:val="100"/>
          <w:position w:val="0"/>
        </w:rPr>
        <w:t>6</w:t>
      </w:r>
      <w:r>
        <w:rPr>
          <w:color w:val="000000"/>
          <w:spacing w:val="0"/>
          <w:w w:val="100"/>
          <w:position w:val="0"/>
        </w:rPr>
        <w:t>名；并先后对中华全国总工会系统登记在档的</w:t>
      </w:r>
      <w:r>
        <w:rPr>
          <w:rFonts w:ascii="Times New Roman" w:eastAsia="Times New Roman" w:hAnsi="Times New Roman" w:cs="Times New Roman"/>
          <w:color w:val="000000"/>
          <w:spacing w:val="0"/>
          <w:w w:val="100"/>
          <w:position w:val="0"/>
        </w:rPr>
        <w:t>11</w:t>
      </w:r>
      <w:r>
        <w:rPr>
          <w:color w:val="000000"/>
          <w:spacing w:val="0"/>
          <w:w w:val="100"/>
          <w:position w:val="0"/>
        </w:rPr>
        <w:t>名贫困员工进行帮扶；</w:t>
      </w:r>
    </w:p>
    <w:p>
      <w:pPr>
        <w:pStyle w:val="Style19"/>
        <w:keepNext w:val="0"/>
        <w:keepLines w:val="0"/>
        <w:widowControl w:val="0"/>
        <w:shd w:val="clear" w:color="auto" w:fill="auto"/>
        <w:bidi w:val="0"/>
        <w:spacing w:before="0" w:after="340" w:line="374" w:lineRule="exact"/>
        <w:ind w:left="0" w:right="0" w:firstLine="440"/>
        <w:jc w:val="both"/>
      </w:pPr>
      <w:r>
        <w:rPr>
          <w:b/>
          <w:bCs/>
          <w:color w:val="000000"/>
          <w:spacing w:val="0"/>
          <w:w w:val="100"/>
          <w:position w:val="0"/>
        </w:rPr>
        <w:t>扎实做好消费扶贫：</w:t>
      </w:r>
      <w:r>
        <w:rPr>
          <w:color w:val="000000"/>
          <w:spacing w:val="0"/>
          <w:w w:val="100"/>
          <w:position w:val="0"/>
        </w:rPr>
        <w:t>按照陕西省总工会倡导的消费扶贫理念，公司通过供销合作总社负责的</w:t>
      </w:r>
      <w:r>
        <w:rPr>
          <w:rFonts w:ascii="Times New Roman" w:eastAsia="Times New Roman" w:hAnsi="Times New Roman" w:cs="Times New Roman"/>
          <w:color w:val="000000"/>
          <w:spacing w:val="0"/>
          <w:w w:val="100"/>
          <w:position w:val="0"/>
        </w:rPr>
        <w:t>“</w:t>
      </w:r>
      <w:r>
        <w:rPr>
          <w:color w:val="000000"/>
          <w:spacing w:val="0"/>
          <w:w w:val="100"/>
          <w:position w:val="0"/>
        </w:rPr>
        <w:t>贫困地 区农副产品网络销售平台</w:t>
      </w:r>
      <w:r>
        <w:rPr>
          <w:rFonts w:ascii="Times New Roman" w:eastAsia="Times New Roman" w:hAnsi="Times New Roman" w:cs="Times New Roman"/>
          <w:color w:val="000000"/>
          <w:spacing w:val="0"/>
          <w:w w:val="100"/>
          <w:position w:val="0"/>
        </w:rPr>
        <w:t>''</w:t>
      </w:r>
      <w:r>
        <w:rPr>
          <w:color w:val="000000"/>
          <w:spacing w:val="0"/>
          <w:w w:val="100"/>
          <w:position w:val="0"/>
        </w:rPr>
        <w:t>采购节日慰问品，为员工奉上温暖的同时积极响应消费扶贫工作。</w:t>
      </w:r>
    </w:p>
    <w:p>
      <w:pPr>
        <w:pStyle w:val="Style43"/>
        <w:keepNext/>
        <w:keepLines/>
        <w:widowControl w:val="0"/>
        <w:numPr>
          <w:ilvl w:val="0"/>
          <w:numId w:val="9"/>
        </w:numPr>
        <w:shd w:val="clear" w:color="auto" w:fill="auto"/>
        <w:bidi w:val="0"/>
        <w:spacing w:before="0" w:after="340" w:line="240" w:lineRule="auto"/>
        <w:ind w:left="0" w:right="0" w:firstLine="140"/>
        <w:jc w:val="both"/>
      </w:pPr>
      <w:bookmarkStart w:id="463" w:name="bookmark463"/>
      <w:bookmarkStart w:id="464" w:name="bookmark464"/>
      <w:bookmarkStart w:id="465" w:name="bookmark465"/>
      <w:bookmarkStart w:id="466" w:name="bookmark466"/>
      <w:bookmarkEnd w:id="465"/>
      <w:r>
        <w:rPr>
          <w:color w:val="000000"/>
          <w:spacing w:val="0"/>
          <w:w w:val="100"/>
          <w:position w:val="0"/>
        </w:rPr>
        <w:t>精准扶贫成效</w:t>
      </w:r>
      <w:bookmarkEnd w:id="463"/>
      <w:bookmarkEnd w:id="464"/>
      <w:bookmarkEnd w:id="466"/>
    </w:p>
    <w:tbl>
      <w:tblPr>
        <w:tblOverlap w:val="never"/>
        <w:jc w:val="center"/>
        <w:tblLayout w:type="fixed"/>
      </w:tblPr>
      <w:tblGrid>
        <w:gridCol w:w="3610"/>
        <w:gridCol w:w="1459"/>
        <w:gridCol w:w="452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指标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计量单位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开展情况</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一、总体情况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物资折款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帮助建档立卡贫困人口脱贫数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二、分项投入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产业发展脱贫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转移就业脱贫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tabs>
                <w:tab w:pos="883" w:val="left"/>
              </w:tabs>
              <w:bidi w:val="0"/>
              <w:spacing w:before="0" w:after="0" w:line="240" w:lineRule="auto"/>
              <w:ind w:left="0" w:right="0" w:firstLine="0"/>
              <w:jc w:val="left"/>
              <w:rPr>
                <w:sz w:val="16"/>
                <w:szCs w:val="16"/>
              </w:rPr>
            </w:pPr>
            <w:r>
              <w:rPr>
                <w:color w:val="000000"/>
                <w:spacing w:val="0"/>
                <w:w w:val="100"/>
                <w:position w:val="0"/>
                <w:sz w:val="16"/>
                <w:szCs w:val="16"/>
              </w:rPr>
              <w:t>其中：</w:t>
              <w:tab/>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6"/>
                <w:szCs w:val="16"/>
              </w:rPr>
              <w:t>职业技能培训投入金额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6"/>
                <w:szCs w:val="16"/>
              </w:rPr>
              <w:t>职业技能培训人数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both"/>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帮助建档立卡贫困户实现就业 人数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易地搬迁脱贫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教育扶贫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健康扶贫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生态保护扶贫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兜底保障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社会扶贫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8.2</w:t>
            </w:r>
            <w:r>
              <w:rPr>
                <w:color w:val="000000"/>
                <w:spacing w:val="0"/>
                <w:w w:val="100"/>
                <w:position w:val="0"/>
                <w:sz w:val="16"/>
                <w:szCs w:val="16"/>
              </w:rPr>
              <w:t>定点扶贫工作投入金额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其他项目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tabs>
                <w:tab w:pos="893" w:val="left"/>
              </w:tabs>
              <w:bidi w:val="0"/>
              <w:spacing w:before="0" w:after="0" w:line="240" w:lineRule="auto"/>
              <w:ind w:left="0" w:right="0" w:firstLine="0"/>
              <w:jc w:val="left"/>
              <w:rPr>
                <w:sz w:val="16"/>
                <w:szCs w:val="16"/>
              </w:rPr>
            </w:pPr>
            <w:r>
              <w:rPr>
                <w:color w:val="000000"/>
                <w:spacing w:val="0"/>
                <w:w w:val="100"/>
                <w:position w:val="0"/>
                <w:sz w:val="16"/>
                <w:szCs w:val="16"/>
              </w:rPr>
              <w:t>其中：</w:t>
              <w:tab/>
            </w:r>
            <w:r>
              <w:rPr>
                <w:rFonts w:ascii="Times New Roman" w:eastAsia="Times New Roman" w:hAnsi="Times New Roman" w:cs="Times New Roman"/>
                <w:color w:val="000000"/>
                <w:spacing w:val="0"/>
                <w:w w:val="100"/>
                <w:position w:val="0"/>
                <w:sz w:val="18"/>
                <w:szCs w:val="18"/>
              </w:rPr>
              <w:t>9.1.</w:t>
            </w:r>
            <w:r>
              <w:rPr>
                <w:color w:val="000000"/>
                <w:spacing w:val="0"/>
                <w:w w:val="100"/>
                <w:position w:val="0"/>
                <w:sz w:val="16"/>
                <w:szCs w:val="16"/>
              </w:rPr>
              <w:t>项目个数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9.2.</w:t>
            </w:r>
            <w:r>
              <w:rPr>
                <w:color w:val="000000"/>
                <w:spacing w:val="0"/>
                <w:w w:val="100"/>
                <w:position w:val="0"/>
                <w:sz w:val="16"/>
                <w:szCs w:val="16"/>
              </w:rPr>
              <w:t>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 xml:space="preserve">9.3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帮助建档立卡贫困人口脱贫数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三、所获奖项(内容、级别)</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w:t>
            </w:r>
          </w:p>
        </w:tc>
      </w:tr>
    </w:tbl>
    <w:p>
      <w:pPr>
        <w:widowControl w:val="0"/>
        <w:spacing w:after="339" w:line="1" w:lineRule="exact"/>
      </w:pPr>
    </w:p>
    <w:p>
      <w:pPr>
        <w:pStyle w:val="Style43"/>
        <w:keepNext/>
        <w:keepLines/>
        <w:widowControl w:val="0"/>
        <w:numPr>
          <w:ilvl w:val="0"/>
          <w:numId w:val="9"/>
        </w:numPr>
        <w:shd w:val="clear" w:color="auto" w:fill="auto"/>
        <w:bidi w:val="0"/>
        <w:spacing w:before="0" w:line="240" w:lineRule="auto"/>
        <w:ind w:left="0" w:right="0" w:firstLine="140"/>
        <w:jc w:val="both"/>
      </w:pPr>
      <w:bookmarkStart w:id="467" w:name="bookmark467"/>
      <w:bookmarkStart w:id="468" w:name="bookmark468"/>
      <w:bookmarkStart w:id="469" w:name="bookmark469"/>
      <w:bookmarkStart w:id="470" w:name="bookmark470"/>
      <w:bookmarkEnd w:id="469"/>
      <w:r>
        <w:rPr>
          <w:color w:val="000000"/>
          <w:spacing w:val="0"/>
          <w:w w:val="100"/>
          <w:position w:val="0"/>
        </w:rPr>
        <w:t>后续精准扶贫计划</w:t>
      </w:r>
      <w:bookmarkEnd w:id="467"/>
      <w:bookmarkEnd w:id="468"/>
      <w:bookmarkEnd w:id="470"/>
    </w:p>
    <w:p>
      <w:pPr>
        <w:pStyle w:val="Style19"/>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 xml:space="preserve">围绕贯彻新发展理念，不断巩固脱贫攻坚成果。让员工获得更多保障，增加幸福感和安全感，进而助 </w:t>
      </w:r>
      <w:r>
        <w:rPr>
          <w:color w:val="000000"/>
          <w:spacing w:val="0"/>
          <w:w w:val="100"/>
          <w:position w:val="0"/>
        </w:rPr>
        <w:t>推企业高质量发展再上新台阶。</w:t>
      </w:r>
    </w:p>
    <w:p>
      <w:pPr>
        <w:pStyle w:val="Style36"/>
        <w:keepNext/>
        <w:keepLines/>
        <w:widowControl w:val="0"/>
        <w:shd w:val="clear" w:color="auto" w:fill="auto"/>
        <w:bidi w:val="0"/>
        <w:spacing w:before="0" w:after="50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3</w:t>
      </w:r>
      <w:bookmarkEnd w:id="473"/>
      <w:r>
        <w:rPr>
          <w:color w:val="000000"/>
          <w:spacing w:val="0"/>
          <w:w w:val="100"/>
          <w:position w:val="0"/>
        </w:rPr>
        <w:t>、环境保护相关的情况</w:t>
      </w:r>
      <w:bookmarkEnd w:id="471"/>
      <w:bookmarkEnd w:id="472"/>
      <w:bookmarkEnd w:id="474"/>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否</w:t>
      </w:r>
    </w:p>
    <w:p>
      <w:pPr>
        <w:pStyle w:val="Style19"/>
        <w:keepNext w:val="0"/>
        <w:keepLines w:val="0"/>
        <w:widowControl w:val="0"/>
        <w:shd w:val="clear" w:color="auto" w:fill="auto"/>
        <w:tabs>
          <w:tab w:pos="818" w:val="left"/>
        </w:tabs>
        <w:bidi w:val="0"/>
        <w:spacing w:before="0" w:after="0" w:line="386" w:lineRule="auto"/>
        <w:ind w:left="0" w:right="0" w:firstLine="440"/>
        <w:jc w:val="both"/>
      </w:pPr>
      <w:bookmarkStart w:id="475" w:name="bookmark475"/>
      <w:r>
        <w:rPr>
          <w:rFonts w:ascii="Times New Roman" w:eastAsia="Times New Roman" w:hAnsi="Times New Roman" w:cs="Times New Roman"/>
          <w:b/>
          <w:bCs/>
          <w:color w:val="000000"/>
          <w:spacing w:val="0"/>
          <w:w w:val="100"/>
          <w:position w:val="0"/>
        </w:rPr>
        <w:t>1</w:t>
      </w:r>
      <w:bookmarkEnd w:id="475"/>
      <w:r>
        <w:rPr>
          <w:b/>
          <w:bCs/>
          <w:color w:val="000000"/>
          <w:spacing w:val="0"/>
          <w:w w:val="100"/>
          <w:position w:val="0"/>
        </w:rPr>
        <w:t>）</w:t>
        <w:tab/>
        <w:t>防治污染设施的建设和运行情况</w:t>
      </w:r>
    </w:p>
    <w:p>
      <w:pPr>
        <w:pStyle w:val="Style19"/>
        <w:keepNext w:val="0"/>
        <w:keepLines w:val="0"/>
        <w:widowControl w:val="0"/>
        <w:shd w:val="clear" w:color="auto" w:fill="auto"/>
        <w:bidi w:val="0"/>
        <w:spacing w:before="0" w:after="160" w:line="370"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年对原有环保设备加大投入，进行了升级改造，设备运行情况良好。</w:t>
      </w:r>
    </w:p>
    <w:p>
      <w:pPr>
        <w:pStyle w:val="Style19"/>
        <w:keepNext w:val="0"/>
        <w:keepLines w:val="0"/>
        <w:widowControl w:val="0"/>
        <w:shd w:val="clear" w:color="auto" w:fill="auto"/>
        <w:tabs>
          <w:tab w:pos="827" w:val="left"/>
        </w:tabs>
        <w:bidi w:val="0"/>
        <w:spacing w:before="0" w:after="0" w:line="396" w:lineRule="auto"/>
        <w:ind w:left="0" w:right="0" w:firstLine="440"/>
        <w:jc w:val="both"/>
      </w:pPr>
      <w:bookmarkStart w:id="476" w:name="bookmark476"/>
      <w:r>
        <w:rPr>
          <w:rFonts w:ascii="Times New Roman" w:eastAsia="Times New Roman" w:hAnsi="Times New Roman" w:cs="Times New Roman"/>
          <w:b/>
          <w:bCs/>
          <w:color w:val="000000"/>
          <w:spacing w:val="0"/>
          <w:w w:val="100"/>
          <w:position w:val="0"/>
        </w:rPr>
        <w:t>2</w:t>
      </w:r>
      <w:bookmarkEnd w:id="476"/>
      <w:r>
        <w:rPr>
          <w:b/>
          <w:bCs/>
          <w:color w:val="000000"/>
          <w:spacing w:val="0"/>
          <w:w w:val="100"/>
          <w:position w:val="0"/>
        </w:rPr>
        <w:t>）</w:t>
        <w:tab/>
        <w:t>建设项目环境影响评价及其他环境保护行政许可情况</w:t>
      </w:r>
    </w:p>
    <w:p>
      <w:pPr>
        <w:pStyle w:val="Style19"/>
        <w:keepNext w:val="0"/>
        <w:keepLines w:val="0"/>
        <w:widowControl w:val="0"/>
        <w:shd w:val="clear" w:color="auto" w:fill="auto"/>
        <w:bidi w:val="0"/>
        <w:spacing w:before="0" w:after="160" w:line="379" w:lineRule="exact"/>
        <w:ind w:left="0" w:right="0" w:firstLine="440"/>
        <w:jc w:val="both"/>
      </w:pPr>
      <w:r>
        <w:rPr>
          <w:color w:val="000000"/>
          <w:spacing w:val="0"/>
          <w:w w:val="100"/>
          <w:position w:val="0"/>
        </w:rPr>
        <w:t>公司环境影响报告和环境验收报告资料齐全，均已通过验收并取得批复，报告期内未发生主要工艺设 备变化。</w:t>
      </w:r>
    </w:p>
    <w:p>
      <w:pPr>
        <w:pStyle w:val="Style19"/>
        <w:keepNext w:val="0"/>
        <w:keepLines w:val="0"/>
        <w:widowControl w:val="0"/>
        <w:shd w:val="clear" w:color="auto" w:fill="auto"/>
        <w:tabs>
          <w:tab w:pos="827" w:val="left"/>
        </w:tabs>
        <w:bidi w:val="0"/>
        <w:spacing w:before="0" w:after="0" w:line="396" w:lineRule="auto"/>
        <w:ind w:left="0" w:right="0" w:firstLine="440"/>
        <w:jc w:val="both"/>
      </w:pPr>
      <w:bookmarkStart w:id="477" w:name="bookmark477"/>
      <w:r>
        <w:rPr>
          <w:rFonts w:ascii="Times New Roman" w:eastAsia="Times New Roman" w:hAnsi="Times New Roman" w:cs="Times New Roman"/>
          <w:b/>
          <w:bCs/>
          <w:color w:val="000000"/>
          <w:spacing w:val="0"/>
          <w:w w:val="100"/>
          <w:position w:val="0"/>
        </w:rPr>
        <w:t>3</w:t>
      </w:r>
      <w:bookmarkEnd w:id="477"/>
      <w:r>
        <w:rPr>
          <w:b/>
          <w:bCs/>
          <w:color w:val="000000"/>
          <w:spacing w:val="0"/>
          <w:w w:val="100"/>
          <w:position w:val="0"/>
        </w:rPr>
        <w:t>）</w:t>
        <w:tab/>
        <w:t>突发环境事件应急预案</w:t>
      </w:r>
    </w:p>
    <w:p>
      <w:pPr>
        <w:pStyle w:val="Style19"/>
        <w:keepNext w:val="0"/>
        <w:keepLines w:val="0"/>
        <w:widowControl w:val="0"/>
        <w:shd w:val="clear" w:color="auto" w:fill="auto"/>
        <w:bidi w:val="0"/>
        <w:spacing w:before="0" w:after="160" w:line="363" w:lineRule="exact"/>
        <w:ind w:left="0" w:right="0" w:firstLine="440"/>
        <w:jc w:val="both"/>
      </w:pPr>
      <w:r>
        <w:rPr>
          <w:color w:val="000000"/>
          <w:spacing w:val="0"/>
          <w:w w:val="100"/>
          <w:position w:val="0"/>
        </w:rPr>
        <w:t>公司建有完善的《突发环境事件应急预案》，设置有突发环境事件应急领导小组和小组职责，并不定 期对应急预案进行演练，不断完善应急措施，提高应急能力。在日常环保管理工作中，将环境巡查纳入到 公司体系管理中，建立了相关环境巡查机制来监控、预防环境事件。报告期内，公司层层落实环保责任， 保证环保设施及时有效投用，严格执行国家、地方环保排放标准要求，确保污染物排放浓度达标排放。</w:t>
      </w:r>
    </w:p>
    <w:p>
      <w:pPr>
        <w:pStyle w:val="Style19"/>
        <w:keepNext w:val="0"/>
        <w:keepLines w:val="0"/>
        <w:widowControl w:val="0"/>
        <w:shd w:val="clear" w:color="auto" w:fill="auto"/>
        <w:tabs>
          <w:tab w:pos="827" w:val="left"/>
        </w:tabs>
        <w:bidi w:val="0"/>
        <w:spacing w:before="0" w:after="0" w:line="386" w:lineRule="auto"/>
        <w:ind w:left="0" w:right="0" w:firstLine="440"/>
        <w:jc w:val="both"/>
      </w:pPr>
      <w:bookmarkStart w:id="478" w:name="bookmark478"/>
      <w:r>
        <w:rPr>
          <w:rFonts w:ascii="Times New Roman" w:eastAsia="Times New Roman" w:hAnsi="Times New Roman" w:cs="Times New Roman"/>
          <w:b/>
          <w:bCs/>
          <w:color w:val="000000"/>
          <w:spacing w:val="0"/>
          <w:w w:val="100"/>
          <w:position w:val="0"/>
        </w:rPr>
        <w:t>4</w:t>
      </w:r>
      <w:bookmarkEnd w:id="478"/>
      <w:r>
        <w:rPr>
          <w:b/>
          <w:bCs/>
          <w:color w:val="000000"/>
          <w:spacing w:val="0"/>
          <w:w w:val="100"/>
          <w:position w:val="0"/>
        </w:rPr>
        <w:t>）</w:t>
        <w:tab/>
        <w:t>环境自行监测方案</w:t>
      </w:r>
    </w:p>
    <w:p>
      <w:pPr>
        <w:pStyle w:val="Style19"/>
        <w:keepNext w:val="0"/>
        <w:keepLines w:val="0"/>
        <w:widowControl w:val="0"/>
        <w:shd w:val="clear" w:color="auto" w:fill="auto"/>
        <w:bidi w:val="0"/>
        <w:spacing w:before="0" w:after="0" w:line="370" w:lineRule="exact"/>
        <w:ind w:left="0" w:right="0" w:firstLine="440"/>
        <w:jc w:val="both"/>
      </w:pPr>
      <w:r>
        <w:rPr>
          <w:color w:val="000000"/>
          <w:spacing w:val="0"/>
          <w:w w:val="100"/>
          <w:position w:val="0"/>
        </w:rPr>
        <w:t>公司制定有《环境监测方案》明确了检测频次和项目，严格按方案定期委托具备相关资质的环保监测 机构进行污染因子的检测。</w:t>
      </w:r>
    </w:p>
    <w:p>
      <w:pPr>
        <w:pStyle w:val="Style19"/>
        <w:keepNext w:val="0"/>
        <w:keepLines w:val="0"/>
        <w:widowControl w:val="0"/>
        <w:shd w:val="clear" w:color="auto" w:fill="auto"/>
        <w:bidi w:val="0"/>
        <w:spacing w:before="0" w:after="380" w:line="370" w:lineRule="exact"/>
        <w:ind w:left="0" w:right="0" w:firstLine="440"/>
        <w:jc w:val="both"/>
      </w:pPr>
      <w:r>
        <w:rPr>
          <w:color w:val="000000"/>
          <w:spacing w:val="0"/>
          <w:w w:val="100"/>
          <w:position w:val="0"/>
        </w:rPr>
        <w:t>公司坚持可持续发展理念，积极履行社会责任。</w:t>
      </w:r>
    </w:p>
    <w:p>
      <w:pPr>
        <w:pStyle w:val="Style28"/>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r>
        <w:rPr>
          <w:color w:val="000000"/>
          <w:spacing w:val="0"/>
          <w:w w:val="100"/>
          <w:position w:val="0"/>
        </w:rPr>
        <w:t>十九、其他重大事项的说明</w:t>
      </w:r>
      <w:bookmarkEnd w:id="479"/>
      <w:bookmarkEnd w:id="480"/>
      <w:bookmarkEnd w:id="481"/>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02"/>
        <w:gridCol w:w="994"/>
        <w:gridCol w:w="2414"/>
        <w:gridCol w:w="2693"/>
        <w:gridCol w:w="2242"/>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r>
      <w:tr>
        <w:trPr>
          <w:trHeight w:val="223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 xml:space="preserve">4 </w:t>
            </w:r>
            <w:r>
              <w:rPr>
                <w:color w:val="000000"/>
                <w:spacing w:val="0"/>
                <w:w w:val="100"/>
                <w:position w:val="0"/>
                <w:sz w:val="16"/>
                <w:szCs w:val="16"/>
              </w:rPr>
              <w:t xml:space="preserve">月 </w:t>
            </w:r>
            <w:r>
              <w:rPr>
                <w:color w:val="000000"/>
                <w:spacing w:val="0"/>
                <w:w w:val="100"/>
                <w:position w:val="0"/>
                <w:sz w:val="16"/>
                <w:szCs w:val="16"/>
              </w:rPr>
              <w:t>10</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2020-006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关于</w:t>
            </w:r>
            <w:r>
              <w:rPr>
                <w:color w:val="000000"/>
                <w:spacing w:val="0"/>
                <w:w w:val="100"/>
                <w:position w:val="0"/>
                <w:sz w:val="16"/>
                <w:szCs w:val="16"/>
              </w:rPr>
              <w:t>2019</w:t>
            </w:r>
            <w:r>
              <w:rPr>
                <w:color w:val="000000"/>
                <w:spacing w:val="0"/>
                <w:w w:val="100"/>
                <w:position w:val="0"/>
                <w:sz w:val="16"/>
                <w:szCs w:val="16"/>
              </w:rPr>
              <w:t>年度利润分配预案的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公司</w:t>
            </w:r>
            <w:r>
              <w:rPr>
                <w:color w:val="000000"/>
                <w:spacing w:val="0"/>
                <w:w w:val="100"/>
                <w:position w:val="0"/>
                <w:sz w:val="16"/>
                <w:szCs w:val="16"/>
              </w:rPr>
              <w:t>2019</w:t>
            </w:r>
            <w:r>
              <w:rPr>
                <w:color w:val="000000"/>
                <w:spacing w:val="0"/>
                <w:w w:val="100"/>
                <w:position w:val="0"/>
                <w:sz w:val="16"/>
                <w:szCs w:val="16"/>
              </w:rPr>
              <w:t>年度利润分配预案为： 以</w:t>
            </w:r>
            <w:r>
              <w:rPr>
                <w:color w:val="000000"/>
                <w:spacing w:val="0"/>
                <w:w w:val="100"/>
                <w:position w:val="0"/>
                <w:sz w:val="16"/>
                <w:szCs w:val="16"/>
              </w:rPr>
              <w:t>2019</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 xml:space="preserve">日总股本 </w:t>
            </w:r>
            <w:r>
              <w:rPr>
                <w:color w:val="000000"/>
                <w:spacing w:val="0"/>
                <w:w w:val="100"/>
                <w:position w:val="0"/>
                <w:sz w:val="16"/>
                <w:szCs w:val="16"/>
              </w:rPr>
              <w:t>150,000,000</w:t>
            </w:r>
            <w:r>
              <w:rPr>
                <w:color w:val="000000"/>
                <w:spacing w:val="0"/>
                <w:w w:val="100"/>
                <w:position w:val="0"/>
                <w:sz w:val="16"/>
                <w:szCs w:val="16"/>
              </w:rPr>
              <w:t>股为基数，向全体股 东每</w:t>
            </w:r>
            <w:r>
              <w:rPr>
                <w:color w:val="000000"/>
                <w:spacing w:val="0"/>
                <w:w w:val="100"/>
                <w:position w:val="0"/>
                <w:sz w:val="16"/>
                <w:szCs w:val="16"/>
              </w:rPr>
              <w:t>10</w:t>
            </w:r>
            <w:r>
              <w:rPr>
                <w:color w:val="000000"/>
                <w:spacing w:val="0"/>
                <w:w w:val="100"/>
                <w:position w:val="0"/>
                <w:sz w:val="16"/>
                <w:szCs w:val="16"/>
              </w:rPr>
              <w:t xml:space="preserve">股派发现金股利人民币 </w:t>
            </w:r>
            <w:r>
              <w:rPr>
                <w:color w:val="000000"/>
                <w:spacing w:val="0"/>
                <w:w w:val="100"/>
                <w:position w:val="0"/>
                <w:sz w:val="16"/>
                <w:szCs w:val="16"/>
              </w:rPr>
              <w:t>1</w:t>
            </w:r>
            <w:r>
              <w:rPr>
                <w:color w:val="000000"/>
                <w:spacing w:val="0"/>
                <w:w w:val="100"/>
                <w:position w:val="0"/>
                <w:sz w:val="16"/>
                <w:szCs w:val="16"/>
              </w:rPr>
              <w:t>元（含税），同时以资本公积向 全体股东每</w:t>
            </w:r>
            <w:r>
              <w:rPr>
                <w:color w:val="000000"/>
                <w:spacing w:val="0"/>
                <w:w w:val="100"/>
                <w:position w:val="0"/>
                <w:sz w:val="16"/>
                <w:szCs w:val="16"/>
              </w:rPr>
              <w:t>10</w:t>
            </w:r>
            <w:r>
              <w:rPr>
                <w:color w:val="000000"/>
                <w:spacing w:val="0"/>
                <w:w w:val="100"/>
                <w:position w:val="0"/>
                <w:sz w:val="16"/>
                <w:szCs w:val="16"/>
              </w:rPr>
              <w:t>股转增</w:t>
            </w:r>
            <w:r>
              <w:rPr>
                <w:color w:val="000000"/>
                <w:spacing w:val="0"/>
                <w:w w:val="100"/>
                <w:position w:val="0"/>
                <w:sz w:val="16"/>
                <w:szCs w:val="16"/>
              </w:rPr>
              <w:t>2</w:t>
            </w:r>
            <w:r>
              <w:rPr>
                <w:color w:val="000000"/>
                <w:spacing w:val="0"/>
                <w:w w:val="100"/>
                <w:position w:val="0"/>
                <w:sz w:val="16"/>
                <w:szCs w:val="16"/>
              </w:rPr>
              <w:t>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《中国证券报》、《证券时 报》及巨潮资讯网</w:t>
            </w:r>
          </w:p>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（www. cninfo. com. cn）</w:t>
            </w:r>
          </w:p>
        </w:tc>
      </w:tr>
      <w:tr>
        <w:trPr>
          <w:trHeight w:val="223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 xml:space="preserve">4 </w:t>
            </w:r>
            <w:r>
              <w:rPr>
                <w:color w:val="000000"/>
                <w:spacing w:val="0"/>
                <w:w w:val="100"/>
                <w:position w:val="0"/>
                <w:sz w:val="16"/>
                <w:szCs w:val="16"/>
              </w:rPr>
              <w:t xml:space="preserve">月 </w:t>
            </w:r>
            <w:r>
              <w:rPr>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2020-016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关于对外投资设立控股子公司 的进展公告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6"/>
                <w:szCs w:val="16"/>
              </w:rPr>
              <w:t>公司与北京爱斯瑞特共同投资设 立区块链技术公司，新公司名称为 西安易博洛克数字技术有限公司， 已于</w:t>
            </w: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4</w:t>
            </w:r>
            <w:r>
              <w:rPr>
                <w:color w:val="000000"/>
                <w:spacing w:val="0"/>
                <w:w w:val="100"/>
                <w:position w:val="0"/>
                <w:sz w:val="16"/>
                <w:szCs w:val="16"/>
              </w:rPr>
              <w:t>月</w:t>
            </w:r>
            <w:r>
              <w:rPr>
                <w:color w:val="000000"/>
                <w:spacing w:val="0"/>
                <w:w w:val="100"/>
                <w:position w:val="0"/>
                <w:sz w:val="16"/>
                <w:szCs w:val="16"/>
              </w:rPr>
              <w:t>15</w:t>
            </w:r>
            <w:r>
              <w:rPr>
                <w:color w:val="000000"/>
                <w:spacing w:val="0"/>
                <w:w w:val="100"/>
                <w:position w:val="0"/>
                <w:sz w:val="16"/>
                <w:szCs w:val="16"/>
              </w:rPr>
              <w:t>日已完成工商登 记工作，取得营业执照。截止报告 期末，西安易博洛克数字技术有限 公司正常运营中。</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 xml:space="preserve">《中国证券报》、《证券时 报》及巨潮资讯网 </w:t>
            </w:r>
            <w:r>
              <w:rPr>
                <w:color w:val="000000"/>
                <w:spacing w:val="0"/>
                <w:w w:val="100"/>
                <w:position w:val="0"/>
                <w:sz w:val="16"/>
                <w:szCs w:val="16"/>
              </w:rPr>
              <w:t>（www. cninfo. com. cn）</w:t>
            </w:r>
          </w:p>
        </w:tc>
      </w:tr>
    </w:tbl>
    <w:p>
      <w:pPr>
        <w:spacing w:lineRule="exact" w:line="1"/>
        <w:rPr>
          <w:sz w:val="2"/>
          <w:szCs w:val="2"/>
        </w:rPr>
      </w:pPr>
      <w:r>
        <w:br w:type="page"/>
      </w:r>
    </w:p>
    <w:tbl>
      <w:tblPr>
        <w:tblOverlap w:val="never"/>
        <w:jc w:val="center"/>
        <w:tblLayout w:type="fixed"/>
      </w:tblPr>
      <w:tblGrid>
        <w:gridCol w:w="1402"/>
        <w:gridCol w:w="994"/>
        <w:gridCol w:w="2414"/>
        <w:gridCol w:w="2693"/>
        <w:gridCol w:w="224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4</w:t>
            </w:r>
            <w:r>
              <w:rPr>
                <w:color w:val="000000"/>
                <w:spacing w:val="0"/>
                <w:w w:val="100"/>
                <w:position w:val="0"/>
                <w:sz w:val="16"/>
                <w:szCs w:val="16"/>
              </w:rPr>
              <w:t xml:space="preserve">月 </w:t>
            </w:r>
            <w:r>
              <w:rPr>
                <w:color w:val="000000"/>
                <w:spacing w:val="0"/>
                <w:w w:val="100"/>
                <w:position w:val="0"/>
                <w:sz w:val="16"/>
                <w:szCs w:val="16"/>
              </w:rPr>
              <w:t xml:space="preserve">30 </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6"/>
                <w:szCs w:val="16"/>
              </w:rPr>
              <w:t>关于控股股东股权结构变更的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陕西省国有资产监督管理委员会 将其持有陕药集团</w:t>
            </w:r>
            <w:r>
              <w:rPr>
                <w:color w:val="000000"/>
                <w:spacing w:val="0"/>
                <w:w w:val="100"/>
                <w:position w:val="0"/>
                <w:sz w:val="16"/>
                <w:szCs w:val="16"/>
              </w:rPr>
              <w:t>49%</w:t>
            </w:r>
            <w:r>
              <w:rPr>
                <w:color w:val="000000"/>
                <w:spacing w:val="0"/>
                <w:w w:val="100"/>
                <w:position w:val="0"/>
                <w:sz w:val="16"/>
                <w:szCs w:val="16"/>
              </w:rPr>
              <w:t>股权转让给 陕西省国有资产监督管理委员会 全资控股的长安汇通有限责任公 司，相关事项已于近日完成工商变 更登记。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《中国证券报》、《证券时 报》及巨潮资讯网</w:t>
            </w:r>
          </w:p>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(www. cninfo. com. cn)</w:t>
            </w:r>
          </w:p>
        </w:tc>
      </w:tr>
      <w:tr>
        <w:trPr>
          <w:trHeight w:val="22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5</w:t>
            </w:r>
            <w:r>
              <w:rPr>
                <w:color w:val="000000"/>
                <w:spacing w:val="0"/>
                <w:w w:val="100"/>
                <w:position w:val="0"/>
                <w:sz w:val="16"/>
                <w:szCs w:val="16"/>
              </w:rPr>
              <w:t xml:space="preserve">月 </w:t>
            </w:r>
            <w:r>
              <w:rPr>
                <w:color w:val="000000"/>
                <w:spacing w:val="0"/>
                <w:w w:val="100"/>
                <w:position w:val="0"/>
                <w:sz w:val="16"/>
                <w:szCs w:val="16"/>
              </w:rPr>
              <w:t xml:space="preserve">6 </w:t>
            </w:r>
            <w:r>
              <w:rPr>
                <w:color w:val="000000"/>
                <w:spacing w:val="0"/>
                <w:w w:val="100"/>
                <w:position w:val="0"/>
                <w:sz w:val="16"/>
                <w:szCs w:val="16"/>
              </w:rPr>
              <w:t>日、</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8</w:t>
            </w:r>
            <w:r>
              <w:rPr>
                <w:color w:val="000000"/>
                <w:spacing w:val="0"/>
                <w:w w:val="100"/>
                <w:position w:val="0"/>
                <w:sz w:val="16"/>
                <w:szCs w:val="16"/>
              </w:rPr>
              <w:t>月</w:t>
            </w:r>
            <w:r>
              <w:rPr>
                <w:color w:val="000000"/>
                <w:spacing w:val="0"/>
                <w:w w:val="100"/>
                <w:position w:val="0"/>
                <w:sz w:val="16"/>
                <w:szCs w:val="16"/>
              </w:rPr>
              <w:t>26</w:t>
            </w:r>
            <w:r>
              <w:rPr>
                <w:color w:val="000000"/>
                <w:spacing w:val="0"/>
                <w:w w:val="100"/>
                <w:position w:val="0"/>
                <w:sz w:val="16"/>
                <w:szCs w:val="16"/>
              </w:rPr>
              <w:t>日、</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10</w:t>
            </w:r>
            <w:r>
              <w:rPr>
                <w:color w:val="000000"/>
                <w:spacing w:val="0"/>
                <w:w w:val="100"/>
                <w:position w:val="0"/>
                <w:sz w:val="16"/>
                <w:szCs w:val="16"/>
              </w:rPr>
              <w:t>月</w:t>
            </w:r>
            <w:r>
              <w:rPr>
                <w:color w:val="000000"/>
                <w:spacing w:val="0"/>
                <w:w w:val="100"/>
                <w:position w:val="0"/>
                <w:sz w:val="16"/>
                <w:szCs w:val="16"/>
              </w:rPr>
              <w:t>9</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2020-022</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2020-058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2020-062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6"/>
                <w:szCs w:val="16"/>
              </w:rPr>
              <w:t>《关于持股</w:t>
            </w:r>
            <w:r>
              <w:rPr>
                <w:color w:val="000000"/>
                <w:spacing w:val="0"/>
                <w:w w:val="100"/>
                <w:position w:val="0"/>
                <w:sz w:val="16"/>
                <w:szCs w:val="16"/>
              </w:rPr>
              <w:t>5%</w:t>
            </w:r>
            <w:r>
              <w:rPr>
                <w:color w:val="000000"/>
                <w:spacing w:val="0"/>
                <w:w w:val="100"/>
                <w:position w:val="0"/>
                <w:sz w:val="16"/>
                <w:szCs w:val="16"/>
              </w:rPr>
              <w:t>以上股东减持 公司股份的预披露公告》、</w:t>
            </w:r>
          </w:p>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6"/>
                <w:szCs w:val="16"/>
              </w:rPr>
              <w:t>《持股</w:t>
            </w:r>
            <w:r>
              <w:rPr>
                <w:color w:val="000000"/>
                <w:spacing w:val="0"/>
                <w:w w:val="100"/>
                <w:position w:val="0"/>
                <w:sz w:val="16"/>
                <w:szCs w:val="16"/>
              </w:rPr>
              <w:t>5%</w:t>
            </w:r>
            <w:r>
              <w:rPr>
                <w:color w:val="000000"/>
                <w:spacing w:val="0"/>
                <w:w w:val="100"/>
                <w:position w:val="0"/>
                <w:sz w:val="16"/>
                <w:szCs w:val="16"/>
              </w:rPr>
              <w:t>以上股东股份减持计 划期限届满的公告》、</w:t>
            </w:r>
          </w:p>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《关于持股</w:t>
            </w:r>
            <w:r>
              <w:rPr>
                <w:color w:val="000000"/>
                <w:spacing w:val="0"/>
                <w:w w:val="100"/>
                <w:position w:val="0"/>
                <w:sz w:val="16"/>
                <w:szCs w:val="16"/>
              </w:rPr>
              <w:t>5%</w:t>
            </w:r>
            <w:r>
              <w:rPr>
                <w:color w:val="000000"/>
                <w:spacing w:val="0"/>
                <w:w w:val="100"/>
                <w:position w:val="0"/>
                <w:sz w:val="16"/>
                <w:szCs w:val="16"/>
              </w:rPr>
              <w:t>以上股东减持公 司股份的预披露公告》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6" w:lineRule="exact"/>
              <w:ind w:left="0" w:right="0" w:firstLine="0"/>
              <w:jc w:val="both"/>
              <w:rPr>
                <w:sz w:val="16"/>
                <w:szCs w:val="16"/>
              </w:rPr>
            </w:pPr>
            <w:r>
              <w:rPr>
                <w:color w:val="000000"/>
                <w:spacing w:val="0"/>
                <w:w w:val="100"/>
                <w:position w:val="0"/>
                <w:sz w:val="16"/>
                <w:szCs w:val="16"/>
              </w:rPr>
              <w:t>报告期内，公司持股</w:t>
            </w:r>
            <w:r>
              <w:rPr>
                <w:color w:val="000000"/>
                <w:spacing w:val="0"/>
                <w:w w:val="100"/>
                <w:position w:val="0"/>
                <w:sz w:val="16"/>
                <w:szCs w:val="16"/>
              </w:rPr>
              <w:t>5%</w:t>
            </w:r>
            <w:r>
              <w:rPr>
                <w:color w:val="000000"/>
                <w:spacing w:val="0"/>
                <w:w w:val="100"/>
                <w:position w:val="0"/>
                <w:sz w:val="16"/>
                <w:szCs w:val="16"/>
              </w:rPr>
              <w:t>以上股东香 港原石国际有限公司预披露减持 计划，并通过集中竞价交易、大宗 交易等其他合规方式减持公司股 西</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 xml:space="preserve">《中国证券报》、《证券时 报》及巨潮资讯网 </w:t>
            </w:r>
            <w:r>
              <w:rPr>
                <w:color w:val="000000"/>
                <w:spacing w:val="0"/>
                <w:w w:val="100"/>
                <w:position w:val="0"/>
                <w:sz w:val="16"/>
                <w:szCs w:val="16"/>
              </w:rPr>
              <w:t>(www. cninfo. com. cn)</w:t>
            </w:r>
          </w:p>
        </w:tc>
      </w:tr>
      <w:tr>
        <w:trPr>
          <w:trHeight w:val="25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8</w:t>
            </w:r>
            <w:r>
              <w:rPr>
                <w:color w:val="000000"/>
                <w:spacing w:val="0"/>
                <w:w w:val="100"/>
                <w:position w:val="0"/>
                <w:sz w:val="16"/>
                <w:szCs w:val="16"/>
              </w:rPr>
              <w:t>月</w:t>
            </w:r>
            <w:r>
              <w:rPr>
                <w:color w:val="000000"/>
                <w:spacing w:val="0"/>
                <w:w w:val="100"/>
                <w:position w:val="0"/>
                <w:sz w:val="16"/>
                <w:szCs w:val="16"/>
              </w:rPr>
              <w:t>4</w:t>
            </w:r>
            <w:r>
              <w:rPr>
                <w:color w:val="000000"/>
                <w:spacing w:val="0"/>
                <w:w w:val="100"/>
                <w:position w:val="0"/>
                <w:sz w:val="16"/>
                <w:szCs w:val="16"/>
              </w:rPr>
              <w:t>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22</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2020-052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6"/>
                <w:szCs w:val="16"/>
              </w:rPr>
              <w:t>《关于持股</w:t>
            </w:r>
            <w:r>
              <w:rPr>
                <w:color w:val="000000"/>
                <w:spacing w:val="0"/>
                <w:w w:val="100"/>
                <w:position w:val="0"/>
                <w:sz w:val="16"/>
                <w:szCs w:val="16"/>
              </w:rPr>
              <w:t>5%</w:t>
            </w:r>
            <w:r>
              <w:rPr>
                <w:color w:val="000000"/>
                <w:spacing w:val="0"/>
                <w:w w:val="100"/>
                <w:position w:val="0"/>
                <w:sz w:val="16"/>
                <w:szCs w:val="16"/>
              </w:rPr>
              <w:t>以上股东减持公 司股份的预披露公告》、</w:t>
            </w:r>
          </w:p>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6"/>
                <w:szCs w:val="16"/>
              </w:rPr>
              <w:t>《关于公司持股</w:t>
            </w:r>
            <w:r>
              <w:rPr>
                <w:color w:val="000000"/>
                <w:spacing w:val="0"/>
                <w:w w:val="100"/>
                <w:position w:val="0"/>
                <w:sz w:val="16"/>
                <w:szCs w:val="16"/>
              </w:rPr>
              <w:t>5%</w:t>
            </w:r>
            <w:r>
              <w:rPr>
                <w:color w:val="000000"/>
                <w:spacing w:val="0"/>
                <w:w w:val="100"/>
                <w:position w:val="0"/>
                <w:sz w:val="16"/>
                <w:szCs w:val="16"/>
              </w:rPr>
              <w:t>以上股东减 持至</w:t>
            </w:r>
            <w:r>
              <w:rPr>
                <w:color w:val="000000"/>
                <w:spacing w:val="0"/>
                <w:w w:val="100"/>
                <w:position w:val="0"/>
                <w:sz w:val="16"/>
                <w:szCs w:val="16"/>
              </w:rPr>
              <w:t>5%</w:t>
            </w:r>
            <w:r>
              <w:rPr>
                <w:color w:val="000000"/>
                <w:spacing w:val="0"/>
                <w:w w:val="100"/>
                <w:position w:val="0"/>
                <w:sz w:val="16"/>
                <w:szCs w:val="16"/>
              </w:rPr>
              <w:t>以下权益变动的提示性 公告》、</w:t>
            </w:r>
          </w:p>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6"/>
                <w:szCs w:val="16"/>
              </w:rPr>
              <w:t>《简式权益变动报告书》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rPr>
                <w:sz w:val="16"/>
                <w:szCs w:val="16"/>
              </w:rPr>
            </w:pPr>
            <w:r>
              <w:rPr>
                <w:color w:val="000000"/>
                <w:spacing w:val="0"/>
                <w:w w:val="100"/>
                <w:position w:val="0"/>
                <w:sz w:val="16"/>
                <w:szCs w:val="16"/>
              </w:rPr>
              <w:t>报告期内，公司原持股</w:t>
            </w:r>
            <w:r>
              <w:rPr>
                <w:color w:val="000000"/>
                <w:spacing w:val="0"/>
                <w:w w:val="100"/>
                <w:position w:val="0"/>
                <w:sz w:val="16"/>
                <w:szCs w:val="16"/>
              </w:rPr>
              <w:t>5%</w:t>
            </w:r>
            <w:r>
              <w:rPr>
                <w:color w:val="000000"/>
                <w:spacing w:val="0"/>
                <w:w w:val="100"/>
                <w:position w:val="0"/>
                <w:sz w:val="16"/>
                <w:szCs w:val="16"/>
              </w:rPr>
              <w:t>以上股东 比特(香港)投资有限公司预披露 减持计划，并通过集中竞价交易、 大宗交易等其他合规方式减持公 司股票，比特(香港)投资有限公 司所持公司股份已低于</w:t>
            </w:r>
            <w:r>
              <w:rPr>
                <w:color w:val="000000"/>
                <w:spacing w:val="0"/>
                <w:w w:val="100"/>
                <w:position w:val="0"/>
                <w:sz w:val="16"/>
                <w:szCs w:val="16"/>
              </w:rPr>
              <w:t>5%</w:t>
            </w:r>
            <w:r>
              <w:rPr>
                <w:color w:val="000000"/>
                <w:spacing w:val="0"/>
                <w:w w:val="100"/>
                <w:position w:val="0"/>
                <w:sz w:val="16"/>
                <w:szCs w:val="16"/>
              </w:rPr>
              <w:t>以下，并 披露《简式权益变动报告书》。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 xml:space="preserve">《中国证券报》、《证券时 报》及巨潮资讯网 </w:t>
            </w:r>
            <w:r>
              <w:rPr>
                <w:color w:val="000000"/>
                <w:spacing w:val="0"/>
                <w:w w:val="100"/>
                <w:position w:val="0"/>
                <w:sz w:val="16"/>
                <w:szCs w:val="16"/>
              </w:rPr>
              <w:t>(www. cninfo. com. cn)</w:t>
            </w:r>
          </w:p>
        </w:tc>
      </w:tr>
      <w:tr>
        <w:trPr>
          <w:trHeight w:val="25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5</w:t>
            </w:r>
            <w:r>
              <w:rPr>
                <w:color w:val="000000"/>
                <w:spacing w:val="0"/>
                <w:w w:val="100"/>
                <w:position w:val="0"/>
                <w:sz w:val="16"/>
                <w:szCs w:val="16"/>
              </w:rPr>
              <w:t>月</w:t>
            </w:r>
            <w:r>
              <w:rPr>
                <w:color w:val="000000"/>
                <w:spacing w:val="0"/>
                <w:w w:val="100"/>
                <w:position w:val="0"/>
                <w:sz w:val="16"/>
                <w:szCs w:val="16"/>
              </w:rPr>
              <w:t>26</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6"/>
                <w:szCs w:val="16"/>
              </w:rPr>
              <w:t>关于董事会换届选举的提示性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6"/>
                <w:szCs w:val="16"/>
              </w:rPr>
              <w:t>公司第四届董事会任期于报告期 内届满，经由第四届董事会第二十 三次会议、</w:t>
            </w:r>
            <w:r>
              <w:rPr>
                <w:color w:val="000000"/>
                <w:spacing w:val="0"/>
                <w:w w:val="100"/>
                <w:position w:val="0"/>
                <w:sz w:val="16"/>
                <w:szCs w:val="16"/>
              </w:rPr>
              <w:t>2019</w:t>
            </w:r>
            <w:r>
              <w:rPr>
                <w:color w:val="000000"/>
                <w:spacing w:val="0"/>
                <w:w w:val="100"/>
                <w:position w:val="0"/>
                <w:sz w:val="16"/>
                <w:szCs w:val="16"/>
              </w:rPr>
              <w:t>年度股东大会审议 通过，公司第五届董事会构成如 下：非独立董事由李移岭、孙学军、 郭青平、蔡红军</w:t>
            </w:r>
            <w:r>
              <w:rPr>
                <w:color w:val="000000"/>
                <w:spacing w:val="0"/>
                <w:w w:val="100"/>
                <w:position w:val="0"/>
                <w:sz w:val="16"/>
                <w:szCs w:val="16"/>
              </w:rPr>
              <w:t>4</w:t>
            </w:r>
            <w:r>
              <w:rPr>
                <w:color w:val="000000"/>
                <w:spacing w:val="0"/>
                <w:w w:val="100"/>
                <w:position w:val="0"/>
                <w:sz w:val="16"/>
                <w:szCs w:val="16"/>
              </w:rPr>
              <w:t>人担任，独立董 事由蔡弘、相征、蒲丽丽</w:t>
            </w:r>
            <w:r>
              <w:rPr>
                <w:color w:val="000000"/>
                <w:spacing w:val="0"/>
                <w:w w:val="100"/>
                <w:position w:val="0"/>
                <w:sz w:val="16"/>
                <w:szCs w:val="16"/>
              </w:rPr>
              <w:t>3</w:t>
            </w:r>
            <w:r>
              <w:rPr>
                <w:color w:val="000000"/>
                <w:spacing w:val="0"/>
                <w:w w:val="100"/>
                <w:position w:val="0"/>
                <w:sz w:val="16"/>
                <w:szCs w:val="16"/>
              </w:rPr>
              <w:t>人担任。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 xml:space="preserve">《中国证券报》、《证券时 报》及巨潮资讯网 </w:t>
            </w:r>
            <w:r>
              <w:rPr>
                <w:color w:val="000000"/>
                <w:spacing w:val="0"/>
                <w:w w:val="100"/>
                <w:position w:val="0"/>
                <w:sz w:val="16"/>
                <w:szCs w:val="16"/>
              </w:rPr>
              <w:t>(www. cninfo. com. cn)</w:t>
            </w:r>
          </w:p>
        </w:tc>
      </w:tr>
      <w:tr>
        <w:trPr>
          <w:trHeight w:val="189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5</w:t>
            </w:r>
            <w:r>
              <w:rPr>
                <w:color w:val="000000"/>
                <w:spacing w:val="0"/>
                <w:w w:val="100"/>
                <w:position w:val="0"/>
                <w:sz w:val="16"/>
                <w:szCs w:val="16"/>
              </w:rPr>
              <w:t>月</w:t>
            </w:r>
            <w:r>
              <w:rPr>
                <w:color w:val="000000"/>
                <w:spacing w:val="0"/>
                <w:w w:val="100"/>
                <w:position w:val="0"/>
                <w:sz w:val="16"/>
                <w:szCs w:val="16"/>
              </w:rPr>
              <w:t>26</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6"/>
                <w:szCs w:val="16"/>
              </w:rPr>
              <w:t>关于监事会换届选举的提示性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第四届监事会第十八次会议、</w:t>
            </w:r>
            <w:r>
              <w:rPr>
                <w:color w:val="000000"/>
                <w:spacing w:val="0"/>
                <w:w w:val="100"/>
                <w:position w:val="0"/>
                <w:sz w:val="16"/>
                <w:szCs w:val="16"/>
              </w:rPr>
              <w:t xml:space="preserve">2019 </w:t>
            </w:r>
            <w:r>
              <w:rPr>
                <w:color w:val="000000"/>
                <w:spacing w:val="0"/>
                <w:w w:val="100"/>
                <w:position w:val="0"/>
                <w:sz w:val="16"/>
                <w:szCs w:val="16"/>
              </w:rPr>
              <w:t>年度股东大会审议通过，第五届监 事会人选构成如下：非职工代表监 事由张兴才、赵坚</w:t>
            </w:r>
            <w:r>
              <w:rPr>
                <w:color w:val="000000"/>
                <w:spacing w:val="0"/>
                <w:w w:val="100"/>
                <w:position w:val="0"/>
                <w:sz w:val="16"/>
                <w:szCs w:val="16"/>
              </w:rPr>
              <w:t>2</w:t>
            </w:r>
            <w:r>
              <w:rPr>
                <w:color w:val="000000"/>
                <w:spacing w:val="0"/>
                <w:w w:val="100"/>
                <w:position w:val="0"/>
                <w:sz w:val="16"/>
                <w:szCs w:val="16"/>
              </w:rPr>
              <w:t>人担任，职工 代表监事由刘恺担任。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 xml:space="preserve">《中国证券报》、《证券时 报》及巨潮资讯网 </w:t>
            </w:r>
            <w:r>
              <w:rPr>
                <w:color w:val="000000"/>
                <w:spacing w:val="0"/>
                <w:w w:val="100"/>
                <w:position w:val="0"/>
                <w:sz w:val="16"/>
                <w:szCs w:val="16"/>
              </w:rPr>
              <w:t>(www. cninfo. com. cn)</w:t>
            </w:r>
          </w:p>
        </w:tc>
      </w:tr>
      <w:tr>
        <w:trPr>
          <w:trHeight w:val="193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r>
              <w:rPr>
                <w:color w:val="000000"/>
                <w:spacing w:val="0"/>
                <w:w w:val="100"/>
                <w:position w:val="0"/>
                <w:sz w:val="16"/>
                <w:szCs w:val="16"/>
              </w:rPr>
              <w:t>1</w:t>
            </w:r>
            <w:r>
              <w:rPr>
                <w:color w:val="000000"/>
                <w:spacing w:val="0"/>
                <w:w w:val="100"/>
                <w:position w:val="0"/>
                <w:sz w:val="16"/>
                <w:szCs w:val="16"/>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2020-032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color w:val="000000"/>
                <w:spacing w:val="0"/>
                <w:w w:val="100"/>
                <w:position w:val="0"/>
                <w:sz w:val="16"/>
                <w:szCs w:val="16"/>
              </w:rPr>
              <w:t>关于公司会计政策变更的公告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2017</w:t>
            </w:r>
            <w:r>
              <w:rPr>
                <w:color w:val="000000"/>
                <w:spacing w:val="0"/>
                <w:w w:val="100"/>
                <w:position w:val="0"/>
                <w:sz w:val="16"/>
                <w:szCs w:val="16"/>
              </w:rPr>
              <w:t>年</w:t>
            </w:r>
            <w:r>
              <w:rPr>
                <w:i/>
                <w:iCs/>
                <w:color w:val="000000"/>
                <w:spacing w:val="0"/>
                <w:w w:val="100"/>
                <w:position w:val="0"/>
                <w:sz w:val="16"/>
                <w:szCs w:val="16"/>
              </w:rPr>
              <w:t>7</w:t>
            </w:r>
            <w:r>
              <w:rPr>
                <w:color w:val="000000"/>
                <w:spacing w:val="0"/>
                <w:w w:val="100"/>
                <w:position w:val="0"/>
                <w:sz w:val="16"/>
                <w:szCs w:val="16"/>
              </w:rPr>
              <w:t>月</w:t>
            </w:r>
            <w:r>
              <w:rPr>
                <w:color w:val="000000"/>
                <w:spacing w:val="0"/>
                <w:w w:val="100"/>
                <w:position w:val="0"/>
                <w:sz w:val="16"/>
                <w:szCs w:val="16"/>
              </w:rPr>
              <w:t>5</w:t>
            </w:r>
            <w:r>
              <w:rPr>
                <w:color w:val="000000"/>
                <w:spacing w:val="0"/>
                <w:w w:val="100"/>
                <w:position w:val="0"/>
                <w:sz w:val="16"/>
                <w:szCs w:val="16"/>
              </w:rPr>
              <w:t>日，财政部发布 了《关于修订印发〈企业会计准则 第</w:t>
            </w:r>
            <w:r>
              <w:rPr>
                <w:color w:val="000000"/>
                <w:spacing w:val="0"/>
                <w:w w:val="100"/>
                <w:position w:val="0"/>
                <w:sz w:val="16"/>
                <w:szCs w:val="16"/>
              </w:rPr>
              <w:t>14</w:t>
            </w:r>
            <w:r>
              <w:rPr>
                <w:color w:val="000000"/>
                <w:spacing w:val="0"/>
                <w:w w:val="100"/>
                <w:position w:val="0"/>
                <w:sz w:val="16"/>
                <w:szCs w:val="16"/>
              </w:rPr>
              <w:t>号-收入〉的通知》(财会</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2017</w:t>
            </w:r>
            <w:r>
              <w:rPr>
                <w:color w:val="000000"/>
                <w:spacing w:val="0"/>
                <w:w w:val="100"/>
                <w:position w:val="0"/>
                <w:sz w:val="16"/>
                <w:szCs w:val="16"/>
              </w:rPr>
              <w:t xml:space="preserve">〕 </w:t>
            </w:r>
            <w:r>
              <w:rPr>
                <w:color w:val="000000"/>
                <w:spacing w:val="0"/>
                <w:w w:val="100"/>
                <w:position w:val="0"/>
                <w:sz w:val="16"/>
                <w:szCs w:val="16"/>
              </w:rPr>
              <w:t>22</w:t>
            </w:r>
            <w:r>
              <w:rPr>
                <w:color w:val="000000"/>
                <w:spacing w:val="0"/>
                <w:w w:val="100"/>
                <w:position w:val="0"/>
                <w:sz w:val="16"/>
                <w:szCs w:val="16"/>
              </w:rPr>
              <w:t>号</w:t>
            </w:r>
            <w:r>
              <w:rPr>
                <w:color w:val="000000"/>
                <w:spacing w:val="0"/>
                <w:w w:val="100"/>
                <w:position w:val="0"/>
                <w:sz w:val="16"/>
                <w:szCs w:val="16"/>
              </w:rPr>
              <w:t>)(</w:t>
            </w:r>
            <w:r>
              <w:rPr>
                <w:color w:val="000000"/>
                <w:spacing w:val="0"/>
                <w:w w:val="100"/>
                <w:position w:val="0"/>
                <w:sz w:val="16"/>
                <w:szCs w:val="16"/>
              </w:rPr>
              <w:t>以下简称“新 收入准则”)，根据财政部要求， 其他境内上市企业，自</w:t>
            </w: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 xml:space="preserve">《中国证券报》、《证券时 报》及巨潮资讯网 </w:t>
            </w:r>
            <w:r>
              <w:rPr>
                <w:color w:val="000000"/>
                <w:spacing w:val="0"/>
                <w:w w:val="100"/>
                <w:position w:val="0"/>
                <w:sz w:val="16"/>
                <w:szCs w:val="16"/>
              </w:rPr>
              <w:t>(www. cninfo. com. cn)</w:t>
            </w:r>
          </w:p>
        </w:tc>
      </w:tr>
    </w:tbl>
    <w:p>
      <w:pPr>
        <w:spacing w:lineRule="exact" w:line="1"/>
        <w:rPr>
          <w:sz w:val="2"/>
          <w:szCs w:val="2"/>
        </w:rPr>
      </w:pPr>
      <w:r>
        <w:br w:type="page"/>
      </w:r>
    </w:p>
    <w:tbl>
      <w:tblPr>
        <w:tblOverlap w:val="never"/>
        <w:jc w:val="center"/>
        <w:tblLayout w:type="fixed"/>
      </w:tblPr>
      <w:tblGrid>
        <w:gridCol w:w="1402"/>
        <w:gridCol w:w="994"/>
        <w:gridCol w:w="2414"/>
        <w:gridCol w:w="2693"/>
        <w:gridCol w:w="2242"/>
      </w:tblGrid>
      <w:tr>
        <w:trPr>
          <w:trHeight w:val="12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月</w:t>
            </w:r>
            <w:r>
              <w:rPr>
                <w:color w:val="000000"/>
                <w:spacing w:val="0"/>
                <w:w w:val="100"/>
                <w:position w:val="0"/>
                <w:sz w:val="16"/>
                <w:szCs w:val="16"/>
              </w:rPr>
              <w:t>1</w:t>
            </w:r>
            <w:r>
              <w:rPr>
                <w:color w:val="000000"/>
                <w:spacing w:val="0"/>
                <w:w w:val="100"/>
                <w:position w:val="0"/>
                <w:sz w:val="16"/>
                <w:szCs w:val="16"/>
              </w:rPr>
              <w:t>日起施行，根据上述会计准 则修订，公司需对原采用的相关会 计政策进行相应调整。</w:t>
            </w:r>
          </w:p>
        </w:tc>
        <w:tc>
          <w:tcPr>
            <w:tcBorders>
              <w:top w:val="single" w:sz="4"/>
              <w:left w:val="single" w:sz="4"/>
              <w:right w:val="single" w:sz="4"/>
            </w:tcBorders>
            <w:shd w:val="clear" w:color="auto" w:fill="FFFFFF"/>
            <w:vAlign w:val="top"/>
          </w:tcPr>
          <w:p>
            <w:pPr>
              <w:widowControl w:val="0"/>
              <w:rPr>
                <w:sz w:val="10"/>
                <w:szCs w:val="10"/>
              </w:rPr>
            </w:pP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r>
              <w:rPr>
                <w:color w:val="000000"/>
                <w:spacing w:val="0"/>
                <w:w w:val="100"/>
                <w:position w:val="0"/>
                <w:sz w:val="16"/>
                <w:szCs w:val="16"/>
              </w:rPr>
              <w:t>1</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关于增加注册资本并修订公司 章程及办理工商变更的公告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实施权益分派方案后公司总股本 增加至</w:t>
            </w:r>
            <w:r>
              <w:rPr>
                <w:color w:val="000000"/>
                <w:spacing w:val="0"/>
                <w:w w:val="100"/>
                <w:position w:val="0"/>
                <w:sz w:val="16"/>
                <w:szCs w:val="16"/>
              </w:rPr>
              <w:t>180, 000, 000</w:t>
            </w:r>
            <w:r>
              <w:rPr>
                <w:color w:val="000000"/>
                <w:spacing w:val="0"/>
                <w:w w:val="100"/>
                <w:position w:val="0"/>
                <w:sz w:val="16"/>
                <w:szCs w:val="16"/>
              </w:rPr>
              <w:t>股，公司注 册资本增加并对现有的《公司章 程》予以修订。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《中国证券报》、《证券时 报》及巨潮资讯网</w:t>
            </w:r>
          </w:p>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(www. cninfo. com. cn)</w:t>
            </w:r>
          </w:p>
        </w:tc>
      </w:tr>
      <w:tr>
        <w:trPr>
          <w:trHeight w:val="191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3</w:t>
            </w:r>
            <w:r>
              <w:rPr>
                <w:color w:val="000000"/>
                <w:spacing w:val="0"/>
                <w:w w:val="100"/>
                <w:position w:val="0"/>
                <w:sz w:val="16"/>
                <w:szCs w:val="16"/>
              </w:rPr>
              <w:t>月</w:t>
            </w:r>
            <w:r>
              <w:rPr>
                <w:color w:val="000000"/>
                <w:spacing w:val="0"/>
                <w:w w:val="100"/>
                <w:position w:val="0"/>
                <w:sz w:val="16"/>
                <w:szCs w:val="16"/>
              </w:rPr>
              <w:t>8</w:t>
            </w:r>
            <w:r>
              <w:rPr>
                <w:color w:val="000000"/>
                <w:spacing w:val="0"/>
                <w:w w:val="100"/>
                <w:position w:val="0"/>
                <w:sz w:val="16"/>
                <w:szCs w:val="16"/>
              </w:rPr>
              <w:t>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3</w:t>
            </w:r>
            <w:r>
              <w:rPr>
                <w:color w:val="000000"/>
                <w:spacing w:val="0"/>
                <w:w w:val="100"/>
                <w:position w:val="0"/>
                <w:sz w:val="16"/>
                <w:szCs w:val="16"/>
              </w:rPr>
              <w:t>月</w:t>
            </w:r>
            <w:r>
              <w:rPr>
                <w:color w:val="000000"/>
                <w:spacing w:val="0"/>
                <w:w w:val="100"/>
                <w:position w:val="0"/>
                <w:sz w:val="16"/>
                <w:szCs w:val="16"/>
              </w:rPr>
              <w:t>11</w:t>
            </w:r>
            <w:r>
              <w:rPr>
                <w:color w:val="000000"/>
                <w:spacing w:val="0"/>
                <w:w w:val="100"/>
                <w:position w:val="0"/>
                <w:sz w:val="16"/>
                <w:szCs w:val="16"/>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2021-012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2021-013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关于对外投资设立全资子公司 的公告</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关于全资子公司完成工商设立 登记并取得营业执照的公告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根据公司的战略布局，公司出资设 立全资子公司“西安凌峰环球印务 科技有限公司”，设立的新公司注 册资本为</w:t>
            </w:r>
            <w:r>
              <w:rPr>
                <w:color w:val="000000"/>
                <w:spacing w:val="0"/>
                <w:w w:val="100"/>
                <w:position w:val="0"/>
                <w:sz w:val="16"/>
                <w:szCs w:val="16"/>
              </w:rPr>
              <w:t>5,000</w:t>
            </w:r>
            <w:r>
              <w:rPr>
                <w:color w:val="000000"/>
                <w:spacing w:val="0"/>
                <w:w w:val="100"/>
                <w:position w:val="0"/>
                <w:sz w:val="16"/>
                <w:szCs w:val="16"/>
              </w:rPr>
              <w:t xml:space="preserve">万元人民币。于 </w:t>
            </w: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3</w:t>
            </w:r>
            <w:r>
              <w:rPr>
                <w:color w:val="000000"/>
                <w:spacing w:val="0"/>
                <w:w w:val="100"/>
                <w:position w:val="0"/>
                <w:sz w:val="16"/>
                <w:szCs w:val="16"/>
              </w:rPr>
              <w:t>月</w:t>
            </w:r>
            <w:r>
              <w:rPr>
                <w:color w:val="000000"/>
                <w:spacing w:val="0"/>
                <w:w w:val="100"/>
                <w:position w:val="0"/>
                <w:sz w:val="16"/>
                <w:szCs w:val="16"/>
              </w:rPr>
              <w:t>10</w:t>
            </w:r>
            <w:r>
              <w:rPr>
                <w:color w:val="000000"/>
                <w:spacing w:val="0"/>
                <w:w w:val="100"/>
                <w:position w:val="0"/>
                <w:sz w:val="16"/>
                <w:szCs w:val="16"/>
              </w:rPr>
              <w:t>日，子公司取得营业 执照。</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 xml:space="preserve">《中国证券报》、《证券时 报》及巨潮资讯网 </w:t>
            </w:r>
            <w:r>
              <w:rPr>
                <w:color w:val="000000"/>
                <w:spacing w:val="0"/>
                <w:w w:val="100"/>
                <w:position w:val="0"/>
                <w:sz w:val="16"/>
                <w:szCs w:val="16"/>
              </w:rPr>
              <w:t>(www. cninfo. com. cn)</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r>
        <w:rPr>
          <w:color w:val="000000"/>
          <w:spacing w:val="0"/>
          <w:w w:val="100"/>
          <w:position w:val="0"/>
        </w:rPr>
        <w:t>二十、公司子公司重大事项</w:t>
      </w:r>
      <w:bookmarkEnd w:id="482"/>
      <w:bookmarkEnd w:id="483"/>
      <w:bookmarkEnd w:id="484"/>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998"/>
        <w:gridCol w:w="2592"/>
        <w:gridCol w:w="2688"/>
        <w:gridCol w:w="1958"/>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披露时间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公告编号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情况说明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披露媒体</w:t>
            </w:r>
          </w:p>
        </w:tc>
      </w:tr>
      <w:tr>
        <w:trPr>
          <w:trHeight w:val="380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2021-01-04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关于子公司增资暨控制权变更的 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公司子公司陕西永鑫根据经营 发展需要，拟实施增资。增资后， 注册资本从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6"/>
                <w:szCs w:val="16"/>
              </w:rPr>
              <w:t xml:space="preserve">万元增加至 </w:t>
            </w:r>
            <w:r>
              <w:rPr>
                <w:rFonts w:ascii="Times New Roman" w:eastAsia="Times New Roman" w:hAnsi="Times New Roman" w:cs="Times New Roman"/>
                <w:color w:val="000000"/>
                <w:spacing w:val="0"/>
                <w:w w:val="100"/>
                <w:position w:val="0"/>
                <w:sz w:val="18"/>
                <w:szCs w:val="18"/>
              </w:rPr>
              <w:t>2,857.14</w:t>
            </w:r>
            <w:r>
              <w:rPr>
                <w:color w:val="000000"/>
                <w:spacing w:val="0"/>
                <w:w w:val="100"/>
                <w:position w:val="0"/>
                <w:sz w:val="16"/>
                <w:szCs w:val="16"/>
              </w:rPr>
              <w:t>万元。本次增加的注册资 本</w:t>
            </w:r>
            <w:r>
              <w:rPr>
                <w:rFonts w:ascii="Times New Roman" w:eastAsia="Times New Roman" w:hAnsi="Times New Roman" w:cs="Times New Roman"/>
                <w:color w:val="000000"/>
                <w:spacing w:val="0"/>
                <w:w w:val="100"/>
                <w:position w:val="0"/>
                <w:sz w:val="18"/>
                <w:szCs w:val="18"/>
              </w:rPr>
              <w:t>857.</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6"/>
                <w:szCs w:val="16"/>
              </w:rPr>
              <w:t>万元，全部由陕西永鑫持 股</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股东厦门吉宏科技股份有限 公司认购，公司同意放弃对于新增 注册资本的优先认购权。增资完成 后，公司持有陕西永鑫的股权比例 由</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6"/>
                <w:szCs w:val="16"/>
              </w:rPr>
              <w:t>下降至</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6"/>
                <w:szCs w:val="16"/>
              </w:rPr>
              <w:t>，对陕西永鑫不 再具有控制地位，陕西永鑫将不再 纳入公司的合并报表范围。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《中国证券报》、《证券 时报》及巨潮资讯网</w:t>
            </w:r>
          </w:p>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6"/>
                <w:szCs w:val="16"/>
              </w:rPr>
              <w:t>)</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366" w:right="1042" w:bottom="1452" w:left="1047" w:header="0" w:footer="3" w:gutter="0"/>
          <w:cols w:space="720"/>
          <w:noEndnote/>
          <w:rtlGutter w:val="0"/>
          <w:docGrid w:linePitch="360"/>
        </w:sectPr>
      </w:pPr>
    </w:p>
    <w:p>
      <w:pPr>
        <w:pStyle w:val="Style10"/>
        <w:keepNext/>
        <w:keepLines/>
        <w:widowControl w:val="0"/>
        <w:shd w:val="clear" w:color="auto" w:fill="auto"/>
        <w:bidi w:val="0"/>
        <w:spacing w:before="520" w:after="540" w:line="240" w:lineRule="auto"/>
        <w:ind w:left="0" w:right="0" w:firstLine="0"/>
        <w:jc w:val="center"/>
      </w:pPr>
      <w:bookmarkStart w:id="485" w:name="bookmark485"/>
      <w:bookmarkStart w:id="486" w:name="bookmark486"/>
      <w:bookmarkStart w:id="487" w:name="bookmark487"/>
      <w:r>
        <w:rPr>
          <w:color w:val="000000"/>
          <w:spacing w:val="0"/>
          <w:w w:val="100"/>
          <w:position w:val="0"/>
        </w:rPr>
        <w:t>第六节股份变动及股东情况</w:t>
      </w:r>
      <w:bookmarkEnd w:id="485"/>
      <w:bookmarkEnd w:id="486"/>
      <w:bookmarkEnd w:id="487"/>
    </w:p>
    <w:p>
      <w:pPr>
        <w:pStyle w:val="Style28"/>
        <w:keepNext/>
        <w:keepLines/>
        <w:widowControl w:val="0"/>
        <w:shd w:val="clear" w:color="auto" w:fill="auto"/>
        <w:bidi w:val="0"/>
        <w:spacing w:before="0" w:line="240" w:lineRule="auto"/>
        <w:ind w:left="0" w:right="0" w:firstLine="140"/>
        <w:jc w:val="left"/>
      </w:pPr>
      <w:bookmarkStart w:id="488" w:name="bookmark488"/>
      <w:bookmarkStart w:id="489" w:name="bookmark489"/>
      <w:bookmarkStart w:id="490" w:name="bookmark490"/>
      <w:bookmarkStart w:id="491" w:name="bookmark491"/>
      <w:r>
        <w:rPr>
          <w:color w:val="000000"/>
          <w:spacing w:val="0"/>
          <w:w w:val="100"/>
          <w:position w:val="0"/>
        </w:rPr>
        <w:t>一</w:t>
      </w:r>
      <w:bookmarkEnd w:id="490"/>
      <w:r>
        <w:rPr>
          <w:color w:val="000000"/>
          <w:spacing w:val="0"/>
          <w:w w:val="100"/>
          <w:position w:val="0"/>
        </w:rPr>
        <w:t>、股份变动情况</w:t>
      </w:r>
      <w:bookmarkEnd w:id="488"/>
      <w:bookmarkEnd w:id="489"/>
      <w:bookmarkEnd w:id="491"/>
    </w:p>
    <w:p>
      <w:pPr>
        <w:pStyle w:val="Style36"/>
        <w:keepNext/>
        <w:keepLines/>
        <w:widowControl w:val="0"/>
        <w:shd w:val="clear" w:color="auto" w:fill="auto"/>
        <w:bidi w:val="0"/>
        <w:spacing w:before="0" w:after="360" w:line="240" w:lineRule="auto"/>
        <w:ind w:left="0" w:right="0" w:firstLine="14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、股份变动情况</w:t>
      </w:r>
      <w:bookmarkEnd w:id="492"/>
      <w:bookmarkEnd w:id="493"/>
      <w:bookmarkEnd w:id="4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80"/>
        <w:gridCol w:w="1282"/>
        <w:gridCol w:w="845"/>
        <w:gridCol w:w="1282"/>
        <w:gridCol w:w="984"/>
        <w:gridCol w:w="1286"/>
        <w:gridCol w:w="1277"/>
        <w:gridCol w:w="859"/>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本次变动前</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本次变动增减（</w:t>
            </w:r>
            <w:r>
              <w:rPr>
                <w:color w:val="000000"/>
                <w:spacing w:val="0"/>
                <w:w w:val="100"/>
                <w:position w:val="0"/>
                <w:sz w:val="16"/>
                <w:szCs w:val="16"/>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本次变动后</w:t>
            </w:r>
          </w:p>
        </w:tc>
      </w:tr>
      <w:tr>
        <w:trPr>
          <w:trHeight w:val="40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29,997,000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179,997,000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29,997,000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179,997,000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股份变动的原因</w:t>
      </w:r>
    </w:p>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935" w:val="left"/>
        </w:tabs>
        <w:bidi w:val="0"/>
        <w:spacing w:before="0" w:after="0" w:line="368" w:lineRule="exact"/>
        <w:ind w:left="140" w:right="0" w:firstLine="440"/>
        <w:jc w:val="left"/>
      </w:pPr>
      <w:bookmarkStart w:id="496" w:name="bookmark496"/>
      <w:r>
        <w:rPr>
          <w:color w:val="000000"/>
          <w:spacing w:val="0"/>
          <w:w w:val="100"/>
          <w:position w:val="0"/>
        </w:rPr>
        <w:t>1</w:t>
      </w:r>
      <w:bookmarkEnd w:id="496"/>
      <w:r>
        <w:rPr>
          <w:color w:val="000000"/>
          <w:spacing w:val="0"/>
          <w:w w:val="100"/>
          <w:position w:val="0"/>
        </w:rPr>
        <w:t>、</w:t>
        <w:tab/>
        <w:t>公司</w:t>
      </w:r>
      <w:r>
        <w:rPr>
          <w:color w:val="000000"/>
          <w:spacing w:val="0"/>
          <w:w w:val="100"/>
          <w:position w:val="0"/>
        </w:rPr>
        <w:t>2019</w:t>
      </w:r>
      <w:r>
        <w:rPr>
          <w:color w:val="000000"/>
          <w:spacing w:val="0"/>
          <w:w w:val="100"/>
          <w:position w:val="0"/>
        </w:rPr>
        <w:t>年年度权益分派实施方案为：以</w:t>
      </w:r>
      <w:r>
        <w:rPr>
          <w:color w:val="000000"/>
          <w:spacing w:val="0"/>
          <w:w w:val="100"/>
          <w:position w:val="0"/>
        </w:rPr>
        <w:t>150,000,000</w:t>
      </w:r>
      <w:r>
        <w:rPr>
          <w:color w:val="000000"/>
          <w:spacing w:val="0"/>
          <w:w w:val="100"/>
          <w:position w:val="0"/>
        </w:rPr>
        <w:t>为基数，向全体股东每</w:t>
      </w:r>
      <w:r>
        <w:rPr>
          <w:color w:val="000000"/>
          <w:spacing w:val="0"/>
          <w:w w:val="100"/>
          <w:position w:val="0"/>
        </w:rPr>
        <w:t>10</w:t>
      </w:r>
      <w:r>
        <w:rPr>
          <w:color w:val="000000"/>
          <w:spacing w:val="0"/>
          <w:w w:val="100"/>
          <w:position w:val="0"/>
        </w:rPr>
        <w:t>股派发现金红 利</w:t>
      </w:r>
      <w:r>
        <w:rPr>
          <w:color w:val="000000"/>
          <w:spacing w:val="0"/>
          <w:w w:val="100"/>
          <w:position w:val="0"/>
        </w:rPr>
        <w:t>1</w:t>
      </w:r>
      <w:r>
        <w:rPr>
          <w:color w:val="000000"/>
          <w:spacing w:val="0"/>
          <w:w w:val="100"/>
          <w:position w:val="0"/>
        </w:rPr>
        <w:t>元（含税），送红股</w:t>
      </w:r>
      <w:r>
        <w:rPr>
          <w:color w:val="000000"/>
          <w:spacing w:val="0"/>
          <w:w w:val="100"/>
          <w:position w:val="0"/>
        </w:rPr>
        <w:t>0</w:t>
      </w:r>
      <w:r>
        <w:rPr>
          <w:color w:val="000000"/>
          <w:spacing w:val="0"/>
          <w:w w:val="100"/>
          <w:position w:val="0"/>
        </w:rPr>
        <w:t>股（含税），以资本公积金向全体股东每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2</w:t>
      </w:r>
      <w:r>
        <w:rPr>
          <w:color w:val="000000"/>
          <w:spacing w:val="0"/>
          <w:w w:val="100"/>
          <w:position w:val="0"/>
        </w:rPr>
        <w:t>股。资本公积转增</w:t>
      </w:r>
      <w:r>
        <w:rPr>
          <w:color w:val="000000"/>
          <w:spacing w:val="0"/>
          <w:w w:val="100"/>
          <w:position w:val="0"/>
        </w:rPr>
        <w:t>2</w:t>
      </w:r>
      <w:r>
        <w:rPr>
          <w:color w:val="000000"/>
          <w:spacing w:val="0"/>
          <w:w w:val="100"/>
          <w:position w:val="0"/>
        </w:rPr>
        <w:t>股后, 公司总股本由</w:t>
      </w:r>
      <w:r>
        <w:rPr>
          <w:color w:val="000000"/>
          <w:spacing w:val="0"/>
          <w:w w:val="100"/>
          <w:position w:val="0"/>
        </w:rPr>
        <w:t>15, 000</w:t>
      </w:r>
      <w:r>
        <w:rPr>
          <w:color w:val="000000"/>
          <w:spacing w:val="0"/>
          <w:w w:val="100"/>
          <w:position w:val="0"/>
        </w:rPr>
        <w:t>万股增加至</w:t>
      </w:r>
      <w:r>
        <w:rPr>
          <w:color w:val="000000"/>
          <w:spacing w:val="0"/>
          <w:w w:val="100"/>
          <w:position w:val="0"/>
        </w:rPr>
        <w:t>18,000</w:t>
      </w:r>
      <w:r>
        <w:rPr>
          <w:color w:val="000000"/>
          <w:spacing w:val="0"/>
          <w:w w:val="100"/>
          <w:position w:val="0"/>
        </w:rPr>
        <w:t>万股。</w:t>
      </w:r>
    </w:p>
    <w:p>
      <w:pPr>
        <w:pStyle w:val="Style19"/>
        <w:keepNext w:val="0"/>
        <w:keepLines w:val="0"/>
        <w:widowControl w:val="0"/>
        <w:shd w:val="clear" w:color="auto" w:fill="auto"/>
        <w:tabs>
          <w:tab w:pos="935" w:val="left"/>
        </w:tabs>
        <w:bidi w:val="0"/>
        <w:spacing w:before="0" w:after="300" w:line="368" w:lineRule="exact"/>
        <w:ind w:left="140" w:right="0" w:firstLine="440"/>
        <w:jc w:val="left"/>
      </w:pPr>
      <w:bookmarkStart w:id="497" w:name="bookmark497"/>
      <w:r>
        <w:rPr>
          <w:color w:val="000000"/>
          <w:spacing w:val="0"/>
          <w:w w:val="100"/>
          <w:position w:val="0"/>
        </w:rPr>
        <w:t>2</w:t>
      </w:r>
      <w:bookmarkEnd w:id="497"/>
      <w:r>
        <w:rPr>
          <w:color w:val="000000"/>
          <w:spacing w:val="0"/>
          <w:w w:val="100"/>
          <w:position w:val="0"/>
        </w:rPr>
        <w:t>、</w:t>
        <w:tab/>
        <w:t>公司董事郭青平先生由于误操作于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27</w:t>
      </w:r>
      <w:r>
        <w:rPr>
          <w:color w:val="000000"/>
          <w:spacing w:val="0"/>
          <w:w w:val="100"/>
          <w:position w:val="0"/>
        </w:rPr>
        <w:t xml:space="preserve">日通过深圳证券交易所交易系统买入公司股票 </w:t>
      </w:r>
      <w:r>
        <w:rPr>
          <w:color w:val="000000"/>
          <w:spacing w:val="0"/>
          <w:w w:val="100"/>
          <w:position w:val="0"/>
        </w:rPr>
        <w:t>4,000</w:t>
      </w:r>
      <w:r>
        <w:rPr>
          <w:color w:val="000000"/>
          <w:spacing w:val="0"/>
          <w:w w:val="100"/>
          <w:position w:val="0"/>
        </w:rPr>
        <w:t>股，该部分股份为高管锁定股，股份总数的</w:t>
      </w:r>
      <w:r>
        <w:rPr>
          <w:color w:val="000000"/>
          <w:spacing w:val="0"/>
          <w:w w:val="100"/>
          <w:position w:val="0"/>
        </w:rPr>
        <w:t>75%</w:t>
      </w:r>
      <w:r>
        <w:rPr>
          <w:color w:val="000000"/>
          <w:spacing w:val="0"/>
          <w:w w:val="100"/>
          <w:position w:val="0"/>
        </w:rPr>
        <w:t>进行限售锁定，相关公告请关注公司于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 xml:space="preserve">月 </w:t>
      </w:r>
      <w:r>
        <w:rPr>
          <w:color w:val="000000"/>
          <w:spacing w:val="0"/>
          <w:w w:val="100"/>
          <w:position w:val="0"/>
        </w:rPr>
        <w:t>29</w:t>
      </w:r>
      <w:r>
        <w:rPr>
          <w:color w:val="000000"/>
          <w:spacing w:val="0"/>
          <w:w w:val="100"/>
          <w:position w:val="0"/>
        </w:rPr>
        <w:t>日披露的《关于董事敏感期买入公司股票及致歉公告》（公告编号：</w:t>
      </w:r>
      <w:r>
        <w:rPr>
          <w:color w:val="000000"/>
          <w:spacing w:val="0"/>
          <w:w w:val="100"/>
          <w:position w:val="0"/>
        </w:rPr>
        <w:t>2020-051）</w:t>
      </w:r>
    </w:p>
    <w:p>
      <w:pPr>
        <w:pStyle w:val="Style3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股份变动的批准情况</w:t>
      </w:r>
    </w:p>
    <w:p>
      <w:pPr>
        <w:pStyle w:val="Style32"/>
        <w:keepNext w:val="0"/>
        <w:keepLines w:val="0"/>
        <w:widowControl w:val="0"/>
        <w:shd w:val="clear" w:color="auto" w:fill="auto"/>
        <w:bidi w:val="0"/>
        <w:spacing w:before="0" w:after="30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股份变动的过户情况</w:t>
      </w:r>
    </w:p>
    <w:p>
      <w:pPr>
        <w:pStyle w:val="Style32"/>
        <w:keepNext w:val="0"/>
        <w:keepLines w:val="0"/>
        <w:widowControl w:val="0"/>
        <w:shd w:val="clear" w:color="auto" w:fill="auto"/>
        <w:bidi w:val="0"/>
        <w:spacing w:before="0" w:after="30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股份回购的实施进展情况</w:t>
      </w:r>
    </w:p>
    <w:p>
      <w:pPr>
        <w:pStyle w:val="Style32"/>
        <w:keepNext w:val="0"/>
        <w:keepLines w:val="0"/>
        <w:widowControl w:val="0"/>
        <w:shd w:val="clear" w:color="auto" w:fill="auto"/>
        <w:bidi w:val="0"/>
        <w:spacing w:before="0" w:after="30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采用集中竞价方式减持回购股份的实施进展情况</w:t>
      </w:r>
    </w:p>
    <w:p>
      <w:pPr>
        <w:pStyle w:val="Style32"/>
        <w:keepNext w:val="0"/>
        <w:keepLines w:val="0"/>
        <w:widowControl w:val="0"/>
        <w:shd w:val="clear" w:color="auto" w:fill="auto"/>
        <w:bidi w:val="0"/>
        <w:spacing w:before="0" w:after="30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26" w:lineRule="exact"/>
        <w:ind w:left="14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日经西安环球印务股份有限公司第四届二十一次董事会决议通过以资本公积向全体股东 每</w:t>
      </w:r>
      <w:r>
        <w:rPr>
          <w:color w:val="000000"/>
          <w:spacing w:val="0"/>
          <w:w w:val="100"/>
          <w:position w:val="0"/>
        </w:rPr>
        <w:t>10</w:t>
      </w:r>
      <w:r>
        <w:rPr>
          <w:color w:val="000000"/>
          <w:spacing w:val="0"/>
          <w:w w:val="100"/>
          <w:position w:val="0"/>
        </w:rPr>
        <w:t>股转增</w:t>
      </w:r>
      <w:r>
        <w:rPr>
          <w:color w:val="000000"/>
          <w:spacing w:val="0"/>
          <w:w w:val="100"/>
          <w:position w:val="0"/>
        </w:rPr>
        <w:t>2</w:t>
      </w:r>
      <w:r>
        <w:rPr>
          <w:color w:val="000000"/>
          <w:spacing w:val="0"/>
          <w:w w:val="100"/>
          <w:position w:val="0"/>
        </w:rPr>
        <w:t>股，转增股本后公司总股本增加至</w:t>
      </w:r>
      <w:r>
        <w:rPr>
          <w:color w:val="000000"/>
          <w:spacing w:val="0"/>
          <w:w w:val="100"/>
          <w:position w:val="0"/>
        </w:rPr>
        <w:t>180,000,000</w:t>
      </w:r>
      <w:r>
        <w:rPr>
          <w:color w:val="000000"/>
          <w:spacing w:val="0"/>
          <w:w w:val="100"/>
          <w:position w:val="0"/>
        </w:rPr>
        <w:t>股，上述变更于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日完成 工商登记手续。</w:t>
      </w:r>
    </w:p>
    <w:p>
      <w:pPr>
        <w:pStyle w:val="Style19"/>
        <w:keepNext w:val="0"/>
        <w:keepLines w:val="0"/>
        <w:widowControl w:val="0"/>
        <w:shd w:val="clear" w:color="auto" w:fill="auto"/>
        <w:bidi w:val="0"/>
        <w:spacing w:before="0" w:after="240" w:line="317" w:lineRule="exact"/>
        <w:ind w:left="140" w:right="0" w:firstLine="440"/>
        <w:jc w:val="both"/>
      </w:pPr>
      <w:r>
        <w:rPr>
          <w:color w:val="000000"/>
          <w:spacing w:val="0"/>
          <w:w w:val="100"/>
          <w:position w:val="0"/>
        </w:rPr>
        <w:t>如按照本次转增股本之前</w:t>
      </w:r>
      <w:r>
        <w:rPr>
          <w:color w:val="000000"/>
          <w:spacing w:val="0"/>
          <w:w w:val="100"/>
          <w:position w:val="0"/>
        </w:rPr>
        <w:t>150,000,000</w:t>
      </w:r>
      <w:r>
        <w:rPr>
          <w:color w:val="000000"/>
          <w:spacing w:val="0"/>
          <w:w w:val="100"/>
          <w:position w:val="0"/>
        </w:rPr>
        <w:t>股计算，</w:t>
      </w:r>
      <w:r>
        <w:rPr>
          <w:color w:val="000000"/>
          <w:spacing w:val="0"/>
          <w:w w:val="100"/>
          <w:position w:val="0"/>
        </w:rPr>
        <w:t>2020</w:t>
      </w:r>
      <w:r>
        <w:rPr>
          <w:color w:val="000000"/>
          <w:spacing w:val="0"/>
          <w:w w:val="100"/>
          <w:position w:val="0"/>
        </w:rPr>
        <w:t>年度每股收益、每股净资产分别为人民币</w:t>
      </w:r>
      <w:r>
        <w:rPr>
          <w:color w:val="000000"/>
          <w:spacing w:val="0"/>
          <w:w w:val="100"/>
          <w:position w:val="0"/>
        </w:rPr>
        <w:t xml:space="preserve">0.68 </w:t>
      </w:r>
      <w:r>
        <w:rPr>
          <w:color w:val="000000"/>
          <w:spacing w:val="0"/>
          <w:w w:val="100"/>
          <w:position w:val="0"/>
        </w:rPr>
        <w:t>元和人民币</w:t>
      </w:r>
      <w:r>
        <w:rPr>
          <w:color w:val="000000"/>
          <w:spacing w:val="0"/>
          <w:w w:val="100"/>
          <w:position w:val="0"/>
        </w:rPr>
        <w:t xml:space="preserve">4. </w:t>
      </w:r>
      <w:r>
        <w:rPr>
          <w:color w:val="000000"/>
          <w:spacing w:val="0"/>
          <w:w w:val="100"/>
          <w:position w:val="0"/>
        </w:rPr>
        <w:t>46</w:t>
      </w:r>
      <w:r>
        <w:rPr>
          <w:color w:val="000000"/>
          <w:spacing w:val="0"/>
          <w:w w:val="100"/>
          <w:position w:val="0"/>
        </w:rPr>
        <w:t>元。而按照本次转增股本之后</w:t>
      </w:r>
      <w:r>
        <w:rPr>
          <w:color w:val="000000"/>
          <w:spacing w:val="0"/>
          <w:w w:val="100"/>
          <w:position w:val="0"/>
        </w:rPr>
        <w:t>180, 000,000</w:t>
      </w:r>
      <w:r>
        <w:rPr>
          <w:color w:val="000000"/>
          <w:spacing w:val="0"/>
          <w:w w:val="100"/>
          <w:position w:val="0"/>
        </w:rPr>
        <w:t>股计算，</w:t>
      </w:r>
      <w:r>
        <w:rPr>
          <w:color w:val="000000"/>
          <w:spacing w:val="0"/>
          <w:w w:val="100"/>
          <w:position w:val="0"/>
        </w:rPr>
        <w:t>2020</w:t>
      </w:r>
      <w:r>
        <w:rPr>
          <w:color w:val="000000"/>
          <w:spacing w:val="0"/>
          <w:w w:val="100"/>
          <w:position w:val="0"/>
        </w:rPr>
        <w:t>年度每股收益、每股净资产 分别为人民币</w:t>
      </w:r>
      <w:r>
        <w:rPr>
          <w:color w:val="000000"/>
          <w:spacing w:val="0"/>
          <w:w w:val="100"/>
          <w:position w:val="0"/>
        </w:rPr>
        <w:t>0.56</w:t>
      </w:r>
      <w:r>
        <w:rPr>
          <w:color w:val="000000"/>
          <w:spacing w:val="0"/>
          <w:w w:val="100"/>
          <w:position w:val="0"/>
        </w:rPr>
        <w:t>元和人民币</w:t>
      </w:r>
      <w:r>
        <w:rPr>
          <w:color w:val="000000"/>
          <w:spacing w:val="0"/>
          <w:w w:val="100"/>
          <w:position w:val="0"/>
        </w:rPr>
        <w:t>3.72</w:t>
      </w:r>
      <w:r>
        <w:rPr>
          <w:color w:val="000000"/>
          <w:spacing w:val="0"/>
          <w:w w:val="100"/>
          <w:position w:val="0"/>
        </w:rPr>
        <w:t>元。</w:t>
      </w:r>
    </w:p>
    <w:p>
      <w:pPr>
        <w:pStyle w:val="Style32"/>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42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20" w:line="240" w:lineRule="auto"/>
        <w:ind w:left="0" w:right="0" w:firstLine="14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、限售股份变动情况</w:t>
      </w:r>
      <w:bookmarkEnd w:id="498"/>
      <w:bookmarkEnd w:id="499"/>
      <w:bookmarkEnd w:id="501"/>
    </w:p>
    <w:p>
      <w:pPr>
        <w:pStyle w:val="Style32"/>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140"/>
        <w:jc w:val="left"/>
      </w:pPr>
      <w:bookmarkStart w:id="502" w:name="bookmark502"/>
      <w:bookmarkStart w:id="503" w:name="bookmark503"/>
      <w:bookmarkStart w:id="504" w:name="bookmark504"/>
      <w:bookmarkStart w:id="505" w:name="bookmark505"/>
      <w:r>
        <w:rPr>
          <w:color w:val="000000"/>
          <w:spacing w:val="0"/>
          <w:w w:val="100"/>
          <w:position w:val="0"/>
        </w:rPr>
        <w:t>二</w:t>
      </w:r>
      <w:bookmarkEnd w:id="504"/>
      <w:r>
        <w:rPr>
          <w:color w:val="000000"/>
          <w:spacing w:val="0"/>
          <w:w w:val="100"/>
          <w:position w:val="0"/>
        </w:rPr>
        <w:t>、证券发行与上市情况</w:t>
      </w:r>
      <w:bookmarkEnd w:id="502"/>
      <w:bookmarkEnd w:id="503"/>
      <w:bookmarkEnd w:id="505"/>
    </w:p>
    <w:p>
      <w:pPr>
        <w:pStyle w:val="Style36"/>
        <w:keepNext/>
        <w:keepLines/>
        <w:widowControl w:val="0"/>
        <w:shd w:val="clear" w:color="auto" w:fill="auto"/>
        <w:tabs>
          <w:tab w:pos="498" w:val="left"/>
        </w:tabs>
        <w:bidi w:val="0"/>
        <w:spacing w:before="0" w:after="360" w:line="240" w:lineRule="auto"/>
        <w:ind w:left="0" w:right="0" w:firstLine="14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1</w:t>
      </w:r>
      <w:bookmarkEnd w:id="508"/>
      <w:r>
        <w:rPr>
          <w:color w:val="000000"/>
          <w:spacing w:val="0"/>
          <w:w w:val="100"/>
          <w:position w:val="0"/>
        </w:rPr>
        <w:t>、</w:t>
        <w:tab/>
        <w:t>报告期内证券发行（不含优先股）情况</w:t>
      </w:r>
      <w:bookmarkEnd w:id="506"/>
      <w:bookmarkEnd w:id="507"/>
      <w:bookmarkEnd w:id="509"/>
    </w:p>
    <w:p>
      <w:pPr>
        <w:pStyle w:val="Style32"/>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508" w:val="left"/>
        </w:tabs>
        <w:bidi w:val="0"/>
        <w:spacing w:before="0" w:after="360" w:line="240" w:lineRule="auto"/>
        <w:ind w:left="0" w:right="0" w:firstLine="14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w:t>
        <w:tab/>
        <w:t>公司股份总数及股东结构的变动、公司资产和负债结构的变动情况说明</w:t>
      </w:r>
      <w:bookmarkEnd w:id="510"/>
      <w:bookmarkEnd w:id="511"/>
      <w:bookmarkEnd w:id="513"/>
    </w:p>
    <w:p>
      <w:pPr>
        <w:pStyle w:val="Style32"/>
        <w:keepNext w:val="0"/>
        <w:keepLines w:val="0"/>
        <w:widowControl w:val="0"/>
        <w:shd w:val="clear" w:color="auto" w:fill="auto"/>
        <w:bidi w:val="0"/>
        <w:spacing w:before="0" w:after="80" w:line="362" w:lineRule="exact"/>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62" w:lineRule="exact"/>
        <w:ind w:left="14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年年度股东大会审议通过，公司</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年度权益分派方案为：以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 本</w:t>
      </w:r>
      <w:r>
        <w:rPr>
          <w:rFonts w:ascii="Times New Roman" w:eastAsia="Times New Roman" w:hAnsi="Times New Roman" w:cs="Times New Roman"/>
          <w:color w:val="000000"/>
          <w:spacing w:val="0"/>
          <w:w w:val="100"/>
          <w:position w:val="0"/>
        </w:rPr>
        <w:t>150,000,000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color w:val="000000"/>
          <w:spacing w:val="0"/>
          <w:w w:val="100"/>
          <w:position w:val="0"/>
        </w:rPr>
        <w:t>元（含税），同时以资本公积向全体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股。该方案于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日实施完成,公司总股本由</w:t>
      </w:r>
      <w:r>
        <w:rPr>
          <w:rFonts w:ascii="Times New Roman" w:eastAsia="Times New Roman" w:hAnsi="Times New Roman" w:cs="Times New Roman"/>
          <w:color w:val="000000"/>
          <w:spacing w:val="0"/>
          <w:w w:val="100"/>
          <w:position w:val="0"/>
        </w:rPr>
        <w:t>150,000,000</w:t>
      </w:r>
      <w:r>
        <w:rPr>
          <w:color w:val="000000"/>
          <w:spacing w:val="0"/>
          <w:w w:val="100"/>
          <w:position w:val="0"/>
        </w:rPr>
        <w:t>股增加至</w:t>
      </w:r>
      <w:r>
        <w:rPr>
          <w:rFonts w:ascii="Times New Roman" w:eastAsia="Times New Roman" w:hAnsi="Times New Roman" w:cs="Times New Roman"/>
          <w:color w:val="000000"/>
          <w:spacing w:val="0"/>
          <w:w w:val="100"/>
          <w:position w:val="0"/>
        </w:rPr>
        <w:t xml:space="preserve">180,000,000 </w:t>
      </w:r>
      <w:r>
        <w:rPr>
          <w:color w:val="000000"/>
          <w:spacing w:val="0"/>
          <w:w w:val="100"/>
          <w:position w:val="0"/>
        </w:rPr>
        <w:t>股，详情请见公司于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日披露于《中国证券报》、《证券时报》和巨潮资讯网</w:t>
      </w:r>
    </w:p>
    <w:p>
      <w:pPr>
        <w:pStyle w:val="Style71"/>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r>
        <w:rPr>
          <w:color w:val="000000"/>
          <w:spacing w:val="0"/>
          <w:w w:val="100"/>
          <w:position w:val="0"/>
        </w:rPr>
        <w:t>2019</w:t>
      </w:r>
      <w:r>
        <w:rPr>
          <w:rFonts w:ascii="SimSun" w:eastAsia="SimSun" w:hAnsi="SimSun" w:cs="SimSun"/>
          <w:color w:val="000000"/>
          <w:spacing w:val="0"/>
          <w:w w:val="100"/>
          <w:position w:val="0"/>
        </w:rPr>
        <w:t>年年度权益分派实施公告》（</w:t>
      </w:r>
      <w:r>
        <w:rPr>
          <w:color w:val="000000"/>
          <w:spacing w:val="0"/>
          <w:w w:val="100"/>
          <w:position w:val="0"/>
        </w:rPr>
        <w:t>2020-049</w:t>
      </w:r>
      <w:r>
        <w:rPr>
          <w:rFonts w:ascii="SimSun" w:eastAsia="SimSun" w:hAnsi="SimSun" w:cs="SimSun"/>
          <w:color w:val="000000"/>
          <w:spacing w:val="0"/>
          <w:w w:val="100"/>
          <w:position w:val="0"/>
        </w:rPr>
        <w:t>）。</w:t>
      </w:r>
    </w:p>
    <w:p>
      <w:pPr>
        <w:pStyle w:val="Style36"/>
        <w:keepNext/>
        <w:keepLines/>
        <w:widowControl w:val="0"/>
        <w:shd w:val="clear" w:color="auto" w:fill="auto"/>
        <w:bidi w:val="0"/>
        <w:spacing w:before="0" w:after="240" w:line="362" w:lineRule="exact"/>
        <w:ind w:left="0" w:right="0" w:firstLine="14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3</w:t>
      </w:r>
      <w:bookmarkEnd w:id="516"/>
      <w:r>
        <w:rPr>
          <w:color w:val="000000"/>
          <w:spacing w:val="0"/>
          <w:w w:val="100"/>
          <w:position w:val="0"/>
        </w:rPr>
        <w:t>、现存的内部职工股情况</w:t>
      </w:r>
      <w:bookmarkEnd w:id="514"/>
      <w:bookmarkEnd w:id="515"/>
      <w:bookmarkEnd w:id="517"/>
    </w:p>
    <w:p>
      <w:pPr>
        <w:pStyle w:val="Style32"/>
        <w:keepNext w:val="0"/>
        <w:keepLines w:val="0"/>
        <w:widowControl w:val="0"/>
        <w:shd w:val="clear" w:color="auto" w:fill="auto"/>
        <w:bidi w:val="0"/>
        <w:spacing w:before="0" w:after="360" w:line="362" w:lineRule="exact"/>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140"/>
        <w:jc w:val="left"/>
      </w:pPr>
      <w:bookmarkStart w:id="518" w:name="bookmark518"/>
      <w:bookmarkStart w:id="519" w:name="bookmark519"/>
      <w:bookmarkStart w:id="520" w:name="bookmark520"/>
      <w:bookmarkStart w:id="521" w:name="bookmark521"/>
      <w:r>
        <w:rPr>
          <w:color w:val="000000"/>
          <w:spacing w:val="0"/>
          <w:w w:val="100"/>
          <w:position w:val="0"/>
        </w:rPr>
        <w:t>三</w:t>
      </w:r>
      <w:bookmarkEnd w:id="520"/>
      <w:r>
        <w:rPr>
          <w:color w:val="000000"/>
          <w:spacing w:val="0"/>
          <w:w w:val="100"/>
          <w:position w:val="0"/>
        </w:rPr>
        <w:t>、股东和实际控制人情况</w:t>
      </w:r>
      <w:bookmarkEnd w:id="518"/>
      <w:bookmarkEnd w:id="519"/>
      <w:bookmarkEnd w:id="521"/>
    </w:p>
    <w:p>
      <w:pPr>
        <w:pStyle w:val="Style36"/>
        <w:keepNext/>
        <w:keepLines/>
        <w:widowControl w:val="0"/>
        <w:shd w:val="clear" w:color="auto" w:fill="auto"/>
        <w:bidi w:val="0"/>
        <w:spacing w:before="0" w:after="360" w:line="362" w:lineRule="exact"/>
        <w:ind w:left="0" w:right="0" w:firstLine="14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w:t>
      </w:r>
      <w:bookmarkEnd w:id="524"/>
      <w:r>
        <w:rPr>
          <w:color w:val="000000"/>
          <w:spacing w:val="0"/>
          <w:w w:val="100"/>
          <w:position w:val="0"/>
        </w:rPr>
        <w:t>、公司股东数量及持股情况</w:t>
      </w:r>
      <w:bookmarkEnd w:id="522"/>
      <w:bookmarkEnd w:id="523"/>
      <w:bookmarkEnd w:id="5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200"/>
        <w:gridCol w:w="1325"/>
        <w:gridCol w:w="1066"/>
        <w:gridCol w:w="1166"/>
        <w:gridCol w:w="1018"/>
        <w:gridCol w:w="1675"/>
        <w:gridCol w:w="946"/>
      </w:tblGrid>
      <w:tr>
        <w:trPr>
          <w:trHeight w:val="104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报告期末普通</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年度报告披露日 前上一月末普通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报告期末表决 权恢复的优先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年度报告披露日前上 一月末表决权恢复的 优先股股东总数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2712"/>
        <w:gridCol w:w="182"/>
        <w:gridCol w:w="806"/>
        <w:gridCol w:w="706"/>
        <w:gridCol w:w="998"/>
        <w:gridCol w:w="562"/>
        <w:gridCol w:w="926"/>
        <w:gridCol w:w="360"/>
        <w:gridCol w:w="984"/>
        <w:gridCol w:w="566"/>
        <w:gridCol w:w="802"/>
      </w:tblGrid>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名股东持股情况</w:t>
            </w:r>
          </w:p>
        </w:tc>
      </w:tr>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股东名称</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持股比 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报告期末持 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报告 期内 增减 变动 情况</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持有有限售条 件的股份数量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持有无限售</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条件的股份</w:t>
            </w:r>
          </w:p>
          <w:p>
            <w:pPr>
              <w:pStyle w:val="Style2"/>
              <w:keepNext w:val="0"/>
              <w:keepLines w:val="0"/>
              <w:widowControl w:val="0"/>
              <w:shd w:val="clear" w:color="auto" w:fill="auto"/>
              <w:bidi w:val="0"/>
              <w:spacing w:before="0" w:after="120" w:line="240" w:lineRule="auto"/>
              <w:ind w:left="0" w:right="300" w:firstLine="0"/>
              <w:jc w:val="right"/>
              <w:rPr>
                <w:sz w:val="16"/>
                <w:szCs w:val="16"/>
              </w:rPr>
            </w:pPr>
            <w:r>
              <w:rPr>
                <w:color w:val="000000"/>
                <w:spacing w:val="0"/>
                <w:w w:val="100"/>
                <w:position w:val="0"/>
                <w:sz w:val="16"/>
                <w:szCs w:val="16"/>
              </w:rPr>
              <w:t>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质押或冻结情况</w:t>
            </w:r>
          </w:p>
        </w:tc>
      </w:tr>
      <w:tr>
        <w:trPr>
          <w:trHeight w:val="1248" w:hRule="exact"/>
        </w:trPr>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股份</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陕西医药控股集团有限责任公司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83 2 50,000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香港原石国际有限公司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比特（香港）投资有限公司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王世杰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徐天平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1,294,980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杨伟玲</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高华一汇丰一</w:t>
            </w:r>
            <w:r>
              <w:rPr>
                <w:rFonts w:ascii="Times New Roman" w:eastAsia="Times New Roman" w:hAnsi="Times New Roman" w:cs="Times New Roman"/>
                <w:color w:val="000000"/>
                <w:spacing w:val="0"/>
                <w:w w:val="100"/>
                <w:position w:val="0"/>
                <w:sz w:val="18"/>
                <w:szCs w:val="18"/>
              </w:rPr>
              <w:t>GOLDMAN,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SACHS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CO.LLC</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603,903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603,903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冯玉霞</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刘彬</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468,548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黄基茂</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战略投资者或一般法人因配售新股成为前</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名股东的情况（如有）（参见注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720"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上述股东关联关系或一致行动的说明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6"/>
                <w:szCs w:val="16"/>
              </w:rPr>
              <w:t>公司未获知其他前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名普通股股东之间，是否存在关联关系或一致行动关 系。</w:t>
            </w:r>
          </w:p>
        </w:tc>
      </w:tr>
      <w:tr>
        <w:trPr>
          <w:trHeight w:val="710"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受托表决权、放弃表决权情 况的说明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408"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名无限售条件股东持股情况</w:t>
            </w:r>
          </w:p>
        </w:tc>
      </w:tr>
      <w:tr>
        <w:trPr>
          <w:trHeight w:val="394"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报告期末持有无限售条件股份数量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股份种类</w:t>
            </w:r>
          </w:p>
        </w:tc>
      </w:tr>
      <w:tr>
        <w:trPr>
          <w:trHeight w:val="408"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股份种类</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陕西医药控股集团有限责任公司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83 250,000</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香港原石国际有限公司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30,300,000</w:t>
            </w:r>
          </w:p>
        </w:tc>
      </w:tr>
      <w:tr>
        <w:trPr>
          <w:trHeight w:val="3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比特（香港）投资有限公司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7,990,000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7,990,000</w:t>
            </w:r>
          </w:p>
        </w:tc>
      </w:tr>
      <w:tr>
        <w:trPr>
          <w:trHeight w:val="41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王世杰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2,262,000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2,262,000</w:t>
            </w:r>
          </w:p>
        </w:tc>
      </w:tr>
      <w:tr>
        <w:trPr>
          <w:trHeight w:val="3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徐天平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1,294,980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1,294,980</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杨伟玲</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72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高华一汇丰</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GOLDMAN, SACHS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CO.LLC</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603,903</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603,903</w:t>
            </w:r>
          </w:p>
        </w:tc>
      </w:tr>
    </w:tbl>
    <w:p>
      <w:pPr>
        <w:sectPr>
          <w:footnotePr>
            <w:pos w:val="pageBottom"/>
            <w:numFmt w:val="decimal"/>
            <w:numRestart w:val="continuous"/>
          </w:footnotePr>
          <w:pgSz w:w="11900" w:h="16840"/>
          <w:pgMar w:top="1443" w:right="838" w:bottom="1549" w:left="967" w:header="0" w:footer="3" w:gutter="0"/>
          <w:cols w:space="720"/>
          <w:noEndnote/>
          <w:rtlGutter w:val="0"/>
          <w:docGrid w:linePitch="360"/>
        </w:sectPr>
      </w:pPr>
    </w:p>
    <w:p>
      <w:pPr>
        <w:pStyle w:val="Style74"/>
        <w:keepNext w:val="0"/>
        <w:keepLines w:val="0"/>
        <w:widowControl w:val="0"/>
        <w:shd w:val="clear" w:color="auto" w:fill="auto"/>
        <w:bidi w:val="0"/>
        <w:spacing w:before="0" w:after="0" w:line="240" w:lineRule="auto"/>
        <w:ind w:left="0" w:right="0" w:firstLine="0"/>
        <w:jc w:val="left"/>
      </w:pPr>
      <w:r>
        <w:drawing>
          <wp:anchor distT="0" distB="0" distL="63500" distR="63500" simplePos="0" relativeHeight="125829382" behindDoc="0" locked="0" layoutInCell="1" allowOverlap="1">
            <wp:simplePos x="0" y="0"/>
            <wp:positionH relativeFrom="page">
              <wp:posOffset>736600</wp:posOffset>
            </wp:positionH>
            <wp:positionV relativeFrom="paragraph">
              <wp:posOffset>50800</wp:posOffset>
            </wp:positionV>
            <wp:extent cx="359410" cy="353695"/>
            <wp:wrapSquare wrapText="right"/>
            <wp:docPr id="164" name="Shape 164"/>
            <a:graphic xmlns:a="http://schemas.openxmlformats.org/drawingml/2006/main">
              <a:graphicData uri="http://schemas.openxmlformats.org/drawingml/2006/picture">
                <pic:pic xmlns:pic="http://schemas.openxmlformats.org/drawingml/2006/picture">
                  <pic:nvPicPr>
                    <pic:cNvPr id="165" name="Picture box 165"/>
                    <pic:cNvPicPr/>
                  </pic:nvPicPr>
                  <pic:blipFill>
                    <a:blip r:embed="rId53"/>
                    <a:stretch/>
                  </pic:blipFill>
                  <pic:spPr>
                    <a:xfrm>
                      <a:ext cx="359410" cy="353695"/>
                    </a:xfrm>
                    <a:prstGeom prst="rect"/>
                  </pic:spPr>
                </pic:pic>
              </a:graphicData>
            </a:graphic>
          </wp:anchor>
        </w:drawing>
      </w:r>
      <w:r>
        <w:rPr>
          <w:rFonts w:ascii="Arial" w:eastAsia="Arial" w:hAnsi="Arial" w:cs="Arial"/>
          <w:b/>
          <w:bCs/>
          <w:spacing w:val="0"/>
          <w:w w:val="100"/>
          <w:position w:val="0"/>
          <w:sz w:val="44"/>
          <w:szCs w:val="44"/>
        </w:rPr>
        <w:t>Jg</w:t>
      </w:r>
      <w:r>
        <w:rPr>
          <w:spacing w:val="0"/>
          <w:w w:val="100"/>
          <w:position w:val="0"/>
        </w:rPr>
        <w:t>球印将</w:t>
      </w:r>
    </w:p>
    <w:p>
      <w:pPr>
        <w:pStyle w:val="Style32"/>
        <w:keepNext w:val="0"/>
        <w:keepLines w:val="0"/>
        <w:widowControl w:val="0"/>
        <w:pBdr>
          <w:bottom w:val="single" w:sz="4" w:space="0" w:color="auto"/>
        </w:pBdr>
        <w:shd w:val="clear" w:color="auto" w:fill="auto"/>
        <w:tabs>
          <w:tab w:pos="5011" w:val="left"/>
        </w:tabs>
        <w:bidi w:val="0"/>
        <w:spacing w:before="0" w:after="38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bl>
      <w:tblPr>
        <w:tblOverlap w:val="never"/>
        <w:jc w:val="center"/>
        <w:tblLayout w:type="fixed"/>
      </w:tblPr>
      <w:tblGrid>
        <w:gridCol w:w="2890"/>
        <w:gridCol w:w="4003"/>
        <w:gridCol w:w="1344"/>
        <w:gridCol w:w="136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冯玉霞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468,548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黄基茂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460,400</w:t>
            </w:r>
          </w:p>
        </w:tc>
      </w:tr>
      <w:tr>
        <w:trPr>
          <w:trHeight w:val="134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0" w:lineRule="exact"/>
              <w:ind w:left="0" w:right="0" w:firstLine="0"/>
              <w:jc w:val="left"/>
              <w:rPr>
                <w:sz w:val="16"/>
                <w:szCs w:val="16"/>
              </w:rPr>
            </w:pPr>
            <w:r>
              <w:rPr>
                <w:color w:val="000000"/>
                <w:spacing w:val="0"/>
                <w:w w:val="100"/>
                <w:position w:val="0"/>
                <w:sz w:val="16"/>
                <w:szCs w:val="16"/>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公司未获知其他前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名普通股股东之间，是否存在关联关系或一致行动关系。</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2</w:t>
      </w:r>
      <w:bookmarkEnd w:id="528"/>
      <w:r>
        <w:rPr>
          <w:color w:val="000000"/>
          <w:spacing w:val="0"/>
          <w:w w:val="100"/>
          <w:position w:val="0"/>
        </w:rPr>
        <w:t>、公司控股股东情况</w:t>
      </w:r>
      <w:bookmarkEnd w:id="526"/>
      <w:bookmarkEnd w:id="527"/>
      <w:bookmarkEnd w:id="529"/>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控股股东性质：地方国有控股</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38"/>
        <w:gridCol w:w="1891"/>
        <w:gridCol w:w="1939"/>
        <w:gridCol w:w="1915"/>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控股股东名称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单位负责 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组织机构代码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主要经营业务</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陕西医药控股集团有限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翟日强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91610000220575738M</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授权范围内国有资产的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经营管理和监督</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、公司实际控制人及其一致行动人</w:t>
      </w:r>
      <w:bookmarkEnd w:id="530"/>
      <w:bookmarkEnd w:id="531"/>
      <w:bookmarkEnd w:id="533"/>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实际控制人性质：地方国资管理机构</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016"/>
        <w:gridCol w:w="1829"/>
        <w:gridCol w:w="1896"/>
        <w:gridCol w:w="1934"/>
        <w:gridCol w:w="1915"/>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单位负责 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组织机构代码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主要经营业务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陕西省人民政府国有资 产监督管理委员会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pStyle w:val="Style30"/>
        <w:keepNext w:val="0"/>
        <w:keepLines w:val="0"/>
        <w:widowControl w:val="0"/>
        <w:shd w:val="clear" w:color="auto" w:fill="auto"/>
        <w:bidi w:val="0"/>
        <w:spacing w:before="0" w:after="0" w:line="240" w:lineRule="auto"/>
        <w:ind w:left="0" w:right="0" w:firstLine="0"/>
        <w:jc w:val="lef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421" w:right="1121" w:bottom="1160" w:left="1102" w:header="0" w:footer="3" w:gutter="0"/>
          <w:cols w:space="720"/>
          <w:noEndnote/>
          <w:rtlGutter w:val="0"/>
          <w:docGrid w:linePitch="360"/>
        </w:sectPr>
      </w:pPr>
      <w:r>
        <w:rPr>
          <w:color w:val="000000"/>
          <w:spacing w:val="0"/>
          <w:w w:val="100"/>
          <w:position w:val="0"/>
        </w:rPr>
        <w:t>实际控制人报告期内变更</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6126480" cy="3340735"/>
            <wp:docPr id="170" name="Picutre 170"/>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59"/>
                    <a:stretch/>
                  </pic:blipFill>
                  <pic:spPr>
                    <a:xfrm>
                      <a:ext cx="6126480" cy="3340735"/>
                    </a:xfrm>
                    <a:prstGeom prst="rect"/>
                  </pic:spPr>
                </pic:pic>
              </a:graphicData>
            </a:graphic>
          </wp:inline>
        </w:drawing>
      </w:r>
    </w:p>
    <w:p>
      <w:pPr>
        <w:widowControl w:val="0"/>
        <w:spacing w:after="199" w:line="1" w:lineRule="exact"/>
      </w:pPr>
    </w:p>
    <w:p>
      <w:pPr>
        <w:pStyle w:val="Style3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4</w:t>
      </w:r>
      <w:bookmarkEnd w:id="536"/>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4"/>
      <w:bookmarkEnd w:id="535"/>
      <w:bookmarkEnd w:id="537"/>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41"/>
        <w:gridCol w:w="1992"/>
        <w:gridCol w:w="1694"/>
        <w:gridCol w:w="1632"/>
        <w:gridCol w:w="2131"/>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法人股东名称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注册资本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主要经营业务或管理活动</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香港原石国际有限公司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蔡红军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6"/>
                <w:szCs w:val="16"/>
              </w:rPr>
              <w:t>港元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对外股权投资</w:t>
            </w:r>
          </w:p>
        </w:tc>
      </w:tr>
    </w:tbl>
    <w:p>
      <w:pPr>
        <w:widowControl w:val="0"/>
        <w:spacing w:after="299" w:line="1" w:lineRule="exact"/>
      </w:pPr>
    </w:p>
    <w:p>
      <w:pPr>
        <w:pStyle w:val="Style36"/>
        <w:keepNext/>
        <w:keepLines/>
        <w:widowControl w:val="0"/>
        <w:shd w:val="clear" w:color="auto" w:fill="auto"/>
        <w:bidi w:val="0"/>
        <w:spacing w:before="0" w:after="40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5</w:t>
      </w:r>
      <w:bookmarkEnd w:id="540"/>
      <w:r>
        <w:rPr>
          <w:color w:val="000000"/>
          <w:spacing w:val="0"/>
          <w:w w:val="100"/>
          <w:position w:val="0"/>
        </w:rPr>
        <w:t>、控股股东、实际控制人、重组方及其他承诺主体股份限制减持情况</w:t>
      </w:r>
      <w:bookmarkEnd w:id="538"/>
      <w:bookmarkEnd w:id="539"/>
      <w:bookmarkEnd w:id="541"/>
    </w:p>
    <w:p>
      <w:pPr>
        <w:pStyle w:val="Style32"/>
        <w:keepNext w:val="0"/>
        <w:keepLines w:val="0"/>
        <w:widowControl w:val="0"/>
        <w:shd w:val="clear" w:color="auto" w:fill="auto"/>
        <w:bidi w:val="0"/>
        <w:spacing w:before="0" w:after="300" w:line="240" w:lineRule="auto"/>
        <w:ind w:left="0" w:right="0" w:firstLine="0"/>
        <w:jc w:val="both"/>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477" w:right="1136" w:bottom="1477" w:left="11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317500" distL="0" distR="0" simplePos="0" relativeHeight="125829383" behindDoc="0" locked="0" layoutInCell="1" allowOverlap="1">
                <wp:simplePos x="0" y="0"/>
                <wp:positionH relativeFrom="page">
                  <wp:posOffset>2693035</wp:posOffset>
                </wp:positionH>
                <wp:positionV relativeFrom="paragraph">
                  <wp:posOffset>0</wp:posOffset>
                </wp:positionV>
                <wp:extent cx="2179320" cy="247015"/>
                <wp:wrapTopAndBottom/>
                <wp:docPr id="185" name="Shape 185"/>
                <a:graphic xmlns:a="http://schemas.openxmlformats.org/drawingml/2006/main">
                  <a:graphicData uri="http://schemas.microsoft.com/office/word/2010/wordprocessingShape">
                    <wps:wsp>
                      <wps:cNvSpPr txBox="1"/>
                      <wps:spPr>
                        <a:xfrm>
                          <a:ext cx="2179320" cy="247015"/>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542" w:name="bookmark542"/>
                            <w:bookmarkStart w:id="543" w:name="bookmark543"/>
                            <w:bookmarkStart w:id="544" w:name="bookmark544"/>
                            <w:r>
                              <w:rPr>
                                <w:color w:val="000000"/>
                                <w:spacing w:val="0"/>
                                <w:w w:val="100"/>
                                <w:position w:val="0"/>
                              </w:rPr>
                              <w:t>第七节优先股相关情况</w:t>
                            </w:r>
                            <w:bookmarkEnd w:id="542"/>
                            <w:bookmarkEnd w:id="543"/>
                            <w:bookmarkEnd w:id="544"/>
                          </w:p>
                        </w:txbxContent>
                      </wps:txbx>
                      <wps:bodyPr wrap="none" lIns="0" tIns="0" rIns="0" bIns="0">
                        <a:noAutoFit/>
                      </wps:bodyPr>
                    </wps:wsp>
                  </a:graphicData>
                </a:graphic>
              </wp:anchor>
            </w:drawing>
          </mc:Choice>
          <mc:Fallback>
            <w:pict>
              <v:shape id="_x0000_s1211" type="#_x0000_t202" style="position:absolute;margin-left:212.05000000000001pt;margin-top:0;width:171.59999999999999pt;height:19.449999999999999pt;z-index:-125829370;mso-wrap-distance-left:0;mso-wrap-distance-right:0;mso-wrap-distance-bottom:25.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542" w:name="bookmark542"/>
                      <w:bookmarkStart w:id="543" w:name="bookmark543"/>
                      <w:bookmarkStart w:id="544" w:name="bookmark544"/>
                      <w:r>
                        <w:rPr>
                          <w:color w:val="000000"/>
                          <w:spacing w:val="0"/>
                          <w:w w:val="100"/>
                          <w:position w:val="0"/>
                        </w:rPr>
                        <w:t>第七节优先股相关情况</w:t>
                      </w:r>
                      <w:bookmarkEnd w:id="542"/>
                      <w:bookmarkEnd w:id="543"/>
                      <w:bookmarkEnd w:id="544"/>
                    </w:p>
                  </w:txbxContent>
                </v:textbox>
                <w10:wrap type="topAndBottom" anchorx="page"/>
              </v:shape>
            </w:pict>
          </mc:Fallback>
        </mc:AlternateContent>
      </w: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36" w:bottom="1933" w:left="1102"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640" w:line="240" w:lineRule="auto"/>
        <w:ind w:left="0" w:right="0" w:firstLine="0"/>
        <w:jc w:val="center"/>
      </w:pPr>
      <w:bookmarkStart w:id="545" w:name="bookmark545"/>
      <w:bookmarkStart w:id="546" w:name="bookmark546"/>
      <w:bookmarkStart w:id="547" w:name="bookmark547"/>
      <w:r>
        <w:rPr>
          <w:color w:val="000000"/>
          <w:spacing w:val="0"/>
          <w:w w:val="100"/>
          <w:position w:val="0"/>
        </w:rPr>
        <w:t>第八节可转换公司债券相关情况</w:t>
      </w:r>
      <w:bookmarkEnd w:id="545"/>
      <w:bookmarkEnd w:id="546"/>
      <w:bookmarkEnd w:id="547"/>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36" w:bottom="1933" w:left="1102" w:header="0" w:footer="3" w:gutter="0"/>
          <w:cols w:space="720"/>
          <w:noEndnote/>
          <w:rtlGutter w:val="0"/>
          <w:docGrid w:linePitch="360"/>
        </w:sectPr>
      </w:pPr>
      <w:r>
        <w:rPr>
          <w:color w:val="000000"/>
          <w:spacing w:val="0"/>
          <w:w w:val="100"/>
          <w:position w:val="0"/>
        </w:rPr>
        <w:t>报告期公司不存在可转换公司债券。</w:t>
      </w:r>
    </w:p>
    <w:p>
      <w:pPr>
        <w:pStyle w:val="Style10"/>
        <w:keepNext/>
        <w:keepLines/>
        <w:widowControl w:val="0"/>
        <w:shd w:val="clear" w:color="auto" w:fill="auto"/>
        <w:bidi w:val="0"/>
        <w:spacing w:before="560" w:after="540" w:line="240" w:lineRule="auto"/>
        <w:ind w:left="0" w:right="0" w:firstLine="0"/>
        <w:jc w:val="center"/>
      </w:pPr>
      <w:bookmarkStart w:id="548" w:name="bookmark548"/>
      <w:bookmarkStart w:id="549" w:name="bookmark549"/>
      <w:bookmarkStart w:id="550" w:name="bookmark550"/>
      <w:r>
        <w:rPr>
          <w:color w:val="000000"/>
          <w:spacing w:val="0"/>
          <w:w w:val="100"/>
          <w:position w:val="0"/>
        </w:rPr>
        <w:t>第九节董事、监事、高级管理人员和员工情况</w:t>
      </w:r>
      <w:bookmarkEnd w:id="548"/>
      <w:bookmarkEnd w:id="549"/>
      <w:bookmarkEnd w:id="550"/>
    </w:p>
    <w:p>
      <w:pPr>
        <w:pStyle w:val="Style28"/>
        <w:keepNext/>
        <w:keepLines/>
        <w:widowControl w:val="0"/>
        <w:shd w:val="clear" w:color="auto" w:fill="auto"/>
        <w:bidi w:val="0"/>
        <w:spacing w:before="0" w:after="320" w:line="240" w:lineRule="auto"/>
        <w:ind w:left="0" w:right="0" w:firstLine="240"/>
        <w:jc w:val="left"/>
      </w:pPr>
      <w:bookmarkStart w:id="551" w:name="bookmark551"/>
      <w:bookmarkStart w:id="552" w:name="bookmark552"/>
      <w:bookmarkStart w:id="553" w:name="bookmark553"/>
      <w:r>
        <w:rPr>
          <w:color w:val="000000"/>
          <w:spacing w:val="0"/>
          <w:w w:val="100"/>
          <w:position w:val="0"/>
        </w:rPr>
        <w:t>、董事、监事和高级管理人员持股变动</w:t>
      </w:r>
      <w:bookmarkEnd w:id="551"/>
      <w:bookmarkEnd w:id="552"/>
      <w:bookmarkEnd w:id="553"/>
    </w:p>
    <w:tbl>
      <w:tblPr>
        <w:tblOverlap w:val="never"/>
        <w:jc w:val="center"/>
        <w:tblLayout w:type="fixed"/>
      </w:tblPr>
      <w:tblGrid>
        <w:gridCol w:w="715"/>
        <w:gridCol w:w="566"/>
        <w:gridCol w:w="854"/>
        <w:gridCol w:w="437"/>
        <w:gridCol w:w="413"/>
        <w:gridCol w:w="854"/>
        <w:gridCol w:w="854"/>
        <w:gridCol w:w="854"/>
        <w:gridCol w:w="984"/>
        <w:gridCol w:w="1282"/>
        <w:gridCol w:w="974"/>
        <w:gridCol w:w="816"/>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期初持股 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本期增持股 份数量（股）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本期减持股份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其他增减变 动（股）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期末持股 数（股）</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郭青平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二</w:t>
      </w:r>
      <w:bookmarkEnd w:id="556"/>
      <w:r>
        <w:rPr>
          <w:color w:val="000000"/>
          <w:spacing w:val="0"/>
          <w:w w:val="100"/>
          <w:position w:val="0"/>
        </w:rPr>
        <w:t>、公司董事、监事、高级管理人员变动情况</w:t>
      </w:r>
      <w:bookmarkEnd w:id="554"/>
      <w:bookmarkEnd w:id="555"/>
      <w:bookmarkEnd w:id="557"/>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4"/>
        <w:gridCol w:w="1334"/>
        <w:gridCol w:w="1536"/>
        <w:gridCol w:w="404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张明禹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第四届董事会届满离任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冯均科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第四届董事会届满离任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宋林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第四届董事会届满离任</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惠俊玉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第四届监事会届满离任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第五届董事会选举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相征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第五届董事会选举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蒲丽丽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第五届董事会选举</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职工监事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职工代表大会选举</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三</w:t>
      </w:r>
      <w:bookmarkEnd w:id="560"/>
      <w:r>
        <w:rPr>
          <w:color w:val="000000"/>
          <w:spacing w:val="0"/>
          <w:w w:val="100"/>
          <w:position w:val="0"/>
        </w:rPr>
        <w:t>、任职情况</w:t>
      </w:r>
      <w:bookmarkEnd w:id="558"/>
      <w:bookmarkEnd w:id="559"/>
      <w:bookmarkEnd w:id="56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0" w:line="368" w:lineRule="exact"/>
        <w:ind w:left="0" w:right="0" w:firstLine="440"/>
        <w:jc w:val="both"/>
      </w:pPr>
      <w:bookmarkStart w:id="562" w:name="bookmark562"/>
      <w:r>
        <w:rPr>
          <w:b/>
          <w:bCs/>
          <w:color w:val="000000"/>
          <w:spacing w:val="0"/>
          <w:w w:val="100"/>
          <w:position w:val="0"/>
        </w:rPr>
        <w:t>（</w:t>
      </w:r>
      <w:bookmarkEnd w:id="562"/>
      <w:r>
        <w:rPr>
          <w:b/>
          <w:bCs/>
          <w:color w:val="000000"/>
          <w:spacing w:val="0"/>
          <w:w w:val="100"/>
          <w:position w:val="0"/>
        </w:rPr>
        <w:t>一）公司董事任职情况</w:t>
      </w:r>
    </w:p>
    <w:p>
      <w:pPr>
        <w:pStyle w:val="Style19"/>
        <w:keepNext w:val="0"/>
        <w:keepLines w:val="0"/>
        <w:widowControl w:val="0"/>
        <w:shd w:val="clear" w:color="auto" w:fill="auto"/>
        <w:bidi w:val="0"/>
        <w:spacing w:before="0" w:after="0" w:line="368" w:lineRule="exact"/>
        <w:ind w:left="0" w:right="0" w:firstLine="440"/>
        <w:jc w:val="left"/>
      </w:pPr>
      <w:r>
        <w:rPr>
          <w:color w:val="000000"/>
          <w:spacing w:val="0"/>
          <w:w w:val="100"/>
          <w:position w:val="0"/>
        </w:rPr>
        <w:t>李移岭，男，</w:t>
      </w:r>
      <w:r>
        <w:rPr>
          <w:color w:val="000000"/>
          <w:spacing w:val="0"/>
          <w:w w:val="100"/>
          <w:position w:val="0"/>
        </w:rPr>
        <w:t>1962</w:t>
      </w:r>
      <w:r>
        <w:rPr>
          <w:color w:val="000000"/>
          <w:spacing w:val="0"/>
          <w:w w:val="100"/>
          <w:position w:val="0"/>
        </w:rPr>
        <w:t>年</w:t>
      </w:r>
      <w:r>
        <w:rPr>
          <w:color w:val="000000"/>
          <w:spacing w:val="0"/>
          <w:w w:val="100"/>
          <w:position w:val="0"/>
        </w:rPr>
        <w:t>2</w:t>
      </w:r>
      <w:r>
        <w:rPr>
          <w:color w:val="000000"/>
          <w:spacing w:val="0"/>
          <w:w w:val="100"/>
          <w:position w:val="0"/>
        </w:rPr>
        <w:t>月出生，中国国籍，在职工商管理硕士，会计师，中共党员，无境外居留权。 现任公司党委书记、董事长，西安德宝董事长，领凯科技董事长，北京金印联董事长。主要工作经历</w:t>
      </w:r>
      <w:r>
        <w:rPr>
          <w:color w:val="000000"/>
          <w:spacing w:val="0"/>
          <w:w w:val="100"/>
          <w:position w:val="0"/>
        </w:rPr>
        <w:t xml:space="preserve">：2001 </w:t>
      </w:r>
      <w:r>
        <w:rPr>
          <w:color w:val="000000"/>
          <w:spacing w:val="0"/>
          <w:w w:val="100"/>
          <w:position w:val="0"/>
        </w:rPr>
        <w:t>年至</w:t>
      </w:r>
      <w:r>
        <w:rPr>
          <w:color w:val="000000"/>
          <w:spacing w:val="0"/>
          <w:w w:val="100"/>
          <w:position w:val="0"/>
        </w:rPr>
        <w:t>2013</w:t>
      </w:r>
      <w:r>
        <w:rPr>
          <w:color w:val="000000"/>
          <w:spacing w:val="0"/>
          <w:w w:val="100"/>
          <w:position w:val="0"/>
        </w:rPr>
        <w:t>年，历任本公司副总经理、总经理、副董事长；</w:t>
      </w:r>
      <w:r>
        <w:rPr>
          <w:color w:val="000000"/>
          <w:spacing w:val="0"/>
          <w:w w:val="100"/>
          <w:position w:val="0"/>
        </w:rPr>
        <w:t>2008</w:t>
      </w:r>
      <w:r>
        <w:rPr>
          <w:color w:val="000000"/>
          <w:spacing w:val="0"/>
          <w:w w:val="100"/>
          <w:position w:val="0"/>
        </w:rPr>
        <w:t>年至今，任陕药集团董事。曾获“陕西省 优秀企业家”、“西安市劳动模范”、“西安市科技创新企业家”、“高新区年度经济创新人物”、“陕 西省总工会优秀工会之友”、“陕药集团十大经济人物”等荣誉称号。</w:t>
      </w:r>
    </w:p>
    <w:p>
      <w:pPr>
        <w:pStyle w:val="Style19"/>
        <w:keepNext w:val="0"/>
        <w:keepLines w:val="0"/>
        <w:widowControl w:val="0"/>
        <w:shd w:val="clear" w:color="auto" w:fill="auto"/>
        <w:bidi w:val="0"/>
        <w:spacing w:before="0" w:after="0" w:line="368" w:lineRule="exact"/>
        <w:ind w:left="0" w:right="0" w:firstLine="440"/>
        <w:jc w:val="left"/>
      </w:pPr>
      <w:r>
        <w:rPr>
          <w:color w:val="000000"/>
          <w:spacing w:val="0"/>
          <w:w w:val="100"/>
          <w:position w:val="0"/>
        </w:rPr>
        <w:t>孙学军，男，</w:t>
      </w:r>
      <w:r>
        <w:rPr>
          <w:color w:val="000000"/>
          <w:spacing w:val="0"/>
          <w:w w:val="100"/>
          <w:position w:val="0"/>
        </w:rPr>
        <w:t>1969</w:t>
      </w:r>
      <w:r>
        <w:rPr>
          <w:color w:val="000000"/>
          <w:spacing w:val="0"/>
          <w:w w:val="100"/>
          <w:position w:val="0"/>
        </w:rPr>
        <w:t>年</w:t>
      </w:r>
      <w:r>
        <w:rPr>
          <w:color w:val="000000"/>
          <w:spacing w:val="0"/>
          <w:w w:val="100"/>
          <w:position w:val="0"/>
        </w:rPr>
        <w:t>7</w:t>
      </w:r>
      <w:r>
        <w:rPr>
          <w:color w:val="000000"/>
          <w:spacing w:val="0"/>
          <w:w w:val="100"/>
          <w:position w:val="0"/>
        </w:rPr>
        <w:t>月出生，中国国籍，大学本科学历，助理工程师，无境外居留权。现任公司董 事、总经理，易诺和创执行董事，领凯科技董事，易博洛克董事长。主要工作经历：</w:t>
      </w:r>
      <w:r>
        <w:rPr>
          <w:color w:val="000000"/>
          <w:spacing w:val="0"/>
          <w:w w:val="100"/>
          <w:position w:val="0"/>
        </w:rPr>
        <w:t>2001</w:t>
      </w:r>
      <w:r>
        <w:rPr>
          <w:color w:val="000000"/>
          <w:spacing w:val="0"/>
          <w:w w:val="100"/>
          <w:position w:val="0"/>
        </w:rPr>
        <w:t>年至今，历任公 司销售部经理、销售总监、常务副总经理，天津环球总经理、董事、董事长。</w:t>
      </w:r>
    </w:p>
    <w:p>
      <w:pPr>
        <w:pStyle w:val="Style19"/>
        <w:keepNext w:val="0"/>
        <w:keepLines w:val="0"/>
        <w:widowControl w:val="0"/>
        <w:shd w:val="clear" w:color="auto" w:fill="auto"/>
        <w:bidi w:val="0"/>
        <w:spacing w:before="0" w:after="0" w:line="368" w:lineRule="exact"/>
        <w:ind w:left="0" w:right="0" w:firstLine="440"/>
        <w:jc w:val="left"/>
      </w:pPr>
      <w:r>
        <w:rPr>
          <w:color w:val="000000"/>
          <w:spacing w:val="0"/>
          <w:w w:val="100"/>
          <w:position w:val="0"/>
        </w:rPr>
        <w:t>郭青平，男，中国国籍，无境外居留权，</w:t>
      </w:r>
      <w:r>
        <w:rPr>
          <w:color w:val="000000"/>
          <w:spacing w:val="0"/>
          <w:w w:val="100"/>
          <w:position w:val="0"/>
        </w:rPr>
        <w:t>1965</w:t>
      </w:r>
      <w:r>
        <w:rPr>
          <w:color w:val="000000"/>
          <w:spacing w:val="0"/>
          <w:w w:val="100"/>
          <w:position w:val="0"/>
        </w:rPr>
        <w:t>年</w:t>
      </w:r>
      <w:r>
        <w:rPr>
          <w:color w:val="000000"/>
          <w:spacing w:val="0"/>
          <w:w w:val="100"/>
          <w:position w:val="0"/>
        </w:rPr>
        <w:t>3</w:t>
      </w:r>
      <w:r>
        <w:rPr>
          <w:color w:val="000000"/>
          <w:spacing w:val="0"/>
          <w:w w:val="100"/>
          <w:position w:val="0"/>
        </w:rPr>
        <w:t xml:space="preserve">月出生，中共党员，在职研究生学历，无境外居留 </w:t>
      </w:r>
      <w:r>
        <w:rPr>
          <w:color w:val="000000"/>
          <w:spacing w:val="0"/>
          <w:w w:val="100"/>
          <w:position w:val="0"/>
        </w:rPr>
        <w:t>权，高级工程师，现任公司董事。主要工作经历：</w:t>
      </w:r>
      <w:r>
        <w:rPr>
          <w:color w:val="000000"/>
          <w:spacing w:val="0"/>
          <w:w w:val="100"/>
          <w:position w:val="0"/>
        </w:rPr>
        <w:t>2009</w:t>
      </w:r>
      <w:r>
        <w:rPr>
          <w:color w:val="000000"/>
          <w:spacing w:val="0"/>
          <w:w w:val="100"/>
          <w:position w:val="0"/>
        </w:rPr>
        <w:t>年至</w:t>
      </w:r>
      <w:r>
        <w:rPr>
          <w:color w:val="000000"/>
          <w:spacing w:val="0"/>
          <w:w w:val="100"/>
          <w:position w:val="0"/>
        </w:rPr>
        <w:t>2011</w:t>
      </w:r>
      <w:r>
        <w:rPr>
          <w:color w:val="000000"/>
          <w:spacing w:val="0"/>
          <w:w w:val="100"/>
          <w:position w:val="0"/>
        </w:rPr>
        <w:t>年，任陕西医药控股集团医药物流有限 公司副总经理；</w:t>
      </w:r>
      <w:r>
        <w:rPr>
          <w:color w:val="000000"/>
          <w:spacing w:val="0"/>
          <w:w w:val="100"/>
          <w:position w:val="0"/>
        </w:rPr>
        <w:t>2011</w:t>
      </w:r>
      <w:r>
        <w:rPr>
          <w:color w:val="000000"/>
          <w:spacing w:val="0"/>
          <w:w w:val="100"/>
          <w:position w:val="0"/>
        </w:rPr>
        <w:t>年至</w:t>
      </w:r>
      <w:r>
        <w:rPr>
          <w:color w:val="000000"/>
          <w:spacing w:val="0"/>
          <w:w w:val="100"/>
          <w:position w:val="0"/>
        </w:rPr>
        <w:t>2015</w:t>
      </w:r>
      <w:r>
        <w:rPr>
          <w:color w:val="000000"/>
          <w:spacing w:val="0"/>
          <w:w w:val="100"/>
          <w:position w:val="0"/>
        </w:rPr>
        <w:t>年，任陕西医药控股集团有限责任公司产权管理部副经理、经理；</w:t>
      </w:r>
      <w:r>
        <w:rPr>
          <w:color w:val="000000"/>
          <w:spacing w:val="0"/>
          <w:w w:val="100"/>
          <w:position w:val="0"/>
        </w:rPr>
        <w:t>2015</w:t>
      </w:r>
      <w:r>
        <w:rPr>
          <w:color w:val="000000"/>
          <w:spacing w:val="0"/>
          <w:w w:val="100"/>
          <w:position w:val="0"/>
        </w:rPr>
        <w:t>年 至</w:t>
      </w:r>
      <w:r>
        <w:rPr>
          <w:color w:val="000000"/>
          <w:spacing w:val="0"/>
          <w:w w:val="100"/>
          <w:position w:val="0"/>
        </w:rPr>
        <w:t>2021</w:t>
      </w:r>
      <w:r>
        <w:rPr>
          <w:color w:val="000000"/>
          <w:spacing w:val="0"/>
          <w:w w:val="100"/>
          <w:position w:val="0"/>
        </w:rPr>
        <w:t>年，任陕西医药控股集团有限责任公司投资管理部经理。</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蔡红军，男，</w:t>
      </w:r>
      <w:r>
        <w:rPr>
          <w:color w:val="000000"/>
          <w:spacing w:val="0"/>
          <w:w w:val="100"/>
          <w:position w:val="0"/>
        </w:rPr>
        <w:t>1970</w:t>
      </w:r>
      <w:r>
        <w:rPr>
          <w:color w:val="000000"/>
          <w:spacing w:val="0"/>
          <w:w w:val="100"/>
          <w:position w:val="0"/>
        </w:rPr>
        <w:t>年</w:t>
      </w:r>
      <w:r>
        <w:rPr>
          <w:color w:val="000000"/>
          <w:spacing w:val="0"/>
          <w:w w:val="100"/>
          <w:position w:val="0"/>
        </w:rPr>
        <w:t>11</w:t>
      </w:r>
      <w:r>
        <w:rPr>
          <w:color w:val="000000"/>
          <w:spacing w:val="0"/>
          <w:w w:val="100"/>
          <w:position w:val="0"/>
        </w:rPr>
        <w:t>月出生，中国国籍，研究生学历，无境外居留权。现任公司董事。主要工作 经历：</w:t>
      </w:r>
      <w:r>
        <w:rPr>
          <w:color w:val="000000"/>
          <w:spacing w:val="0"/>
          <w:w w:val="100"/>
          <w:position w:val="0"/>
        </w:rPr>
        <w:t>2002</w:t>
      </w:r>
      <w:r>
        <w:rPr>
          <w:color w:val="000000"/>
          <w:spacing w:val="0"/>
          <w:w w:val="100"/>
          <w:position w:val="0"/>
        </w:rPr>
        <w:t>年</w:t>
      </w:r>
      <w:r>
        <w:rPr>
          <w:color w:val="000000"/>
          <w:spacing w:val="0"/>
          <w:w w:val="100"/>
          <w:position w:val="0"/>
        </w:rPr>
        <w:t>6</w:t>
      </w:r>
      <w:r>
        <w:rPr>
          <w:color w:val="000000"/>
          <w:spacing w:val="0"/>
          <w:w w:val="100"/>
          <w:position w:val="0"/>
        </w:rPr>
        <w:t>月至今，任上海包装物资有限公司董事、总经理；</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月至今，任香港原石国际有 限公司董事长、总经理；</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月至今，任公司董事；</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 xml:space="preserve">月至今，任永丽造纸合营会社董事长； </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月至今，任上海久日投资管理有限公司董事长；</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月至今，任上海久旭环保科技股份有 限公司董事长；</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月至今，云南四季丰锦农业科技发展有限公司执行董事；</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月至今，任 上海包装造纸（集团）有限公司副董事长。</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蔡弘，女，</w:t>
      </w:r>
      <w:r>
        <w:rPr>
          <w:color w:val="000000"/>
          <w:spacing w:val="0"/>
          <w:w w:val="100"/>
          <w:position w:val="0"/>
        </w:rPr>
        <w:t>1961</w:t>
      </w:r>
      <w:r>
        <w:rPr>
          <w:color w:val="000000"/>
          <w:spacing w:val="0"/>
          <w:w w:val="100"/>
          <w:position w:val="0"/>
        </w:rPr>
        <w:t>年</w:t>
      </w:r>
      <w:r>
        <w:rPr>
          <w:color w:val="000000"/>
          <w:spacing w:val="0"/>
          <w:w w:val="100"/>
          <w:position w:val="0"/>
        </w:rPr>
        <w:t>11</w:t>
      </w:r>
      <w:r>
        <w:rPr>
          <w:color w:val="000000"/>
          <w:spacing w:val="0"/>
          <w:w w:val="100"/>
          <w:position w:val="0"/>
        </w:rPr>
        <w:t>月出生，本科学历，中国国籍，无境外居留权。现任公司独立董事。主要工作 经历：</w:t>
      </w:r>
      <w:r>
        <w:rPr>
          <w:color w:val="000000"/>
          <w:spacing w:val="0"/>
          <w:w w:val="100"/>
          <w:position w:val="0"/>
        </w:rPr>
        <w:t>1983</w:t>
      </w:r>
      <w:r>
        <w:rPr>
          <w:color w:val="000000"/>
          <w:spacing w:val="0"/>
          <w:w w:val="100"/>
          <w:position w:val="0"/>
        </w:rPr>
        <w:t>年至</w:t>
      </w:r>
      <w:r>
        <w:rPr>
          <w:color w:val="000000"/>
          <w:spacing w:val="0"/>
          <w:w w:val="100"/>
          <w:position w:val="0"/>
        </w:rPr>
        <w:t>1998</w:t>
      </w:r>
      <w:r>
        <w:rPr>
          <w:color w:val="000000"/>
          <w:spacing w:val="0"/>
          <w:w w:val="100"/>
          <w:position w:val="0"/>
        </w:rPr>
        <w:t>年，国家医药管理局质量司、企业管理司工作；</w:t>
      </w:r>
      <w:r>
        <w:rPr>
          <w:color w:val="000000"/>
          <w:spacing w:val="0"/>
          <w:w w:val="100"/>
          <w:position w:val="0"/>
        </w:rPr>
        <w:t>1998</w:t>
      </w:r>
      <w:r>
        <w:rPr>
          <w:color w:val="000000"/>
          <w:spacing w:val="0"/>
          <w:w w:val="100"/>
          <w:position w:val="0"/>
        </w:rPr>
        <w:t>年至</w:t>
      </w:r>
      <w:r>
        <w:rPr>
          <w:color w:val="000000"/>
          <w:spacing w:val="0"/>
          <w:w w:val="100"/>
          <w:position w:val="0"/>
        </w:rPr>
        <w:t>2000</w:t>
      </w:r>
      <w:r>
        <w:rPr>
          <w:color w:val="000000"/>
          <w:spacing w:val="0"/>
          <w:w w:val="100"/>
          <w:position w:val="0"/>
        </w:rPr>
        <w:t>年，任中国医药工 业公司包装部经理；</w:t>
      </w:r>
      <w:r>
        <w:rPr>
          <w:color w:val="000000"/>
          <w:spacing w:val="0"/>
          <w:w w:val="100"/>
          <w:position w:val="0"/>
        </w:rPr>
        <w:t>2000</w:t>
      </w:r>
      <w:r>
        <w:rPr>
          <w:color w:val="000000"/>
          <w:spacing w:val="0"/>
          <w:w w:val="100"/>
          <w:position w:val="0"/>
        </w:rPr>
        <w:t>年至今，任中国医药包装协会副会长。</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相征，男，</w:t>
      </w:r>
      <w:r>
        <w:rPr>
          <w:color w:val="000000"/>
          <w:spacing w:val="0"/>
          <w:w w:val="100"/>
          <w:position w:val="0"/>
        </w:rPr>
        <w:t>1968</w:t>
      </w:r>
      <w:r>
        <w:rPr>
          <w:color w:val="000000"/>
          <w:spacing w:val="0"/>
          <w:w w:val="100"/>
          <w:position w:val="0"/>
        </w:rPr>
        <w:t>年</w:t>
      </w:r>
      <w:r>
        <w:rPr>
          <w:color w:val="000000"/>
          <w:spacing w:val="0"/>
          <w:w w:val="100"/>
          <w:position w:val="0"/>
        </w:rPr>
        <w:t>6</w:t>
      </w:r>
      <w:r>
        <w:rPr>
          <w:color w:val="000000"/>
          <w:spacing w:val="0"/>
          <w:w w:val="100"/>
          <w:position w:val="0"/>
        </w:rPr>
        <w:t>月出生，博士研究生导师，中国国籍，中共党员，无境外居留权。现任公司独立 董事。主要从事通信与信息系统方面的教学与科研工作，先后主持包括武器装备型号预研、航空基金、重 点型号配套等项目</w:t>
      </w:r>
      <w:r>
        <w:rPr>
          <w:color w:val="000000"/>
          <w:spacing w:val="0"/>
          <w:w w:val="100"/>
          <w:position w:val="0"/>
        </w:rPr>
        <w:t>12</w:t>
      </w:r>
      <w:r>
        <w:rPr>
          <w:color w:val="000000"/>
          <w:spacing w:val="0"/>
          <w:w w:val="100"/>
          <w:position w:val="0"/>
        </w:rPr>
        <w:t>项，参与国家自然科学基金项目</w:t>
      </w:r>
      <w:r>
        <w:rPr>
          <w:color w:val="000000"/>
          <w:spacing w:val="0"/>
          <w:w w:val="100"/>
          <w:position w:val="0"/>
        </w:rPr>
        <w:t>1</w:t>
      </w:r>
      <w:r>
        <w:rPr>
          <w:color w:val="000000"/>
          <w:spacing w:val="0"/>
          <w:w w:val="100"/>
          <w:position w:val="0"/>
        </w:rPr>
        <w:t>项，近</w:t>
      </w:r>
      <w:r>
        <w:rPr>
          <w:color w:val="000000"/>
          <w:spacing w:val="0"/>
          <w:w w:val="100"/>
          <w:position w:val="0"/>
        </w:rPr>
        <w:t>5</w:t>
      </w:r>
      <w:r>
        <w:rPr>
          <w:color w:val="000000"/>
          <w:spacing w:val="0"/>
          <w:w w:val="100"/>
          <w:position w:val="0"/>
        </w:rPr>
        <w:t>年来在国内外期刊和重要国际会议上发 表论文</w:t>
      </w:r>
      <w:r>
        <w:rPr>
          <w:color w:val="000000"/>
          <w:spacing w:val="0"/>
          <w:w w:val="100"/>
          <w:position w:val="0"/>
        </w:rPr>
        <w:t>11</w:t>
      </w:r>
      <w:r>
        <w:rPr>
          <w:color w:val="000000"/>
          <w:spacing w:val="0"/>
          <w:w w:val="100"/>
          <w:position w:val="0"/>
        </w:rPr>
        <w:t>篇，其中</w:t>
      </w:r>
      <w:r>
        <w:rPr>
          <w:color w:val="000000"/>
          <w:spacing w:val="0"/>
          <w:w w:val="100"/>
          <w:position w:val="0"/>
        </w:rPr>
        <w:t>SCI</w:t>
      </w:r>
      <w:r>
        <w:rPr>
          <w:color w:val="000000"/>
          <w:spacing w:val="0"/>
          <w:w w:val="100"/>
          <w:position w:val="0"/>
        </w:rPr>
        <w:t>检索</w:t>
      </w:r>
      <w:r>
        <w:rPr>
          <w:color w:val="000000"/>
          <w:spacing w:val="0"/>
          <w:w w:val="100"/>
          <w:position w:val="0"/>
        </w:rPr>
        <w:t>2</w:t>
      </w:r>
      <w:r>
        <w:rPr>
          <w:color w:val="000000"/>
          <w:spacing w:val="0"/>
          <w:w w:val="100"/>
          <w:position w:val="0"/>
        </w:rPr>
        <w:t>篇、</w:t>
      </w:r>
      <w:r>
        <w:rPr>
          <w:color w:val="000000"/>
          <w:spacing w:val="0"/>
          <w:w w:val="100"/>
          <w:position w:val="0"/>
        </w:rPr>
        <w:t>EI</w:t>
      </w:r>
      <w:r>
        <w:rPr>
          <w:color w:val="000000"/>
          <w:spacing w:val="0"/>
          <w:w w:val="100"/>
          <w:position w:val="0"/>
        </w:rPr>
        <w:t>检索</w:t>
      </w:r>
      <w:r>
        <w:rPr>
          <w:color w:val="000000"/>
          <w:spacing w:val="0"/>
          <w:w w:val="100"/>
          <w:position w:val="0"/>
        </w:rPr>
        <w:t>6</w:t>
      </w:r>
      <w:r>
        <w:rPr>
          <w:color w:val="000000"/>
          <w:spacing w:val="0"/>
          <w:w w:val="100"/>
          <w:position w:val="0"/>
        </w:rPr>
        <w:t>篇，担任多个国际学术期刊和重要学术会议的审稿人，已申 请并获得受理国家发明专利</w:t>
      </w:r>
      <w:r>
        <w:rPr>
          <w:color w:val="000000"/>
          <w:spacing w:val="0"/>
          <w:w w:val="100"/>
          <w:position w:val="0"/>
        </w:rPr>
        <w:t>7</w:t>
      </w:r>
      <w:r>
        <w:rPr>
          <w:color w:val="000000"/>
          <w:spacing w:val="0"/>
          <w:w w:val="100"/>
          <w:position w:val="0"/>
        </w:rPr>
        <w:t>项。主要工作经历：</w:t>
      </w:r>
      <w:r>
        <w:rPr>
          <w:color w:val="000000"/>
          <w:spacing w:val="0"/>
          <w:w w:val="100"/>
          <w:position w:val="0"/>
        </w:rPr>
        <w:t>1990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2000</w:t>
      </w:r>
      <w:r>
        <w:rPr>
          <w:color w:val="000000"/>
          <w:spacing w:val="0"/>
          <w:w w:val="100"/>
          <w:position w:val="0"/>
        </w:rPr>
        <w:t>年</w:t>
      </w:r>
      <w:r>
        <w:rPr>
          <w:color w:val="000000"/>
          <w:spacing w:val="0"/>
          <w:w w:val="100"/>
          <w:position w:val="0"/>
        </w:rPr>
        <w:t>12</w:t>
      </w:r>
      <w:r>
        <w:rPr>
          <w:color w:val="000000"/>
          <w:spacing w:val="0"/>
          <w:w w:val="100"/>
          <w:position w:val="0"/>
        </w:rPr>
        <w:t>月，任空军工程大学教师；</w:t>
      </w:r>
      <w:r>
        <w:rPr>
          <w:color w:val="000000"/>
          <w:spacing w:val="0"/>
          <w:w w:val="100"/>
          <w:position w:val="0"/>
        </w:rPr>
        <w:t xml:space="preserve">2001 </w:t>
      </w:r>
      <w:r>
        <w:rPr>
          <w:color w:val="000000"/>
          <w:spacing w:val="0"/>
          <w:w w:val="100"/>
          <w:position w:val="0"/>
        </w:rPr>
        <w:t>年至今，任西安电子科技大学教师；</w:t>
      </w:r>
      <w:r>
        <w:rPr>
          <w:color w:val="000000"/>
          <w:spacing w:val="0"/>
          <w:w w:val="100"/>
          <w:position w:val="0"/>
        </w:rPr>
        <w:t>2016</w:t>
      </w:r>
      <w:r>
        <w:rPr>
          <w:color w:val="000000"/>
          <w:spacing w:val="0"/>
          <w:w w:val="100"/>
          <w:position w:val="0"/>
        </w:rPr>
        <w:t>年至今，任西安旭彤电子科技股份有限公司董事长。</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蒲丽丽，女，</w:t>
      </w:r>
      <w:r>
        <w:rPr>
          <w:color w:val="000000"/>
          <w:spacing w:val="0"/>
          <w:w w:val="100"/>
          <w:position w:val="0"/>
        </w:rPr>
        <w:t>1965</w:t>
      </w:r>
      <w:r>
        <w:rPr>
          <w:color w:val="000000"/>
          <w:spacing w:val="0"/>
          <w:w w:val="100"/>
          <w:position w:val="0"/>
        </w:rPr>
        <w:t>年</w:t>
      </w:r>
      <w:r>
        <w:rPr>
          <w:color w:val="000000"/>
          <w:spacing w:val="0"/>
          <w:w w:val="100"/>
          <w:position w:val="0"/>
        </w:rPr>
        <w:t>5</w:t>
      </w:r>
      <w:r>
        <w:rPr>
          <w:color w:val="000000"/>
          <w:spacing w:val="0"/>
          <w:w w:val="100"/>
          <w:position w:val="0"/>
        </w:rPr>
        <w:t>月出生，硕士学历，中国国籍，中共党员，无境外居留权，一级高级会计师。 现任公司独立董事。主要工作经历：</w:t>
      </w:r>
      <w:r>
        <w:rPr>
          <w:color w:val="000000"/>
          <w:spacing w:val="0"/>
          <w:w w:val="100"/>
          <w:position w:val="0"/>
        </w:rPr>
        <w:t>2008</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月，任中国航发动力股份有限公司财务部部 长；</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月，任中国航发动力股份有限公司副总会计师兼财务部部长；</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 xml:space="preserve">月至 </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月，任西安航空发动机有限公司副总会计师；</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月，任西安航空发动机有 限公司科技委专职委员；</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月至今，任陕西陕航环境试验有限责任公司财务负责人。</w:t>
      </w:r>
    </w:p>
    <w:p>
      <w:pPr>
        <w:pStyle w:val="Style19"/>
        <w:keepNext w:val="0"/>
        <w:keepLines w:val="0"/>
        <w:widowControl w:val="0"/>
        <w:shd w:val="clear" w:color="auto" w:fill="auto"/>
        <w:bidi w:val="0"/>
        <w:spacing w:before="0" w:after="0" w:line="365" w:lineRule="exact"/>
        <w:ind w:left="0" w:right="0" w:firstLine="440"/>
        <w:jc w:val="left"/>
      </w:pPr>
      <w:bookmarkStart w:id="563" w:name="bookmark563"/>
      <w:r>
        <w:rPr>
          <w:b/>
          <w:bCs/>
          <w:color w:val="000000"/>
          <w:spacing w:val="0"/>
          <w:w w:val="100"/>
          <w:position w:val="0"/>
        </w:rPr>
        <w:t>（</w:t>
      </w:r>
      <w:bookmarkEnd w:id="563"/>
      <w:r>
        <w:rPr>
          <w:b/>
          <w:bCs/>
          <w:color w:val="000000"/>
          <w:spacing w:val="0"/>
          <w:w w:val="100"/>
          <w:position w:val="0"/>
        </w:rPr>
        <w:t>二）公司监事任职情况</w:t>
      </w:r>
    </w:p>
    <w:p>
      <w:pPr>
        <w:pStyle w:val="Style19"/>
        <w:keepNext w:val="0"/>
        <w:keepLines w:val="0"/>
        <w:widowControl w:val="0"/>
        <w:shd w:val="clear" w:color="auto" w:fill="auto"/>
        <w:bidi w:val="0"/>
        <w:spacing w:before="0" w:after="0" w:line="365" w:lineRule="exact"/>
        <w:ind w:left="0" w:right="0" w:firstLine="440"/>
        <w:jc w:val="left"/>
      </w:pPr>
      <w:r>
        <w:rPr>
          <w:color w:val="000000"/>
          <w:spacing w:val="0"/>
          <w:w w:val="100"/>
          <w:position w:val="0"/>
        </w:rPr>
        <w:t>张兴才，男，</w:t>
      </w:r>
      <w:r>
        <w:rPr>
          <w:color w:val="000000"/>
          <w:spacing w:val="0"/>
          <w:w w:val="100"/>
          <w:position w:val="0"/>
        </w:rPr>
        <w:t>1964</w:t>
      </w:r>
      <w:r>
        <w:rPr>
          <w:color w:val="000000"/>
          <w:spacing w:val="0"/>
          <w:w w:val="100"/>
          <w:position w:val="0"/>
        </w:rPr>
        <w:t>年</w:t>
      </w:r>
      <w:r>
        <w:rPr>
          <w:color w:val="000000"/>
          <w:spacing w:val="0"/>
          <w:w w:val="100"/>
          <w:position w:val="0"/>
        </w:rPr>
        <w:t>8</w:t>
      </w:r>
      <w:r>
        <w:rPr>
          <w:color w:val="000000"/>
          <w:spacing w:val="0"/>
          <w:w w:val="100"/>
          <w:position w:val="0"/>
        </w:rPr>
        <w:t>月出生，中国国籍，大学本科学历，高级审计师，会计师，中共党员，无境外 居留权。现任公司监事会主席。主要工作经历</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月，任陕西医药控股集团有限责 任公司财务管理部副经理；</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 xml:space="preserve">月，任陕西医药控股集团有限责任公司审计部经理； </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月任陕西医药控股集团有限责任公司财务管理部经理，</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月任陕西医药控 股集团有限责任公司副总审计师，审计部经理；</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月至今，任公司监事会主席。</w:t>
      </w:r>
    </w:p>
    <w:p>
      <w:pPr>
        <w:pStyle w:val="Style19"/>
        <w:keepNext w:val="0"/>
        <w:keepLines w:val="0"/>
        <w:widowControl w:val="0"/>
        <w:shd w:val="clear" w:color="auto" w:fill="auto"/>
        <w:bidi w:val="0"/>
        <w:spacing w:before="0" w:after="0" w:line="365" w:lineRule="exact"/>
        <w:ind w:left="0" w:right="0" w:firstLine="440"/>
        <w:jc w:val="left"/>
      </w:pPr>
      <w:r>
        <w:rPr>
          <w:color w:val="000000"/>
          <w:spacing w:val="0"/>
          <w:w w:val="100"/>
          <w:position w:val="0"/>
        </w:rPr>
        <w:t>刘恺，男，</w:t>
      </w:r>
      <w:r>
        <w:rPr>
          <w:color w:val="000000"/>
          <w:spacing w:val="0"/>
          <w:w w:val="100"/>
          <w:position w:val="0"/>
        </w:rPr>
        <w:t>1982</w:t>
      </w:r>
      <w:r>
        <w:rPr>
          <w:color w:val="000000"/>
          <w:spacing w:val="0"/>
          <w:w w:val="100"/>
          <w:position w:val="0"/>
        </w:rPr>
        <w:t>年</w:t>
      </w:r>
      <w:r>
        <w:rPr>
          <w:color w:val="000000"/>
          <w:spacing w:val="0"/>
          <w:w w:val="100"/>
          <w:position w:val="0"/>
        </w:rPr>
        <w:t>4</w:t>
      </w:r>
      <w:r>
        <w:rPr>
          <w:color w:val="000000"/>
          <w:spacing w:val="0"/>
          <w:w w:val="100"/>
          <w:position w:val="0"/>
        </w:rPr>
        <w:t xml:space="preserve">月出生，中国国籍，大学本科学历，计算机技术与应用专业，中共党员，无境外 居留权。现任公司行政中心总监，任天津环球、永鑫包装、领凯科技、北京金印联监事。主要工作经历： </w:t>
      </w: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月，历任公司劳资员、环境安全专员；</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月，历任天津 环球项目专员、行政人事经理</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月，历任公司国际业务、市场推广部副经理、经 营管理部副经理、经营管理部经理、行政中心副总监；</w:t>
      </w:r>
    </w:p>
    <w:p>
      <w:pPr>
        <w:pStyle w:val="Style19"/>
        <w:keepNext w:val="0"/>
        <w:keepLines w:val="0"/>
        <w:widowControl w:val="0"/>
        <w:shd w:val="clear" w:color="auto" w:fill="auto"/>
        <w:bidi w:val="0"/>
        <w:spacing w:before="0" w:after="0" w:line="365" w:lineRule="exact"/>
        <w:ind w:left="0" w:right="0" w:firstLine="440"/>
        <w:jc w:val="left"/>
      </w:pPr>
      <w:r>
        <w:rPr>
          <w:color w:val="000000"/>
          <w:spacing w:val="0"/>
          <w:w w:val="100"/>
          <w:position w:val="0"/>
        </w:rPr>
        <w:t>赵坚，男，中国国籍，无境外居留权，</w:t>
      </w:r>
      <w:r>
        <w:rPr>
          <w:color w:val="000000"/>
          <w:spacing w:val="0"/>
          <w:w w:val="100"/>
          <w:position w:val="0"/>
        </w:rPr>
        <w:t>1968</w:t>
      </w:r>
      <w:r>
        <w:rPr>
          <w:color w:val="000000"/>
          <w:spacing w:val="0"/>
          <w:w w:val="100"/>
          <w:position w:val="0"/>
        </w:rPr>
        <w:t>年</w:t>
      </w:r>
      <w:r>
        <w:rPr>
          <w:color w:val="000000"/>
          <w:spacing w:val="0"/>
          <w:w w:val="100"/>
          <w:position w:val="0"/>
        </w:rPr>
        <w:t>2</w:t>
      </w:r>
      <w:r>
        <w:rPr>
          <w:color w:val="000000"/>
          <w:spacing w:val="0"/>
          <w:w w:val="100"/>
          <w:position w:val="0"/>
        </w:rPr>
        <w:t xml:space="preserve">月出生，硕士研究生。现任公司监事。主要工作经历： </w:t>
      </w:r>
      <w:r>
        <w:rPr>
          <w:color w:val="000000"/>
          <w:spacing w:val="0"/>
          <w:w w:val="100"/>
          <w:position w:val="0"/>
        </w:rPr>
        <w:t>1997</w:t>
      </w:r>
      <w:r>
        <w:rPr>
          <w:color w:val="000000"/>
          <w:spacing w:val="0"/>
          <w:w w:val="100"/>
          <w:position w:val="0"/>
        </w:rPr>
        <w:t>年至</w:t>
      </w:r>
      <w:r>
        <w:rPr>
          <w:color w:val="000000"/>
          <w:spacing w:val="0"/>
          <w:w w:val="100"/>
          <w:position w:val="0"/>
        </w:rPr>
        <w:t>2009</w:t>
      </w:r>
      <w:r>
        <w:rPr>
          <w:color w:val="000000"/>
          <w:spacing w:val="0"/>
          <w:w w:val="100"/>
          <w:position w:val="0"/>
        </w:rPr>
        <w:t>年，任广发银行上海分行公司银行部经理；</w:t>
      </w:r>
      <w:r>
        <w:rPr>
          <w:color w:val="000000"/>
          <w:spacing w:val="0"/>
          <w:w w:val="100"/>
          <w:position w:val="0"/>
        </w:rPr>
        <w:t>2009</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月，历任渤海银行上 海分行公司银行部、中小企业部总经理；</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月至今，任上海久日投资管理有限公司总经理；</w:t>
      </w:r>
      <w:r>
        <w:rPr>
          <w:color w:val="000000"/>
          <w:spacing w:val="0"/>
          <w:w w:val="100"/>
          <w:position w:val="0"/>
        </w:rPr>
        <w:t xml:space="preserve">2019 </w:t>
      </w:r>
      <w:r>
        <w:rPr>
          <w:color w:val="000000"/>
          <w:spacing w:val="0"/>
          <w:w w:val="100"/>
          <w:position w:val="0"/>
        </w:rPr>
        <w:t>年</w:t>
      </w:r>
      <w:r>
        <w:rPr>
          <w:color w:val="000000"/>
          <w:spacing w:val="0"/>
          <w:w w:val="100"/>
          <w:position w:val="0"/>
        </w:rPr>
        <w:t>6</w:t>
      </w:r>
      <w:r>
        <w:rPr>
          <w:color w:val="000000"/>
          <w:spacing w:val="0"/>
          <w:w w:val="100"/>
          <w:position w:val="0"/>
        </w:rPr>
        <w:t>月至今，任上海包装造纸（集团）有限公司监事。</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月至今，任公司监事。</w:t>
      </w:r>
    </w:p>
    <w:p>
      <w:pPr>
        <w:pStyle w:val="Style19"/>
        <w:keepNext w:val="0"/>
        <w:keepLines w:val="0"/>
        <w:widowControl w:val="0"/>
        <w:shd w:val="clear" w:color="auto" w:fill="auto"/>
        <w:bidi w:val="0"/>
        <w:spacing w:before="0" w:after="0" w:line="363" w:lineRule="exact"/>
        <w:ind w:left="0" w:right="0" w:firstLine="440"/>
        <w:jc w:val="both"/>
      </w:pPr>
      <w:bookmarkStart w:id="564" w:name="bookmark564"/>
      <w:r>
        <w:rPr>
          <w:b/>
          <w:bCs/>
          <w:color w:val="000000"/>
          <w:spacing w:val="0"/>
          <w:w w:val="100"/>
          <w:position w:val="0"/>
        </w:rPr>
        <w:t>（</w:t>
      </w:r>
      <w:bookmarkEnd w:id="564"/>
      <w:r>
        <w:rPr>
          <w:b/>
          <w:bCs/>
          <w:color w:val="000000"/>
          <w:spacing w:val="0"/>
          <w:w w:val="100"/>
          <w:position w:val="0"/>
        </w:rPr>
        <w:t>三）公司高级管理人员任职情况</w:t>
      </w:r>
    </w:p>
    <w:p>
      <w:pPr>
        <w:pStyle w:val="Style19"/>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孙学军，详见“（一）公司董事任职情况”</w:t>
      </w:r>
    </w:p>
    <w:p>
      <w:pPr>
        <w:pStyle w:val="Style19"/>
        <w:keepNext w:val="0"/>
        <w:keepLines w:val="0"/>
        <w:widowControl w:val="0"/>
        <w:shd w:val="clear" w:color="auto" w:fill="auto"/>
        <w:bidi w:val="0"/>
        <w:spacing w:before="0" w:after="0" w:line="363" w:lineRule="exact"/>
        <w:ind w:left="0" w:right="0" w:firstLine="440"/>
        <w:jc w:val="left"/>
      </w:pPr>
      <w:r>
        <w:rPr>
          <w:color w:val="000000"/>
          <w:spacing w:val="0"/>
          <w:w w:val="100"/>
          <w:position w:val="0"/>
        </w:rPr>
        <w:t>夏顺伟，男，</w:t>
      </w:r>
      <w:r>
        <w:rPr>
          <w:color w:val="000000"/>
          <w:spacing w:val="0"/>
          <w:w w:val="100"/>
          <w:position w:val="0"/>
        </w:rPr>
        <w:t>1964</w:t>
      </w:r>
      <w:r>
        <w:rPr>
          <w:color w:val="000000"/>
          <w:spacing w:val="0"/>
          <w:w w:val="100"/>
          <w:position w:val="0"/>
        </w:rPr>
        <w:t>年</w:t>
      </w:r>
      <w:r>
        <w:rPr>
          <w:color w:val="000000"/>
          <w:spacing w:val="0"/>
          <w:w w:val="100"/>
          <w:position w:val="0"/>
        </w:rPr>
        <w:t>8</w:t>
      </w:r>
      <w:r>
        <w:rPr>
          <w:color w:val="000000"/>
          <w:spacing w:val="0"/>
          <w:w w:val="100"/>
          <w:position w:val="0"/>
        </w:rPr>
        <w:t>月出生，中国国籍，研究生学历，高级工程师，九三学社社员，无境外居留权。 现任公司执行总经理、西安德宝董事、天津环球董事长。主要工作经历：</w:t>
      </w: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月，任 西安德宝总经理；</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月至今，任西安德宝董事；</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月，任公司副总经理，分 管西安德宝公司；</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月至今，任公司执行总经理；</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月至今，历任天津环球董事、董事长。 曾获“西部开发优秀创业者”、“</w:t>
      </w:r>
      <w:r>
        <w:rPr>
          <w:color w:val="000000"/>
          <w:spacing w:val="0"/>
          <w:w w:val="100"/>
          <w:position w:val="0"/>
        </w:rPr>
        <w:t>2011</w:t>
      </w:r>
      <w:r>
        <w:rPr>
          <w:color w:val="000000"/>
          <w:spacing w:val="0"/>
          <w:w w:val="100"/>
          <w:position w:val="0"/>
        </w:rPr>
        <w:t>中国优秀创新企业家”、“陕西省医药系统先进工作者”、第五 届陕西省优秀企业家”、“西安市改革开放四十周年十大杰出企业家”、“陕药集团二十年有突出贡献人 物”等荣誉称号。</w:t>
      </w:r>
    </w:p>
    <w:p>
      <w:pPr>
        <w:pStyle w:val="Style19"/>
        <w:keepNext w:val="0"/>
        <w:keepLines w:val="0"/>
        <w:widowControl w:val="0"/>
        <w:shd w:val="clear" w:color="auto" w:fill="auto"/>
        <w:bidi w:val="0"/>
        <w:spacing w:before="0" w:after="0" w:line="363" w:lineRule="exact"/>
        <w:ind w:left="0" w:right="0" w:firstLine="440"/>
        <w:jc w:val="left"/>
      </w:pPr>
      <w:r>
        <w:rPr>
          <w:color w:val="000000"/>
          <w:spacing w:val="0"/>
          <w:w w:val="100"/>
          <w:position w:val="0"/>
        </w:rPr>
        <w:t>林蔚，女，</w:t>
      </w:r>
      <w:r>
        <w:rPr>
          <w:color w:val="000000"/>
          <w:spacing w:val="0"/>
          <w:w w:val="100"/>
          <w:position w:val="0"/>
        </w:rPr>
        <w:t>1970</w:t>
      </w:r>
      <w:r>
        <w:rPr>
          <w:color w:val="000000"/>
          <w:spacing w:val="0"/>
          <w:w w:val="100"/>
          <w:position w:val="0"/>
        </w:rPr>
        <w:t>年</w:t>
      </w:r>
      <w:r>
        <w:rPr>
          <w:color w:val="000000"/>
          <w:spacing w:val="0"/>
          <w:w w:val="100"/>
          <w:position w:val="0"/>
        </w:rPr>
        <w:t>2</w:t>
      </w:r>
      <w:r>
        <w:rPr>
          <w:color w:val="000000"/>
          <w:spacing w:val="0"/>
          <w:w w:val="100"/>
          <w:position w:val="0"/>
        </w:rPr>
        <w:t>月出生，中国国籍，大专学历，会计师，中共党员，无境外居留权。现任公司董 事会秘书、副总经理、总会计师（财务负责人），西安德宝董事，领凯科技董事，北京金印联董事、易博 洛克董事、总经理。主要工作经历</w:t>
      </w:r>
      <w:r>
        <w:rPr>
          <w:color w:val="000000"/>
          <w:spacing w:val="0"/>
          <w:w w:val="100"/>
          <w:position w:val="0"/>
        </w:rPr>
        <w:t>：2001</w:t>
      </w:r>
      <w:r>
        <w:rPr>
          <w:color w:val="000000"/>
          <w:spacing w:val="0"/>
          <w:w w:val="100"/>
          <w:position w:val="0"/>
        </w:rPr>
        <w:t>年至今，历任公司会计主管、经理助理、财务部经理、总会计师 （财务负责人）、董事会秘书、副总经理，天津环球董事，西安德宝董事、领凯科技董事，北京金印联董 事、易博洛克董事、总经理。曾获“陕西省国资委先进工作者”、“陕西省财贸系统五一巾帼标兵”、“陕 西省总工会五一巾帼标兵”、“陕药集团十大经济人物”等荣誉称号。</w:t>
      </w:r>
    </w:p>
    <w:p>
      <w:pPr>
        <w:pStyle w:val="Style19"/>
        <w:keepNext w:val="0"/>
        <w:keepLines w:val="0"/>
        <w:widowControl w:val="0"/>
        <w:shd w:val="clear" w:color="auto" w:fill="auto"/>
        <w:bidi w:val="0"/>
        <w:spacing w:before="0" w:after="0" w:line="363" w:lineRule="exact"/>
        <w:ind w:left="0" w:right="0" w:firstLine="440"/>
        <w:jc w:val="left"/>
      </w:pPr>
      <w:r>
        <w:rPr>
          <w:color w:val="000000"/>
          <w:spacing w:val="0"/>
          <w:w w:val="100"/>
          <w:position w:val="0"/>
        </w:rPr>
        <w:t>赵建平，男，</w:t>
      </w:r>
      <w:r>
        <w:rPr>
          <w:color w:val="000000"/>
          <w:spacing w:val="0"/>
          <w:w w:val="100"/>
          <w:position w:val="0"/>
        </w:rPr>
        <w:t>1968</w:t>
      </w:r>
      <w:r>
        <w:rPr>
          <w:color w:val="000000"/>
          <w:spacing w:val="0"/>
          <w:w w:val="100"/>
          <w:position w:val="0"/>
        </w:rPr>
        <w:t>年</w:t>
      </w:r>
      <w:r>
        <w:rPr>
          <w:color w:val="000000"/>
          <w:spacing w:val="0"/>
          <w:w w:val="100"/>
          <w:position w:val="0"/>
        </w:rPr>
        <w:t>11</w:t>
      </w:r>
      <w:r>
        <w:rPr>
          <w:color w:val="000000"/>
          <w:spacing w:val="0"/>
          <w:w w:val="100"/>
          <w:position w:val="0"/>
        </w:rPr>
        <w:t>月出生，中国国籍，大学本科学历，工程师，高级生产运作管理师，中共党 员，无境外居留权。现任公司副总经理，永鑫包装董事，西安德宝总经理。主要工作经历</w:t>
      </w:r>
      <w:r>
        <w:rPr>
          <w:color w:val="000000"/>
          <w:spacing w:val="0"/>
          <w:w w:val="100"/>
          <w:position w:val="0"/>
        </w:rPr>
        <w:t>：2001</w:t>
      </w:r>
      <w:r>
        <w:rPr>
          <w:color w:val="000000"/>
          <w:spacing w:val="0"/>
          <w:w w:val="100"/>
          <w:position w:val="0"/>
        </w:rPr>
        <w:t>年至</w:t>
      </w:r>
      <w:r>
        <w:rPr>
          <w:color w:val="000000"/>
          <w:spacing w:val="0"/>
          <w:w w:val="100"/>
          <w:position w:val="0"/>
        </w:rPr>
        <w:t xml:space="preserve">2004 </w:t>
      </w:r>
      <w:r>
        <w:rPr>
          <w:color w:val="000000"/>
          <w:spacing w:val="0"/>
          <w:w w:val="100"/>
          <w:position w:val="0"/>
        </w:rPr>
        <w:t>年，任公司生产部经理；</w:t>
      </w:r>
      <w:r>
        <w:rPr>
          <w:color w:val="000000"/>
          <w:spacing w:val="0"/>
          <w:w w:val="100"/>
          <w:position w:val="0"/>
        </w:rPr>
        <w:t>2004</w:t>
      </w:r>
      <w:r>
        <w:rPr>
          <w:color w:val="000000"/>
          <w:spacing w:val="0"/>
          <w:w w:val="100"/>
          <w:position w:val="0"/>
        </w:rPr>
        <w:t>年至</w:t>
      </w:r>
      <w:r>
        <w:rPr>
          <w:color w:val="000000"/>
          <w:spacing w:val="0"/>
          <w:w w:val="100"/>
          <w:position w:val="0"/>
        </w:rPr>
        <w:t>2010</w:t>
      </w:r>
      <w:r>
        <w:rPr>
          <w:color w:val="000000"/>
          <w:spacing w:val="0"/>
          <w:w w:val="100"/>
          <w:position w:val="0"/>
        </w:rPr>
        <w:t>年，任永鑫包装副总经理、总经理；</w:t>
      </w:r>
      <w:r>
        <w:rPr>
          <w:color w:val="000000"/>
          <w:spacing w:val="0"/>
          <w:w w:val="100"/>
          <w:position w:val="0"/>
        </w:rPr>
        <w:t>2010</w:t>
      </w:r>
      <w:r>
        <w:rPr>
          <w:color w:val="000000"/>
          <w:spacing w:val="0"/>
          <w:w w:val="100"/>
          <w:position w:val="0"/>
        </w:rPr>
        <w:t>年至今，历任公司总经 理助理、副总经理，永鑫包装执行董事、永鑫包装董事长、永鑫包装董事，天津环球董事、总经理；</w:t>
      </w:r>
      <w:r>
        <w:rPr>
          <w:color w:val="000000"/>
          <w:spacing w:val="0"/>
          <w:w w:val="100"/>
          <w:position w:val="0"/>
        </w:rPr>
        <w:t xml:space="preserve">2019 </w:t>
      </w:r>
      <w:r>
        <w:rPr>
          <w:color w:val="000000"/>
          <w:spacing w:val="0"/>
          <w:w w:val="100"/>
          <w:position w:val="0"/>
        </w:rPr>
        <w:t>年</w:t>
      </w:r>
      <w:r>
        <w:rPr>
          <w:color w:val="000000"/>
          <w:spacing w:val="0"/>
          <w:w w:val="100"/>
          <w:position w:val="0"/>
        </w:rPr>
        <w:t>4</w:t>
      </w:r>
      <w:r>
        <w:rPr>
          <w:color w:val="000000"/>
          <w:spacing w:val="0"/>
          <w:w w:val="100"/>
          <w:position w:val="0"/>
        </w:rPr>
        <w:t>月至今，任西安德宝总经理。</w:t>
      </w:r>
    </w:p>
    <w:p>
      <w:pPr>
        <w:pStyle w:val="Style19"/>
        <w:keepNext w:val="0"/>
        <w:keepLines w:val="0"/>
        <w:widowControl w:val="0"/>
        <w:shd w:val="clear" w:color="auto" w:fill="auto"/>
        <w:bidi w:val="0"/>
        <w:spacing w:before="0" w:after="0" w:line="365" w:lineRule="exact"/>
        <w:ind w:left="0" w:right="0" w:firstLine="440"/>
        <w:jc w:val="left"/>
      </w:pPr>
      <w:r>
        <w:rPr>
          <w:color w:val="000000"/>
          <w:spacing w:val="0"/>
          <w:w w:val="100"/>
          <w:position w:val="0"/>
        </w:rPr>
        <w:t>惠俊玉，男，</w:t>
      </w:r>
      <w:r>
        <w:rPr>
          <w:color w:val="000000"/>
          <w:spacing w:val="0"/>
          <w:w w:val="100"/>
          <w:position w:val="0"/>
        </w:rPr>
        <w:t>1971</w:t>
      </w:r>
      <w:r>
        <w:rPr>
          <w:color w:val="000000"/>
          <w:spacing w:val="0"/>
          <w:w w:val="100"/>
          <w:position w:val="0"/>
        </w:rPr>
        <w:t>年</w:t>
      </w:r>
      <w:r>
        <w:rPr>
          <w:color w:val="000000"/>
          <w:spacing w:val="0"/>
          <w:w w:val="100"/>
          <w:position w:val="0"/>
        </w:rPr>
        <w:t>5</w:t>
      </w:r>
      <w:r>
        <w:rPr>
          <w:color w:val="000000"/>
          <w:spacing w:val="0"/>
          <w:w w:val="100"/>
          <w:position w:val="0"/>
        </w:rPr>
        <w:t>月出生，中国国籍，大学本科学历，工业自动化专业，工程师，中共党员，无 境外居留权。现任公司副总经理、生产总监，天津环球董事、总经理。主要工作经历</w:t>
      </w:r>
      <w:r>
        <w:rPr>
          <w:color w:val="000000"/>
          <w:spacing w:val="0"/>
          <w:w w:val="100"/>
          <w:position w:val="0"/>
        </w:rPr>
        <w:t>：2001</w:t>
      </w:r>
      <w:r>
        <w:rPr>
          <w:color w:val="000000"/>
          <w:spacing w:val="0"/>
          <w:w w:val="100"/>
          <w:position w:val="0"/>
        </w:rPr>
        <w:t>年至</w:t>
      </w:r>
      <w:r>
        <w:rPr>
          <w:color w:val="000000"/>
          <w:spacing w:val="0"/>
          <w:w w:val="100"/>
          <w:position w:val="0"/>
        </w:rPr>
        <w:t>2020</w:t>
      </w:r>
      <w:r>
        <w:rPr>
          <w:color w:val="000000"/>
          <w:spacing w:val="0"/>
          <w:w w:val="100"/>
          <w:position w:val="0"/>
        </w:rPr>
        <w:t>年， 历任公司工程设备管理部经理、研发总监、职工监事、生产总监；</w:t>
      </w:r>
      <w:r>
        <w:rPr>
          <w:color w:val="000000"/>
          <w:spacing w:val="0"/>
          <w:w w:val="100"/>
          <w:position w:val="0"/>
        </w:rPr>
        <w:t>2009</w:t>
      </w:r>
      <w:r>
        <w:rPr>
          <w:color w:val="000000"/>
          <w:spacing w:val="0"/>
          <w:w w:val="100"/>
          <w:position w:val="0"/>
        </w:rPr>
        <w:t>年至今，历任天津环球副总经理、 常务副总经理、总经理、董事。</w:t>
      </w:r>
    </w:p>
    <w:p>
      <w:pPr>
        <w:pStyle w:val="Style19"/>
        <w:keepNext w:val="0"/>
        <w:keepLines w:val="0"/>
        <w:widowControl w:val="0"/>
        <w:shd w:val="clear" w:color="auto" w:fill="auto"/>
        <w:bidi w:val="0"/>
        <w:spacing w:before="0" w:after="160" w:line="358" w:lineRule="exact"/>
        <w:ind w:left="0" w:right="0" w:firstLine="440"/>
        <w:jc w:val="left"/>
      </w:pPr>
      <w:r>
        <w:rPr>
          <w:color w:val="000000"/>
          <w:spacing w:val="0"/>
          <w:w w:val="100"/>
          <w:position w:val="0"/>
        </w:rPr>
        <w:t>石宗礼，男，</w:t>
      </w:r>
      <w:r>
        <w:rPr>
          <w:color w:val="000000"/>
          <w:spacing w:val="0"/>
          <w:w w:val="100"/>
          <w:position w:val="0"/>
        </w:rPr>
        <w:t>1974</w:t>
      </w:r>
      <w:r>
        <w:rPr>
          <w:color w:val="000000"/>
          <w:spacing w:val="0"/>
          <w:w w:val="100"/>
          <w:position w:val="0"/>
        </w:rPr>
        <w:t>年</w:t>
      </w:r>
      <w:r>
        <w:rPr>
          <w:color w:val="000000"/>
          <w:spacing w:val="0"/>
          <w:w w:val="100"/>
          <w:position w:val="0"/>
        </w:rPr>
        <w:t>9</w:t>
      </w:r>
      <w:r>
        <w:rPr>
          <w:color w:val="000000"/>
          <w:spacing w:val="0"/>
          <w:w w:val="100"/>
          <w:position w:val="0"/>
        </w:rPr>
        <w:t>月出生，中国国籍，大学专科学历，印刷技术专业，助理工程师、高级生产运 作管理师，中共党员，无境外居留权。现任公司副总经理、营销总监，领凯科技监事会主席，易博洛克监 事。</w:t>
      </w:r>
      <w:r>
        <w:rPr>
          <w:color w:val="000000"/>
          <w:spacing w:val="0"/>
          <w:w w:val="100"/>
          <w:position w:val="0"/>
        </w:rPr>
        <w:t>2001</w:t>
      </w:r>
      <w:r>
        <w:rPr>
          <w:color w:val="000000"/>
          <w:spacing w:val="0"/>
          <w:w w:val="100"/>
          <w:position w:val="0"/>
        </w:rPr>
        <w:t>年至</w:t>
      </w:r>
      <w:r>
        <w:rPr>
          <w:color w:val="000000"/>
          <w:spacing w:val="0"/>
          <w:w w:val="100"/>
          <w:position w:val="0"/>
        </w:rPr>
        <w:t>2020</w:t>
      </w:r>
      <w:r>
        <w:rPr>
          <w:color w:val="000000"/>
          <w:spacing w:val="0"/>
          <w:w w:val="100"/>
          <w:position w:val="0"/>
        </w:rPr>
        <w:t xml:space="preserve">年，历任公司制盒部经理、品质管理部经理、生产制造部经理、生产总监、营销总监， </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月至今，任领凯科技监事会主席、易博洛克监事。</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2342"/>
        <w:gridCol w:w="1555"/>
        <w:gridCol w:w="1632"/>
        <w:gridCol w:w="926"/>
        <w:gridCol w:w="1915"/>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在股东单位担任的 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任期终止 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在股东单位是否领取报</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李移岭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张兴才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副总审计师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259" w:line="1" w:lineRule="exact"/>
      </w:pP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152"/>
        <w:gridCol w:w="3374"/>
        <w:gridCol w:w="1090"/>
        <w:gridCol w:w="1910"/>
        <w:gridCol w:w="686"/>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任职人员姓</w:t>
            </w:r>
          </w:p>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在其他单位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任期终 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在其他单位是否 领取报酬津贴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李移岭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西安德宝药用包装有限公司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夏顺伟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西安德宝药用包装有限公司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林蔚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西安德宝药用包装有限公司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赵建平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西安德宝药用包装有限公司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中国医药包装协会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苏州工业园区汇毓医药包装技术研究院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苏州工业园区汇毓医药科技有限公司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北京柏汶达科技有限公司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执行董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山东省药用玻璃股份有限公司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辰欣药业股份有限公司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相征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西安旭彤电子科技股份有限公司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相征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西安恒睿诺企业管理合伙企业（有限合伙）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执行事务合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蒲丽丽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陕西陕航环境试验有限责任公司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上海包装物资有限公司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香港原石国际有限公司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董事长、总经</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永丽造纸合营会社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上海久日投资管理有限公司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上海久旭环保科技股份有限公司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云南四季丰锦农业科技发展有限公司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上海包装造纸（集团）有限公司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上海久日投资管理有限公司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上海包装造纸（集团）有限公司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在其他单位 任职情况的 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after="50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四</w:t>
      </w:r>
      <w:bookmarkEnd w:id="567"/>
      <w:r>
        <w:rPr>
          <w:color w:val="000000"/>
          <w:spacing w:val="0"/>
          <w:w w:val="100"/>
          <w:position w:val="0"/>
        </w:rPr>
        <w:t>、董事、监事、高级管理人员报酬情况</w:t>
      </w:r>
      <w:bookmarkEnd w:id="565"/>
      <w:bookmarkEnd w:id="566"/>
      <w:bookmarkEnd w:id="568"/>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董事、监事、高级管理人员报酬的决策程序、确定依据、实际支付情况</w:t>
      </w:r>
      <w:r>
        <w:br w:type="page"/>
      </w:r>
    </w:p>
    <w:p>
      <w:pPr>
        <w:pStyle w:val="Style19"/>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 xml:space="preserve">由公司定薪、付薪的董事、职工监事及高级管理人员，其年度薪酬根据公司审议通过的薪酬绩效管理 办法执行，并结合年度经营业绩与个人考核情况进行绩效核定。董事会薪酬与考核委员会对由公司定薪、 付薪的董事及高级管理人员的年度工作情况进行评定，年度考核采取工作汇报与综合评议的方式进行。 </w:t>
      </w:r>
      <w:r>
        <w:rPr>
          <w:rFonts w:ascii="Times New Roman" w:eastAsia="Times New Roman" w:hAnsi="Times New Roman" w:cs="Times New Roman"/>
          <w:color w:val="000000"/>
          <w:spacing w:val="0"/>
          <w:w w:val="100"/>
          <w:position w:val="0"/>
        </w:rPr>
        <w:t>2020</w:t>
      </w:r>
      <w:r>
        <w:rPr>
          <w:color w:val="000000"/>
          <w:spacing w:val="0"/>
          <w:w w:val="100"/>
          <w:position w:val="0"/>
        </w:rPr>
        <w:t>年度公司独立董事的年薪标准为每人</w:t>
      </w:r>
      <w:r>
        <w:rPr>
          <w:rFonts w:ascii="Times New Roman" w:eastAsia="Times New Roman" w:hAnsi="Times New Roman" w:cs="Times New Roman"/>
          <w:color w:val="000000"/>
          <w:spacing w:val="0"/>
          <w:w w:val="100"/>
          <w:position w:val="0"/>
        </w:rPr>
        <w:t>5</w:t>
      </w:r>
      <w:r>
        <w:rPr>
          <w:color w:val="000000"/>
          <w:spacing w:val="0"/>
          <w:w w:val="100"/>
          <w:position w:val="0"/>
        </w:rPr>
        <w:t>万元（含税）。</w:t>
      </w:r>
    </w:p>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715"/>
        <w:gridCol w:w="2837"/>
        <w:gridCol w:w="566"/>
        <w:gridCol w:w="432"/>
        <w:gridCol w:w="850"/>
        <w:gridCol w:w="2270"/>
        <w:gridCol w:w="193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从公司获得的税前报酬总额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是否在公司关联方获取</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李移岭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孙学军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相征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蒲丽丽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夏顺伟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执行总经理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林蔚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董事会秘书、副总经理、总会计师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赵建平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惠俊玉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石宗礼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张明禹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冯均科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宋林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299" w:line="1" w:lineRule="exact"/>
      </w:pP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五</w:t>
      </w:r>
      <w:bookmarkEnd w:id="571"/>
      <w:r>
        <w:rPr>
          <w:color w:val="000000"/>
          <w:spacing w:val="0"/>
          <w:w w:val="100"/>
          <w:position w:val="0"/>
        </w:rPr>
        <w:t>、公司员工情况</w:t>
      </w:r>
      <w:bookmarkEnd w:id="569"/>
      <w:bookmarkEnd w:id="570"/>
      <w:bookmarkEnd w:id="572"/>
    </w:p>
    <w:p>
      <w:pPr>
        <w:pStyle w:val="Style36"/>
        <w:keepNext/>
        <w:keepLines/>
        <w:widowControl w:val="0"/>
        <w:shd w:val="clear" w:color="auto" w:fill="auto"/>
        <w:bidi w:val="0"/>
        <w:spacing w:before="0" w:after="18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、员工数量、专业构成及教育程度</w:t>
      </w:r>
      <w:bookmarkEnd w:id="573"/>
      <w:bookmarkEnd w:id="574"/>
      <w:bookmarkEnd w:id="576"/>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专业构成</w:t>
            </w:r>
          </w:p>
        </w:tc>
      </w:tr>
    </w:tbl>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专业构成人数（人）</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r>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教育程度</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数量（人）</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大学（含大专）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高中或中专中技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425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高中以下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577" w:name="bookmark57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577"/>
    </w:p>
    <w:p>
      <w:pPr>
        <w:widowControl w:val="0"/>
        <w:spacing w:after="259" w:line="1" w:lineRule="exact"/>
      </w:pPr>
    </w:p>
    <w:p>
      <w:pPr>
        <w:pStyle w:val="Style19"/>
        <w:keepNext w:val="0"/>
        <w:keepLines w:val="0"/>
        <w:widowControl w:val="0"/>
        <w:shd w:val="clear" w:color="auto" w:fill="auto"/>
        <w:bidi w:val="0"/>
        <w:spacing w:before="0" w:after="380" w:line="360" w:lineRule="exact"/>
        <w:ind w:left="0" w:right="0" w:firstLine="440"/>
        <w:jc w:val="both"/>
      </w:pPr>
      <w:bookmarkStart w:id="578" w:name="bookmark578"/>
      <w:r>
        <w:rPr>
          <w:color w:val="000000"/>
          <w:spacing w:val="0"/>
          <w:w w:val="100"/>
          <w:position w:val="0"/>
        </w:rPr>
        <w:t>公</w:t>
      </w:r>
      <w:bookmarkEnd w:id="578"/>
      <w:r>
        <w:rPr>
          <w:color w:val="000000"/>
          <w:spacing w:val="0"/>
          <w:w w:val="100"/>
          <w:position w:val="0"/>
        </w:rPr>
        <w:t>司实行以绩效为导向的薪酬与绩效管理制度，为充分调动员工工作积极性、提升员工工作技能、增 强员工凝聚力、向心力，公司制定并完善了《公司领导班子成员薪酬绩效考核实施细则》、《中层管理人员 薪酬与绩效管理办法》、《员工薪酬与绩效管理办法》，以及互联网数字营销协同业务激励政策，薪酬计发 充分体现员工的岗位价值、技能水平，绩效管理更能从积极的角度激励员工持续提高工作效能。同时，公 司依照政策为员工提供五险一金、带薪休假和培训、用餐、住宿等福利待遇，并以行业市场为导向，结合 地区差异和物价水平的变化，对局部岗位员工的薪酬标准进行了调整，使企业薪酬结构与体系更趋合理， 进一步完善了企业积极型薪酬政策。</w:t>
      </w:r>
    </w:p>
    <w:p>
      <w:pPr>
        <w:pStyle w:val="Style36"/>
        <w:keepNext/>
        <w:keepLines/>
        <w:widowControl w:val="0"/>
        <w:shd w:val="clear" w:color="auto" w:fill="auto"/>
        <w:bidi w:val="0"/>
        <w:spacing w:before="0" w:after="120" w:line="377"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、培训计划</w:t>
      </w:r>
      <w:bookmarkEnd w:id="579"/>
      <w:bookmarkEnd w:id="580"/>
      <w:bookmarkEnd w:id="582"/>
    </w:p>
    <w:p>
      <w:pPr>
        <w:pStyle w:val="Style19"/>
        <w:keepNext w:val="0"/>
        <w:keepLines w:val="0"/>
        <w:widowControl w:val="0"/>
        <w:shd w:val="clear" w:color="auto" w:fill="auto"/>
        <w:bidi w:val="0"/>
        <w:spacing w:before="0" w:after="380" w:line="362" w:lineRule="exact"/>
        <w:ind w:left="0" w:right="0" w:firstLine="440"/>
        <w:jc w:val="both"/>
      </w:pPr>
      <w:r>
        <w:rPr>
          <w:color w:val="000000"/>
          <w:spacing w:val="0"/>
          <w:w w:val="100"/>
          <w:position w:val="0"/>
        </w:rPr>
        <w:t>公司一贯重视员工培训，认为培训是促进人才培养和绩效进步的重要途径，人力资源部按年度收集和 分析管理需求、制定和执行培训计划，从环境安全、管理改善、专业技术、企业文化、精益生产、特殊工 种技能、新员工应知应会等多个维度，合理筹划课程，多层次选择培训方式，以员工成长和企业发展并重 为落脚点，推动员工自我提升与团队绩效改善的有机结合，有力地促进了各岗位工作绩效和企业经营业绩 的同步提升。</w:t>
      </w:r>
      <w:r>
        <w:rPr>
          <w:rFonts w:ascii="Times New Roman" w:eastAsia="Times New Roman" w:hAnsi="Times New Roman" w:cs="Times New Roman"/>
          <w:color w:val="000000"/>
          <w:spacing w:val="0"/>
          <w:w w:val="100"/>
          <w:position w:val="0"/>
        </w:rPr>
        <w:t>2020</w:t>
      </w:r>
      <w:r>
        <w:rPr>
          <w:color w:val="000000"/>
          <w:spacing w:val="0"/>
          <w:w w:val="100"/>
          <w:position w:val="0"/>
        </w:rPr>
        <w:t>年初，在疫情发生较为严峻时期，公司充分内外部沟通，创建积极学习环境，开展为期 一个月的基层员工的职业技能线上教育，引导员工合理计划班前班后碎片时间参与学习，有力响应了政府 的稳岗就业要求，获得较好反馈。</w:t>
      </w:r>
    </w:p>
    <w:p>
      <w:pPr>
        <w:pStyle w:val="Style36"/>
        <w:keepNext/>
        <w:keepLines/>
        <w:widowControl w:val="0"/>
        <w:shd w:val="clear" w:color="auto" w:fill="auto"/>
        <w:bidi w:val="0"/>
        <w:spacing w:before="0" w:after="260" w:line="379" w:lineRule="auto"/>
        <w:ind w:left="0" w:right="0" w:firstLine="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4</w:t>
      </w:r>
      <w:bookmarkEnd w:id="585"/>
      <w:r>
        <w:rPr>
          <w:color w:val="000000"/>
          <w:spacing w:val="0"/>
          <w:w w:val="100"/>
          <w:position w:val="0"/>
        </w:rPr>
        <w:t>、劳务外包情况</w:t>
      </w:r>
      <w:bookmarkEnd w:id="583"/>
      <w:bookmarkEnd w:id="584"/>
      <w:bookmarkEnd w:id="586"/>
    </w:p>
    <w:p>
      <w:pPr>
        <w:pStyle w:val="Style32"/>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587" w:name="bookmark587"/>
      <w:bookmarkStart w:id="588" w:name="bookmark588"/>
      <w:bookmarkStart w:id="589" w:name="bookmark589"/>
      <w:r>
        <w:rPr>
          <w:color w:val="000000"/>
          <w:spacing w:val="0"/>
          <w:w w:val="100"/>
          <w:position w:val="0"/>
        </w:rPr>
        <w:t>第十节公司治理</w:t>
      </w:r>
      <w:bookmarkEnd w:id="587"/>
      <w:bookmarkEnd w:id="588"/>
      <w:bookmarkEnd w:id="589"/>
    </w:p>
    <w:p>
      <w:pPr>
        <w:pStyle w:val="Style28"/>
        <w:keepNext/>
        <w:keepLines/>
        <w:widowControl w:val="0"/>
        <w:shd w:val="clear" w:color="auto" w:fill="auto"/>
        <w:bidi w:val="0"/>
        <w:spacing w:before="0" w:after="24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一</w:t>
      </w:r>
      <w:bookmarkEnd w:id="592"/>
      <w:r>
        <w:rPr>
          <w:color w:val="000000"/>
          <w:spacing w:val="0"/>
          <w:w w:val="100"/>
          <w:position w:val="0"/>
        </w:rPr>
        <w:t>、公司治理的基本状况</w:t>
      </w:r>
      <w:bookmarkEnd w:id="590"/>
      <w:bookmarkEnd w:id="591"/>
      <w:bookmarkEnd w:id="593"/>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报告期内，公司严格按照《公司法》、《证券法》、《上市公司治理准则》、《深圳证券交易所股票上市规 则》、《深圳证券交易所中小企业板上市公司规范运作指引》和中国证监会及深圳证券交易所其他有关法律 法规的要求，不断完善公司的法人治理结构，建立健全公司内控制度，股东大会、董事会和监事会运作规 范，独立董事、董事会各专门委员会各司其职，不断加强公司管理，控制防范风险，规范公司运作，提高 运行效率。</w:t>
      </w:r>
    </w:p>
    <w:p>
      <w:pPr>
        <w:pStyle w:val="Style19"/>
        <w:keepNext w:val="0"/>
        <w:keepLines w:val="0"/>
        <w:widowControl w:val="0"/>
        <w:shd w:val="clear" w:color="auto" w:fill="auto"/>
        <w:tabs>
          <w:tab w:pos="1046" w:val="left"/>
        </w:tabs>
        <w:bidi w:val="0"/>
        <w:spacing w:before="0" w:after="0" w:line="366" w:lineRule="exact"/>
        <w:ind w:left="0" w:right="0" w:firstLine="440"/>
        <w:jc w:val="both"/>
      </w:pPr>
      <w:bookmarkStart w:id="594" w:name="bookmark594"/>
      <w:r>
        <w:rPr>
          <w:b/>
          <w:bCs/>
          <w:color w:val="000000"/>
          <w:spacing w:val="0"/>
          <w:w w:val="100"/>
          <w:position w:val="0"/>
        </w:rPr>
        <w:t>（</w:t>
      </w:r>
      <w:bookmarkEnd w:id="594"/>
      <w:r>
        <w:rPr>
          <w:b/>
          <w:bCs/>
          <w:color w:val="000000"/>
          <w:spacing w:val="0"/>
          <w:w w:val="100"/>
          <w:position w:val="0"/>
        </w:rPr>
        <w:t>一）</w:t>
        <w:tab/>
        <w:t>关于股东与股东大会</w:t>
      </w:r>
    </w:p>
    <w:p>
      <w:pPr>
        <w:pStyle w:val="Style19"/>
        <w:keepNext w:val="0"/>
        <w:keepLines w:val="0"/>
        <w:widowControl w:val="0"/>
        <w:shd w:val="clear" w:color="auto" w:fill="auto"/>
        <w:bidi w:val="0"/>
        <w:spacing w:before="0" w:after="0" w:line="366"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1</w:t>
      </w:r>
      <w:r>
        <w:rPr>
          <w:color w:val="000000"/>
          <w:spacing w:val="0"/>
          <w:w w:val="100"/>
          <w:position w:val="0"/>
        </w:rPr>
        <w:t>次股东大会。股东大会的召集召开程序、提案审议程序、决策程序均符合相 关规定，保证全体股东，尤其是中小股东能按其所持股份享有平等权利，并能充分行使其相应的权利。同 时，公司严格执行《深圳证券交易所上市公司股东大会网络投票实施细则》，保证了全体股东对公司重大 事项的知情权、参与权及表决权，切实维护了全体股东的合法权益，尤其是中小投资者的权益。</w:t>
      </w:r>
    </w:p>
    <w:p>
      <w:pPr>
        <w:pStyle w:val="Style19"/>
        <w:keepNext w:val="0"/>
        <w:keepLines w:val="0"/>
        <w:widowControl w:val="0"/>
        <w:shd w:val="clear" w:color="auto" w:fill="auto"/>
        <w:tabs>
          <w:tab w:pos="1046" w:val="left"/>
        </w:tabs>
        <w:bidi w:val="0"/>
        <w:spacing w:before="0" w:after="0" w:line="365" w:lineRule="exact"/>
        <w:ind w:left="0" w:right="0" w:firstLine="440"/>
        <w:jc w:val="both"/>
      </w:pPr>
      <w:bookmarkStart w:id="595" w:name="bookmark595"/>
      <w:r>
        <w:rPr>
          <w:b/>
          <w:bCs/>
          <w:color w:val="000000"/>
          <w:spacing w:val="0"/>
          <w:w w:val="100"/>
          <w:position w:val="0"/>
        </w:rPr>
        <w:t>（</w:t>
      </w:r>
      <w:bookmarkEnd w:id="595"/>
      <w:r>
        <w:rPr>
          <w:b/>
          <w:bCs/>
          <w:color w:val="000000"/>
          <w:spacing w:val="0"/>
          <w:w w:val="100"/>
          <w:position w:val="0"/>
        </w:rPr>
        <w:t>二）</w:t>
        <w:tab/>
        <w:t>关于控股股东与公司的关系</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公司拥有独立的业务和经营自主能力，在业务、人员、资产、机构、财务等方面与控股股东做到</w:t>
      </w:r>
      <w:r>
        <w:rPr>
          <w:rFonts w:ascii="Times New Roman" w:eastAsia="Times New Roman" w:hAnsi="Times New Roman" w:cs="Times New Roman"/>
          <w:color w:val="000000"/>
          <w:spacing w:val="0"/>
          <w:w w:val="100"/>
          <w:position w:val="0"/>
        </w:rPr>
        <w:t>“</w:t>
      </w:r>
      <w:r>
        <w:rPr>
          <w:color w:val="000000"/>
          <w:spacing w:val="0"/>
          <w:w w:val="100"/>
          <w:position w:val="0"/>
        </w:rPr>
        <w:t>五 独立公司董事会、监事会和内部机构能够独立运作。报告期内，公司与控股股东及其他关联方不存在 非经营性资金往来的情况，亦不存在控股股东及其他关联方以其他方式变相资金占用的情形。</w:t>
      </w:r>
    </w:p>
    <w:p>
      <w:pPr>
        <w:pStyle w:val="Style19"/>
        <w:keepNext w:val="0"/>
        <w:keepLines w:val="0"/>
        <w:widowControl w:val="0"/>
        <w:shd w:val="clear" w:color="auto" w:fill="auto"/>
        <w:tabs>
          <w:tab w:pos="1046" w:val="left"/>
        </w:tabs>
        <w:bidi w:val="0"/>
        <w:spacing w:before="0" w:after="0" w:line="363" w:lineRule="exact"/>
        <w:ind w:left="0" w:right="0" w:firstLine="440"/>
        <w:jc w:val="both"/>
      </w:pPr>
      <w:bookmarkStart w:id="596" w:name="bookmark596"/>
      <w:r>
        <w:rPr>
          <w:b/>
          <w:bCs/>
          <w:color w:val="000000"/>
          <w:spacing w:val="0"/>
          <w:w w:val="100"/>
          <w:position w:val="0"/>
        </w:rPr>
        <w:t>（</w:t>
      </w:r>
      <w:bookmarkEnd w:id="596"/>
      <w:r>
        <w:rPr>
          <w:b/>
          <w:bCs/>
          <w:color w:val="000000"/>
          <w:spacing w:val="0"/>
          <w:w w:val="100"/>
          <w:position w:val="0"/>
        </w:rPr>
        <w:t>三）</w:t>
        <w:tab/>
        <w:t>关于董事与董事会</w:t>
      </w:r>
    </w:p>
    <w:p>
      <w:pPr>
        <w:pStyle w:val="Style19"/>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7</w:t>
      </w:r>
      <w:r>
        <w:rPr>
          <w:color w:val="000000"/>
          <w:spacing w:val="0"/>
          <w:w w:val="100"/>
          <w:position w:val="0"/>
        </w:rPr>
        <w:t>次董事会会议。公司董事会人数和人员结构符合有关法律法规的要求。公司 董事会能够按照《公司法》等法律法规及《公司章程》、《董事会议事规则》等内控制度的要求召集、召开 董事会。公司全体董事均能认真履行董事职责，诚实守信、勤勉尽责。公司独立董事独立履行职责，维护 公司整体利益，尤其关注中小股东合法权益不受侵害，对重大及重要事项发表独立意见。</w:t>
      </w:r>
    </w:p>
    <w:p>
      <w:pPr>
        <w:pStyle w:val="Style19"/>
        <w:keepNext w:val="0"/>
        <w:keepLines w:val="0"/>
        <w:widowControl w:val="0"/>
        <w:shd w:val="clear" w:color="auto" w:fill="auto"/>
        <w:tabs>
          <w:tab w:pos="1046" w:val="left"/>
        </w:tabs>
        <w:bidi w:val="0"/>
        <w:spacing w:before="0" w:after="0" w:line="362" w:lineRule="exact"/>
        <w:ind w:left="0" w:right="0" w:firstLine="440"/>
        <w:jc w:val="both"/>
      </w:pPr>
      <w:bookmarkStart w:id="597" w:name="bookmark597"/>
      <w:r>
        <w:rPr>
          <w:b/>
          <w:bCs/>
          <w:color w:val="000000"/>
          <w:spacing w:val="0"/>
          <w:w w:val="100"/>
          <w:position w:val="0"/>
        </w:rPr>
        <w:t>（</w:t>
      </w:r>
      <w:bookmarkEnd w:id="597"/>
      <w:r>
        <w:rPr>
          <w:b/>
          <w:bCs/>
          <w:color w:val="000000"/>
          <w:spacing w:val="0"/>
          <w:w w:val="100"/>
          <w:position w:val="0"/>
        </w:rPr>
        <w:t>四）</w:t>
        <w:tab/>
        <w:t>关于监事和监事会</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6</w:t>
      </w:r>
      <w:r>
        <w:rPr>
          <w:color w:val="000000"/>
          <w:spacing w:val="0"/>
          <w:w w:val="100"/>
          <w:position w:val="0"/>
        </w:rPr>
        <w:t>次监事会会议。公司监事会人数和人员结构符合有关法律法规的要求，公司 全体监事严格按照《公司法》、《监事会议事规则》以及《公司章程》的相关规定，规范监事会的召集、召 开和表决。公司监事在日常工作中本着对股东负责的态度，勤勉尽责的履行监督职责，对公司的财务和公 司董事、高级管理人员履行职责情况进行监督。</w:t>
      </w:r>
    </w:p>
    <w:p>
      <w:pPr>
        <w:pStyle w:val="Style19"/>
        <w:keepNext w:val="0"/>
        <w:keepLines w:val="0"/>
        <w:widowControl w:val="0"/>
        <w:shd w:val="clear" w:color="auto" w:fill="auto"/>
        <w:tabs>
          <w:tab w:pos="1046" w:val="left"/>
        </w:tabs>
        <w:bidi w:val="0"/>
        <w:spacing w:before="0" w:after="0" w:line="377" w:lineRule="exact"/>
        <w:ind w:left="0" w:right="0" w:firstLine="440"/>
        <w:jc w:val="both"/>
      </w:pPr>
      <w:bookmarkStart w:id="598" w:name="bookmark598"/>
      <w:r>
        <w:rPr>
          <w:b/>
          <w:bCs/>
          <w:color w:val="000000"/>
          <w:spacing w:val="0"/>
          <w:w w:val="100"/>
          <w:position w:val="0"/>
        </w:rPr>
        <w:t>（</w:t>
      </w:r>
      <w:bookmarkEnd w:id="598"/>
      <w:r>
        <w:rPr>
          <w:b/>
          <w:bCs/>
          <w:color w:val="000000"/>
          <w:spacing w:val="0"/>
          <w:w w:val="100"/>
          <w:position w:val="0"/>
        </w:rPr>
        <w:t>五）</w:t>
        <w:tab/>
        <w:t>关于利益相关者</w:t>
      </w:r>
    </w:p>
    <w:p>
      <w:pPr>
        <w:pStyle w:val="Style19"/>
        <w:keepNext w:val="0"/>
        <w:keepLines w:val="0"/>
        <w:widowControl w:val="0"/>
        <w:shd w:val="clear" w:color="auto" w:fill="auto"/>
        <w:bidi w:val="0"/>
        <w:spacing w:before="0" w:after="0" w:line="377" w:lineRule="exact"/>
        <w:ind w:left="0" w:right="0" w:firstLine="440"/>
        <w:jc w:val="both"/>
      </w:pPr>
      <w:r>
        <w:rPr>
          <w:color w:val="000000"/>
          <w:spacing w:val="0"/>
          <w:w w:val="100"/>
          <w:position w:val="0"/>
        </w:rPr>
        <w:t>公司能够充分尊重和维护相关利益者的合法权益，加强与各方的沟通、交流和合作，实现股东、员工、 社会等各方利益的协调平衡，共同推动公司持续、稳定、健康地发展。</w:t>
      </w:r>
    </w:p>
    <w:p>
      <w:pPr>
        <w:pStyle w:val="Style19"/>
        <w:keepNext w:val="0"/>
        <w:keepLines w:val="0"/>
        <w:widowControl w:val="0"/>
        <w:shd w:val="clear" w:color="auto" w:fill="auto"/>
        <w:tabs>
          <w:tab w:pos="1046" w:val="left"/>
        </w:tabs>
        <w:bidi w:val="0"/>
        <w:spacing w:before="0" w:after="0" w:line="377" w:lineRule="exact"/>
        <w:ind w:left="0" w:right="0" w:firstLine="440"/>
        <w:jc w:val="left"/>
      </w:pPr>
      <w:bookmarkStart w:id="599" w:name="bookmark599"/>
      <w:r>
        <w:rPr>
          <w:b/>
          <w:bCs/>
          <w:color w:val="000000"/>
          <w:spacing w:val="0"/>
          <w:w w:val="100"/>
          <w:position w:val="0"/>
        </w:rPr>
        <w:t>（</w:t>
      </w:r>
      <w:bookmarkEnd w:id="599"/>
      <w:r>
        <w:rPr>
          <w:b/>
          <w:bCs/>
          <w:color w:val="000000"/>
          <w:spacing w:val="0"/>
          <w:w w:val="100"/>
          <w:position w:val="0"/>
        </w:rPr>
        <w:t>六）</w:t>
        <w:tab/>
        <w:t>关于信息披露与透明度</w:t>
      </w:r>
    </w:p>
    <w:p>
      <w:pPr>
        <w:pStyle w:val="Style19"/>
        <w:keepNext w:val="0"/>
        <w:keepLines w:val="0"/>
        <w:widowControl w:val="0"/>
        <w:shd w:val="clear" w:color="auto" w:fill="auto"/>
        <w:bidi w:val="0"/>
        <w:spacing w:before="0" w:after="240" w:line="377" w:lineRule="exact"/>
        <w:ind w:left="0" w:right="0" w:firstLine="440"/>
        <w:jc w:val="both"/>
      </w:pPr>
      <w:r>
        <w:rPr>
          <w:color w:val="000000"/>
          <w:spacing w:val="0"/>
          <w:w w:val="100"/>
          <w:position w:val="0"/>
        </w:rPr>
        <w:t>报告期内，公司严格按照有关法律法规的要求，公平对待所有股东，真实、准确、完整、及时地向股 东提供相关信息，提高公司透明度，保障全体股东的合法权益。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17" w:val="left"/>
        </w:tabs>
        <w:bidi w:val="0"/>
        <w:spacing w:before="0" w:after="24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二</w:t>
      </w:r>
      <w:bookmarkEnd w:id="602"/>
      <w:r>
        <w:rPr>
          <w:color w:val="000000"/>
          <w:spacing w:val="0"/>
          <w:w w:val="100"/>
          <w:position w:val="0"/>
        </w:rPr>
        <w:t>、</w:t>
        <w:tab/>
        <w:t>公司相对于控股股东在业务、人员、资产、机构、财务等方面的独立情况</w:t>
      </w:r>
      <w:bookmarkEnd w:id="600"/>
      <w:bookmarkEnd w:id="601"/>
      <w:bookmarkEnd w:id="603"/>
    </w:p>
    <w:p>
      <w:pPr>
        <w:pStyle w:val="Style19"/>
        <w:keepNext w:val="0"/>
        <w:keepLines w:val="0"/>
        <w:widowControl w:val="0"/>
        <w:shd w:val="clear" w:color="auto" w:fill="auto"/>
        <w:bidi w:val="0"/>
        <w:spacing w:before="0" w:after="0" w:line="374" w:lineRule="exact"/>
        <w:ind w:left="0" w:right="0" w:firstLine="440"/>
        <w:jc w:val="both"/>
      </w:pPr>
      <w:r>
        <w:rPr>
          <w:color w:val="000000"/>
          <w:spacing w:val="0"/>
          <w:w w:val="100"/>
          <w:position w:val="0"/>
        </w:rPr>
        <w:t>报告期内，公司在业务、人员、资产、机构、财务等方面均与控股股东保持独立，不存在不能保证独 立性或不能保持自主经营能力的情况。</w:t>
      </w:r>
    </w:p>
    <w:p>
      <w:pPr>
        <w:pStyle w:val="Style19"/>
        <w:keepNext w:val="0"/>
        <w:keepLines w:val="0"/>
        <w:widowControl w:val="0"/>
        <w:shd w:val="clear" w:color="auto" w:fill="auto"/>
        <w:tabs>
          <w:tab w:pos="1048" w:val="left"/>
        </w:tabs>
        <w:bidi w:val="0"/>
        <w:spacing w:before="0" w:after="0" w:line="377" w:lineRule="exact"/>
        <w:ind w:left="0" w:right="0" w:firstLine="440"/>
        <w:jc w:val="both"/>
      </w:pPr>
      <w:bookmarkStart w:id="604" w:name="bookmark604"/>
      <w:r>
        <w:rPr>
          <w:b/>
          <w:bCs/>
          <w:color w:val="000000"/>
          <w:spacing w:val="0"/>
          <w:w w:val="100"/>
          <w:position w:val="0"/>
        </w:rPr>
        <w:t>（</w:t>
      </w:r>
      <w:bookmarkEnd w:id="604"/>
      <w:r>
        <w:rPr>
          <w:b/>
          <w:bCs/>
          <w:color w:val="000000"/>
          <w:spacing w:val="0"/>
          <w:w w:val="100"/>
          <w:position w:val="0"/>
        </w:rPr>
        <w:t>一）</w:t>
        <w:tab/>
        <w:t>业务独立情况</w:t>
      </w:r>
    </w:p>
    <w:p>
      <w:pPr>
        <w:pStyle w:val="Style19"/>
        <w:keepNext w:val="0"/>
        <w:keepLines w:val="0"/>
        <w:widowControl w:val="0"/>
        <w:shd w:val="clear" w:color="auto" w:fill="auto"/>
        <w:bidi w:val="0"/>
        <w:spacing w:before="0" w:after="0" w:line="377" w:lineRule="exact"/>
        <w:ind w:left="0" w:right="0" w:firstLine="440"/>
        <w:jc w:val="both"/>
      </w:pPr>
      <w:r>
        <w:rPr>
          <w:color w:val="000000"/>
          <w:spacing w:val="0"/>
          <w:w w:val="100"/>
          <w:position w:val="0"/>
        </w:rPr>
        <w:t>公司具备独立完整的业务，拥有独立的经营场所，独立对外签订合同，开展业务，不存在对股东单位 及其他关联方的业务依赖。本公司控股股东和实际控制人均出具了避免同业竞争的承诺函。</w:t>
      </w:r>
    </w:p>
    <w:p>
      <w:pPr>
        <w:pStyle w:val="Style19"/>
        <w:keepNext w:val="0"/>
        <w:keepLines w:val="0"/>
        <w:widowControl w:val="0"/>
        <w:shd w:val="clear" w:color="auto" w:fill="auto"/>
        <w:tabs>
          <w:tab w:pos="1048" w:val="left"/>
        </w:tabs>
        <w:bidi w:val="0"/>
        <w:spacing w:before="0" w:after="0" w:line="377" w:lineRule="exact"/>
        <w:ind w:left="0" w:right="0" w:firstLine="440"/>
        <w:jc w:val="both"/>
      </w:pPr>
      <w:bookmarkStart w:id="605" w:name="bookmark605"/>
      <w:r>
        <w:rPr>
          <w:b/>
          <w:bCs/>
          <w:color w:val="000000"/>
          <w:spacing w:val="0"/>
          <w:w w:val="100"/>
          <w:position w:val="0"/>
        </w:rPr>
        <w:t>（</w:t>
      </w:r>
      <w:bookmarkEnd w:id="605"/>
      <w:r>
        <w:rPr>
          <w:b/>
          <w:bCs/>
          <w:color w:val="000000"/>
          <w:spacing w:val="0"/>
          <w:w w:val="100"/>
          <w:position w:val="0"/>
        </w:rPr>
        <w:t>二）</w:t>
        <w:tab/>
        <w:t>资产完整情况</w:t>
      </w:r>
    </w:p>
    <w:p>
      <w:pPr>
        <w:pStyle w:val="Style19"/>
        <w:keepNext w:val="0"/>
        <w:keepLines w:val="0"/>
        <w:widowControl w:val="0"/>
        <w:shd w:val="clear" w:color="auto" w:fill="auto"/>
        <w:bidi w:val="0"/>
        <w:spacing w:before="0" w:after="0" w:line="377" w:lineRule="exact"/>
        <w:ind w:left="0" w:right="0" w:firstLine="440"/>
        <w:jc w:val="both"/>
      </w:pPr>
      <w:r>
        <w:rPr>
          <w:color w:val="000000"/>
          <w:spacing w:val="0"/>
          <w:w w:val="100"/>
          <w:position w:val="0"/>
        </w:rPr>
        <w:t>公司拥有独立完整的房屋、土地、配套设施等经营性资产以及商标。公司对所有资产拥有完全的控制 和支配权，报告期内，不存在资产、资金被股东占用而损害公司利益的情况。</w:t>
      </w:r>
    </w:p>
    <w:p>
      <w:pPr>
        <w:pStyle w:val="Style19"/>
        <w:keepNext w:val="0"/>
        <w:keepLines w:val="0"/>
        <w:widowControl w:val="0"/>
        <w:shd w:val="clear" w:color="auto" w:fill="auto"/>
        <w:tabs>
          <w:tab w:pos="1048" w:val="left"/>
        </w:tabs>
        <w:bidi w:val="0"/>
        <w:spacing w:before="0" w:after="0" w:line="377" w:lineRule="exact"/>
        <w:ind w:left="0" w:right="0" w:firstLine="440"/>
        <w:jc w:val="both"/>
      </w:pPr>
      <w:bookmarkStart w:id="606" w:name="bookmark606"/>
      <w:r>
        <w:rPr>
          <w:b/>
          <w:bCs/>
          <w:color w:val="000000"/>
          <w:spacing w:val="0"/>
          <w:w w:val="100"/>
          <w:position w:val="0"/>
        </w:rPr>
        <w:t>（</w:t>
      </w:r>
      <w:bookmarkEnd w:id="606"/>
      <w:r>
        <w:rPr>
          <w:b/>
          <w:bCs/>
          <w:color w:val="000000"/>
          <w:spacing w:val="0"/>
          <w:w w:val="100"/>
          <w:position w:val="0"/>
        </w:rPr>
        <w:t>三）</w:t>
        <w:tab/>
        <w:t>人员独立情况</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公司设立了人力资源部门，有独立且完整的包括人事、劳动关系、培训、招聘、薪酬及绩效考核等在 内的人力体系管理模块，完全独立于公司股东。公司董事、监事及高级管理人员的选任均严格按照《公司 法》、《公司章程》及其他相关法律法规规定的程序，不存在超越公司股东大会和董事会的人事任免决定。 公司总经理、副总经理、财务负责人、董事会秘书等高级管理人员和核心技术人员均没有在与本公司业务 相同或相近的其他企业任职。</w:t>
      </w:r>
    </w:p>
    <w:p>
      <w:pPr>
        <w:pStyle w:val="Style19"/>
        <w:keepNext w:val="0"/>
        <w:keepLines w:val="0"/>
        <w:widowControl w:val="0"/>
        <w:shd w:val="clear" w:color="auto" w:fill="auto"/>
        <w:tabs>
          <w:tab w:pos="1048" w:val="left"/>
        </w:tabs>
        <w:bidi w:val="0"/>
        <w:spacing w:before="0" w:after="0" w:line="365" w:lineRule="exact"/>
        <w:ind w:left="0" w:right="0" w:firstLine="440"/>
        <w:jc w:val="both"/>
      </w:pPr>
      <w:bookmarkStart w:id="607" w:name="bookmark607"/>
      <w:r>
        <w:rPr>
          <w:b/>
          <w:bCs/>
          <w:color w:val="000000"/>
          <w:spacing w:val="0"/>
          <w:w w:val="100"/>
          <w:position w:val="0"/>
        </w:rPr>
        <w:t>（</w:t>
      </w:r>
      <w:bookmarkEnd w:id="607"/>
      <w:r>
        <w:rPr>
          <w:b/>
          <w:bCs/>
          <w:color w:val="000000"/>
          <w:spacing w:val="0"/>
          <w:w w:val="100"/>
          <w:position w:val="0"/>
        </w:rPr>
        <w:t>四）</w:t>
        <w:tab/>
        <w:t>机构独立情况</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公司机构设置方案不存在受控股股东及其他任何单位或个人干预的情形。公司按照《公司法》的要求， 建立健全了股东大会、董事会、监事会和经营管理层的组织结构体系，与关联企业在机构上完全独立。股 东依照《公司法》和公司章程的规定提名董事、监事参与公司的管理，并不直接干预公司的生产经营活动。</w:t>
      </w:r>
    </w:p>
    <w:p>
      <w:pPr>
        <w:pStyle w:val="Style19"/>
        <w:keepNext w:val="0"/>
        <w:keepLines w:val="0"/>
        <w:widowControl w:val="0"/>
        <w:shd w:val="clear" w:color="auto" w:fill="auto"/>
        <w:tabs>
          <w:tab w:pos="1048" w:val="left"/>
        </w:tabs>
        <w:bidi w:val="0"/>
        <w:spacing w:before="0" w:after="0" w:line="365" w:lineRule="exact"/>
        <w:ind w:left="0" w:right="0" w:firstLine="440"/>
        <w:jc w:val="both"/>
      </w:pPr>
      <w:bookmarkStart w:id="608" w:name="bookmark608"/>
      <w:r>
        <w:rPr>
          <w:b/>
          <w:bCs/>
          <w:color w:val="000000"/>
          <w:spacing w:val="0"/>
          <w:w w:val="100"/>
          <w:position w:val="0"/>
        </w:rPr>
        <w:t>（</w:t>
      </w:r>
      <w:bookmarkEnd w:id="608"/>
      <w:r>
        <w:rPr>
          <w:b/>
          <w:bCs/>
          <w:color w:val="000000"/>
          <w:spacing w:val="0"/>
          <w:w w:val="100"/>
          <w:position w:val="0"/>
        </w:rPr>
        <w:t>五）</w:t>
        <w:tab/>
        <w:t>财务独立情况</w:t>
      </w:r>
    </w:p>
    <w:p>
      <w:pPr>
        <w:pStyle w:val="Style19"/>
        <w:keepNext w:val="0"/>
        <w:keepLines w:val="0"/>
        <w:widowControl w:val="0"/>
        <w:shd w:val="clear" w:color="auto" w:fill="auto"/>
        <w:bidi w:val="0"/>
        <w:spacing w:before="0" w:after="360" w:line="365" w:lineRule="exact"/>
        <w:ind w:left="0" w:right="0" w:firstLine="540"/>
        <w:jc w:val="left"/>
      </w:pPr>
      <w:r>
        <w:rPr>
          <w:color w:val="000000"/>
          <w:spacing w:val="0"/>
          <w:w w:val="100"/>
          <w:position w:val="0"/>
        </w:rPr>
        <w:t>公司开设了独立的银行账户。公司作为独立的纳税人，依法独立纳税。公司设有独立的财务会计部 门，制定了《财务管理制度》等规章制度，建立了独立的财务核算体系及规范、独立的财务会计制度，独 立进行财务决策，财务人员无兼职情况。</w:t>
      </w:r>
    </w:p>
    <w:p>
      <w:pPr>
        <w:pStyle w:val="Style28"/>
        <w:keepNext/>
        <w:keepLines/>
        <w:widowControl w:val="0"/>
        <w:shd w:val="clear" w:color="auto" w:fill="auto"/>
        <w:tabs>
          <w:tab w:pos="517" w:val="left"/>
        </w:tabs>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三</w:t>
      </w:r>
      <w:bookmarkEnd w:id="611"/>
      <w:r>
        <w:rPr>
          <w:color w:val="000000"/>
          <w:spacing w:val="0"/>
          <w:w w:val="100"/>
          <w:position w:val="0"/>
        </w:rPr>
        <w:t>、</w:t>
        <w:tab/>
        <w:t>同业竞争情况</w:t>
      </w:r>
      <w:bookmarkEnd w:id="609"/>
      <w:bookmarkEnd w:id="610"/>
      <w:bookmarkEnd w:id="612"/>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四</w:t>
      </w:r>
      <w:bookmarkEnd w:id="615"/>
      <w:r>
        <w:rPr>
          <w:color w:val="000000"/>
          <w:spacing w:val="0"/>
          <w:w w:val="100"/>
          <w:position w:val="0"/>
        </w:rPr>
        <w:t>、</w:t>
        <w:tab/>
        <w:t>报告期内召开的年度股东大会和临时股东大会的有关情况</w:t>
      </w:r>
      <w:bookmarkEnd w:id="613"/>
      <w:bookmarkEnd w:id="614"/>
      <w:bookmarkEnd w:id="616"/>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617" w:name="bookmark61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617"/>
    </w:p>
    <w:tbl>
      <w:tblPr>
        <w:tblOverlap w:val="never"/>
        <w:jc w:val="center"/>
        <w:tblLayout w:type="fixed"/>
      </w:tblPr>
      <w:tblGrid>
        <w:gridCol w:w="1613"/>
        <w:gridCol w:w="1229"/>
        <w:gridCol w:w="1426"/>
        <w:gridCol w:w="1560"/>
        <w:gridCol w:w="1560"/>
        <w:gridCol w:w="22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披露索引</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巨潮资讯网</w:t>
            </w:r>
          </w:p>
        </w:tc>
      </w:tr>
    </w:tbl>
    <w:tbl>
      <w:tblPr>
        <w:tblOverlap w:val="never"/>
        <w:jc w:val="center"/>
        <w:tblLayout w:type="fixed"/>
      </w:tblPr>
      <w:tblGrid>
        <w:gridCol w:w="1608"/>
        <w:gridCol w:w="1234"/>
        <w:gridCol w:w="1421"/>
        <w:gridCol w:w="1560"/>
        <w:gridCol w:w="1560"/>
        <w:gridCol w:w="2208"/>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6"/>
                <w:szCs w:val="16"/>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)《西安环球印务股份有限 公司关于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年度股东大 会决议公告》</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sz w:val="16"/>
                <w:szCs w:val="16"/>
              </w:rPr>
              <w:t>)</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、表决权恢复的优先股股东请求召开临时股东大会</w:t>
      </w:r>
      <w:bookmarkEnd w:id="618"/>
      <w:bookmarkEnd w:id="619"/>
      <w:bookmarkEnd w:id="621"/>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五</w:t>
      </w:r>
      <w:bookmarkEnd w:id="624"/>
      <w:r>
        <w:rPr>
          <w:color w:val="000000"/>
          <w:spacing w:val="0"/>
          <w:w w:val="100"/>
          <w:position w:val="0"/>
        </w:rPr>
        <w:t>、报告期内独立董事履行职责的情况</w:t>
      </w:r>
      <w:bookmarkEnd w:id="622"/>
      <w:bookmarkEnd w:id="623"/>
      <w:bookmarkEnd w:id="625"/>
    </w:p>
    <w:p>
      <w:pPr>
        <w:pStyle w:val="Style36"/>
        <w:keepNext/>
        <w:keepLines/>
        <w:widowControl w:val="0"/>
        <w:shd w:val="clear" w:color="auto" w:fill="auto"/>
        <w:bidi w:val="0"/>
        <w:spacing w:before="0" w:after="30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1</w:t>
      </w:r>
      <w:bookmarkEnd w:id="628"/>
      <w:r>
        <w:rPr>
          <w:color w:val="000000"/>
          <w:spacing w:val="0"/>
          <w:w w:val="100"/>
          <w:position w:val="0"/>
        </w:rPr>
        <w:t>、独立董事出席董事会及股东大会的情况</w:t>
      </w:r>
      <w:bookmarkEnd w:id="626"/>
      <w:bookmarkEnd w:id="627"/>
      <w:bookmarkEnd w:id="629"/>
    </w:p>
    <w:tbl>
      <w:tblPr>
        <w:tblOverlap w:val="never"/>
        <w:jc w:val="center"/>
        <w:tblLayout w:type="fixed"/>
      </w:tblPr>
      <w:tblGrid>
        <w:gridCol w:w="1440"/>
        <w:gridCol w:w="1162"/>
        <w:gridCol w:w="1166"/>
        <w:gridCol w:w="1166"/>
        <w:gridCol w:w="1162"/>
        <w:gridCol w:w="1166"/>
        <w:gridCol w:w="1166"/>
        <w:gridCol w:w="1176"/>
      </w:tblGrid>
      <w:tr>
        <w:trPr>
          <w:trHeight w:val="418"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独立董事出席董事会及股东大会的情况</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本报告期应参</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right"/>
              <w:rPr>
                <w:sz w:val="16"/>
                <w:szCs w:val="16"/>
              </w:rPr>
            </w:pPr>
            <w:r>
              <w:rPr>
                <w:color w:val="000000"/>
                <w:spacing w:val="0"/>
                <w:w w:val="100"/>
                <w:position w:val="0"/>
                <w:sz w:val="16"/>
                <w:szCs w:val="16"/>
              </w:rPr>
              <w:t>以通讯方式参 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委托出席董事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缺席董事会次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6"/>
                <w:szCs w:val="16"/>
              </w:rPr>
            </w:pPr>
            <w:r>
              <w:rPr>
                <w:color w:val="000000"/>
                <w:spacing w:val="0"/>
                <w:w w:val="100"/>
                <w:position w:val="0"/>
                <w:sz w:val="16"/>
                <w:szCs w:val="16"/>
              </w:rPr>
              <w:t>是否连续两次 未亲自参加董 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出席股东大会 次数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张明禹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冯均科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宋林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相征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蒲丽丽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6"/>
        <w:keepNext/>
        <w:keepLines/>
        <w:widowControl w:val="0"/>
        <w:shd w:val="clear" w:color="auto" w:fill="auto"/>
        <w:bidi w:val="0"/>
        <w:spacing w:before="0" w:after="50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2</w:t>
      </w:r>
      <w:bookmarkEnd w:id="632"/>
      <w:r>
        <w:rPr>
          <w:color w:val="000000"/>
          <w:spacing w:val="0"/>
          <w:w w:val="100"/>
          <w:position w:val="0"/>
        </w:rPr>
        <w:t>、独立董事对公司有关事项提出异议的情况</w:t>
      </w:r>
      <w:bookmarkEnd w:id="630"/>
      <w:bookmarkEnd w:id="631"/>
      <w:bookmarkEnd w:id="633"/>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bidi w:val="0"/>
        <w:spacing w:before="0" w:line="377"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3</w:t>
      </w:r>
      <w:bookmarkEnd w:id="636"/>
      <w:r>
        <w:rPr>
          <w:color w:val="000000"/>
          <w:spacing w:val="0"/>
          <w:w w:val="100"/>
          <w:position w:val="0"/>
        </w:rPr>
        <w:t>、独立董事履行职责的其他说明</w:t>
      </w:r>
      <w:bookmarkEnd w:id="634"/>
      <w:bookmarkEnd w:id="635"/>
      <w:bookmarkEnd w:id="637"/>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独立董事对公司有关建议被采纳或未被采纳的说明</w:t>
      </w:r>
    </w:p>
    <w:p>
      <w:pPr>
        <w:pStyle w:val="Style19"/>
        <w:keepNext w:val="0"/>
        <w:keepLines w:val="0"/>
        <w:widowControl w:val="0"/>
        <w:shd w:val="clear" w:color="auto" w:fill="auto"/>
        <w:bidi w:val="0"/>
        <w:spacing w:before="0" w:after="360" w:line="360" w:lineRule="exact"/>
        <w:ind w:left="0" w:right="0" w:firstLine="440"/>
        <w:jc w:val="both"/>
      </w:pPr>
      <w:r>
        <w:rPr>
          <w:color w:val="000000"/>
          <w:spacing w:val="0"/>
          <w:w w:val="100"/>
          <w:position w:val="0"/>
        </w:rPr>
        <w:t xml:space="preserve">报告期内，公司独立董事积极出席相关会议，认真审阅各项议案，客观地发表自己的看法和观点，了 解公司运营、经营状况、内部控制以及董事会决议和股东大会决议的执行情况。公司独立董事利用自己的 </w:t>
      </w:r>
      <w:r>
        <w:rPr>
          <w:color w:val="000000"/>
          <w:spacing w:val="0"/>
          <w:w w:val="100"/>
          <w:position w:val="0"/>
        </w:rPr>
        <w:t>专业知识，积极地向公司提出了许多有建设性的宝贵意见和建议。公司董事会、高管团队认真听取了独立 董事的意见，不断优化公司管理结构、明确部门职能、优化业务流程，深入开展公司治理、加大公司内部 审核力度和内控建设，加强对公司产业链的研究和布局，构建合理的产业拓展布局，不断提高公司的管理 水平。</w:t>
      </w:r>
    </w:p>
    <w:p>
      <w:pPr>
        <w:pStyle w:val="Style28"/>
        <w:keepNext/>
        <w:keepLines/>
        <w:widowControl w:val="0"/>
        <w:shd w:val="clear" w:color="auto" w:fill="auto"/>
        <w:bidi w:val="0"/>
        <w:spacing w:before="0" w:after="26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六</w:t>
      </w:r>
      <w:bookmarkEnd w:id="640"/>
      <w:r>
        <w:rPr>
          <w:color w:val="000000"/>
          <w:spacing w:val="0"/>
          <w:w w:val="100"/>
          <w:position w:val="0"/>
        </w:rPr>
        <w:t>、董事会下设专门委员会在报告期内履行职责情况</w:t>
      </w:r>
      <w:bookmarkEnd w:id="638"/>
      <w:bookmarkEnd w:id="639"/>
      <w:bookmarkEnd w:id="641"/>
    </w:p>
    <w:p>
      <w:pPr>
        <w:pStyle w:val="Style19"/>
        <w:keepNext w:val="0"/>
        <w:keepLines w:val="0"/>
        <w:widowControl w:val="0"/>
        <w:shd w:val="clear" w:color="auto" w:fill="auto"/>
        <w:bidi w:val="0"/>
        <w:spacing w:before="0" w:after="0" w:line="365" w:lineRule="exact"/>
        <w:ind w:left="0" w:right="0" w:firstLine="440"/>
        <w:jc w:val="left"/>
      </w:pPr>
      <w:r>
        <w:rPr>
          <w:color w:val="000000"/>
          <w:spacing w:val="0"/>
          <w:w w:val="100"/>
          <w:position w:val="0"/>
        </w:rPr>
        <w:t xml:space="preserve">公司董事会下设四个专门委员会，分别为战略委员会、提名委员会、审计委员会、薪酬与考核委员会。 </w:t>
      </w:r>
      <w:r>
        <w:rPr>
          <w:rFonts w:ascii="Times New Roman" w:eastAsia="Times New Roman" w:hAnsi="Times New Roman" w:cs="Times New Roman"/>
          <w:color w:val="000000"/>
          <w:spacing w:val="0"/>
          <w:w w:val="100"/>
          <w:position w:val="0"/>
        </w:rPr>
        <w:t>2020</w:t>
      </w:r>
      <w:r>
        <w:rPr>
          <w:color w:val="000000"/>
          <w:spacing w:val="0"/>
          <w:w w:val="100"/>
          <w:position w:val="0"/>
        </w:rPr>
        <w:t>年各专门委员会本着勤勉尽职的原则，按照有关法律法规、规范性文件及公司各专门委员会工作制度 的有关规定开展相关工作。报告期内，各专门委员会履职情况如下：</w:t>
      </w:r>
    </w:p>
    <w:p>
      <w:pPr>
        <w:pStyle w:val="Style19"/>
        <w:keepNext w:val="0"/>
        <w:keepLines w:val="0"/>
        <w:widowControl w:val="0"/>
        <w:shd w:val="clear" w:color="auto" w:fill="auto"/>
        <w:tabs>
          <w:tab w:pos="992" w:val="left"/>
        </w:tabs>
        <w:bidi w:val="0"/>
        <w:spacing w:before="0" w:after="0" w:line="364" w:lineRule="exact"/>
        <w:ind w:left="0" w:right="0" w:firstLine="440"/>
        <w:jc w:val="both"/>
      </w:pPr>
      <w:bookmarkStart w:id="642" w:name="bookmark642"/>
      <w:r>
        <w:rPr>
          <w:b/>
          <w:bCs/>
          <w:color w:val="000000"/>
          <w:spacing w:val="0"/>
          <w:w w:val="100"/>
          <w:position w:val="0"/>
        </w:rPr>
        <w:t>（</w:t>
      </w:r>
      <w:bookmarkEnd w:id="642"/>
      <w:r>
        <w:rPr>
          <w:b/>
          <w:bCs/>
          <w:color w:val="000000"/>
          <w:spacing w:val="0"/>
          <w:w w:val="100"/>
          <w:position w:val="0"/>
        </w:rPr>
        <w:t>一）</w:t>
        <w:tab/>
        <w:t>战略委员会</w:t>
      </w:r>
    </w:p>
    <w:p>
      <w:pPr>
        <w:pStyle w:val="Style19"/>
        <w:keepNext w:val="0"/>
        <w:keepLines w:val="0"/>
        <w:widowControl w:val="0"/>
        <w:shd w:val="clear" w:color="auto" w:fill="auto"/>
        <w:bidi w:val="0"/>
        <w:spacing w:before="0" w:after="0" w:line="364" w:lineRule="exact"/>
        <w:ind w:left="0" w:right="0" w:firstLine="540"/>
        <w:jc w:val="left"/>
      </w:pPr>
      <w:r>
        <w:rPr>
          <w:color w:val="000000"/>
          <w:spacing w:val="0"/>
          <w:w w:val="100"/>
          <w:position w:val="0"/>
        </w:rPr>
        <w:t xml:space="preserve">报告期内，战略委员会根据《董事会各专门委员会工作制度》及其他有关规定积极开展工作，认真 履行职责。报告期内，战略委员会按规定召开了 </w:t>
      </w:r>
      <w:r>
        <w:rPr>
          <w:rFonts w:ascii="Times New Roman" w:eastAsia="Times New Roman" w:hAnsi="Times New Roman" w:cs="Times New Roman"/>
          <w:color w:val="000000"/>
          <w:spacing w:val="0"/>
          <w:w w:val="100"/>
          <w:position w:val="0"/>
        </w:rPr>
        <w:t>5</w:t>
      </w:r>
      <w:r>
        <w:rPr>
          <w:color w:val="000000"/>
          <w:spacing w:val="0"/>
          <w:w w:val="100"/>
          <w:position w:val="0"/>
        </w:rPr>
        <w:t>次会议。为满足公司经营发展要求，</w:t>
      </w:r>
      <w:r>
        <w:rPr>
          <w:rFonts w:ascii="Times New Roman" w:eastAsia="Times New Roman" w:hAnsi="Times New Roman" w:cs="Times New Roman"/>
          <w:color w:val="000000"/>
          <w:spacing w:val="0"/>
          <w:w w:val="100"/>
          <w:position w:val="0"/>
        </w:rPr>
        <w:t>2020</w:t>
      </w:r>
      <w:r>
        <w:rPr>
          <w:color w:val="000000"/>
          <w:spacing w:val="0"/>
          <w:w w:val="100"/>
          <w:position w:val="0"/>
        </w:rPr>
        <w:t>年度战略委员 会就公司增加注册资本变更《公司章程》、子公司陕西永鑫纸业包装有限公司增资事项，给出了具有前瞻 性的专业意见，并同意上述议案提交董事会审议，为公司持续、稳健发展提供了科学的战略决策及战略层 面的支持。</w:t>
      </w:r>
    </w:p>
    <w:p>
      <w:pPr>
        <w:pStyle w:val="Style19"/>
        <w:keepNext w:val="0"/>
        <w:keepLines w:val="0"/>
        <w:widowControl w:val="0"/>
        <w:shd w:val="clear" w:color="auto" w:fill="auto"/>
        <w:tabs>
          <w:tab w:pos="992" w:val="left"/>
        </w:tabs>
        <w:bidi w:val="0"/>
        <w:spacing w:before="0" w:after="0" w:line="363" w:lineRule="exact"/>
        <w:ind w:left="0" w:right="0" w:firstLine="440"/>
        <w:jc w:val="both"/>
      </w:pPr>
      <w:bookmarkStart w:id="643" w:name="bookmark643"/>
      <w:r>
        <w:rPr>
          <w:b/>
          <w:bCs/>
          <w:color w:val="000000"/>
          <w:spacing w:val="0"/>
          <w:w w:val="100"/>
          <w:position w:val="0"/>
        </w:rPr>
        <w:t>（</w:t>
      </w:r>
      <w:bookmarkEnd w:id="643"/>
      <w:r>
        <w:rPr>
          <w:b/>
          <w:bCs/>
          <w:color w:val="000000"/>
          <w:spacing w:val="0"/>
          <w:w w:val="100"/>
          <w:position w:val="0"/>
        </w:rPr>
        <w:t>二）</w:t>
        <w:tab/>
        <w:t>提名委员会</w:t>
      </w:r>
    </w:p>
    <w:p>
      <w:pPr>
        <w:pStyle w:val="Style19"/>
        <w:keepNext w:val="0"/>
        <w:keepLines w:val="0"/>
        <w:widowControl w:val="0"/>
        <w:shd w:val="clear" w:color="auto" w:fill="auto"/>
        <w:bidi w:val="0"/>
        <w:spacing w:before="0" w:after="0" w:line="363" w:lineRule="exact"/>
        <w:ind w:left="0" w:right="0" w:firstLine="440"/>
        <w:jc w:val="both"/>
      </w:pPr>
      <w:r>
        <w:rPr>
          <w:color w:val="000000"/>
          <w:spacing w:val="0"/>
          <w:w w:val="100"/>
          <w:position w:val="0"/>
        </w:rPr>
        <w:t xml:space="preserve">报告期内，公司第四届董事会、监事会进行换届选举，公司提名委员会根据《公司章程》、《董事会各 专门委员会工作制度》及其他有关规定积极开展工作，认真履行职责。报告期内，提名委员会按规定召开 了 </w:t>
      </w:r>
      <w:r>
        <w:rPr>
          <w:rFonts w:ascii="Times New Roman" w:eastAsia="Times New Roman" w:hAnsi="Times New Roman" w:cs="Times New Roman"/>
          <w:color w:val="000000"/>
          <w:spacing w:val="0"/>
          <w:w w:val="100"/>
          <w:position w:val="0"/>
        </w:rPr>
        <w:t>3</w:t>
      </w:r>
      <w:r>
        <w:rPr>
          <w:color w:val="000000"/>
          <w:spacing w:val="0"/>
          <w:w w:val="100"/>
          <w:position w:val="0"/>
        </w:rPr>
        <w:t>次会议，会议审议了《关于公司董事会换届选举暨提名第五届董事会非独立董事候选人的议案》、《关 于公司董事会换届选举暨提名第五届董事会独立董事候选人的议案》、《关于选举相征先生担任第五届董事 会提名委员会主任委员的议案》、《关于聘任公司总经理的议案》、《关于聘任公司高级管理人员的议案》、《关 于聘任公司高级管理人员的议案》等多项议案，并同意将上述议案提交董事会审议。</w:t>
      </w:r>
    </w:p>
    <w:p>
      <w:pPr>
        <w:pStyle w:val="Style19"/>
        <w:keepNext w:val="0"/>
        <w:keepLines w:val="0"/>
        <w:widowControl w:val="0"/>
        <w:shd w:val="clear" w:color="auto" w:fill="auto"/>
        <w:tabs>
          <w:tab w:pos="992" w:val="left"/>
        </w:tabs>
        <w:bidi w:val="0"/>
        <w:spacing w:before="0" w:after="0" w:line="363" w:lineRule="exact"/>
        <w:ind w:left="0" w:right="0" w:firstLine="440"/>
        <w:jc w:val="both"/>
      </w:pPr>
      <w:bookmarkStart w:id="644" w:name="bookmark644"/>
      <w:r>
        <w:rPr>
          <w:b/>
          <w:bCs/>
          <w:color w:val="000000"/>
          <w:spacing w:val="0"/>
          <w:w w:val="100"/>
          <w:position w:val="0"/>
        </w:rPr>
        <w:t>（</w:t>
      </w:r>
      <w:bookmarkEnd w:id="644"/>
      <w:r>
        <w:rPr>
          <w:b/>
          <w:bCs/>
          <w:color w:val="000000"/>
          <w:spacing w:val="0"/>
          <w:w w:val="100"/>
          <w:position w:val="0"/>
        </w:rPr>
        <w:t>三）</w:t>
        <w:tab/>
        <w:t>审计委员会</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报告期内，审计委员会根据《董事会各专门委员会工作制度》及其他有关规定积极开展工作，认真履 行职责。</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年，审计委员会共召开了 </w:t>
      </w:r>
      <w:r>
        <w:rPr>
          <w:rFonts w:ascii="Times New Roman" w:eastAsia="Times New Roman" w:hAnsi="Times New Roman" w:cs="Times New Roman"/>
          <w:color w:val="000000"/>
          <w:spacing w:val="0"/>
          <w:w w:val="100"/>
          <w:position w:val="0"/>
        </w:rPr>
        <w:t>6</w:t>
      </w:r>
      <w:r>
        <w:rPr>
          <w:color w:val="000000"/>
          <w:spacing w:val="0"/>
          <w:w w:val="100"/>
          <w:position w:val="0"/>
        </w:rPr>
        <w:t>次会议，审议了公司的审计报告、日常关联交易、一季度报告、 半年度报告及三季度报告、公司会计政策变更等相关议案，定期了解公司财务状况和经营情况，督促和指 导公司内审部对公司财务管理运行情况进行定期和不定期的检查和评估；审查了公司内部控制制度及执行 情况，审核了公司所有重要的会计政策，委员会认为公司内控制度体系符合法律、法规及《公司章程》的 要求，适应当前生产经营实际情况的需要。</w:t>
      </w:r>
    </w:p>
    <w:p>
      <w:pPr>
        <w:pStyle w:val="Style19"/>
        <w:keepNext w:val="0"/>
        <w:keepLines w:val="0"/>
        <w:widowControl w:val="0"/>
        <w:shd w:val="clear" w:color="auto" w:fill="auto"/>
        <w:tabs>
          <w:tab w:pos="992" w:val="left"/>
        </w:tabs>
        <w:bidi w:val="0"/>
        <w:spacing w:before="0" w:after="0" w:line="363" w:lineRule="exact"/>
        <w:ind w:left="0" w:right="0" w:firstLine="440"/>
        <w:jc w:val="both"/>
      </w:pPr>
      <w:bookmarkStart w:id="645" w:name="bookmark645"/>
      <w:r>
        <w:rPr>
          <w:b/>
          <w:bCs/>
          <w:color w:val="000000"/>
          <w:spacing w:val="0"/>
          <w:w w:val="100"/>
          <w:position w:val="0"/>
        </w:rPr>
        <w:t>（</w:t>
      </w:r>
      <w:bookmarkEnd w:id="645"/>
      <w:r>
        <w:rPr>
          <w:b/>
          <w:bCs/>
          <w:color w:val="000000"/>
          <w:spacing w:val="0"/>
          <w:w w:val="100"/>
          <w:position w:val="0"/>
        </w:rPr>
        <w:t>四）</w:t>
        <w:tab/>
        <w:t>薪酬与考核委员会</w:t>
      </w:r>
    </w:p>
    <w:p>
      <w:pPr>
        <w:pStyle w:val="Style19"/>
        <w:keepNext w:val="0"/>
        <w:keepLines w:val="0"/>
        <w:widowControl w:val="0"/>
        <w:shd w:val="clear" w:color="auto" w:fill="auto"/>
        <w:bidi w:val="0"/>
        <w:spacing w:before="0" w:after="360" w:line="362" w:lineRule="exact"/>
        <w:ind w:left="0" w:right="0" w:firstLine="440"/>
        <w:jc w:val="both"/>
      </w:pPr>
      <w:r>
        <w:rPr>
          <w:color w:val="000000"/>
          <w:spacing w:val="0"/>
          <w:w w:val="100"/>
          <w:position w:val="0"/>
        </w:rPr>
        <w:t xml:space="preserve">报告期内，薪酬与考核委员会根据《董事会各专门委员会工作制度》及其他有关规定积极开展工作， 认真履行职责，按规定累计召开了 </w:t>
      </w:r>
      <w:r>
        <w:rPr>
          <w:rFonts w:ascii="Times New Roman" w:eastAsia="Times New Roman" w:hAnsi="Times New Roman" w:cs="Times New Roman"/>
          <w:color w:val="000000"/>
          <w:spacing w:val="0"/>
          <w:w w:val="100"/>
          <w:position w:val="0"/>
        </w:rPr>
        <w:t>1</w:t>
      </w:r>
      <w:r>
        <w:rPr>
          <w:color w:val="000000"/>
          <w:spacing w:val="0"/>
          <w:w w:val="100"/>
          <w:position w:val="0"/>
        </w:rPr>
        <w:t>次会议。根据中国证监会、深交所有关法律、法规和公司内部控制制 度，公司董事会薪酬与考核委员会对公司经营管理层人员的</w:t>
      </w:r>
      <w:r>
        <w:rPr>
          <w:rFonts w:ascii="Times New Roman" w:eastAsia="Times New Roman" w:hAnsi="Times New Roman" w:cs="Times New Roman"/>
          <w:color w:val="000000"/>
          <w:spacing w:val="0"/>
          <w:w w:val="100"/>
          <w:position w:val="0"/>
        </w:rPr>
        <w:t>2019</w:t>
      </w:r>
      <w:r>
        <w:rPr>
          <w:color w:val="000000"/>
          <w:spacing w:val="0"/>
          <w:w w:val="100"/>
          <w:position w:val="0"/>
        </w:rPr>
        <w:t>年奖金及任期奖金分配方案进行了审核, 认为公司披露的考核指标及完成情况是真实的、符合实际的，高级管理人员奖金分配金额是合理的。</w:t>
      </w:r>
    </w:p>
    <w:p>
      <w:pPr>
        <w:pStyle w:val="Style28"/>
        <w:keepNext/>
        <w:keepLines/>
        <w:widowControl w:val="0"/>
        <w:shd w:val="clear" w:color="auto" w:fill="auto"/>
        <w:bidi w:val="0"/>
        <w:spacing w:before="0" w:after="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七</w:t>
      </w:r>
      <w:bookmarkEnd w:id="648"/>
      <w:r>
        <w:rPr>
          <w:color w:val="000000"/>
          <w:spacing w:val="0"/>
          <w:w w:val="100"/>
          <w:position w:val="0"/>
        </w:rPr>
        <w:t>、监事会工作情况</w:t>
      </w:r>
      <w:bookmarkEnd w:id="646"/>
      <w:bookmarkEnd w:id="647"/>
      <w:bookmarkEnd w:id="649"/>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517" w:val="left"/>
        </w:tabs>
        <w:bidi w:val="0"/>
        <w:spacing w:before="0" w:after="2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八</w:t>
      </w:r>
      <w:bookmarkEnd w:id="652"/>
      <w:r>
        <w:rPr>
          <w:color w:val="000000"/>
          <w:spacing w:val="0"/>
          <w:w w:val="100"/>
          <w:position w:val="0"/>
        </w:rPr>
        <w:t>、</w:t>
        <w:tab/>
        <w:t>高级管理人员的考评及激励情况</w:t>
      </w:r>
      <w:bookmarkEnd w:id="650"/>
      <w:bookmarkEnd w:id="651"/>
      <w:bookmarkEnd w:id="653"/>
    </w:p>
    <w:p>
      <w:pPr>
        <w:pStyle w:val="Style19"/>
        <w:keepNext w:val="0"/>
        <w:keepLines w:val="0"/>
        <w:widowControl w:val="0"/>
        <w:shd w:val="clear" w:color="auto" w:fill="auto"/>
        <w:bidi w:val="0"/>
        <w:spacing w:before="0" w:after="360" w:line="357" w:lineRule="exact"/>
        <w:ind w:left="0" w:right="0" w:firstLine="440"/>
        <w:jc w:val="both"/>
      </w:pPr>
      <w:r>
        <w:rPr>
          <w:color w:val="000000"/>
          <w:spacing w:val="0"/>
          <w:w w:val="100"/>
          <w:position w:val="0"/>
        </w:rPr>
        <w:t xml:space="preserve">由公司定薪、付薪的董事、职工监事及高级管理人员，其年度薪酬根据公司审议通过的薪酬绩效管理 办法执行，并结合年度经营业绩与个人考核情况进行绩效核定。董事会薪酬与考核委员会对由公司定薪、 付薪的董事及高级管理人员的年度工作情况进行评定，年度考核采取工作汇报与综合评议的方式进行。 </w:t>
      </w:r>
      <w:r>
        <w:rPr>
          <w:rFonts w:ascii="Times New Roman" w:eastAsia="Times New Roman" w:hAnsi="Times New Roman" w:cs="Times New Roman"/>
          <w:color w:val="000000"/>
          <w:spacing w:val="0"/>
          <w:w w:val="100"/>
          <w:position w:val="0"/>
        </w:rPr>
        <w:t>2020</w:t>
      </w:r>
      <w:r>
        <w:rPr>
          <w:color w:val="000000"/>
          <w:spacing w:val="0"/>
          <w:w w:val="100"/>
          <w:position w:val="0"/>
        </w:rPr>
        <w:t>年度公司独立董事的年薪标准为每人</w:t>
      </w:r>
      <w:r>
        <w:rPr>
          <w:rFonts w:ascii="Times New Roman" w:eastAsia="Times New Roman" w:hAnsi="Times New Roman" w:cs="Times New Roman"/>
          <w:color w:val="000000"/>
          <w:spacing w:val="0"/>
          <w:w w:val="100"/>
          <w:position w:val="0"/>
        </w:rPr>
        <w:t>5</w:t>
      </w:r>
      <w:r>
        <w:rPr>
          <w:color w:val="000000"/>
          <w:spacing w:val="0"/>
          <w:w w:val="100"/>
          <w:position w:val="0"/>
        </w:rPr>
        <w:t>万元(含税)。</w:t>
      </w:r>
    </w:p>
    <w:p>
      <w:pPr>
        <w:pStyle w:val="Style28"/>
        <w:keepNext/>
        <w:keepLines/>
        <w:widowControl w:val="0"/>
        <w:shd w:val="clear" w:color="auto" w:fill="auto"/>
        <w:tabs>
          <w:tab w:pos="517" w:val="left"/>
        </w:tabs>
        <w:bidi w:val="0"/>
        <w:spacing w:before="0" w:after="260" w:line="240" w:lineRule="auto"/>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九</w:t>
      </w:r>
      <w:bookmarkEnd w:id="656"/>
      <w:r>
        <w:rPr>
          <w:color w:val="000000"/>
          <w:spacing w:val="0"/>
          <w:w w:val="100"/>
          <w:position w:val="0"/>
        </w:rPr>
        <w:t>、</w:t>
        <w:tab/>
        <w:t>内部控制评价报告</w:t>
      </w:r>
      <w:bookmarkEnd w:id="654"/>
      <w:bookmarkEnd w:id="655"/>
      <w:bookmarkEnd w:id="657"/>
    </w:p>
    <w:p>
      <w:pPr>
        <w:pStyle w:val="Style36"/>
        <w:keepNext/>
        <w:keepLines/>
        <w:widowControl w:val="0"/>
        <w:shd w:val="clear" w:color="auto" w:fill="auto"/>
        <w:tabs>
          <w:tab w:pos="358" w:val="left"/>
        </w:tabs>
        <w:bidi w:val="0"/>
        <w:spacing w:before="0" w:after="360" w:line="357" w:lineRule="exact"/>
        <w:ind w:left="0" w:right="0" w:firstLine="0"/>
        <w:jc w:val="both"/>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w:t>
        <w:tab/>
        <w:t>报告期内发现的内部控制重大缺陷的具体情况</w:t>
      </w:r>
      <w:bookmarkEnd w:id="658"/>
      <w:bookmarkEnd w:id="659"/>
      <w:bookmarkEnd w:id="661"/>
    </w:p>
    <w:p>
      <w:pPr>
        <w:pStyle w:val="Style81"/>
        <w:keepNext w:val="0"/>
        <w:keepLines w:val="0"/>
        <w:widowControl w:val="0"/>
        <w:shd w:val="clear" w:color="auto" w:fill="auto"/>
        <w:bidi w:val="0"/>
        <w:spacing w:before="0" w:line="240" w:lineRule="auto"/>
        <w:ind w:left="0" w:right="0" w:firstLine="0"/>
        <w:jc w:val="both"/>
      </w:pPr>
      <w:r>
        <w:rPr>
          <w:i w:val="0"/>
          <w:iCs w:val="0"/>
          <w:color w:val="000000"/>
          <w:spacing w:val="0"/>
          <w:w w:val="100"/>
          <w:position w:val="0"/>
        </w:rPr>
        <w:t>口</w:t>
      </w:r>
      <w:r>
        <w:rPr>
          <w:i w:val="0"/>
          <w:iCs w:val="0"/>
          <w:color w:val="000000"/>
          <w:spacing w:val="0"/>
          <w:w w:val="100"/>
          <w:position w:val="0"/>
          <w:sz w:val="16"/>
          <w:szCs w:val="16"/>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tabs>
          <w:tab w:pos="368" w:val="left"/>
        </w:tabs>
        <w:bidi w:val="0"/>
        <w:spacing w:before="0" w:after="260" w:line="372" w:lineRule="auto"/>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bookmarkEnd w:id="664"/>
      <w:r>
        <w:rPr>
          <w:color w:val="000000"/>
          <w:spacing w:val="0"/>
          <w:w w:val="100"/>
          <w:position w:val="0"/>
        </w:rPr>
        <w:t>、</w:t>
        <w:tab/>
        <w:t>内控自我评价报告</w:t>
      </w:r>
      <w:bookmarkEnd w:id="662"/>
      <w:bookmarkEnd w:id="663"/>
      <w:bookmarkEnd w:id="665"/>
    </w:p>
    <w:tbl>
      <w:tblPr>
        <w:tblOverlap w:val="never"/>
        <w:jc w:val="center"/>
        <w:tblLayout w:type="fixed"/>
      </w:tblPr>
      <w:tblGrid>
        <w:gridCol w:w="2712"/>
        <w:gridCol w:w="3821"/>
        <w:gridCol w:w="30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日</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巨潮资讯网</w:t>
            </w:r>
            <w:r>
              <w:rPr>
                <w:color w:val="000000"/>
                <w:spacing w:val="0"/>
                <w:w w:val="100"/>
                <w:position w:val="0"/>
                <w:sz w:val="18"/>
                <w:szCs w:val="18"/>
              </w:rPr>
              <w:t>(</w:t>
            </w:r>
            <w:r>
              <w:fldChar w:fldCharType="begin"/>
            </w:r>
            <w:r>
              <w:rPr/>
              <w:instrText> HYPERLINK "http://www.cninfo.com.cn/)%e3%80%8a%e8%a5%bf%e5%ae%89%e7%8e%af%e7%90%83%e5%8d%b0%e5%8a%a1%e8%82%a1%e4%bb%bd%e6%9c%89%e9%99%90%e5%85%ac%e5%8f%b8%e5%86%85%e9%83%a8%e6%8e%a7%e5%88%b6%e8%87%aa%e6%88%91%e8%af%84%e4%bb%b7"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6"/>
                <w:szCs w:val="16"/>
              </w:rPr>
              <w:t>)</w:t>
            </w:r>
            <w:r>
              <w:rPr>
                <w:color w:val="000000"/>
                <w:spacing w:val="0"/>
                <w:w w:val="100"/>
                <w:position w:val="0"/>
                <w:sz w:val="16"/>
                <w:szCs w:val="16"/>
              </w:rPr>
              <w:t>《西安环球印务股份有限公司内部控制自我评价</w:t>
            </w:r>
            <w:r>
              <w:fldChar w:fldCharType="end"/>
            </w:r>
            <w:r>
              <w:rPr>
                <w:color w:val="000000"/>
                <w:spacing w:val="0"/>
                <w:w w:val="100"/>
                <w:position w:val="0"/>
                <w:sz w:val="16"/>
                <w:szCs w:val="16"/>
              </w:rPr>
              <w:t xml:space="preserve"> 报告》</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缺陷认定标准</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非财务报告</w:t>
            </w:r>
          </w:p>
        </w:tc>
      </w:tr>
      <w:tr>
        <w:trPr>
          <w:trHeight w:val="380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定性标准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财务报告相关重大缺陷的迹象包括：①控制环境 无效；②公司董事、监事和高级管理人员的舞弊 行为；③未被公司内部控制识别的当期财务报告 中的重大错报；④审计委员会和审计部门对公司 的对外财务报告和财务报告内部控制监督无效。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非财务报告相关内部控制缺陷的认定 主要以缺陷对业务流程有效性的影响 程度、发生的可能性作判定。如果缺陷 发生的可能性较小，会降低工作效率或 效果、或加大效果的不确定性、或使之 偏离预期目标为一般缺陷；如果缺陷发 生的可能性较高，会显著降低工作效率 或效果、或显著加大效果的不确定性、 或使之显著偏离预期目标为重要缺陷； 如果缺陷发生的可能性高，会严重降低 工作效率或效果、或严重加大效果的不 确定性、或使之严重偏离预期目标为重</w:t>
            </w:r>
          </w:p>
        </w:tc>
      </w:tr>
    </w:tbl>
    <w:p>
      <w:pPr>
        <w:sectPr>
          <w:footnotePr>
            <w:pos w:val="pageBottom"/>
            <w:numFmt w:val="decimal"/>
            <w:numRestart w:val="continuous"/>
          </w:footnotePr>
          <w:pgSz w:w="11900" w:h="16840"/>
          <w:pgMar w:top="1366" w:right="1017" w:bottom="1472" w:left="1071" w:header="0" w:footer="3" w:gutter="0"/>
          <w:cols w:space="720"/>
          <w:noEndnote/>
          <w:rtlGutter w:val="0"/>
          <w:docGrid w:linePitch="360"/>
        </w:sectPr>
      </w:pPr>
    </w:p>
    <w:p>
      <w:pPr>
        <w:pStyle w:val="Style74"/>
        <w:keepNext w:val="0"/>
        <w:keepLines w:val="0"/>
        <w:widowControl w:val="0"/>
        <w:shd w:val="clear" w:color="auto" w:fill="auto"/>
        <w:bidi w:val="0"/>
        <w:spacing w:before="0" w:after="0" w:line="240" w:lineRule="auto"/>
        <w:ind w:left="0" w:right="0" w:firstLine="0"/>
        <w:jc w:val="left"/>
      </w:pPr>
      <w:r>
        <w:drawing>
          <wp:anchor distT="0" distB="0" distL="63500" distR="63500" simplePos="0" relativeHeight="125829385" behindDoc="0" locked="0" layoutInCell="1" allowOverlap="1">
            <wp:simplePos x="0" y="0"/>
            <wp:positionH relativeFrom="page">
              <wp:posOffset>736600</wp:posOffset>
            </wp:positionH>
            <wp:positionV relativeFrom="paragraph">
              <wp:posOffset>50800</wp:posOffset>
            </wp:positionV>
            <wp:extent cx="359410" cy="353695"/>
            <wp:wrapSquare wrapText="right"/>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65"/>
                    <a:stretch/>
                  </pic:blipFill>
                  <pic:spPr>
                    <a:xfrm>
                      <a:ext cx="359410" cy="353695"/>
                    </a:xfrm>
                    <a:prstGeom prst="rect"/>
                  </pic:spPr>
                </pic:pic>
              </a:graphicData>
            </a:graphic>
          </wp:anchor>
        </w:drawing>
      </w:r>
      <w:r>
        <w:rPr>
          <w:rFonts w:ascii="Arial" w:eastAsia="Arial" w:hAnsi="Arial" w:cs="Arial"/>
          <w:b/>
          <w:bCs/>
          <w:spacing w:val="0"/>
          <w:w w:val="100"/>
          <w:position w:val="0"/>
          <w:sz w:val="44"/>
          <w:szCs w:val="44"/>
        </w:rPr>
        <w:t>Jg</w:t>
      </w:r>
      <w:r>
        <w:rPr>
          <w:spacing w:val="0"/>
          <w:w w:val="100"/>
          <w:position w:val="0"/>
        </w:rPr>
        <w:t>球印将</w:t>
      </w:r>
    </w:p>
    <w:p>
      <w:pPr>
        <w:pStyle w:val="Style32"/>
        <w:keepNext w:val="0"/>
        <w:keepLines w:val="0"/>
        <w:widowControl w:val="0"/>
        <w:pBdr>
          <w:bottom w:val="single" w:sz="4" w:space="0" w:color="auto"/>
        </w:pBdr>
        <w:shd w:val="clear" w:color="auto" w:fill="auto"/>
        <w:tabs>
          <w:tab w:pos="5011" w:val="left"/>
        </w:tabs>
        <w:bidi w:val="0"/>
        <w:spacing w:before="0" w:after="34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bl>
      <w:tblPr>
        <w:tblOverlap w:val="never"/>
        <w:jc w:val="center"/>
        <w:tblLayout w:type="fixed"/>
      </w:tblPr>
      <w:tblGrid>
        <w:gridCol w:w="2712"/>
        <w:gridCol w:w="3821"/>
        <w:gridCol w:w="305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大缺陷。</w:t>
            </w:r>
          </w:p>
        </w:tc>
      </w:tr>
      <w:tr>
        <w:trPr>
          <w:trHeight w:val="446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定量标准以营业收入、资产总额作为衡量指标。</w:t>
            </w:r>
          </w:p>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①内部控制缺陷可能导致或导致的损失与利润 表相关的，以营业收入指标衡量。如果该缺陷单 独或连同其他缺陷可能导致的财务报告错报金 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,则认定为一般缺陷；如 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，则为重要缺 陷；如果超过营业收入的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，则认定为重大缺 陷；②内部控制缺陷可能导致或导致的损失与资 产管理相关的，以资产总额指标衡量。如果该缺 陷单独或连同其他缺陷可能导致的财务报告错 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，则认定为一般缺 陷；如果超过资产总额的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认定为 重要缺陷；如果超过资产总额的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认定为重大 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非财务报告相关内部控制缺陷评价的 定量标准参照财务报告内部控制缺陷 评价的定量标准执行。</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8"/>
        <w:keepNext/>
        <w:keepLines/>
        <w:widowControl w:val="0"/>
        <w:shd w:val="clear" w:color="auto" w:fill="auto"/>
        <w:bidi w:val="0"/>
        <w:spacing w:before="0" w:after="280" w:line="240" w:lineRule="auto"/>
        <w:ind w:left="0" w:right="0" w:firstLine="0"/>
        <w:jc w:val="left"/>
      </w:pPr>
      <w:bookmarkStart w:id="666" w:name="bookmark666"/>
      <w:bookmarkStart w:id="667" w:name="bookmark667"/>
      <w:bookmarkStart w:id="668" w:name="bookmark668"/>
      <w:r>
        <w:rPr>
          <w:color w:val="000000"/>
          <w:spacing w:val="0"/>
          <w:w w:val="100"/>
          <w:position w:val="0"/>
        </w:rPr>
        <w:t>十、内部控制审计报告或鉴证报告</w:t>
      </w:r>
      <w:bookmarkEnd w:id="666"/>
      <w:bookmarkEnd w:id="667"/>
      <w:bookmarkEnd w:id="668"/>
    </w:p>
    <w:p>
      <w:pPr>
        <w:pStyle w:val="Style32"/>
        <w:keepNext w:val="0"/>
        <w:keepLines w:val="0"/>
        <w:widowControl w:val="0"/>
        <w:shd w:val="clear" w:color="auto" w:fill="auto"/>
        <w:bidi w:val="0"/>
        <w:spacing w:before="0" w:after="60" w:line="322" w:lineRule="exact"/>
        <w:ind w:left="0" w:right="0" w:firstLine="0"/>
        <w:jc w:val="left"/>
      </w:pPr>
      <w:r>
        <w:rPr>
          <w:color w:val="000000"/>
          <w:spacing w:val="0"/>
          <w:w w:val="100"/>
          <w:position w:val="0"/>
        </w:rPr>
        <w:t>内部控制鉴证报告</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22" w:lineRule="exact"/>
        <w:ind w:left="0" w:right="0" w:firstLine="0"/>
        <w:jc w:val="center"/>
      </w:pPr>
      <w:r>
        <w:rPr>
          <w:color w:val="000000"/>
          <w:spacing w:val="0"/>
          <w:w w:val="100"/>
          <w:position w:val="0"/>
        </w:rPr>
        <w:t>内部控制鉴证报告中的审议意见段</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rPr>
        <w:t>西安环球印务股份有限公司全体股东：</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我们接受委托，审核了后附的西安环球印务股份有限公司（以下简称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）管理层按照财政部颁发的《企业内部控制 基本规范》（财会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2008]7</w:t>
      </w:r>
      <w:r>
        <w:rPr>
          <w:color w:val="000000"/>
          <w:spacing w:val="0"/>
          <w:w w:val="100"/>
          <w:position w:val="0"/>
        </w:rPr>
        <w:t>号）及相关规定对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日与财务报表相关的内部控制有效性认定的自我评价报告。</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0" w:val="left"/>
        </w:tabs>
        <w:bidi w:val="0"/>
        <w:spacing w:before="0" w:after="0" w:line="322" w:lineRule="exact"/>
        <w:ind w:left="0" w:right="0" w:firstLine="400"/>
        <w:jc w:val="both"/>
      </w:pPr>
      <w:bookmarkStart w:id="669" w:name="bookmark669"/>
      <w:r>
        <w:rPr>
          <w:color w:val="000000"/>
          <w:spacing w:val="0"/>
          <w:w w:val="100"/>
          <w:position w:val="0"/>
        </w:rPr>
        <w:t>一</w:t>
      </w:r>
      <w:bookmarkEnd w:id="669"/>
      <w:r>
        <w:rPr>
          <w:color w:val="000000"/>
          <w:spacing w:val="0"/>
          <w:w w:val="100"/>
          <w:position w:val="0"/>
        </w:rPr>
        <w:t>、</w:t>
        <w:tab/>
        <w:t>管理层对内部控制的责任</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400"/>
        <w:jc w:val="left"/>
      </w:pPr>
      <w:r>
        <w:rPr>
          <w:color w:val="000000"/>
          <w:spacing w:val="0"/>
          <w:w w:val="100"/>
          <w:position w:val="0"/>
        </w:rPr>
        <w:t>按照财政部颁布的《企业内部控制基本规范》及相关具体规范和有关法律法规的规定，设计、实施和维护有效性的内 部控制，对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日与财务报表相关的内部控制有效性作出认定，并对上述认定负责，是贵公司管理层的责任。</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0" w:val="left"/>
        </w:tabs>
        <w:bidi w:val="0"/>
        <w:spacing w:before="0" w:after="0" w:line="322" w:lineRule="exact"/>
        <w:ind w:left="0" w:right="0" w:firstLine="400"/>
        <w:jc w:val="both"/>
      </w:pPr>
      <w:bookmarkStart w:id="670" w:name="bookmark670"/>
      <w:r>
        <w:rPr>
          <w:color w:val="000000"/>
          <w:spacing w:val="0"/>
          <w:w w:val="100"/>
          <w:position w:val="0"/>
        </w:rPr>
        <w:t>二</w:t>
      </w:r>
      <w:bookmarkEnd w:id="670"/>
      <w:r>
        <w:rPr>
          <w:color w:val="000000"/>
          <w:spacing w:val="0"/>
          <w:w w:val="100"/>
          <w:position w:val="0"/>
        </w:rPr>
        <w:t>、</w:t>
        <w:tab/>
        <w:t>注册会计师的责任</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400"/>
        <w:jc w:val="both"/>
      </w:pPr>
      <w:r>
        <w:rPr>
          <w:color w:val="000000"/>
          <w:spacing w:val="0"/>
          <w:w w:val="100"/>
          <w:position w:val="0"/>
        </w:rPr>
        <w:t>我们的责任是在实施鉴证工作的基础上对内部控制有效性认定发表鉴证意见。我们按照《中国注册会计师其他鉴证业 务准则第</w:t>
      </w:r>
      <w:r>
        <w:rPr>
          <w:rFonts w:ascii="Times New Roman" w:eastAsia="Times New Roman" w:hAnsi="Times New Roman" w:cs="Times New Roman"/>
          <w:color w:val="000000"/>
          <w:spacing w:val="0"/>
          <w:w w:val="100"/>
          <w:position w:val="0"/>
          <w:sz w:val="18"/>
          <w:szCs w:val="18"/>
        </w:rPr>
        <w:t>3101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历史财务信息或审阅以外的鉴证业务》的规定执行鉴证业务。该准则要求我们遵守中国注册会计师职业 道德守则，计划和实施鉴证工作，以对鉴证对象信息是否不存在重大错报获得合理保证。</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0"/>
        <w:jc w:val="both"/>
      </w:pPr>
      <w:r>
        <w:rPr>
          <w:color w:val="000000"/>
          <w:spacing w:val="0"/>
          <w:w w:val="100"/>
          <w:position w:val="0"/>
        </w:rPr>
        <w:t>在鉴证过程中，我们实施了包括内部控制的了解，评估重大缺陷存在的风险，根据评估的风险测试和评价内部控制设计的 合理性和运行的有效性，以及我们认为的其他必要程序。</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exact"/>
        <w:ind w:left="0" w:right="0" w:firstLine="0"/>
        <w:jc w:val="both"/>
      </w:pPr>
      <w:r>
        <w:rPr>
          <w:color w:val="000000"/>
          <w:spacing w:val="0"/>
          <w:w w:val="100"/>
          <w:position w:val="0"/>
        </w:rPr>
        <w:t>我们相信，我们获取的证据是充分、适当的，为发表鉴证意见提供了基础。</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0" w:val="left"/>
        </w:tabs>
        <w:bidi w:val="0"/>
        <w:spacing w:before="0" w:after="0" w:line="331" w:lineRule="exact"/>
        <w:ind w:left="0" w:right="0" w:firstLine="400"/>
        <w:jc w:val="both"/>
      </w:pPr>
      <w:bookmarkStart w:id="671" w:name="bookmark671"/>
      <w:r>
        <w:rPr>
          <w:color w:val="000000"/>
          <w:spacing w:val="0"/>
          <w:w w:val="100"/>
          <w:position w:val="0"/>
        </w:rPr>
        <w:t>三</w:t>
      </w:r>
      <w:bookmarkEnd w:id="671"/>
      <w:r>
        <w:rPr>
          <w:color w:val="000000"/>
          <w:spacing w:val="0"/>
          <w:w w:val="100"/>
          <w:position w:val="0"/>
        </w:rPr>
        <w:t>、</w:t>
        <w:tab/>
        <w:t>内部控制的固有局限性</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exact"/>
        <w:ind w:left="0" w:right="0" w:firstLine="400"/>
        <w:jc w:val="both"/>
      </w:pPr>
      <w:r>
        <w:rPr>
          <w:color w:val="000000"/>
          <w:spacing w:val="0"/>
          <w:w w:val="100"/>
          <w:position w:val="0"/>
        </w:rPr>
        <w:t>内部控制固有的局限性，存在错误或舞弊而导致的错报未被发现的可能性。此外由于情况的变化可能导致内部控制变 得不恰当，或降低对控制政策、程序遵循的程度，根据内部控制评价结果推测未来内部控制有效性具有一定的风险。</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0" w:val="left"/>
        </w:tabs>
        <w:bidi w:val="0"/>
        <w:spacing w:before="0" w:after="0" w:line="331" w:lineRule="exact"/>
        <w:ind w:left="0" w:right="0" w:firstLine="400"/>
        <w:jc w:val="both"/>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421" w:right="1121" w:bottom="1160" w:left="1107" w:header="0" w:footer="3" w:gutter="0"/>
          <w:cols w:space="720"/>
          <w:noEndnote/>
          <w:rtlGutter w:val="0"/>
          <w:docGrid w:linePitch="360"/>
        </w:sectPr>
      </w:pPr>
      <w:bookmarkStart w:id="672" w:name="bookmark672"/>
      <w:r>
        <w:rPr>
          <w:color w:val="000000"/>
          <w:spacing w:val="0"/>
          <w:w w:val="100"/>
          <w:position w:val="0"/>
        </w:rPr>
        <w:t>四</w:t>
      </w:r>
      <w:bookmarkEnd w:id="672"/>
      <w:r>
        <w:rPr>
          <w:color w:val="000000"/>
          <w:spacing w:val="0"/>
          <w:w w:val="100"/>
          <w:position w:val="0"/>
        </w:rPr>
        <w:t>、</w:t>
        <w:tab/>
        <w:t>鉴证结论</w:t>
      </w:r>
    </w:p>
    <w:tbl>
      <w:tblPr>
        <w:tblOverlap w:val="never"/>
        <w:jc w:val="center"/>
        <w:tblLayout w:type="fixed"/>
      </w:tblPr>
      <w:tblGrid>
        <w:gridCol w:w="2674"/>
        <w:gridCol w:w="6917"/>
      </w:tblGrid>
      <w:tr>
        <w:trPr>
          <w:trHeight w:val="20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jc w:val="left"/>
              <w:rPr>
                <w:sz w:val="16"/>
                <w:szCs w:val="16"/>
              </w:rPr>
            </w:pPr>
            <w:r>
              <w:rPr>
                <w:color w:val="000000"/>
                <w:spacing w:val="0"/>
                <w:w w:val="100"/>
                <w:position w:val="0"/>
                <w:sz w:val="16"/>
                <w:szCs w:val="16"/>
              </w:rPr>
              <w:t>我们认为，贵公司按照财政部颁布的《企业内部控制基本规范》及相关具体规范，于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日在所有重大 方面保持了与财务报表编制相关的有效的内部控制。</w:t>
            </w:r>
          </w:p>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本结论是在受到鉴证报告中指出的固有限制的条件下形成的。</w:t>
            </w:r>
          </w:p>
          <w:p>
            <w:pPr>
              <w:pStyle w:val="Style2"/>
              <w:keepNext w:val="0"/>
              <w:keepLines w:val="0"/>
              <w:widowControl w:val="0"/>
              <w:shd w:val="clear" w:color="auto" w:fill="auto"/>
              <w:bidi w:val="0"/>
              <w:spacing w:before="0" w:after="0" w:line="326" w:lineRule="exact"/>
              <w:ind w:left="0" w:right="0"/>
              <w:jc w:val="left"/>
              <w:rPr>
                <w:sz w:val="16"/>
                <w:szCs w:val="16"/>
              </w:rPr>
            </w:pPr>
            <w:r>
              <w:rPr>
                <w:color w:val="000000"/>
                <w:spacing w:val="0"/>
                <w:w w:val="100"/>
                <w:position w:val="0"/>
                <w:sz w:val="16"/>
                <w:szCs w:val="16"/>
              </w:rPr>
              <w:t>五、对报告使用者和使用目的的限制</w:t>
            </w:r>
          </w:p>
          <w:p>
            <w:pPr>
              <w:pStyle w:val="Style2"/>
              <w:keepNext w:val="0"/>
              <w:keepLines w:val="0"/>
              <w:widowControl w:val="0"/>
              <w:shd w:val="clear" w:color="auto" w:fill="auto"/>
              <w:bidi w:val="0"/>
              <w:spacing w:before="0" w:after="0" w:line="326" w:lineRule="exact"/>
              <w:ind w:left="0" w:right="0"/>
              <w:jc w:val="left"/>
              <w:rPr>
                <w:sz w:val="16"/>
                <w:szCs w:val="16"/>
              </w:rPr>
            </w:pPr>
            <w:r>
              <w:rPr>
                <w:color w:val="000000"/>
                <w:spacing w:val="0"/>
                <w:w w:val="100"/>
                <w:position w:val="0"/>
                <w:sz w:val="16"/>
                <w:szCs w:val="16"/>
              </w:rPr>
              <w:t>本鉴证报告仅供贵公司年度报告披露时使用，不得用作任何其他目的。我们同意本鉴证报告作为贵公司年度报告的必 备文件，随同其他文件一起报送并对外披露。</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披露</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日</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巨潮资讯</w:t>
            </w:r>
            <w:r>
              <w:rPr>
                <w:color w:val="000000"/>
                <w:spacing w:val="0"/>
                <w:w w:val="100"/>
                <w:position w:val="0"/>
                <w:sz w:val="16"/>
                <w:szCs w:val="16"/>
              </w:rPr>
              <w:t>(</w:t>
            </w:r>
            <w:r>
              <w:fldChar w:fldCharType="begin"/>
            </w:r>
            <w:r>
              <w:rPr/>
              <w:instrText> HYPERLINK "http://www.cninfo.com.cn/)%e3%80%8a%e5%b8%8c%e6%a0%bc%e7%8e%9b%e4%bc%9a%e8%ae%a1%e5%b8%88%e4%ba%8b%e5%8a%a1%e6%89%80(%e7%89%b9%e6%ae%8a%e6%99%ae%e9%80%9a%e5%90%88%e4%bc%99)%e5%85%b3%e4%ba%8e%e8%a5%bf%e5%ae%89"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6"/>
                <w:szCs w:val="16"/>
              </w:rPr>
              <w:t>)</w:t>
            </w:r>
            <w:r>
              <w:rPr>
                <w:color w:val="000000"/>
                <w:spacing w:val="0"/>
                <w:w w:val="100"/>
                <w:position w:val="0"/>
                <w:sz w:val="16"/>
                <w:szCs w:val="16"/>
              </w:rPr>
              <w:t>《希格玛会计师事务所(特殊普通合伙)关于西安</w:t>
            </w:r>
            <w:r>
              <w:fldChar w:fldCharType="end"/>
            </w:r>
            <w:r>
              <w:rPr>
                <w:color w:val="000000"/>
                <w:spacing w:val="0"/>
                <w:w w:val="100"/>
                <w:position w:val="0"/>
                <w:sz w:val="16"/>
                <w:szCs w:val="16"/>
              </w:rPr>
              <w:t xml:space="preserve"> 环球印务股份有限公司内部控制鉴证报告》(希会其字</w:t>
            </w:r>
            <w:r>
              <w:rPr>
                <w:rFonts w:ascii="Times New Roman" w:eastAsia="Times New Roman" w:hAnsi="Times New Roman" w:cs="Times New Roman"/>
                <w:color w:val="000000"/>
                <w:spacing w:val="0"/>
                <w:w w:val="100"/>
                <w:position w:val="0"/>
                <w:sz w:val="18"/>
                <w:szCs w:val="18"/>
              </w:rPr>
              <w:t>(2021)0107</w:t>
            </w:r>
            <w:r>
              <w:rPr>
                <w:color w:val="000000"/>
                <w:spacing w:val="0"/>
                <w:w w:val="100"/>
                <w:position w:val="0"/>
                <w:sz w:val="16"/>
                <w:szCs w:val="16"/>
              </w:rPr>
              <w:t>号)</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标准无保留意见</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会计师事务所是否出具非标准意见的内部控制鉴证报告</w:t>
      </w:r>
    </w:p>
    <w:p>
      <w:pPr>
        <w:widowControl w:val="0"/>
        <w:spacing w:after="27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2"/>
        <w:keepNext w:val="0"/>
        <w:keepLines w:val="0"/>
        <w:widowControl w:val="0"/>
        <w:shd w:val="clear" w:color="auto" w:fill="auto"/>
        <w:bidi w:val="0"/>
        <w:spacing w:before="0" w:after="280" w:line="240" w:lineRule="auto"/>
        <w:ind w:left="0" w:right="0" w:firstLine="0"/>
        <w:jc w:val="left"/>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443" w:right="1198" w:bottom="1443" w:left="11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0"/>
        <w:keepNext/>
        <w:keepLines/>
        <w:widowControl w:val="0"/>
        <w:shd w:val="clear" w:color="auto" w:fill="auto"/>
        <w:bidi w:val="0"/>
        <w:spacing w:before="0" w:after="680" w:line="240" w:lineRule="auto"/>
        <w:ind w:left="0" w:right="0" w:firstLine="0"/>
        <w:jc w:val="center"/>
      </w:pPr>
      <w:bookmarkStart w:id="673" w:name="bookmark673"/>
      <w:bookmarkStart w:id="674" w:name="bookmark674"/>
      <w:bookmarkStart w:id="675" w:name="bookmark675"/>
      <w:r>
        <w:rPr>
          <w:color w:val="000000"/>
          <w:spacing w:val="0"/>
          <w:w w:val="100"/>
          <w:position w:val="0"/>
        </w:rPr>
        <w:t>第十一节公司债券相关情况</w:t>
      </w:r>
      <w:bookmarkEnd w:id="673"/>
      <w:bookmarkEnd w:id="674"/>
      <w:bookmarkEnd w:id="675"/>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2"/>
        <w:keepNext w:val="0"/>
        <w:keepLines w:val="0"/>
        <w:widowControl w:val="0"/>
        <w:shd w:val="clear" w:color="auto" w:fill="auto"/>
        <w:bidi w:val="0"/>
        <w:spacing w:before="0" w:after="500" w:line="240" w:lineRule="auto"/>
        <w:ind w:left="0" w:right="0" w:firstLine="0"/>
        <w:jc w:val="lef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928" w:right="1198" w:bottom="1928" w:left="1102" w:header="0" w:footer="3" w:gutter="0"/>
          <w:cols w:space="720"/>
          <w:noEndnote/>
          <w:rtlGutter w:val="0"/>
          <w:docGrid w:linePitch="360"/>
        </w:sectPr>
      </w:pPr>
      <w:r>
        <w:rPr>
          <w:color w:val="000000"/>
          <w:spacing w:val="0"/>
          <w:w w:val="100"/>
          <w:position w:val="0"/>
        </w:rPr>
        <w:t>否</w:t>
      </w:r>
    </w:p>
    <w:p>
      <w:pPr>
        <w:pStyle w:val="Style10"/>
        <w:keepNext/>
        <w:keepLines/>
        <w:widowControl w:val="0"/>
        <w:shd w:val="clear" w:color="auto" w:fill="auto"/>
        <w:bidi w:val="0"/>
        <w:spacing w:before="580" w:after="540" w:line="240" w:lineRule="auto"/>
        <w:ind w:left="0" w:right="0" w:firstLine="0"/>
        <w:jc w:val="center"/>
      </w:pPr>
      <w:bookmarkStart w:id="676" w:name="bookmark676"/>
      <w:bookmarkStart w:id="677" w:name="bookmark677"/>
      <w:bookmarkStart w:id="678" w:name="bookmark678"/>
      <w:r>
        <w:rPr>
          <w:color w:val="000000"/>
          <w:spacing w:val="0"/>
          <w:w w:val="100"/>
          <w:position w:val="0"/>
        </w:rPr>
        <w:t>第十二节财务报告</w:t>
      </w:r>
      <w:bookmarkEnd w:id="676"/>
      <w:bookmarkEnd w:id="677"/>
      <w:bookmarkEnd w:id="678"/>
    </w:p>
    <w:p>
      <w:pPr>
        <w:pStyle w:val="Style28"/>
        <w:keepNext/>
        <w:keepLines/>
        <w:widowControl w:val="0"/>
        <w:shd w:val="clear" w:color="auto" w:fill="auto"/>
        <w:bidi w:val="0"/>
        <w:spacing w:before="0" w:after="300" w:line="240" w:lineRule="auto"/>
        <w:ind w:left="0" w:right="0" w:firstLine="240"/>
        <w:jc w:val="both"/>
      </w:pPr>
      <w:bookmarkStart w:id="679" w:name="bookmark679"/>
      <w:bookmarkStart w:id="680" w:name="bookmark680"/>
      <w:bookmarkStart w:id="681" w:name="bookmark681"/>
      <w:r>
        <w:rPr>
          <w:color w:val="000000"/>
          <w:spacing w:val="0"/>
          <w:w w:val="100"/>
          <w:position w:val="0"/>
        </w:rPr>
        <w:t>、审计报告</w:t>
      </w:r>
      <w:bookmarkEnd w:id="679"/>
      <w:bookmarkEnd w:id="680"/>
      <w:bookmarkEnd w:id="681"/>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标准的无保留意见</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6"/>
                <w:szCs w:val="16"/>
              </w:rPr>
              <w:t>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希格玛会计师事务所（特殊普通合伙）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希会审字</w:t>
            </w:r>
            <w:r>
              <w:rPr>
                <w:rFonts w:ascii="Times New Roman" w:eastAsia="Times New Roman" w:hAnsi="Times New Roman" w:cs="Times New Roman"/>
                <w:color w:val="000000"/>
                <w:spacing w:val="0"/>
                <w:w w:val="100"/>
                <w:position w:val="0"/>
                <w:sz w:val="18"/>
                <w:szCs w:val="18"/>
              </w:rPr>
              <w:t>（2021）1836</w:t>
            </w:r>
            <w:r>
              <w:rPr>
                <w:color w:val="000000"/>
                <w:spacing w:val="0"/>
                <w:w w:val="100"/>
                <w:position w:val="0"/>
                <w:sz w:val="16"/>
                <w:szCs w:val="16"/>
              </w:rPr>
              <w:t>号</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杨树杰、慕佩珊</w:t>
            </w:r>
          </w:p>
        </w:tc>
      </w:tr>
    </w:tbl>
    <w:p>
      <w:pPr>
        <w:pStyle w:val="Style30"/>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39" w:line="1" w:lineRule="exact"/>
      </w:pPr>
    </w:p>
    <w:p>
      <w:pPr>
        <w:pStyle w:val="Style3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西安环球印务股份有限公司全体股东：</w:t>
      </w:r>
    </w:p>
    <w:p>
      <w:pPr>
        <w:pStyle w:val="Style19"/>
        <w:keepNext w:val="0"/>
        <w:keepLines w:val="0"/>
        <w:widowControl w:val="0"/>
        <w:shd w:val="clear" w:color="auto" w:fill="auto"/>
        <w:tabs>
          <w:tab w:pos="1063" w:val="left"/>
        </w:tabs>
        <w:bidi w:val="0"/>
        <w:spacing w:before="0" w:after="0" w:line="364" w:lineRule="exact"/>
        <w:ind w:left="0" w:right="0" w:firstLine="580"/>
        <w:jc w:val="both"/>
      </w:pPr>
      <w:bookmarkStart w:id="682" w:name="bookmark682"/>
      <w:r>
        <w:rPr>
          <w:b/>
          <w:bCs/>
          <w:color w:val="000000"/>
          <w:spacing w:val="0"/>
          <w:w w:val="100"/>
          <w:position w:val="0"/>
        </w:rPr>
        <w:t>一</w:t>
      </w:r>
      <w:bookmarkEnd w:id="682"/>
      <w:r>
        <w:rPr>
          <w:b/>
          <w:bCs/>
          <w:color w:val="000000"/>
          <w:spacing w:val="0"/>
          <w:w w:val="100"/>
          <w:position w:val="0"/>
        </w:rPr>
        <w:t>、</w:t>
        <w:tab/>
        <w:t>审计意见</w:t>
      </w:r>
    </w:p>
    <w:p>
      <w:pPr>
        <w:pStyle w:val="Style19"/>
        <w:keepNext w:val="0"/>
        <w:keepLines w:val="0"/>
        <w:widowControl w:val="0"/>
        <w:shd w:val="clear" w:color="auto" w:fill="auto"/>
        <w:bidi w:val="0"/>
        <w:spacing w:before="0" w:after="0" w:line="377" w:lineRule="exact"/>
        <w:ind w:left="0" w:right="0" w:firstLine="440"/>
        <w:jc w:val="both"/>
      </w:pPr>
      <w:r>
        <w:rPr>
          <w:color w:val="000000"/>
          <w:spacing w:val="0"/>
          <w:w w:val="100"/>
          <w:position w:val="0"/>
        </w:rPr>
        <w:t>我们审计了西安环球印务股份有限公司（以下简称贵公司）财务报表，包括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 母公司资产负债表，</w:t>
      </w:r>
      <w:r>
        <w:rPr>
          <w:color w:val="000000"/>
          <w:spacing w:val="0"/>
          <w:w w:val="100"/>
          <w:position w:val="0"/>
        </w:rPr>
        <w:t>2020</w:t>
      </w:r>
      <w:r>
        <w:rPr>
          <w:color w:val="000000"/>
          <w:spacing w:val="0"/>
          <w:w w:val="100"/>
          <w:position w:val="0"/>
        </w:rPr>
        <w:t>年度的合并及母公司利润表、合并及母公司现金流量表、合并及母公司股东权益 变动表以及相关财务报表附注。</w:t>
      </w:r>
    </w:p>
    <w:p>
      <w:pPr>
        <w:pStyle w:val="Style19"/>
        <w:keepNext w:val="0"/>
        <w:keepLines w:val="0"/>
        <w:widowControl w:val="0"/>
        <w:shd w:val="clear" w:color="auto" w:fill="auto"/>
        <w:bidi w:val="0"/>
        <w:spacing w:before="0" w:after="0" w:line="346" w:lineRule="exact"/>
        <w:ind w:left="0" w:right="0" w:firstLine="440"/>
        <w:jc w:val="both"/>
      </w:pPr>
      <w:r>
        <w:rPr>
          <w:color w:val="000000"/>
          <w:spacing w:val="0"/>
          <w:w w:val="100"/>
          <w:position w:val="0"/>
        </w:rPr>
        <w:t>我们认为，后附的财务报表在所有重大方面按照企业会计准则的规定编制，公允反映了贵公司</w:t>
      </w:r>
      <w:r>
        <w:rPr>
          <w:color w:val="000000"/>
          <w:spacing w:val="0"/>
          <w:w w:val="100"/>
          <w:position w:val="0"/>
        </w:rPr>
        <w:t>2020</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19"/>
        <w:keepNext w:val="0"/>
        <w:keepLines w:val="0"/>
        <w:widowControl w:val="0"/>
        <w:shd w:val="clear" w:color="auto" w:fill="auto"/>
        <w:tabs>
          <w:tab w:pos="1063" w:val="left"/>
        </w:tabs>
        <w:bidi w:val="0"/>
        <w:spacing w:before="0" w:after="0" w:line="364" w:lineRule="exact"/>
        <w:ind w:left="0" w:right="0" w:firstLine="580"/>
        <w:jc w:val="both"/>
      </w:pPr>
      <w:bookmarkStart w:id="683" w:name="bookmark683"/>
      <w:r>
        <w:rPr>
          <w:b/>
          <w:bCs/>
          <w:color w:val="000000"/>
          <w:spacing w:val="0"/>
          <w:w w:val="100"/>
          <w:position w:val="0"/>
        </w:rPr>
        <w:t>二</w:t>
      </w:r>
      <w:bookmarkEnd w:id="683"/>
      <w:r>
        <w:rPr>
          <w:b/>
          <w:bCs/>
          <w:color w:val="000000"/>
          <w:spacing w:val="0"/>
          <w:w w:val="100"/>
          <w:position w:val="0"/>
        </w:rPr>
        <w:t>、</w:t>
        <w:tab/>
        <w:t>形成审计意见的基础</w:t>
      </w:r>
    </w:p>
    <w:p>
      <w:pPr>
        <w:pStyle w:val="Style19"/>
        <w:keepNext w:val="0"/>
        <w:keepLines w:val="0"/>
        <w:widowControl w:val="0"/>
        <w:shd w:val="clear" w:color="auto" w:fill="auto"/>
        <w:bidi w:val="0"/>
        <w:spacing w:before="0" w:after="0" w:line="364"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的责任”部分进一步阐述了我们在这些准则下的责任。按照中国注册会计师职业道德守则，我们独立于贵 公司，并履行了职业道德方面的其他责任。我们相信，我们获取的审计证据是充分、适当的，为发表审计 意见提供了基础。</w:t>
      </w:r>
    </w:p>
    <w:p>
      <w:pPr>
        <w:pStyle w:val="Style19"/>
        <w:keepNext w:val="0"/>
        <w:keepLines w:val="0"/>
        <w:widowControl w:val="0"/>
        <w:shd w:val="clear" w:color="auto" w:fill="auto"/>
        <w:tabs>
          <w:tab w:pos="1068" w:val="left"/>
        </w:tabs>
        <w:bidi w:val="0"/>
        <w:spacing w:before="0" w:after="0" w:line="364" w:lineRule="exact"/>
        <w:ind w:left="0" w:right="0" w:firstLine="580"/>
        <w:jc w:val="both"/>
      </w:pPr>
      <w:bookmarkStart w:id="684" w:name="bookmark684"/>
      <w:r>
        <w:rPr>
          <w:b/>
          <w:bCs/>
          <w:color w:val="000000"/>
          <w:spacing w:val="0"/>
          <w:w w:val="100"/>
          <w:position w:val="0"/>
        </w:rPr>
        <w:t>三</w:t>
      </w:r>
      <w:bookmarkEnd w:id="684"/>
      <w:r>
        <w:rPr>
          <w:b/>
          <w:bCs/>
          <w:color w:val="000000"/>
          <w:spacing w:val="0"/>
          <w:w w:val="100"/>
          <w:position w:val="0"/>
        </w:rPr>
        <w:t>、</w:t>
        <w:tab/>
        <w:t>关键审计事项</w:t>
      </w:r>
    </w:p>
    <w:p>
      <w:pPr>
        <w:pStyle w:val="Style19"/>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9"/>
        <w:keepNext w:val="0"/>
        <w:keepLines w:val="0"/>
        <w:widowControl w:val="0"/>
        <w:shd w:val="clear" w:color="auto" w:fill="auto"/>
        <w:bidi w:val="0"/>
        <w:spacing w:before="0" w:after="0" w:line="364" w:lineRule="exact"/>
        <w:ind w:left="0" w:right="0" w:firstLine="440"/>
        <w:jc w:val="both"/>
      </w:pPr>
      <w:bookmarkStart w:id="685" w:name="bookmark685"/>
      <w:r>
        <w:rPr>
          <w:b/>
          <w:bCs/>
          <w:color w:val="000000"/>
          <w:spacing w:val="0"/>
          <w:w w:val="100"/>
          <w:position w:val="0"/>
        </w:rPr>
        <w:t>（</w:t>
      </w:r>
      <w:bookmarkEnd w:id="685"/>
      <w:r>
        <w:rPr>
          <w:b/>
          <w:bCs/>
          <w:color w:val="000000"/>
          <w:spacing w:val="0"/>
          <w:w w:val="100"/>
          <w:position w:val="0"/>
        </w:rPr>
        <w:t>一）收入确认</w:t>
      </w:r>
    </w:p>
    <w:p>
      <w:pPr>
        <w:pStyle w:val="Style19"/>
        <w:keepNext w:val="0"/>
        <w:keepLines w:val="0"/>
        <w:widowControl w:val="0"/>
        <w:numPr>
          <w:ilvl w:val="0"/>
          <w:numId w:val="11"/>
        </w:numPr>
        <w:shd w:val="clear" w:color="auto" w:fill="auto"/>
        <w:tabs>
          <w:tab w:pos="760" w:val="left"/>
        </w:tabs>
        <w:bidi w:val="0"/>
        <w:spacing w:before="0" w:after="0" w:line="364" w:lineRule="exact"/>
        <w:ind w:left="0" w:right="0" w:firstLine="440"/>
        <w:jc w:val="both"/>
      </w:pPr>
      <w:bookmarkStart w:id="686" w:name="bookmark686"/>
      <w:bookmarkEnd w:id="686"/>
      <w:r>
        <w:rPr>
          <w:color w:val="000000"/>
          <w:spacing w:val="0"/>
          <w:w w:val="100"/>
          <w:position w:val="0"/>
        </w:rPr>
        <w:t>事项描述</w:t>
      </w:r>
    </w:p>
    <w:p>
      <w:pPr>
        <w:pStyle w:val="Style19"/>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如贵公司财务报表附注“五、（三十一）营业收入、营业成本”所述，</w:t>
      </w:r>
      <w:r>
        <w:rPr>
          <w:color w:val="000000"/>
          <w:spacing w:val="0"/>
          <w:w w:val="100"/>
          <w:position w:val="0"/>
        </w:rPr>
        <w:t>2020</w:t>
      </w:r>
      <w:r>
        <w:rPr>
          <w:color w:val="000000"/>
          <w:spacing w:val="0"/>
          <w:w w:val="100"/>
          <w:position w:val="0"/>
        </w:rPr>
        <w:t>年度营业收入</w:t>
      </w:r>
      <w:r>
        <w:rPr>
          <w:color w:val="000000"/>
          <w:spacing w:val="0"/>
          <w:w w:val="100"/>
          <w:position w:val="0"/>
        </w:rPr>
        <w:t xml:space="preserve">1,875, </w:t>
      </w:r>
      <w:r>
        <w:rPr>
          <w:color w:val="000000"/>
          <w:spacing w:val="0"/>
          <w:w w:val="100"/>
          <w:position w:val="0"/>
        </w:rPr>
        <w:t xml:space="preserve">342,223. </w:t>
      </w:r>
      <w:r>
        <w:rPr>
          <w:color w:val="000000"/>
          <w:spacing w:val="0"/>
          <w:w w:val="100"/>
          <w:position w:val="0"/>
        </w:rPr>
        <w:t xml:space="preserve">97 </w:t>
      </w:r>
      <w:r>
        <w:rPr>
          <w:color w:val="000000"/>
          <w:spacing w:val="0"/>
          <w:w w:val="100"/>
          <w:position w:val="0"/>
        </w:rPr>
        <w:t>元，较上期</w:t>
      </w:r>
      <w:r>
        <w:rPr>
          <w:color w:val="000000"/>
          <w:spacing w:val="0"/>
          <w:w w:val="100"/>
          <w:position w:val="0"/>
        </w:rPr>
        <w:t>1,247,341,573.24</w:t>
      </w:r>
      <w:r>
        <w:rPr>
          <w:color w:val="000000"/>
          <w:spacing w:val="0"/>
          <w:w w:val="100"/>
          <w:position w:val="0"/>
        </w:rPr>
        <w:t>元增长</w:t>
      </w:r>
      <w:r>
        <w:rPr>
          <w:color w:val="000000"/>
          <w:spacing w:val="0"/>
          <w:w w:val="100"/>
          <w:position w:val="0"/>
        </w:rPr>
        <w:t>628,000,650.73</w:t>
      </w:r>
      <w:r>
        <w:rPr>
          <w:color w:val="000000"/>
          <w:spacing w:val="0"/>
          <w:w w:val="100"/>
          <w:position w:val="0"/>
        </w:rPr>
        <w:t>元，增长率</w:t>
      </w:r>
      <w:r>
        <w:rPr>
          <w:color w:val="000000"/>
          <w:spacing w:val="0"/>
          <w:w w:val="100"/>
          <w:position w:val="0"/>
        </w:rPr>
        <w:t>50.35%</w:t>
      </w:r>
      <w:r>
        <w:rPr>
          <w:color w:val="000000"/>
          <w:spacing w:val="0"/>
          <w:w w:val="100"/>
          <w:position w:val="0"/>
        </w:rPr>
        <w:t>。由于收入是关键业绩指标，收入 确认存在固有风险，其收入确认是否在恰当的财务报表期间，可能存在潜在错报，故我们将收入确认识别 为报告期关键审计事项。</w:t>
      </w:r>
    </w:p>
    <w:p>
      <w:pPr>
        <w:pStyle w:val="Style19"/>
        <w:keepNext w:val="0"/>
        <w:keepLines w:val="0"/>
        <w:widowControl w:val="0"/>
        <w:numPr>
          <w:ilvl w:val="0"/>
          <w:numId w:val="11"/>
        </w:numPr>
        <w:shd w:val="clear" w:color="auto" w:fill="auto"/>
        <w:tabs>
          <w:tab w:pos="774" w:val="left"/>
        </w:tabs>
        <w:bidi w:val="0"/>
        <w:spacing w:before="0" w:after="0" w:line="364" w:lineRule="exact"/>
        <w:ind w:left="0" w:right="0" w:firstLine="440"/>
        <w:jc w:val="both"/>
      </w:pPr>
      <w:bookmarkStart w:id="687" w:name="bookmark687"/>
      <w:bookmarkEnd w:id="687"/>
      <w:r>
        <w:rPr>
          <w:color w:val="000000"/>
          <w:spacing w:val="0"/>
          <w:w w:val="100"/>
          <w:position w:val="0"/>
        </w:rPr>
        <w:t>审计应对</w:t>
      </w:r>
    </w:p>
    <w:p>
      <w:pPr>
        <w:pStyle w:val="Style19"/>
        <w:keepNext w:val="0"/>
        <w:keepLines w:val="0"/>
        <w:widowControl w:val="0"/>
        <w:shd w:val="clear" w:color="auto" w:fill="auto"/>
        <w:tabs>
          <w:tab w:pos="928" w:val="left"/>
        </w:tabs>
        <w:bidi w:val="0"/>
        <w:spacing w:before="0" w:after="0" w:line="364" w:lineRule="exact"/>
        <w:ind w:left="0" w:right="0" w:firstLine="440"/>
        <w:jc w:val="both"/>
      </w:pPr>
      <w:bookmarkStart w:id="688" w:name="bookmark688"/>
      <w:r>
        <w:rPr>
          <w:color w:val="000000"/>
          <w:spacing w:val="0"/>
          <w:w w:val="100"/>
          <w:position w:val="0"/>
        </w:rPr>
        <w:t>（</w:t>
      </w:r>
      <w:bookmarkEnd w:id="688"/>
      <w:r>
        <w:rPr>
          <w:color w:val="000000"/>
          <w:spacing w:val="0"/>
          <w:w w:val="100"/>
          <w:position w:val="0"/>
        </w:rPr>
        <w:t>1）</w:t>
        <w:tab/>
      </w:r>
      <w:r>
        <w:rPr>
          <w:color w:val="000000"/>
          <w:spacing w:val="0"/>
          <w:w w:val="100"/>
          <w:position w:val="0"/>
        </w:rPr>
        <w:t>了解和评估了管理层与收入确认相关的内部控制的设计，并测试了关键控制执行的有效性；</w:t>
      </w:r>
    </w:p>
    <w:p>
      <w:pPr>
        <w:pStyle w:val="Style19"/>
        <w:keepNext w:val="0"/>
        <w:keepLines w:val="0"/>
        <w:widowControl w:val="0"/>
        <w:shd w:val="clear" w:color="auto" w:fill="auto"/>
        <w:tabs>
          <w:tab w:pos="928" w:val="left"/>
        </w:tabs>
        <w:bidi w:val="0"/>
        <w:spacing w:before="0" w:after="0" w:line="364" w:lineRule="exact"/>
        <w:ind w:left="0" w:right="0" w:firstLine="440"/>
        <w:jc w:val="both"/>
      </w:pPr>
      <w:bookmarkStart w:id="689" w:name="bookmark689"/>
      <w:r>
        <w:rPr>
          <w:color w:val="000000"/>
          <w:spacing w:val="0"/>
          <w:w w:val="100"/>
          <w:position w:val="0"/>
        </w:rPr>
        <w:t>（</w:t>
      </w:r>
      <w:bookmarkEnd w:id="689"/>
      <w:r>
        <w:rPr>
          <w:color w:val="000000"/>
          <w:spacing w:val="0"/>
          <w:w w:val="100"/>
          <w:position w:val="0"/>
        </w:rPr>
        <w:t>2）</w:t>
        <w:tab/>
      </w:r>
      <w:r>
        <w:rPr>
          <w:color w:val="000000"/>
          <w:spacing w:val="0"/>
          <w:w w:val="100"/>
          <w:position w:val="0"/>
        </w:rPr>
        <w:t>与管理层讨论收入确认时点的合理性；</w:t>
      </w:r>
    </w:p>
    <w:p>
      <w:pPr>
        <w:pStyle w:val="Style19"/>
        <w:keepNext w:val="0"/>
        <w:keepLines w:val="0"/>
        <w:widowControl w:val="0"/>
        <w:shd w:val="clear" w:color="auto" w:fill="auto"/>
        <w:tabs>
          <w:tab w:pos="928" w:val="left"/>
        </w:tabs>
        <w:bidi w:val="0"/>
        <w:spacing w:before="0" w:after="0" w:line="364" w:lineRule="exact"/>
        <w:ind w:left="0" w:right="0" w:firstLine="440"/>
        <w:jc w:val="both"/>
      </w:pPr>
      <w:bookmarkStart w:id="690" w:name="bookmark690"/>
      <w:r>
        <w:rPr>
          <w:color w:val="000000"/>
          <w:spacing w:val="0"/>
          <w:w w:val="100"/>
          <w:position w:val="0"/>
        </w:rPr>
        <w:t>（</w:t>
      </w:r>
      <w:bookmarkEnd w:id="690"/>
      <w:r>
        <w:rPr>
          <w:color w:val="000000"/>
          <w:spacing w:val="0"/>
          <w:w w:val="100"/>
          <w:position w:val="0"/>
        </w:rPr>
        <w:t>3）</w:t>
        <w:tab/>
      </w:r>
      <w:r>
        <w:rPr>
          <w:color w:val="000000"/>
          <w:spacing w:val="0"/>
          <w:w w:val="100"/>
          <w:position w:val="0"/>
        </w:rPr>
        <w:t>实施实质性分析程序，确定前后期收入确认是否存在异常变动，分析变动原因；</w:t>
      </w:r>
    </w:p>
    <w:p>
      <w:pPr>
        <w:pStyle w:val="Style19"/>
        <w:keepNext w:val="0"/>
        <w:keepLines w:val="0"/>
        <w:widowControl w:val="0"/>
        <w:shd w:val="clear" w:color="auto" w:fill="auto"/>
        <w:tabs>
          <w:tab w:pos="928" w:val="left"/>
        </w:tabs>
        <w:bidi w:val="0"/>
        <w:spacing w:before="0" w:after="180" w:line="364" w:lineRule="exact"/>
        <w:ind w:left="0" w:right="0" w:firstLine="440"/>
        <w:jc w:val="both"/>
      </w:pPr>
      <w:bookmarkStart w:id="691" w:name="bookmark691"/>
      <w:r>
        <w:rPr>
          <w:color w:val="000000"/>
          <w:spacing w:val="0"/>
          <w:w w:val="100"/>
          <w:position w:val="0"/>
        </w:rPr>
        <w:t>（</w:t>
      </w:r>
      <w:bookmarkEnd w:id="691"/>
      <w:r>
        <w:rPr>
          <w:color w:val="000000"/>
          <w:spacing w:val="0"/>
          <w:w w:val="100"/>
          <w:position w:val="0"/>
        </w:rPr>
        <w:t>4）</w:t>
        <w:tab/>
      </w:r>
      <w:r>
        <w:rPr>
          <w:color w:val="000000"/>
          <w:spacing w:val="0"/>
          <w:w w:val="100"/>
          <w:position w:val="0"/>
        </w:rPr>
        <w:t>获取收入明细账及客户销售订单、出库单、收货单、销售发票等实施细节测试；</w:t>
      </w:r>
    </w:p>
    <w:p>
      <w:pPr>
        <w:pStyle w:val="Style19"/>
        <w:keepNext w:val="0"/>
        <w:keepLines w:val="0"/>
        <w:widowControl w:val="0"/>
        <w:shd w:val="clear" w:color="auto" w:fill="auto"/>
        <w:tabs>
          <w:tab w:pos="928" w:val="left"/>
        </w:tabs>
        <w:bidi w:val="0"/>
        <w:spacing w:before="0" w:after="0" w:line="361" w:lineRule="exact"/>
        <w:ind w:left="0" w:right="0" w:firstLine="440"/>
        <w:jc w:val="both"/>
      </w:pPr>
      <w:bookmarkStart w:id="692" w:name="bookmark692"/>
      <w:r>
        <w:rPr>
          <w:color w:val="000000"/>
          <w:spacing w:val="0"/>
          <w:w w:val="100"/>
          <w:position w:val="0"/>
        </w:rPr>
        <w:t>（</w:t>
      </w:r>
      <w:bookmarkEnd w:id="692"/>
      <w:r>
        <w:rPr>
          <w:color w:val="000000"/>
          <w:spacing w:val="0"/>
          <w:w w:val="100"/>
          <w:position w:val="0"/>
        </w:rPr>
        <w:t>5）</w:t>
        <w:tab/>
      </w:r>
      <w:r>
        <w:rPr>
          <w:color w:val="000000"/>
          <w:spacing w:val="0"/>
          <w:w w:val="100"/>
          <w:position w:val="0"/>
        </w:rPr>
        <w:t>抽取资产负债表日前后收入确认凭证实施截止性测试；</w:t>
      </w:r>
    </w:p>
    <w:p>
      <w:pPr>
        <w:pStyle w:val="Style19"/>
        <w:keepNext w:val="0"/>
        <w:keepLines w:val="0"/>
        <w:widowControl w:val="0"/>
        <w:shd w:val="clear" w:color="auto" w:fill="auto"/>
        <w:tabs>
          <w:tab w:pos="928" w:val="left"/>
        </w:tabs>
        <w:bidi w:val="0"/>
        <w:spacing w:before="0" w:after="0" w:line="361" w:lineRule="exact"/>
        <w:ind w:left="0" w:right="0" w:firstLine="440"/>
        <w:jc w:val="both"/>
      </w:pPr>
      <w:bookmarkStart w:id="693" w:name="bookmark693"/>
      <w:r>
        <w:rPr>
          <w:color w:val="000000"/>
          <w:spacing w:val="0"/>
          <w:w w:val="100"/>
          <w:position w:val="0"/>
        </w:rPr>
        <w:t>（</w:t>
      </w:r>
      <w:bookmarkEnd w:id="693"/>
      <w:r>
        <w:rPr>
          <w:color w:val="000000"/>
          <w:spacing w:val="0"/>
          <w:w w:val="100"/>
          <w:position w:val="0"/>
        </w:rPr>
        <w:t>6）</w:t>
        <w:tab/>
      </w:r>
      <w:r>
        <w:rPr>
          <w:color w:val="000000"/>
          <w:spacing w:val="0"/>
          <w:w w:val="100"/>
          <w:position w:val="0"/>
        </w:rPr>
        <w:t>对公司的主要客户进行走访及函证。</w:t>
      </w:r>
    </w:p>
    <w:p>
      <w:pPr>
        <w:pStyle w:val="Style19"/>
        <w:keepNext w:val="0"/>
        <w:keepLines w:val="0"/>
        <w:widowControl w:val="0"/>
        <w:shd w:val="clear" w:color="auto" w:fill="auto"/>
        <w:bidi w:val="0"/>
        <w:spacing w:before="0" w:after="0" w:line="361" w:lineRule="exact"/>
        <w:ind w:left="0" w:right="0" w:firstLine="440"/>
        <w:jc w:val="both"/>
      </w:pPr>
      <w:bookmarkStart w:id="694" w:name="bookmark694"/>
      <w:r>
        <w:rPr>
          <w:b/>
          <w:bCs/>
          <w:color w:val="000000"/>
          <w:spacing w:val="0"/>
          <w:w w:val="100"/>
          <w:position w:val="0"/>
        </w:rPr>
        <w:t>（</w:t>
      </w:r>
      <w:bookmarkEnd w:id="694"/>
      <w:r>
        <w:rPr>
          <w:b/>
          <w:bCs/>
          <w:color w:val="000000"/>
          <w:spacing w:val="0"/>
          <w:w w:val="100"/>
          <w:position w:val="0"/>
        </w:rPr>
        <w:t>二）商誉减值</w:t>
      </w:r>
    </w:p>
    <w:p>
      <w:pPr>
        <w:pStyle w:val="Style19"/>
        <w:keepNext w:val="0"/>
        <w:keepLines w:val="0"/>
        <w:widowControl w:val="0"/>
        <w:numPr>
          <w:ilvl w:val="0"/>
          <w:numId w:val="13"/>
        </w:numPr>
        <w:shd w:val="clear" w:color="auto" w:fill="auto"/>
        <w:tabs>
          <w:tab w:pos="760" w:val="left"/>
        </w:tabs>
        <w:bidi w:val="0"/>
        <w:spacing w:before="0" w:after="0" w:line="361" w:lineRule="exact"/>
        <w:ind w:left="0" w:right="0" w:firstLine="440"/>
        <w:jc w:val="both"/>
      </w:pPr>
      <w:bookmarkStart w:id="695" w:name="bookmark695"/>
      <w:bookmarkEnd w:id="695"/>
      <w:r>
        <w:rPr>
          <w:color w:val="000000"/>
          <w:spacing w:val="0"/>
          <w:w w:val="100"/>
          <w:position w:val="0"/>
        </w:rPr>
        <w:t>事项描述</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如贵公司财务报表附注“五、（十二）商誉”所述，截止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日，贵公司商誉合并财务报表 中账面价值列报金额为</w:t>
      </w:r>
      <w:r>
        <w:rPr>
          <w:color w:val="000000"/>
          <w:spacing w:val="0"/>
          <w:w w:val="100"/>
          <w:position w:val="0"/>
        </w:rPr>
        <w:t>180,616,731.32</w:t>
      </w:r>
      <w:r>
        <w:rPr>
          <w:color w:val="000000"/>
          <w:spacing w:val="0"/>
          <w:w w:val="100"/>
          <w:position w:val="0"/>
        </w:rPr>
        <w:t>元，为贵公司</w:t>
      </w:r>
      <w:r>
        <w:rPr>
          <w:color w:val="000000"/>
          <w:spacing w:val="0"/>
          <w:w w:val="100"/>
          <w:position w:val="0"/>
        </w:rPr>
        <w:t>2019</w:t>
      </w:r>
      <w:r>
        <w:rPr>
          <w:color w:val="000000"/>
          <w:spacing w:val="0"/>
          <w:w w:val="100"/>
          <w:position w:val="0"/>
        </w:rPr>
        <w:t>年收购北京金印联国际供应链管理有限公司股权 和</w:t>
      </w:r>
      <w:r>
        <w:rPr>
          <w:color w:val="000000"/>
          <w:spacing w:val="0"/>
          <w:w w:val="100"/>
          <w:position w:val="0"/>
        </w:rPr>
        <w:t>2018</w:t>
      </w:r>
      <w:r>
        <w:rPr>
          <w:color w:val="000000"/>
          <w:spacing w:val="0"/>
          <w:w w:val="100"/>
          <w:position w:val="0"/>
        </w:rPr>
        <w:t>年收购霍尔果斯领凯网络科技有限公司股权确认的商誉，减值准备为零元。根据企业会计准则的规 定，贵公司管理层在每年年度终了对商誉进行减值测试，并根据减值测试的结果调整商誉的账面价值。因 为商誉减值测试的评估需要依赖管理层的判断，减值评估的过程复杂，涉及确定折现率、未来期间销售增 长率、毛利率等相关参数。商誉账面价值较大，对财务报表影响重大，并且涉及到重大的管理层判断，因 此，我们将该事项确定为关键审计事项。</w:t>
      </w:r>
    </w:p>
    <w:p>
      <w:pPr>
        <w:pStyle w:val="Style19"/>
        <w:keepNext w:val="0"/>
        <w:keepLines w:val="0"/>
        <w:widowControl w:val="0"/>
        <w:numPr>
          <w:ilvl w:val="0"/>
          <w:numId w:val="13"/>
        </w:numPr>
        <w:shd w:val="clear" w:color="auto" w:fill="auto"/>
        <w:tabs>
          <w:tab w:pos="774" w:val="left"/>
        </w:tabs>
        <w:bidi w:val="0"/>
        <w:spacing w:before="0" w:after="0" w:line="361" w:lineRule="exact"/>
        <w:ind w:left="0" w:right="0" w:firstLine="440"/>
        <w:jc w:val="both"/>
      </w:pPr>
      <w:bookmarkStart w:id="696" w:name="bookmark696"/>
      <w:bookmarkEnd w:id="696"/>
      <w:r>
        <w:rPr>
          <w:color w:val="000000"/>
          <w:spacing w:val="0"/>
          <w:w w:val="100"/>
          <w:position w:val="0"/>
        </w:rPr>
        <w:t>审计应对</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我们实施的商誉减值相关的重大错报风险的审计程序包括但不限于：</w:t>
      </w:r>
    </w:p>
    <w:p>
      <w:pPr>
        <w:pStyle w:val="Style19"/>
        <w:keepNext w:val="0"/>
        <w:keepLines w:val="0"/>
        <w:widowControl w:val="0"/>
        <w:shd w:val="clear" w:color="auto" w:fill="auto"/>
        <w:tabs>
          <w:tab w:pos="928" w:val="left"/>
        </w:tabs>
        <w:bidi w:val="0"/>
        <w:spacing w:before="0" w:after="0" w:line="361" w:lineRule="exact"/>
        <w:ind w:left="0" w:right="0" w:firstLine="440"/>
        <w:jc w:val="left"/>
      </w:pPr>
      <w:bookmarkStart w:id="697" w:name="bookmark697"/>
      <w:r>
        <w:rPr>
          <w:color w:val="000000"/>
          <w:spacing w:val="0"/>
          <w:w w:val="100"/>
          <w:position w:val="0"/>
        </w:rPr>
        <w:t>（</w:t>
      </w:r>
      <w:bookmarkEnd w:id="697"/>
      <w:r>
        <w:rPr>
          <w:color w:val="000000"/>
          <w:spacing w:val="0"/>
          <w:w w:val="100"/>
          <w:position w:val="0"/>
        </w:rPr>
        <w:t>1）</w:t>
        <w:tab/>
      </w:r>
      <w:r>
        <w:rPr>
          <w:color w:val="000000"/>
          <w:spacing w:val="0"/>
          <w:w w:val="100"/>
          <w:position w:val="0"/>
        </w:rPr>
        <w:t>我们了解和评价与商誉相关的关键内部控制的设计及运行的有效性；</w:t>
      </w:r>
    </w:p>
    <w:p>
      <w:pPr>
        <w:pStyle w:val="Style19"/>
        <w:keepNext w:val="0"/>
        <w:keepLines w:val="0"/>
        <w:widowControl w:val="0"/>
        <w:shd w:val="clear" w:color="auto" w:fill="auto"/>
        <w:tabs>
          <w:tab w:pos="928" w:val="left"/>
        </w:tabs>
        <w:bidi w:val="0"/>
        <w:spacing w:before="0" w:after="0" w:line="361" w:lineRule="exact"/>
        <w:ind w:left="0" w:right="0" w:firstLine="440"/>
        <w:jc w:val="left"/>
      </w:pPr>
      <w:bookmarkStart w:id="698" w:name="bookmark698"/>
      <w:r>
        <w:rPr>
          <w:color w:val="000000"/>
          <w:spacing w:val="0"/>
          <w:w w:val="100"/>
          <w:position w:val="0"/>
        </w:rPr>
        <w:t>（</w:t>
      </w:r>
      <w:bookmarkEnd w:id="698"/>
      <w:r>
        <w:rPr>
          <w:color w:val="000000"/>
          <w:spacing w:val="0"/>
          <w:w w:val="100"/>
          <w:position w:val="0"/>
        </w:rPr>
        <w:t>2）</w:t>
        <w:tab/>
      </w:r>
      <w:r>
        <w:rPr>
          <w:color w:val="000000"/>
          <w:spacing w:val="0"/>
          <w:w w:val="100"/>
          <w:position w:val="0"/>
        </w:rPr>
        <w:t>评价管理层聘请的外部评估专家的独立性、专业胜任能力；</w:t>
      </w:r>
    </w:p>
    <w:p>
      <w:pPr>
        <w:pStyle w:val="Style19"/>
        <w:keepNext w:val="0"/>
        <w:keepLines w:val="0"/>
        <w:widowControl w:val="0"/>
        <w:shd w:val="clear" w:color="auto" w:fill="auto"/>
        <w:tabs>
          <w:tab w:pos="1026" w:val="left"/>
        </w:tabs>
        <w:bidi w:val="0"/>
        <w:spacing w:before="0" w:after="0" w:line="361" w:lineRule="exact"/>
        <w:ind w:left="0" w:right="0" w:firstLine="440"/>
        <w:jc w:val="both"/>
      </w:pPr>
      <w:bookmarkStart w:id="699" w:name="bookmark699"/>
      <w:r>
        <w:rPr>
          <w:color w:val="000000"/>
          <w:spacing w:val="0"/>
          <w:w w:val="100"/>
          <w:position w:val="0"/>
        </w:rPr>
        <w:t>（</w:t>
      </w:r>
      <w:bookmarkEnd w:id="699"/>
      <w:r>
        <w:rPr>
          <w:color w:val="000000"/>
          <w:spacing w:val="0"/>
          <w:w w:val="100"/>
          <w:position w:val="0"/>
        </w:rPr>
        <w:t>3）</w:t>
        <w:tab/>
      </w:r>
      <w:r>
        <w:rPr>
          <w:color w:val="000000"/>
          <w:spacing w:val="0"/>
          <w:w w:val="100"/>
          <w:position w:val="0"/>
        </w:rPr>
        <w:t>复核管理层、外部评估专家商誉减值测试时使用的方法、关键性假设，评价使用的方法、关键 性假设的合理性；复核外部评估专家出具的评估报告；</w:t>
      </w:r>
    </w:p>
    <w:p>
      <w:pPr>
        <w:pStyle w:val="Style19"/>
        <w:keepNext w:val="0"/>
        <w:keepLines w:val="0"/>
        <w:widowControl w:val="0"/>
        <w:shd w:val="clear" w:color="auto" w:fill="auto"/>
        <w:tabs>
          <w:tab w:pos="928" w:val="left"/>
        </w:tabs>
        <w:bidi w:val="0"/>
        <w:spacing w:before="0" w:after="0" w:line="361" w:lineRule="exact"/>
        <w:ind w:left="0" w:right="0" w:firstLine="440"/>
        <w:jc w:val="left"/>
      </w:pPr>
      <w:bookmarkStart w:id="700" w:name="bookmark700"/>
      <w:r>
        <w:rPr>
          <w:color w:val="000000"/>
          <w:spacing w:val="0"/>
          <w:w w:val="100"/>
          <w:position w:val="0"/>
        </w:rPr>
        <w:t>（</w:t>
      </w:r>
      <w:bookmarkEnd w:id="700"/>
      <w:r>
        <w:rPr>
          <w:color w:val="000000"/>
          <w:spacing w:val="0"/>
          <w:w w:val="100"/>
          <w:position w:val="0"/>
        </w:rPr>
        <w:t>4）</w:t>
        <w:tab/>
      </w:r>
      <w:r>
        <w:rPr>
          <w:color w:val="000000"/>
          <w:spacing w:val="0"/>
          <w:w w:val="100"/>
          <w:position w:val="0"/>
        </w:rPr>
        <w:t>检查与商誉减值相关的信息是否已在财务报表中作出恰当列报和披露。</w:t>
      </w:r>
    </w:p>
    <w:p>
      <w:pPr>
        <w:pStyle w:val="Style19"/>
        <w:keepNext w:val="0"/>
        <w:keepLines w:val="0"/>
        <w:widowControl w:val="0"/>
        <w:shd w:val="clear" w:color="auto" w:fill="auto"/>
        <w:bidi w:val="0"/>
        <w:spacing w:before="0" w:after="0" w:line="361" w:lineRule="exact"/>
        <w:ind w:left="0" w:right="0" w:firstLine="440"/>
        <w:jc w:val="both"/>
      </w:pPr>
      <w:bookmarkStart w:id="701" w:name="bookmark701"/>
      <w:r>
        <w:rPr>
          <w:b/>
          <w:bCs/>
          <w:color w:val="000000"/>
          <w:spacing w:val="0"/>
          <w:w w:val="100"/>
          <w:position w:val="0"/>
        </w:rPr>
        <w:t>四</w:t>
      </w:r>
      <w:bookmarkEnd w:id="701"/>
      <w:r>
        <w:rPr>
          <w:b/>
          <w:bCs/>
          <w:color w:val="000000"/>
          <w:spacing w:val="0"/>
          <w:w w:val="100"/>
          <w:position w:val="0"/>
        </w:rPr>
        <w:t>、其他信息</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贵公司管理层（以下简称“管理层”）对其他信息负责。其他信息包括年度报告中涵盖的信息，但不 包括财务报表和我们的审计报告。</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9"/>
        <w:keepNext w:val="0"/>
        <w:keepLines w:val="0"/>
        <w:widowControl w:val="0"/>
        <w:shd w:val="clear" w:color="auto" w:fill="auto"/>
        <w:tabs>
          <w:tab w:pos="1063" w:val="left"/>
        </w:tabs>
        <w:bidi w:val="0"/>
        <w:spacing w:before="0" w:after="0" w:line="361" w:lineRule="exact"/>
        <w:ind w:left="0" w:right="0" w:firstLine="580"/>
        <w:jc w:val="both"/>
      </w:pPr>
      <w:bookmarkStart w:id="702" w:name="bookmark702"/>
      <w:r>
        <w:rPr>
          <w:b/>
          <w:bCs/>
          <w:color w:val="000000"/>
          <w:spacing w:val="0"/>
          <w:w w:val="100"/>
          <w:position w:val="0"/>
        </w:rPr>
        <w:t>五</w:t>
      </w:r>
      <w:bookmarkEnd w:id="702"/>
      <w:r>
        <w:rPr>
          <w:b/>
          <w:bCs/>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贵公司管理层（以下简称管理层）负责按照企业会计准则的规定编制财务报表，使其实现公允反映， 并设计、执行和维护必要的内部控制，以使财务报表不存在由于舞弊或错误导致的重大错报。</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在编制财务报表时，管理层负责评估贵公司的持续经营能力，披露与持续经营相关的事项（如适用）</w:t>
      </w:r>
      <w:r>
        <w:rPr>
          <w:i/>
          <w:iCs/>
          <w:color w:val="000000"/>
          <w:spacing w:val="0"/>
          <w:w w:val="100"/>
          <w:position w:val="0"/>
        </w:rPr>
        <w:t xml:space="preserve">， </w:t>
      </w:r>
      <w:r>
        <w:rPr>
          <w:color w:val="000000"/>
          <w:spacing w:val="0"/>
          <w:w w:val="100"/>
          <w:position w:val="0"/>
        </w:rPr>
        <w:t>并运用持续经营假设，除非管理层计划清算贵公司、终止运营或别无其他现实的选择。</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治理层负责监督贵公司的财务报告过程。</w:t>
      </w:r>
    </w:p>
    <w:p>
      <w:pPr>
        <w:pStyle w:val="Style19"/>
        <w:keepNext w:val="0"/>
        <w:keepLines w:val="0"/>
        <w:widowControl w:val="0"/>
        <w:shd w:val="clear" w:color="auto" w:fill="auto"/>
        <w:tabs>
          <w:tab w:pos="1068" w:val="left"/>
        </w:tabs>
        <w:bidi w:val="0"/>
        <w:spacing w:before="0" w:after="0" w:line="361" w:lineRule="exact"/>
        <w:ind w:left="0" w:right="0" w:firstLine="580"/>
        <w:jc w:val="both"/>
      </w:pPr>
      <w:bookmarkStart w:id="703" w:name="bookmark703"/>
      <w:r>
        <w:rPr>
          <w:b/>
          <w:bCs/>
          <w:color w:val="000000"/>
          <w:spacing w:val="0"/>
          <w:w w:val="100"/>
          <w:position w:val="0"/>
        </w:rPr>
        <w:t>六</w:t>
      </w:r>
      <w:bookmarkEnd w:id="703"/>
      <w:r>
        <w:rPr>
          <w:b/>
          <w:bCs/>
          <w:color w:val="000000"/>
          <w:spacing w:val="0"/>
          <w:w w:val="100"/>
          <w:position w:val="0"/>
        </w:rPr>
        <w:t>、</w:t>
        <w:tab/>
        <w:t>注册会计师对财务报表审计的责任</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 xml:space="preserve">在按照审计准则执行审计工作的过程中，我们运用职业判断，并保持职业怀疑。同时，我们也执行以 </w:t>
      </w:r>
      <w:r>
        <w:rPr>
          <w:color w:val="000000"/>
          <w:spacing w:val="0"/>
          <w:w w:val="100"/>
          <w:position w:val="0"/>
        </w:rPr>
        <w:t>下工作:</w:t>
      </w:r>
      <w:r>
        <w:br w:type="page"/>
      </w:r>
    </w:p>
    <w:p>
      <w:pPr>
        <w:pStyle w:val="Style19"/>
        <w:keepNext w:val="0"/>
        <w:keepLines w:val="0"/>
        <w:widowControl w:val="0"/>
        <w:shd w:val="clear" w:color="auto" w:fill="auto"/>
        <w:tabs>
          <w:tab w:pos="1085" w:val="left"/>
        </w:tabs>
        <w:bidi w:val="0"/>
        <w:spacing w:before="0" w:after="0" w:line="363" w:lineRule="exact"/>
        <w:ind w:left="0" w:right="0" w:firstLine="440"/>
        <w:jc w:val="both"/>
      </w:pPr>
      <w:bookmarkStart w:id="704" w:name="bookmark704"/>
      <w:r>
        <w:rPr>
          <w:color w:val="000000"/>
          <w:spacing w:val="0"/>
          <w:w w:val="100"/>
          <w:position w:val="0"/>
        </w:rPr>
        <w:t>（</w:t>
      </w:r>
      <w:bookmarkEnd w:id="704"/>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9"/>
        <w:keepNext w:val="0"/>
        <w:keepLines w:val="0"/>
        <w:widowControl w:val="0"/>
        <w:shd w:val="clear" w:color="auto" w:fill="auto"/>
        <w:tabs>
          <w:tab w:pos="1080" w:val="left"/>
        </w:tabs>
        <w:bidi w:val="0"/>
        <w:spacing w:before="0" w:after="0" w:line="389" w:lineRule="exact"/>
        <w:ind w:left="0" w:right="0" w:firstLine="440"/>
        <w:jc w:val="both"/>
      </w:pPr>
      <w:bookmarkStart w:id="705" w:name="bookmark705"/>
      <w:r>
        <w:rPr>
          <w:color w:val="000000"/>
          <w:spacing w:val="0"/>
          <w:w w:val="100"/>
          <w:position w:val="0"/>
        </w:rPr>
        <w:t>（</w:t>
      </w:r>
      <w:bookmarkEnd w:id="705"/>
      <w:r>
        <w:rPr>
          <w:color w:val="000000"/>
          <w:spacing w:val="0"/>
          <w:w w:val="100"/>
          <w:position w:val="0"/>
        </w:rPr>
        <w:t>二）</w:t>
        <w:tab/>
        <w:t>了解与审计相关的内部控制，以设计恰当的审计程序，但目的并非对内部控制的有效性发表意 见。</w:t>
      </w:r>
    </w:p>
    <w:p>
      <w:pPr>
        <w:pStyle w:val="Style19"/>
        <w:keepNext w:val="0"/>
        <w:keepLines w:val="0"/>
        <w:widowControl w:val="0"/>
        <w:shd w:val="clear" w:color="auto" w:fill="auto"/>
        <w:tabs>
          <w:tab w:pos="1041" w:val="left"/>
        </w:tabs>
        <w:bidi w:val="0"/>
        <w:spacing w:before="0" w:after="0" w:line="361" w:lineRule="exact"/>
        <w:ind w:left="0" w:right="0" w:firstLine="440"/>
        <w:jc w:val="both"/>
      </w:pPr>
      <w:bookmarkStart w:id="706" w:name="bookmark706"/>
      <w:r>
        <w:rPr>
          <w:color w:val="000000"/>
          <w:spacing w:val="0"/>
          <w:w w:val="100"/>
          <w:position w:val="0"/>
        </w:rPr>
        <w:t>（</w:t>
      </w:r>
      <w:bookmarkEnd w:id="706"/>
      <w:r>
        <w:rPr>
          <w:color w:val="000000"/>
          <w:spacing w:val="0"/>
          <w:w w:val="100"/>
          <w:position w:val="0"/>
        </w:rPr>
        <w:t>三）</w:t>
        <w:tab/>
        <w:t>评价管理层选用会计政策的恰当性和作出会计估计及相关披露的合理性。</w:t>
      </w:r>
    </w:p>
    <w:p>
      <w:pPr>
        <w:pStyle w:val="Style19"/>
        <w:keepNext w:val="0"/>
        <w:keepLines w:val="0"/>
        <w:widowControl w:val="0"/>
        <w:shd w:val="clear" w:color="auto" w:fill="auto"/>
        <w:tabs>
          <w:tab w:pos="1085" w:val="left"/>
        </w:tabs>
        <w:bidi w:val="0"/>
        <w:spacing w:before="0" w:after="0" w:line="361" w:lineRule="exact"/>
        <w:ind w:left="0" w:right="0" w:firstLine="440"/>
        <w:jc w:val="both"/>
      </w:pPr>
      <w:bookmarkStart w:id="707" w:name="bookmark707"/>
      <w:r>
        <w:rPr>
          <w:color w:val="000000"/>
          <w:spacing w:val="0"/>
          <w:w w:val="100"/>
          <w:position w:val="0"/>
        </w:rPr>
        <w:t>（</w:t>
      </w:r>
      <w:bookmarkEnd w:id="707"/>
      <w:r>
        <w:rPr>
          <w:color w:val="000000"/>
          <w:spacing w:val="0"/>
          <w:w w:val="100"/>
          <w:position w:val="0"/>
        </w:rPr>
        <w:t>四）</w:t>
        <w:tab/>
        <w:t>对管理层使用持续经营假设的恰当性得出结论。同时，根据获取的审计证据，就可能导致对贵 公司持续经营能力产生重大疑虑的事项或情况是否存在重大不确定性得出结论。如果我们得出结论认为存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19"/>
        <w:keepNext w:val="0"/>
        <w:keepLines w:val="0"/>
        <w:widowControl w:val="0"/>
        <w:shd w:val="clear" w:color="auto" w:fill="auto"/>
        <w:tabs>
          <w:tab w:pos="1085" w:val="left"/>
        </w:tabs>
        <w:bidi w:val="0"/>
        <w:spacing w:before="0" w:after="0" w:line="361" w:lineRule="exact"/>
        <w:ind w:left="0" w:right="0" w:firstLine="440"/>
        <w:jc w:val="both"/>
      </w:pPr>
      <w:bookmarkStart w:id="708" w:name="bookmark708"/>
      <w:r>
        <w:rPr>
          <w:color w:val="000000"/>
          <w:spacing w:val="0"/>
          <w:w w:val="100"/>
          <w:position w:val="0"/>
        </w:rPr>
        <w:t>（</w:t>
      </w:r>
      <w:bookmarkEnd w:id="708"/>
      <w:r>
        <w:rPr>
          <w:color w:val="000000"/>
          <w:spacing w:val="0"/>
          <w:w w:val="100"/>
          <w:position w:val="0"/>
        </w:rPr>
        <w:t>五）</w:t>
        <w:tab/>
        <w:t>评价财务报表的总体列报、结构和内容（包括披露），并评价财务报表是否公允反映相关交易 和事项。</w:t>
      </w:r>
    </w:p>
    <w:p>
      <w:pPr>
        <w:pStyle w:val="Style19"/>
        <w:keepNext w:val="0"/>
        <w:keepLines w:val="0"/>
        <w:widowControl w:val="0"/>
        <w:shd w:val="clear" w:color="auto" w:fill="auto"/>
        <w:tabs>
          <w:tab w:pos="1080" w:val="left"/>
        </w:tabs>
        <w:bidi w:val="0"/>
        <w:spacing w:before="0" w:after="0" w:line="361" w:lineRule="exact"/>
        <w:ind w:left="0" w:right="0" w:firstLine="440"/>
        <w:jc w:val="both"/>
      </w:pPr>
      <w:bookmarkStart w:id="709" w:name="bookmark709"/>
      <w:r>
        <w:rPr>
          <w:color w:val="000000"/>
          <w:spacing w:val="0"/>
          <w:w w:val="100"/>
          <w:position w:val="0"/>
        </w:rPr>
        <w:t>（</w:t>
      </w:r>
      <w:bookmarkEnd w:id="709"/>
      <w:r>
        <w:rPr>
          <w:color w:val="000000"/>
          <w:spacing w:val="0"/>
          <w:w w:val="100"/>
          <w:position w:val="0"/>
        </w:rPr>
        <w:t>六）</w:t>
        <w:tab/>
        <w:t>就贵公司中实体或业务活动的财务信息获取充分、适当的审计证据，以对财务报表发表审计意 见。我们负责指导、监督和执行集团审计，并对审计意见承担全部责任。</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widowControl w:val="0"/>
        <w:spacing w:line="1" w:lineRule="exact"/>
      </w:pPr>
      <w:r>
        <mc:AlternateContent>
          <mc:Choice Requires="wps">
            <w:drawing>
              <wp:anchor distT="215900" distB="679450" distL="0" distR="0" simplePos="0" relativeHeight="125829386" behindDoc="0" locked="0" layoutInCell="1" allowOverlap="1">
                <wp:simplePos x="0" y="0"/>
                <wp:positionH relativeFrom="page">
                  <wp:posOffset>2509520</wp:posOffset>
                </wp:positionH>
                <wp:positionV relativeFrom="paragraph">
                  <wp:posOffset>215900</wp:posOffset>
                </wp:positionV>
                <wp:extent cx="2294890" cy="170815"/>
                <wp:wrapTopAndBottom/>
                <wp:docPr id="227" name="Shape 227"/>
                <a:graphic xmlns:a="http://schemas.openxmlformats.org/drawingml/2006/main">
                  <a:graphicData uri="http://schemas.microsoft.com/office/word/2010/wordprocessingShape">
                    <wps:wsp>
                      <wps:cNvSpPr txBox="1"/>
                      <wps:spPr>
                        <a:xfrm>
                          <a:ext cx="229489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希格玛会计师事务所（特殊普通合伙）</w:t>
                            </w:r>
                          </w:p>
                        </w:txbxContent>
                      </wps:txbx>
                      <wps:bodyPr wrap="none" lIns="0" tIns="0" rIns="0" bIns="0">
                        <a:noAutoFit/>
                      </wps:bodyPr>
                    </wps:wsp>
                  </a:graphicData>
                </a:graphic>
              </wp:anchor>
            </w:drawing>
          </mc:Choice>
          <mc:Fallback>
            <w:pict>
              <v:shape id="_x0000_s1253" type="#_x0000_t202" style="position:absolute;margin-left:197.59999999999999pt;margin-top:17.pt;width:180.70000000000002pt;height:13.450000000000001pt;z-index:-125829367;mso-wrap-distance-left:0;mso-wrap-distance-top:17.pt;mso-wrap-distance-right:0;mso-wrap-distance-bottom:53.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希格玛会计师事务所（特殊普通合伙）</w:t>
                      </w:r>
                    </w:p>
                  </w:txbxContent>
                </v:textbox>
                <w10:wrap type="topAndBottom" anchorx="page"/>
              </v:shape>
            </w:pict>
          </mc:Fallback>
        </mc:AlternateContent>
      </w:r>
      <w:r>
        <mc:AlternateContent>
          <mc:Choice Requires="wps">
            <w:drawing>
              <wp:anchor distT="215900" distB="679450" distL="0" distR="0" simplePos="0" relativeHeight="125829388" behindDoc="0" locked="0" layoutInCell="1" allowOverlap="1">
                <wp:simplePos x="0" y="0"/>
                <wp:positionH relativeFrom="page">
                  <wp:posOffset>5328920</wp:posOffset>
                </wp:positionH>
                <wp:positionV relativeFrom="paragraph">
                  <wp:posOffset>215900</wp:posOffset>
                </wp:positionV>
                <wp:extent cx="1484630" cy="170815"/>
                <wp:wrapTopAndBottom/>
                <wp:docPr id="229" name="Shape 229"/>
                <a:graphic xmlns:a="http://schemas.openxmlformats.org/drawingml/2006/main">
                  <a:graphicData uri="http://schemas.microsoft.com/office/word/2010/wordprocessingShape">
                    <wps:wsp>
                      <wps:cNvSpPr txBox="1"/>
                      <wps:spPr>
                        <a:xfrm>
                          <a:ext cx="148463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中国注册会计师：杨树杰</w:t>
                            </w:r>
                          </w:p>
                        </w:txbxContent>
                      </wps:txbx>
                      <wps:bodyPr wrap="none" lIns="0" tIns="0" rIns="0" bIns="0">
                        <a:noAutoFit/>
                      </wps:bodyPr>
                    </wps:wsp>
                  </a:graphicData>
                </a:graphic>
              </wp:anchor>
            </w:drawing>
          </mc:Choice>
          <mc:Fallback>
            <w:pict>
              <v:shape id="_x0000_s1255" type="#_x0000_t202" style="position:absolute;margin-left:419.60000000000002pt;margin-top:17.pt;width:116.90000000000001pt;height:13.450000000000001pt;z-index:-125829365;mso-wrap-distance-left:0;mso-wrap-distance-top:17.pt;mso-wrap-distance-right:0;mso-wrap-distance-bottom:53.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中国注册会计师：杨树杰</w:t>
                      </w:r>
                    </w:p>
                  </w:txbxContent>
                </v:textbox>
                <w10:wrap type="topAndBottom" anchorx="page"/>
              </v:shape>
            </w:pict>
          </mc:Fallback>
        </mc:AlternateContent>
      </w:r>
      <w:r>
        <mc:AlternateContent>
          <mc:Choice Requires="wps">
            <w:drawing>
              <wp:anchor distT="673100" distB="228600" distL="0" distR="0" simplePos="0" relativeHeight="125829390" behindDoc="0" locked="0" layoutInCell="1" allowOverlap="1">
                <wp:simplePos x="0" y="0"/>
                <wp:positionH relativeFrom="page">
                  <wp:posOffset>2927350</wp:posOffset>
                </wp:positionH>
                <wp:positionV relativeFrom="paragraph">
                  <wp:posOffset>673100</wp:posOffset>
                </wp:positionV>
                <wp:extent cx="1078865" cy="164465"/>
                <wp:wrapTopAndBottom/>
                <wp:docPr id="231" name="Shape 231"/>
                <a:graphic xmlns:a="http://schemas.openxmlformats.org/drawingml/2006/main">
                  <a:graphicData uri="http://schemas.microsoft.com/office/word/2010/wordprocessingShape">
                    <wps:wsp>
                      <wps:cNvSpPr txBox="1"/>
                      <wps:spPr>
                        <a:xfrm>
                          <a:ext cx="1078865" cy="164465"/>
                        </a:xfrm>
                        <a:prstGeom prst="rect"/>
                        <a:noFill/>
                      </wps:spPr>
                      <wps:txbx>
                        <w:txbxContent>
                          <w:p>
                            <w:pPr>
                              <w:pStyle w:val="Style19"/>
                              <w:keepNext w:val="0"/>
                              <w:keepLines w:val="0"/>
                              <w:widowControl w:val="0"/>
                              <w:shd w:val="clear" w:color="auto" w:fill="auto"/>
                              <w:tabs>
                                <w:tab w:pos="1027" w:val="left"/>
                              </w:tabs>
                              <w:bidi w:val="0"/>
                              <w:spacing w:before="0" w:after="0" w:line="240" w:lineRule="auto"/>
                              <w:ind w:left="0" w:right="0" w:firstLine="0"/>
                              <w:jc w:val="left"/>
                            </w:pPr>
                            <w:r>
                              <w:rPr>
                                <w:color w:val="000000"/>
                                <w:spacing w:val="0"/>
                                <w:w w:val="100"/>
                                <w:position w:val="0"/>
                              </w:rPr>
                              <w:t>中国</w:t>
                              <w:tab/>
                              <w:t>西安市</w:t>
                            </w:r>
                          </w:p>
                        </w:txbxContent>
                      </wps:txbx>
                      <wps:bodyPr wrap="none" lIns="0" tIns="0" rIns="0" bIns="0">
                        <a:noAutoFit/>
                      </wps:bodyPr>
                    </wps:wsp>
                  </a:graphicData>
                </a:graphic>
              </wp:anchor>
            </w:drawing>
          </mc:Choice>
          <mc:Fallback>
            <w:pict>
              <v:shape id="_x0000_s1257" type="#_x0000_t202" style="position:absolute;margin-left:230.5pt;margin-top:53.pt;width:84.950000000000003pt;height:12.950000000000001pt;z-index:-125829363;mso-wrap-distance-left:0;mso-wrap-distance-top:53.pt;mso-wrap-distance-right:0;mso-wrap-distance-bottom:18.pt;mso-position-horizontal-relative:page" filled="f" stroked="f">
                <v:textbox inset="0,0,0,0">
                  <w:txbxContent>
                    <w:p>
                      <w:pPr>
                        <w:pStyle w:val="Style19"/>
                        <w:keepNext w:val="0"/>
                        <w:keepLines w:val="0"/>
                        <w:widowControl w:val="0"/>
                        <w:shd w:val="clear" w:color="auto" w:fill="auto"/>
                        <w:tabs>
                          <w:tab w:pos="1027" w:val="left"/>
                        </w:tabs>
                        <w:bidi w:val="0"/>
                        <w:spacing w:before="0" w:after="0" w:line="240" w:lineRule="auto"/>
                        <w:ind w:left="0" w:right="0" w:firstLine="0"/>
                        <w:jc w:val="left"/>
                      </w:pPr>
                      <w:r>
                        <w:rPr>
                          <w:color w:val="000000"/>
                          <w:spacing w:val="0"/>
                          <w:w w:val="100"/>
                          <w:position w:val="0"/>
                        </w:rPr>
                        <w:t>中国</w:t>
                        <w:tab/>
                        <w:t>西安市</w:t>
                      </w:r>
                    </w:p>
                  </w:txbxContent>
                </v:textbox>
                <w10:wrap type="topAndBottom" anchorx="page"/>
              </v:shape>
            </w:pict>
          </mc:Fallback>
        </mc:AlternateContent>
      </w:r>
      <w:r>
        <mc:AlternateContent>
          <mc:Choice Requires="wps">
            <w:drawing>
              <wp:anchor distT="673100" distB="0" distL="0" distR="0" simplePos="0" relativeHeight="125829392" behindDoc="0" locked="0" layoutInCell="1" allowOverlap="1">
                <wp:simplePos x="0" y="0"/>
                <wp:positionH relativeFrom="page">
                  <wp:posOffset>5328920</wp:posOffset>
                </wp:positionH>
                <wp:positionV relativeFrom="paragraph">
                  <wp:posOffset>673100</wp:posOffset>
                </wp:positionV>
                <wp:extent cx="1484630" cy="393065"/>
                <wp:wrapTopAndBottom/>
                <wp:docPr id="233" name="Shape 233"/>
                <a:graphic xmlns:a="http://schemas.openxmlformats.org/drawingml/2006/main">
                  <a:graphicData uri="http://schemas.microsoft.com/office/word/2010/wordprocessingShape">
                    <wps:wsp>
                      <wps:cNvSpPr txBox="1"/>
                      <wps:spPr>
                        <a:xfrm>
                          <a:ext cx="1484630" cy="393065"/>
                        </a:xfrm>
                        <a:prstGeom prst="rect"/>
                        <a:noFill/>
                      </wps:spPr>
                      <wps:txbx>
                        <w:txbxContent>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中国注册会计师：慕佩珊</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w:t>
                            </w:r>
                          </w:p>
                        </w:txbxContent>
                      </wps:txbx>
                      <wps:bodyPr lIns="0" tIns="0" rIns="0" bIns="0">
                        <a:noAutoFit/>
                      </wps:bodyPr>
                    </wps:wsp>
                  </a:graphicData>
                </a:graphic>
              </wp:anchor>
            </w:drawing>
          </mc:Choice>
          <mc:Fallback>
            <w:pict>
              <v:shape id="_x0000_s1259" type="#_x0000_t202" style="position:absolute;margin-left:419.60000000000002pt;margin-top:53.pt;width:116.90000000000001pt;height:30.949999999999999pt;z-index:-125829361;mso-wrap-distance-left:0;mso-wrap-distance-top:53.pt;mso-wrap-distance-right:0;mso-position-horizontal-relative:page" filled="f" stroked="f">
                <v:textbox inset="0,0,0,0">
                  <w:txbxContent>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中国注册会计师：慕佩珊</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w:t>
                      </w:r>
                    </w:p>
                  </w:txbxContent>
                </v:textbox>
                <w10:wrap type="topAndBottom" anchorx="page"/>
              </v:shape>
            </w:pict>
          </mc:Fallback>
        </mc:AlternateContent>
      </w:r>
    </w:p>
    <w:p>
      <w:pPr>
        <w:pStyle w:val="Style28"/>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r>
        <w:rPr>
          <w:color w:val="000000"/>
          <w:spacing w:val="0"/>
          <w:w w:val="100"/>
          <w:position w:val="0"/>
        </w:rPr>
        <w:t>二、财务报表</w:t>
      </w:r>
      <w:bookmarkEnd w:id="710"/>
      <w:bookmarkEnd w:id="711"/>
      <w:bookmarkEnd w:id="71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、合并资产负债表</w:t>
      </w:r>
      <w:bookmarkEnd w:id="713"/>
      <w:bookmarkEnd w:id="714"/>
      <w:bookmarkEnd w:id="716"/>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编制单位：西安环球印务股份有限公司</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832"/>
        <w:gridCol w:w="276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w:t>
            </w:r>
          </w:p>
        </w:tc>
      </w:tr>
    </w:tbl>
    <w:p>
      <w:pPr>
        <w:widowControl w:val="0"/>
        <w:spacing w:line="1" w:lineRule="exact"/>
      </w:pPr>
      <w:r>
        <w:br w:type="page"/>
      </w:r>
    </w:p>
    <w:tbl>
      <w:tblPr>
        <w:tblOverlap w:val="never"/>
        <w:jc w:val="center"/>
        <w:tblLayout w:type="fixed"/>
      </w:tblPr>
      <w:tblGrid>
        <w:gridCol w:w="3984"/>
        <w:gridCol w:w="2837"/>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296,624,721.80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236,329,124.78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33,913,870.18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27,734,060.89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287,169,493.41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289,612,772.81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152,413,987.61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112,809,111.00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9,442,270.29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10,887,953.10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96,504,467.68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80,689,138.70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10,024,497.02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6,937,391.07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886,093,307.99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764,999,552.35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85,043,354.69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78,154,995.08</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286,058,352.64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279,827,383.40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18,142,444.19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29,368,196.51</w:t>
            </w:r>
          </w:p>
        </w:tc>
      </w:tr>
    </w:tbl>
    <w:p>
      <w:pPr>
        <w:widowControl w:val="0"/>
        <w:spacing w:line="1" w:lineRule="exact"/>
      </w:pPr>
      <w:r>
        <w:br w:type="page"/>
      </w:r>
    </w:p>
    <w:tbl>
      <w:tblPr>
        <w:tblOverlap w:val="never"/>
        <w:jc w:val="center"/>
        <w:tblLayout w:type="fixed"/>
      </w:tblPr>
      <w:tblGrid>
        <w:gridCol w:w="3984"/>
        <w:gridCol w:w="2837"/>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30,346,671.07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33,462,497.28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180,616,731.32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180,616,731.32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8,536,673.48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6,246,709.88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4,664,147.18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5,535,363.00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613,408,374.57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613,211,876.47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1,499,501,682.56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1,378,211,428.82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206,417,631.56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170,568,635.79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67,643,620.67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195,062,783.58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121,898,048.38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133,728,970.10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6,389,136.44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2,415,622.52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20,190,309.24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13,827,108.56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9,388,754.19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11,807,369.23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214,501,396.53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113,573,727.48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401,152.80</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55,473,306.44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23,502,077.29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一年内到期的非流动负债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23,500,000.00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55565" simplePos="0" relativeHeight="125829394" behindDoc="0" locked="0" layoutInCell="1" allowOverlap="1">
                <wp:simplePos x="0" y="0"/>
                <wp:positionH relativeFrom="page">
                  <wp:posOffset>715645</wp:posOffset>
                </wp:positionH>
                <wp:positionV relativeFrom="margin">
                  <wp:posOffset>8705215</wp:posOffset>
                </wp:positionV>
                <wp:extent cx="1054735" cy="149225"/>
                <wp:wrapTopAndBottom/>
                <wp:docPr id="235" name="Shape 23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法定代表人：李移岭</w:t>
                            </w:r>
                          </w:p>
                        </w:txbxContent>
                      </wps:txbx>
                      <wps:bodyPr wrap="none" lIns="0" tIns="0" rIns="0" bIns="0">
                        <a:noAutoFit/>
                      </wps:bodyPr>
                    </wps:wsp>
                  </a:graphicData>
                </a:graphic>
              </wp:anchor>
            </w:drawing>
          </mc:Choice>
          <mc:Fallback>
            <w:pict>
              <v:shape id="_x0000_s1261" type="#_x0000_t202" style="position:absolute;margin-left:56.350000000000001pt;margin-top:685.45000000000005pt;width:83.049999999999997pt;height:11.75pt;z-index:-125829359;mso-wrap-distance-left:9.pt;mso-wrap-distance-top:12.pt;mso-wrap-distance-right:405.94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法定代表人：李移岭</w:t>
                      </w:r>
                    </w:p>
                  </w:txbxContent>
                </v:textbox>
                <w10:wrap type="topAndBottom" anchorx="page" anchory="margin"/>
              </v:shape>
            </w:pict>
          </mc:Fallback>
        </mc:AlternateContent>
      </w:r>
      <w:r>
        <mc:AlternateContent>
          <mc:Choice Requires="wps">
            <w:drawing>
              <wp:anchor distT="152400" distB="3175" distL="2351405" distR="2577465" simplePos="0" relativeHeight="125829396" behindDoc="0" locked="0" layoutInCell="1" allowOverlap="1">
                <wp:simplePos x="0" y="0"/>
                <wp:positionH relativeFrom="page">
                  <wp:posOffset>2952750</wp:posOffset>
                </wp:positionH>
                <wp:positionV relativeFrom="margin">
                  <wp:posOffset>8705215</wp:posOffset>
                </wp:positionV>
                <wp:extent cx="1395730" cy="146050"/>
                <wp:wrapTopAndBottom/>
                <wp:docPr id="237" name="Shape 237"/>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主管会计工作负责人：林蔚</w:t>
                            </w:r>
                          </w:p>
                        </w:txbxContent>
                      </wps:txbx>
                      <wps:bodyPr wrap="none" lIns="0" tIns="0" rIns="0" bIns="0">
                        <a:noAutoFit/>
                      </wps:bodyPr>
                    </wps:wsp>
                  </a:graphicData>
                </a:graphic>
              </wp:anchor>
            </w:drawing>
          </mc:Choice>
          <mc:Fallback>
            <w:pict>
              <v:shape id="_x0000_s1263" type="#_x0000_t202" style="position:absolute;margin-left:232.5pt;margin-top:685.45000000000005pt;width:109.90000000000001pt;height:11.5pt;z-index:-125829357;mso-wrap-distance-left:185.15000000000001pt;mso-wrap-distance-top:12.pt;mso-wrap-distance-right:202.95000000000002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主管会计工作负责人：林蔚</w:t>
                      </w:r>
                    </w:p>
                  </w:txbxContent>
                </v:textbox>
                <w10:wrap type="topAndBottom" anchorx="page" anchory="margin"/>
              </v:shape>
            </w:pict>
          </mc:Fallback>
        </mc:AlternateContent>
      </w:r>
      <w:r>
        <mc:AlternateContent>
          <mc:Choice Requires="wps">
            <w:drawing>
              <wp:anchor distT="152400" distB="0" distL="4923790" distR="114300" simplePos="0" relativeHeight="125829398" behindDoc="0" locked="0" layoutInCell="1" allowOverlap="1">
                <wp:simplePos x="0" y="0"/>
                <wp:positionH relativeFrom="page">
                  <wp:posOffset>5525135</wp:posOffset>
                </wp:positionH>
                <wp:positionV relativeFrom="margin">
                  <wp:posOffset>8705215</wp:posOffset>
                </wp:positionV>
                <wp:extent cx="1286510" cy="149225"/>
                <wp:wrapTopAndBottom/>
                <wp:docPr id="239" name="Shape 23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会计机构负责人：夏美莹</w:t>
                            </w:r>
                          </w:p>
                        </w:txbxContent>
                      </wps:txbx>
                      <wps:bodyPr wrap="none" lIns="0" tIns="0" rIns="0" bIns="0">
                        <a:noAutoFit/>
                      </wps:bodyPr>
                    </wps:wsp>
                  </a:graphicData>
                </a:graphic>
              </wp:anchor>
            </w:drawing>
          </mc:Choice>
          <mc:Fallback>
            <w:pict>
              <v:shape id="_x0000_s1265" type="#_x0000_t202" style="position:absolute;margin-left:435.05000000000001pt;margin-top:685.45000000000005pt;width:101.3pt;height:11.75pt;z-index:-125829355;mso-wrap-distance-left:387.69999999999999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会计机构负责人：夏美莹</w:t>
                      </w:r>
                    </w:p>
                  </w:txbxContent>
                </v:textbox>
                <w10:wrap type="topAndBottom" anchorx="page" anchory="margin"/>
              </v:shape>
            </w:pict>
          </mc:Fallback>
        </mc:AlternateContent>
      </w:r>
    </w:p>
    <w:tbl>
      <w:tblPr>
        <w:tblOverlap w:val="never"/>
        <w:jc w:val="center"/>
        <w:tblLayout w:type="fixed"/>
      </w:tblPr>
      <w:tblGrid>
        <w:gridCol w:w="3984"/>
        <w:gridCol w:w="2837"/>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222,781.86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666,178,164.95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644,957,731.18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85,160,000.00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63,660,000.00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1,710,125.00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86,609250.00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65,370,125.00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752,787,414.95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710,327,856.18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120,366,319.36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148,690,803.28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39271,913.16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34,662,590.39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329,973,413.47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271,464,575.43</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669,611,645.99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604,817,969.10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77,102,621.62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63,065,603.54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746,714,267.61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667,883,572.64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1,499,501,682.56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1,378,211,428.82</w:t>
            </w:r>
          </w:p>
        </w:tc>
      </w:tr>
    </w:tbl>
    <w:p>
      <w:pPr>
        <w:spacing w:lineRule="exact" w:line="1"/>
        <w:rPr>
          <w:sz w:val="2"/>
          <w:szCs w:val="2"/>
        </w:rPr>
      </w:pPr>
      <w:r>
        <w:br w:type="page"/>
      </w:r>
    </w:p>
    <w:p>
      <w:pPr>
        <w:pStyle w:val="Style36"/>
        <w:keepNext/>
        <w:keepLines/>
        <w:widowControl w:val="0"/>
        <w:shd w:val="clear" w:color="auto" w:fill="auto"/>
        <w:bidi w:val="0"/>
        <w:spacing w:before="0" w:after="42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、母公司资产负债表</w:t>
      </w:r>
      <w:bookmarkEnd w:id="717"/>
      <w:bookmarkEnd w:id="718"/>
      <w:bookmarkEnd w:id="72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84"/>
        <w:gridCol w:w="2837"/>
        <w:gridCol w:w="277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144,557,552.60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138,939,314.86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29,005,325.69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17,494,898.66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59,130267.57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102,279,438.60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10,566,470.15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20,842,879.40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36,521,706.36</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3,944,245.84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1,846,194.45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9,019,519.78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34,618,336.71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25,985,937.84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1,755,169.74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589,523.16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292,731,785.80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332,377,289.63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544,854,897.81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528,998,448.52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108,992,239.66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106,308,361.12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5,769,531.96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13,580,820.94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10,923,491.97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11,445,449.52</w:t>
            </w:r>
          </w:p>
        </w:tc>
      </w:tr>
    </w:tbl>
    <w:p>
      <w:pPr>
        <w:widowControl w:val="0"/>
        <w:spacing w:line="1" w:lineRule="exact"/>
      </w:pPr>
      <w:r>
        <w:br w:type="page"/>
      </w:r>
    </w:p>
    <w:tbl>
      <w:tblPr>
        <w:tblOverlap w:val="never"/>
        <w:jc w:val="center"/>
        <w:tblLayout w:type="fixed"/>
      </w:tblPr>
      <w:tblGrid>
        <w:gridCol w:w="3984"/>
        <w:gridCol w:w="2837"/>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6,721,086.46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4,314,435.55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615,965.11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995,383.36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677,877,212.97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665,642,899.01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970,608,998.77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998,020,188.64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57,696,059.91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113,858,658.06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51,010,973.62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182,083,848.64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35,973,803.71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49,509,470.87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1,137,793.40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1,520,486.92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11,589,919.67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8,654,347.85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697,000.24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1,803,399.55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139,146,494.84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44256251.55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401,804.56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286,152.78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139,613.49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321,274,352.40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401,303,769.92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85,160,000.00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84"/>
        <w:gridCol w:w="2837"/>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406,434,352.40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464,963,769.92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118295,922.48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148,270,922.48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39271,913.16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34,662,590.39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226,606,810.73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200,122,905.85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564,174,646.37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533,056,418.72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970,608,998.77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998,020,188.64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3</w:t>
      </w:r>
      <w:bookmarkEnd w:id="723"/>
      <w:r>
        <w:rPr>
          <w:color w:val="000000"/>
          <w:spacing w:val="0"/>
          <w:w w:val="100"/>
          <w:position w:val="0"/>
        </w:rPr>
        <w:t>、合并利润表</w:t>
      </w:r>
      <w:bookmarkEnd w:id="721"/>
      <w:bookmarkEnd w:id="722"/>
      <w:bookmarkEnd w:id="72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84"/>
        <w:gridCol w:w="2837"/>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1,875,342223.97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1,247,341,573.24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1,875,342223.97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1,247,341,573.24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1,741,510,528.98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1,154,260,765.08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1,586,613,452.76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1,038,483,594.28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84"/>
        <w:gridCol w:w="2837"/>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7,398,390.57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6,596,105.01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54252,428.79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38,452,756.05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43,983,609.98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32,667,220.86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31,483,642.85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24,238,893.78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17,779,004.03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13,822,195.10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19251,368.45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14,008,628.79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2,021,143.83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1,072,018.50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13,384,665.12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5,538,115.95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6,389,213.86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6,314,021.08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6,888,359.61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6,273,351.39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1120" w:right="0" w:firstLine="0"/>
              <w:jc w:val="left"/>
              <w:rPr>
                <w:sz w:val="16"/>
                <w:szCs w:val="16"/>
              </w:rPr>
            </w:pPr>
            <w:r>
              <w:rPr>
                <w:color w:val="000000"/>
                <w:spacing w:val="0"/>
                <w:w w:val="100"/>
                <w:position w:val="0"/>
                <w:sz w:val="16"/>
                <w:szCs w:val="16"/>
              </w:rPr>
              <w:t>以摊余成本计量的金融资产终止确</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-9,462,156.88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-11,786,355.30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51,793.22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-455,833.90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资产处置收益（损失以号填列）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-847,977.44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-232,223.39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143,347,232.87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92,458,532.60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389,860.66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26,857.16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69,805.65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95,961.41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143,667,287.88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92,389,428.35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15,890,363.76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7,370,892.43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127,776,924.12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85,018,535.92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127,776,924.12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85,018,535.92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101,292,165.29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66,562,444.36</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26,484,758.83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18,456,091.56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（一）不能重分类进损益的其他综合收益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84"/>
        <w:gridCol w:w="2837"/>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权益法下不能转损益的其他综合收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127,776,924.12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85,018,535.92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101,292,165.29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66,562,444.36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26,484,758.83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18,456,091.56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bl>
    <w:p>
      <w:pPr>
        <w:widowControl w:val="0"/>
        <w:spacing w:after="9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2"/>
        <w:keepNext w:val="0"/>
        <w:keepLines w:val="0"/>
        <w:widowControl w:val="0"/>
        <w:shd w:val="clear" w:color="auto" w:fill="auto"/>
        <w:tabs>
          <w:tab w:pos="3518" w:val="left"/>
          <w:tab w:pos="7555" w:val="left"/>
        </w:tabs>
        <w:bidi w:val="0"/>
        <w:spacing w:before="0" w:after="400" w:line="240" w:lineRule="auto"/>
        <w:ind w:left="0" w:right="0" w:firstLine="0"/>
        <w:jc w:val="left"/>
      </w:pPr>
      <w:r>
        <w:rPr>
          <w:color w:val="000000"/>
          <w:spacing w:val="0"/>
          <w:w w:val="100"/>
          <w:position w:val="0"/>
        </w:rPr>
        <w:t>法定代表人：李移岭</w:t>
        <w:tab/>
        <w:t>主管会计工作负责人：林蔚</w:t>
        <w:tab/>
        <w:t>会计机构负责人：夏美莹</w:t>
      </w:r>
    </w:p>
    <w:p>
      <w:pPr>
        <w:pStyle w:val="Style36"/>
        <w:keepNext/>
        <w:keepLines/>
        <w:widowControl w:val="0"/>
        <w:shd w:val="clear" w:color="auto" w:fill="auto"/>
        <w:bidi w:val="0"/>
        <w:spacing w:before="0" w:after="40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4</w:t>
      </w:r>
      <w:bookmarkEnd w:id="727"/>
      <w:r>
        <w:rPr>
          <w:color w:val="000000"/>
          <w:spacing w:val="0"/>
          <w:w w:val="100"/>
          <w:position w:val="0"/>
        </w:rPr>
        <w:t>、母公司利润表</w:t>
      </w:r>
      <w:bookmarkEnd w:id="725"/>
      <w:bookmarkEnd w:id="726"/>
      <w:bookmarkEnd w:id="728"/>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840"/>
        <w:gridCol w:w="2981"/>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317,005,285.54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366,081,514.55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243,713,141.21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295,139,444.29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2,921,019.09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3,347,135.15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19268,463.22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22,979,430.63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19,892260.05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15,232,489.76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14219,348.18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13,106,103.74</w:t>
            </w:r>
          </w:p>
        </w:tc>
      </w:tr>
    </w:tbl>
    <w:p>
      <w:pPr>
        <w:widowControl w:val="0"/>
        <w:spacing w:line="1" w:lineRule="exact"/>
      </w:pPr>
      <w:r>
        <w:br w:type="page"/>
      </w:r>
    </w:p>
    <w:tbl>
      <w:tblPr>
        <w:tblOverlap w:val="never"/>
        <w:jc w:val="center"/>
        <w:tblLayout w:type="fixed"/>
      </w:tblPr>
      <w:tblGrid>
        <w:gridCol w:w="3840"/>
        <w:gridCol w:w="2981"/>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11,857,164.67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8,640,710.96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14,688,372.65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10268,010.14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3,249,684.05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2,514,872.01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4,850,364.32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34,875,969.07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6,070,105.58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760"/>
              <w:jc w:val="left"/>
              <w:rPr>
                <w:sz w:val="16"/>
                <w:szCs w:val="16"/>
              </w:rPr>
            </w:pPr>
            <w:r>
              <w:rPr>
                <w:color w:val="000000"/>
                <w:spacing w:val="0"/>
                <w:w w:val="100"/>
                <w:position w:val="0"/>
                <w:sz w:val="16"/>
                <w:szCs w:val="16"/>
              </w:rPr>
              <w:t>其中：对联营企业和合营企业的投资收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6,356,449.29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6,070,105.58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1120" w:right="0" w:firstLine="0"/>
              <w:jc w:val="left"/>
              <w:rPr>
                <w:sz w:val="16"/>
                <w:szCs w:val="16"/>
              </w:rPr>
            </w:pPr>
            <w:r>
              <w:rPr>
                <w:color w:val="000000"/>
                <w:spacing w:val="0"/>
                <w:w w:val="100"/>
                <w:position w:val="0"/>
                <w:sz w:val="16"/>
                <w:szCs w:val="16"/>
              </w:rPr>
              <w:t>以摊余成本计量的金融资产终止</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确认收益（损失以号填列）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2,264,445.62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334,561.57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-455,833.90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资产处置收益（损失以号填列）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-917,032.48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-68,021.64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46,472,645.90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14,117,211.63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38,958.78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46,472,645.90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14,078252.85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-18,190.72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46,093227.65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14,096,443.57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rPr>
                <w:sz w:val="16"/>
                <w:szCs w:val="16"/>
              </w:rPr>
            </w:pPr>
            <w:r>
              <w:rPr>
                <w:color w:val="000000"/>
                <w:spacing w:val="0"/>
                <w:w w:val="100"/>
                <w:position w:val="0"/>
                <w:sz w:val="16"/>
                <w:szCs w:val="16"/>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46,093227.65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14,096,443.57</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jc w:val="both"/>
              <w:rPr>
                <w:sz w:val="16"/>
                <w:szCs w:val="16"/>
              </w:rPr>
            </w:pPr>
            <w:r>
              <w:rPr>
                <w:color w:val="000000"/>
                <w:spacing w:val="0"/>
                <w:w w:val="100"/>
                <w:position w:val="0"/>
                <w:sz w:val="16"/>
                <w:szCs w:val="16"/>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权益法下不能转损益的其他综合收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其他债权投资公允价值变动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40"/>
        <w:gridCol w:w="2981"/>
        <w:gridCol w:w="277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46,093227.65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14,096,443.57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5</w:t>
      </w:r>
      <w:bookmarkEnd w:id="731"/>
      <w:r>
        <w:rPr>
          <w:color w:val="000000"/>
          <w:spacing w:val="0"/>
          <w:w w:val="100"/>
          <w:position w:val="0"/>
        </w:rPr>
        <w:t>、合并现金流量表</w:t>
      </w:r>
      <w:bookmarkEnd w:id="729"/>
      <w:bookmarkEnd w:id="730"/>
      <w:bookmarkEnd w:id="732"/>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840"/>
        <w:gridCol w:w="2981"/>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2,025,697,915.11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1,243,143,382.93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160,508.40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13261236.79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56,142,477.41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2,039,276,007.90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1,299,446,368.74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1,865,215,610.91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981,538,035.55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40"/>
        <w:gridCol w:w="2981"/>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122,051,607.20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86,310,331.19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54,324,347.72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59,188,396.96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42,155,559.79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32,496 220.98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2,083,747,125.62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1,159,532,984.68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-44,471,117.72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139,913,384.06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42,650,000.00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1,456,691.68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rPr>
                <w:sz w:val="16"/>
                <w:szCs w:val="16"/>
              </w:rPr>
            </w:pPr>
            <w:r>
              <w:rPr>
                <w:color w:val="000000"/>
                <w:spacing w:val="0"/>
                <w:w w:val="100"/>
                <w:position w:val="0"/>
                <w:sz w:val="16"/>
                <w:szCs w:val="16"/>
              </w:rPr>
              <w:t>处置固定资产、无形资产和其他长期资产收 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181,057.03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111,630.10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jc w:val="left"/>
              <w:rPr>
                <w:sz w:val="16"/>
                <w:szCs w:val="16"/>
              </w:rPr>
            </w:pPr>
            <w:r>
              <w:rPr>
                <w:color w:val="000000"/>
                <w:spacing w:val="0"/>
                <w:w w:val="100"/>
                <w:position w:val="0"/>
                <w:sz w:val="16"/>
                <w:szCs w:val="16"/>
              </w:rPr>
              <w:t>处置子公司及其他营业单位收到的现金净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401,057.03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44,218,321.78</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rPr>
                <w:sz w:val="16"/>
                <w:szCs w:val="16"/>
              </w:rPr>
            </w:pPr>
            <w:r>
              <w:rPr>
                <w:color w:val="000000"/>
                <w:spacing w:val="0"/>
                <w:w w:val="100"/>
                <w:position w:val="0"/>
                <w:sz w:val="16"/>
                <w:szCs w:val="16"/>
              </w:rPr>
              <w:t>购建固定资产、无形资产和其他长期资产支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25,777,393.18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31,072,743.49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37,950,000.00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jc w:val="left"/>
              <w:rPr>
                <w:sz w:val="16"/>
                <w:szCs w:val="16"/>
              </w:rPr>
            </w:pPr>
            <w:r>
              <w:rPr>
                <w:color w:val="000000"/>
                <w:spacing w:val="0"/>
                <w:w w:val="100"/>
                <w:position w:val="0"/>
                <w:sz w:val="16"/>
                <w:szCs w:val="16"/>
              </w:rPr>
              <w:t>取得子公司及其他营业单位支付的现金净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108,673,221.41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34,977,393.18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177,695,964.90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-34,576,336.15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-133,477,643.12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其中：子公司吸收少数股东投资收到的现金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407,898,295.95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305,036,454.03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610,898,295.95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305,036,454.03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327,049,300.18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159,217,000.00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39,697,777.47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18,759,930.66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其中：子公司支付给少数股东的股利、利润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52,800,000.00</w:t>
            </w:r>
          </w:p>
        </w:tc>
      </w:tr>
    </w:tbl>
    <w:p>
      <w:pPr>
        <w:widowControl w:val="0"/>
        <w:spacing w:line="1" w:lineRule="exact"/>
      </w:pPr>
      <w:r>
        <w:br w:type="page"/>
      </w:r>
    </w:p>
    <w:tbl>
      <w:tblPr>
        <w:tblOverlap w:val="never"/>
        <w:jc w:val="center"/>
        <w:tblLayout w:type="fixed"/>
      </w:tblPr>
      <w:tblGrid>
        <w:gridCol w:w="3840"/>
        <w:gridCol w:w="2981"/>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468,747,077.65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230,776,930.66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142,151,218.30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74259,523.37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63,103,764.43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80,695,264.31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228,957,645.52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148,262,381.21</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292,061,409.95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228,957,645.52</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6</w:t>
      </w:r>
      <w:bookmarkEnd w:id="735"/>
      <w:r>
        <w:rPr>
          <w:color w:val="000000"/>
          <w:spacing w:val="0"/>
          <w:w w:val="100"/>
          <w:position w:val="0"/>
        </w:rPr>
        <w:t>、母公司现金流量表</w:t>
      </w:r>
      <w:bookmarkEnd w:id="733"/>
      <w:bookmarkEnd w:id="734"/>
      <w:bookmarkEnd w:id="73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40"/>
        <w:gridCol w:w="2981"/>
        <w:gridCol w:w="277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405,514,247.03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368,341,556.51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7,790,486.78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1,703,379.14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413,304,733.81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370,044,935.65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392,416,278.61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127,604,188.03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64,114,604.36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55,637,176.59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16,009,856.01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35,261,542.02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8,216,239.40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32,656,736.33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480,756,978.38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251,159,642.97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-67,452,244.57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118,885,292.68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1,416,021.99</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rPr>
                <w:sz w:val="16"/>
                <w:szCs w:val="16"/>
              </w:rPr>
            </w:pPr>
            <w:r>
              <w:rPr>
                <w:color w:val="000000"/>
                <w:spacing w:val="0"/>
                <w:w w:val="100"/>
                <w:position w:val="0"/>
                <w:sz w:val="16"/>
                <w:szCs w:val="16"/>
              </w:rPr>
              <w:t>处置固定资产、无形资产和其他长期资产收 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59,945.00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left"/>
              <w:rPr>
                <w:sz w:val="16"/>
                <w:szCs w:val="16"/>
              </w:rPr>
            </w:pPr>
            <w:r>
              <w:rPr>
                <w:color w:val="000000"/>
                <w:spacing w:val="0"/>
                <w:w w:val="100"/>
                <w:position w:val="0"/>
                <w:sz w:val="16"/>
                <w:szCs w:val="16"/>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69,569,952.03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1,475,966.99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rPr>
                <w:sz w:val="16"/>
                <w:szCs w:val="16"/>
              </w:rPr>
            </w:pPr>
            <w:r>
              <w:rPr>
                <w:color w:val="000000"/>
                <w:spacing w:val="0"/>
                <w:w w:val="100"/>
                <w:position w:val="0"/>
                <w:sz w:val="16"/>
                <w:szCs w:val="16"/>
              </w:rPr>
              <w:t>购建固定资产、无形资产和其他长期资产支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10,641,886.08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10,730,942.62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rPr>
                <w:sz w:val="16"/>
                <w:szCs w:val="16"/>
              </w:rPr>
            </w:pPr>
            <w:r>
              <w:rPr>
                <w:color w:val="000000"/>
                <w:spacing w:val="0"/>
                <w:w w:val="100"/>
                <w:position w:val="0"/>
                <w:sz w:val="16"/>
                <w:szCs w:val="16"/>
              </w:rPr>
              <w:t>取得子公司及其他营业单位支付的现金净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115,936,600.00</w:t>
            </w:r>
          </w:p>
        </w:tc>
      </w:tr>
    </w:tbl>
    <w:p>
      <w:pPr>
        <w:widowControl w:val="0"/>
        <w:spacing w:line="1" w:lineRule="exact"/>
      </w:pPr>
      <w:r>
        <w:br w:type="page"/>
      </w:r>
    </w:p>
    <w:tbl>
      <w:tblPr>
        <w:tblOverlap w:val="never"/>
        <w:jc w:val="center"/>
        <w:tblLayout w:type="fixed"/>
      </w:tblPr>
      <w:tblGrid>
        <w:gridCol w:w="3840"/>
        <w:gridCol w:w="2981"/>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49,841,886.08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126,667,542.62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19,728,065.95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-125,191,575.63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91,346,883.89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171,541,476.30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291,346,883.89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171,541,476.30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102,509,482.04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29,346,915.32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15,258,810.41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231,856,397.36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127,258,810.41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59,490,486.53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44,282,665.89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11,766,307.91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37,976,382.94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132,487,952.60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94,511,569.66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144,254,260.51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132,487,952.60</w:t>
            </w:r>
          </w:p>
        </w:tc>
      </w:tr>
    </w:tbl>
    <w:p>
      <w:pPr>
        <w:sectPr>
          <w:footnotePr>
            <w:pos w:val="pageBottom"/>
            <w:numFmt w:val="decimal"/>
            <w:numRestart w:val="continuous"/>
          </w:footnotePr>
          <w:pgSz w:w="11900" w:h="16840"/>
          <w:pgMar w:top="1366" w:right="1074" w:bottom="1433" w:left="1033" w:header="0" w:footer="3" w:gutter="0"/>
          <w:cols w:space="720"/>
          <w:noEndnote/>
          <w:rtlGutter w:val="0"/>
          <w:docGrid w:linePitch="360"/>
        </w:sectPr>
      </w:pPr>
    </w:p>
    <w:p>
      <w:pPr>
        <w:pStyle w:val="Style36"/>
        <w:keepNext/>
        <w:keepLines/>
        <w:widowControl w:val="0"/>
        <w:shd w:val="clear" w:color="auto" w:fill="auto"/>
        <w:bidi w:val="0"/>
        <w:spacing w:before="0" w:after="420" w:line="240" w:lineRule="auto"/>
        <w:ind w:left="0" w:right="0" w:firstLine="44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7</w:t>
      </w:r>
      <w:bookmarkEnd w:id="739"/>
      <w:r>
        <w:rPr>
          <w:color w:val="000000"/>
          <w:spacing w:val="0"/>
          <w:w w:val="100"/>
          <w:position w:val="0"/>
        </w:rPr>
        <w:t>、合并所有者权益变动表</w:t>
      </w:r>
      <w:bookmarkEnd w:id="737"/>
      <w:bookmarkEnd w:id="738"/>
      <w:bookmarkEnd w:id="740"/>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680" w:right="0" w:firstLine="0"/>
        <w:jc w:val="left"/>
      </w:pPr>
      <w:r>
        <w:rPr>
          <w:color w:val="000000"/>
          <w:spacing w:val="0"/>
          <w:w w:val="100"/>
          <w:position w:val="0"/>
        </w:rPr>
        <w:t>单位：元</w:t>
      </w:r>
    </w:p>
    <w:tbl>
      <w:tblPr>
        <w:tblOverlap w:val="never"/>
        <w:jc w:val="center"/>
        <w:tblLayout w:type="fixed"/>
      </w:tblPr>
      <w:tblGrid>
        <w:gridCol w:w="2290"/>
        <w:gridCol w:w="1272"/>
        <w:gridCol w:w="566"/>
        <w:gridCol w:w="432"/>
        <w:gridCol w:w="274"/>
        <w:gridCol w:w="1286"/>
        <w:gridCol w:w="566"/>
        <w:gridCol w:w="418"/>
        <w:gridCol w:w="432"/>
        <w:gridCol w:w="1128"/>
        <w:gridCol w:w="437"/>
        <w:gridCol w:w="1272"/>
        <w:gridCol w:w="562"/>
        <w:gridCol w:w="1286"/>
        <w:gridCol w:w="1272"/>
        <w:gridCol w:w="1282"/>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年度</w:t>
            </w:r>
          </w:p>
        </w:tc>
      </w:tr>
      <w:tr>
        <w:trPr>
          <w:trHeight w:val="394"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所有者权益合 计</w:t>
            </w:r>
          </w:p>
        </w:tc>
      </w:tr>
      <w:tr>
        <w:trPr>
          <w:trHeight w:val="40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综合</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一般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风险</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优先</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6"/>
                <w:szCs w:val="16"/>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148,690,803.28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271,464,575.43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604,817,969.10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63,065,603.54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667,883,572.64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60"/>
              <w:jc w:val="both"/>
              <w:rPr>
                <w:sz w:val="16"/>
                <w:szCs w:val="16"/>
              </w:rPr>
            </w:pPr>
            <w:r>
              <w:rPr>
                <w:color w:val="000000"/>
                <w:spacing w:val="0"/>
                <w:w w:val="100"/>
                <w:position w:val="0"/>
                <w:sz w:val="16"/>
                <w:szCs w:val="16"/>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148,690,803.28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271,464,575.43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604,817,969.10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63,065,603.54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667,883,572.64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6"/>
                <w:szCs w:val="16"/>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-28,324,483.92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58,508,838.04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64,793,676.89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14,037,018.08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78,830,694.97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101,292,165.29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101,292,165.29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26,484,758.83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127,776,924.12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6"/>
                <w:szCs w:val="16"/>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1,675,516.08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-23,174,004.48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-21,498,488.40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1,349,483.92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-20,149,004.48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color w:val="000000"/>
                <w:spacing w:val="0"/>
                <w:w w:val="100"/>
                <w:position w:val="0"/>
                <w:sz w:val="16"/>
                <w:szCs w:val="16"/>
              </w:rPr>
              <w:t>股份支付计入所有者权益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0"/>
        <w:gridCol w:w="1272"/>
        <w:gridCol w:w="566"/>
        <w:gridCol w:w="432"/>
        <w:gridCol w:w="274"/>
        <w:gridCol w:w="1286"/>
        <w:gridCol w:w="566"/>
        <w:gridCol w:w="418"/>
        <w:gridCol w:w="432"/>
        <w:gridCol w:w="1128"/>
        <w:gridCol w:w="437"/>
        <w:gridCol w:w="1272"/>
        <w:gridCol w:w="562"/>
        <w:gridCol w:w="1286"/>
        <w:gridCol w:w="1272"/>
        <w:gridCol w:w="128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1,675,516.08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-23,174,004.48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-21,498,488.40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-1,650,516.08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-23,149,004.48</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-13,797224.67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-28,797224.67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color w:val="000000"/>
                <w:spacing w:val="0"/>
                <w:w w:val="100"/>
                <w:position w:val="0"/>
                <w:sz w:val="16"/>
                <w:szCs w:val="16"/>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-13,797224.67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-28,797224.67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r>
            <w:r>
              <w:rPr>
                <w:color w:val="000000"/>
                <w:spacing w:val="0"/>
                <w:w w:val="100"/>
                <w:position w:val="0"/>
                <w:sz w:val="16"/>
                <w:szCs w:val="16"/>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color w:val="000000"/>
                <w:spacing w:val="0"/>
                <w:w w:val="100"/>
                <w:position w:val="0"/>
                <w:sz w:val="16"/>
                <w:szCs w:val="16"/>
              </w:rPr>
              <w:t>其他综合收益结转留存收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120,366,319.36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39,271,913.16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329,973,413.47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669,611,645.99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77,102,621.62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746,714,267.61</w:t>
            </w:r>
          </w:p>
        </w:tc>
      </w:tr>
    </w:tbl>
    <w:p>
      <w:pPr>
        <w:spacing w:lineRule="exact" w:line="1"/>
        <w:rPr>
          <w:sz w:val="2"/>
          <w:szCs w:val="2"/>
        </w:rPr>
      </w:pPr>
      <w:r>
        <w:br w:type="page"/>
      </w:r>
    </w:p>
    <w:p>
      <w:pPr>
        <w:pStyle w:val="Style32"/>
        <w:keepNext w:val="0"/>
        <w:keepLines w:val="0"/>
        <w:widowControl w:val="0"/>
        <w:shd w:val="clear" w:color="auto" w:fill="auto"/>
        <w:bidi w:val="0"/>
        <w:spacing w:before="0" w:line="240" w:lineRule="auto"/>
        <w:ind w:left="0" w:right="0" w:firstLine="440"/>
        <w:jc w:val="left"/>
      </w:pPr>
      <w:r>
        <w:rPr>
          <w:color w:val="000000"/>
          <w:spacing w:val="0"/>
          <w:w w:val="100"/>
          <w:position w:val="0"/>
        </w:rPr>
        <w:t>上期金额</w:t>
      </w:r>
    </w:p>
    <w:p>
      <w:pPr>
        <w:pStyle w:val="Style30"/>
        <w:keepNext w:val="0"/>
        <w:keepLines w:val="0"/>
        <w:widowControl w:val="0"/>
        <w:shd w:val="clear" w:color="auto" w:fill="auto"/>
        <w:bidi w:val="0"/>
        <w:spacing w:before="0" w:after="0" w:line="240" w:lineRule="auto"/>
        <w:ind w:left="13680" w:right="0" w:firstLine="0"/>
        <w:jc w:val="left"/>
      </w:pPr>
      <w:r>
        <w:rPr>
          <w:color w:val="000000"/>
          <w:spacing w:val="0"/>
          <w:w w:val="100"/>
          <w:position w:val="0"/>
        </w:rPr>
        <w:t>单位：元</w:t>
      </w:r>
    </w:p>
    <w:tbl>
      <w:tblPr>
        <w:tblOverlap w:val="never"/>
        <w:jc w:val="center"/>
        <w:tblLayout w:type="fixed"/>
      </w:tblPr>
      <w:tblGrid>
        <w:gridCol w:w="2290"/>
        <w:gridCol w:w="1272"/>
        <w:gridCol w:w="566"/>
        <w:gridCol w:w="432"/>
        <w:gridCol w:w="274"/>
        <w:gridCol w:w="1286"/>
        <w:gridCol w:w="566"/>
        <w:gridCol w:w="418"/>
        <w:gridCol w:w="432"/>
        <w:gridCol w:w="1128"/>
        <w:gridCol w:w="437"/>
        <w:gridCol w:w="1272"/>
        <w:gridCol w:w="562"/>
        <w:gridCol w:w="1286"/>
        <w:gridCol w:w="1272"/>
        <w:gridCol w:w="1282"/>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年年度</w:t>
            </w:r>
          </w:p>
        </w:tc>
      </w:tr>
      <w:tr>
        <w:trPr>
          <w:trHeight w:val="394"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所有者权益合 计</w:t>
            </w:r>
          </w:p>
        </w:tc>
      </w:tr>
      <w:tr>
        <w:trPr>
          <w:trHeight w:val="41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其他 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一般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风险</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0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优先</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color w:val="000000"/>
                <w:spacing w:val="0"/>
                <w:w w:val="100"/>
                <w:position w:val="0"/>
                <w:sz w:val="16"/>
                <w:szCs w:val="16"/>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148,360,803.28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33,252,946.03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212,084,749.89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543,698,499.20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23,655295.91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567,353,795.11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760"/>
              <w:jc w:val="left"/>
              <w:rPr>
                <w:sz w:val="16"/>
                <w:szCs w:val="16"/>
              </w:rPr>
            </w:pPr>
            <w:r>
              <w:rPr>
                <w:color w:val="000000"/>
                <w:spacing w:val="0"/>
                <w:w w:val="100"/>
                <w:position w:val="0"/>
                <w:sz w:val="16"/>
                <w:szCs w:val="16"/>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148,360,803.28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33,252,946.03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212,084,749.89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543,698,499.20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23,655295.91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567,353,795.11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6"/>
                <w:szCs w:val="16"/>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59,379,825.54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61,119,469.90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39,410,307.63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100,529,777.53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66,562,444.36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66,562,444.36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18,456,091.56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85,018,535.92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6"/>
                <w:szCs w:val="16"/>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-192,974.46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20,954216.07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20,761,241.61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color w:val="000000"/>
                <w:spacing w:val="0"/>
                <w:w w:val="100"/>
                <w:position w:val="0"/>
                <w:sz w:val="16"/>
                <w:szCs w:val="16"/>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-522,974.46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-192,974.46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20,954216.07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20,761,241.61</w:t>
            </w:r>
          </w:p>
        </w:tc>
      </w:tr>
    </w:tbl>
    <w:p>
      <w:pPr>
        <w:spacing w:lineRule="exact" w:line="1"/>
        <w:rPr>
          <w:sz w:val="2"/>
          <w:szCs w:val="2"/>
        </w:rPr>
      </w:pPr>
      <w:r>
        <w:br w:type="page"/>
      </w:r>
    </w:p>
    <w:tbl>
      <w:tblPr>
        <w:tblOverlap w:val="never"/>
        <w:jc w:val="center"/>
        <w:tblLayout w:type="fixed"/>
      </w:tblPr>
      <w:tblGrid>
        <w:gridCol w:w="2290"/>
        <w:gridCol w:w="1272"/>
        <w:gridCol w:w="566"/>
        <w:gridCol w:w="432"/>
        <w:gridCol w:w="274"/>
        <w:gridCol w:w="1286"/>
        <w:gridCol w:w="566"/>
        <w:gridCol w:w="418"/>
        <w:gridCol w:w="432"/>
        <w:gridCol w:w="1128"/>
        <w:gridCol w:w="437"/>
        <w:gridCol w:w="1272"/>
        <w:gridCol w:w="562"/>
        <w:gridCol w:w="1286"/>
        <w:gridCol w:w="1272"/>
        <w:gridCol w:w="1282"/>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1,409,644.36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-6,659,644.36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1,409,644.36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-1,409,644.36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color w:val="000000"/>
                <w:spacing w:val="0"/>
                <w:w w:val="100"/>
                <w:position w:val="0"/>
                <w:sz w:val="16"/>
                <w:szCs w:val="16"/>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r>
            <w:r>
              <w:rPr>
                <w:color w:val="000000"/>
                <w:spacing w:val="0"/>
                <w:w w:val="100"/>
                <w:position w:val="0"/>
                <w:sz w:val="16"/>
                <w:szCs w:val="16"/>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color w:val="000000"/>
                <w:spacing w:val="0"/>
                <w:w w:val="100"/>
                <w:position w:val="0"/>
                <w:sz w:val="16"/>
                <w:szCs w:val="16"/>
              </w:rPr>
              <w:t>其他综合收益结转留存收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148,690,803.28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271,464,575.43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604,817,969.10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63,065,603.54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667,883,572.64</w:t>
            </w:r>
          </w:p>
        </w:tc>
      </w:tr>
    </w:tbl>
    <w:p>
      <w:pPr>
        <w:widowControl w:val="0"/>
        <w:spacing w:after="299" w:line="1" w:lineRule="exact"/>
      </w:pPr>
    </w:p>
    <w:p>
      <w:pPr>
        <w:pStyle w:val="Style36"/>
        <w:keepNext/>
        <w:keepLines/>
        <w:widowControl w:val="0"/>
        <w:shd w:val="clear" w:color="auto" w:fill="auto"/>
        <w:bidi w:val="0"/>
        <w:spacing w:before="0" w:after="0" w:line="240" w:lineRule="auto"/>
        <w:ind w:left="0" w:right="0" w:firstLine="44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8</w:t>
      </w:r>
      <w:bookmarkEnd w:id="743"/>
      <w:r>
        <w:rPr>
          <w:color w:val="000000"/>
          <w:spacing w:val="0"/>
          <w:w w:val="100"/>
          <w:position w:val="0"/>
        </w:rPr>
        <w:t>、母公司所有者权益变动表</w:t>
      </w:r>
      <w:bookmarkEnd w:id="741"/>
      <w:bookmarkEnd w:id="742"/>
      <w:bookmarkEnd w:id="744"/>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3840"/>
        <w:gridCol w:w="1272"/>
        <w:gridCol w:w="710"/>
        <w:gridCol w:w="706"/>
        <w:gridCol w:w="432"/>
        <w:gridCol w:w="1272"/>
        <w:gridCol w:w="710"/>
        <w:gridCol w:w="854"/>
        <w:gridCol w:w="432"/>
        <w:gridCol w:w="1128"/>
        <w:gridCol w:w="1272"/>
        <w:gridCol w:w="432"/>
        <w:gridCol w:w="1282"/>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年度</w:t>
            </w:r>
          </w:p>
        </w:tc>
      </w:tr>
      <w:tr>
        <w:trPr>
          <w:trHeight w:val="394"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减：库存</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其他综合</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所有者权益合</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w:t>
            </w:r>
          </w:p>
        </w:tc>
      </w:tr>
      <w:tr>
        <w:trPr>
          <w:trHeight w:val="41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148,270,922.48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200,122,905.85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533,056,418.72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148,270,922.48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200,122,905.85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533,056,418.72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4,609,322.77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26,483,904.88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31,118,227.65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46,093227.65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46,093,227.65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4,609,322.77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4,609,322.77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40"/>
        <w:gridCol w:w="1272"/>
        <w:gridCol w:w="710"/>
        <w:gridCol w:w="706"/>
        <w:gridCol w:w="432"/>
        <w:gridCol w:w="1272"/>
        <w:gridCol w:w="710"/>
        <w:gridCol w:w="854"/>
        <w:gridCol w:w="432"/>
        <w:gridCol w:w="1128"/>
        <w:gridCol w:w="1272"/>
        <w:gridCol w:w="432"/>
        <w:gridCol w:w="1282"/>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118,295,922.48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39271,913.16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226,606,810.73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564,174,646.37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3840"/>
        <w:gridCol w:w="1272"/>
        <w:gridCol w:w="710"/>
        <w:gridCol w:w="706"/>
        <w:gridCol w:w="432"/>
        <w:gridCol w:w="1272"/>
        <w:gridCol w:w="710"/>
        <w:gridCol w:w="854"/>
        <w:gridCol w:w="432"/>
        <w:gridCol w:w="1128"/>
        <w:gridCol w:w="1272"/>
        <w:gridCol w:w="432"/>
        <w:gridCol w:w="128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年年度</w:t>
            </w:r>
          </w:p>
        </w:tc>
      </w:tr>
      <w:tr>
        <w:trPr>
          <w:trHeight w:val="40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减：库存</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所有者权益合 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147,940,922.48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33252,946.03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192,686,106.64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523,879,975.15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147,940,922.48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33252,946.03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192,686,106.64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523,879,975.15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7,436,799.21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9,176,443.57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14,096,443.57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14,096,443.57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所有者投入的普通股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40"/>
        <w:gridCol w:w="1272"/>
        <w:gridCol w:w="710"/>
        <w:gridCol w:w="706"/>
        <w:gridCol w:w="432"/>
        <w:gridCol w:w="1272"/>
        <w:gridCol w:w="710"/>
        <w:gridCol w:w="854"/>
        <w:gridCol w:w="432"/>
        <w:gridCol w:w="1128"/>
        <w:gridCol w:w="1272"/>
        <w:gridCol w:w="432"/>
        <w:gridCol w:w="1282"/>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1,409,644.36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-6,659,644.36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1,409,644.36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-1,409,644.36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148,270,922.48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200,122,905.85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533,056,418.72</w:t>
            </w:r>
          </w:p>
        </w:tc>
      </w:tr>
    </w:tbl>
    <w:p>
      <w:pPr>
        <w:sectPr>
          <w:headerReference w:type="default" r:id="rId79"/>
          <w:footerReference w:type="default" r:id="rId80"/>
          <w:headerReference w:type="even" r:id="rId81"/>
          <w:footerReference w:type="even" r:id="rId82"/>
          <w:footnotePr>
            <w:pos w:val="pageBottom"/>
            <w:numFmt w:val="decimal"/>
            <w:numRestart w:val="continuous"/>
          </w:footnotePr>
          <w:pgSz w:w="16840" w:h="11900" w:orient="landscape"/>
          <w:pgMar w:top="1105" w:right="976" w:bottom="1195" w:left="1089" w:header="0" w:footer="3" w:gutter="0"/>
          <w:cols w:space="720"/>
          <w:noEndnote/>
          <w:rtlGutter w:val="0"/>
          <w:docGrid w:linePitch="360"/>
        </w:sectPr>
      </w:pPr>
    </w:p>
    <w:p>
      <w:pPr>
        <w:pStyle w:val="Style28"/>
        <w:keepNext/>
        <w:keepLines/>
        <w:widowControl w:val="0"/>
        <w:shd w:val="clear" w:color="auto" w:fill="auto"/>
        <w:bidi w:val="0"/>
        <w:spacing w:before="0" w:after="260" w:line="240" w:lineRule="auto"/>
        <w:ind w:left="0" w:right="0" w:firstLine="440"/>
        <w:jc w:val="both"/>
      </w:pPr>
      <w:bookmarkStart w:id="745" w:name="bookmark745"/>
      <w:bookmarkStart w:id="746" w:name="bookmark746"/>
      <w:bookmarkStart w:id="747" w:name="bookmark747"/>
      <w:r>
        <w:rPr>
          <w:color w:val="000000"/>
          <w:spacing w:val="0"/>
          <w:w w:val="100"/>
          <w:position w:val="0"/>
        </w:rPr>
        <w:t>公司基本情况</w:t>
      </w:r>
      <w:bookmarkEnd w:id="745"/>
      <w:bookmarkEnd w:id="746"/>
      <w:bookmarkEnd w:id="747"/>
    </w:p>
    <w:p>
      <w:pPr>
        <w:pStyle w:val="Style19"/>
        <w:keepNext w:val="0"/>
        <w:keepLines w:val="0"/>
        <w:widowControl w:val="0"/>
        <w:shd w:val="clear" w:color="auto" w:fill="auto"/>
        <w:bidi w:val="0"/>
        <w:spacing w:before="0" w:after="0" w:line="365" w:lineRule="exact"/>
        <w:ind w:left="0" w:right="0" w:firstLine="0"/>
        <w:jc w:val="left"/>
      </w:pPr>
      <w:r>
        <w:rPr>
          <w:b/>
          <w:bCs/>
          <w:color w:val="000000"/>
          <w:spacing w:val="0"/>
          <w:w w:val="100"/>
          <w:position w:val="0"/>
        </w:rPr>
        <w:t>（一）公司的历史沿革和基本组织机构</w:t>
      </w:r>
    </w:p>
    <w:p>
      <w:pPr>
        <w:pStyle w:val="Style19"/>
        <w:keepNext w:val="0"/>
        <w:keepLines w:val="0"/>
        <w:widowControl w:val="0"/>
        <w:shd w:val="clear" w:color="auto" w:fill="auto"/>
        <w:bidi w:val="0"/>
        <w:spacing w:before="0" w:after="0" w:line="365" w:lineRule="exact"/>
        <w:ind w:left="0" w:right="0" w:firstLine="44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前身为西安永发医药包装有限公司，是依照 《中华人民共和国公司法》，经西安高新技术产业开发区管理委员会市管外字（</w:t>
      </w:r>
      <w:r>
        <w:rPr>
          <w:rFonts w:ascii="Times New Roman" w:eastAsia="Times New Roman" w:hAnsi="Times New Roman" w:cs="Times New Roman"/>
          <w:color w:val="000000"/>
          <w:spacing w:val="0"/>
          <w:w w:val="100"/>
          <w:position w:val="0"/>
        </w:rPr>
        <w:t>2001</w:t>
      </w:r>
      <w:r>
        <w:rPr>
          <w:color w:val="000000"/>
          <w:spacing w:val="0"/>
          <w:w w:val="100"/>
          <w:position w:val="0"/>
        </w:rPr>
        <w:t>）</w:t>
      </w:r>
      <w:r>
        <w:rPr>
          <w:rFonts w:ascii="Times New Roman" w:eastAsia="Times New Roman" w:hAnsi="Times New Roman" w:cs="Times New Roman"/>
          <w:color w:val="000000"/>
          <w:spacing w:val="0"/>
          <w:w w:val="100"/>
          <w:position w:val="0"/>
        </w:rPr>
        <w:t>023</w:t>
      </w:r>
      <w:r>
        <w:rPr>
          <w:color w:val="000000"/>
          <w:spacing w:val="0"/>
          <w:w w:val="100"/>
          <w:position w:val="0"/>
        </w:rPr>
        <w:t>号文件批准，由 陕西医药控股集团有限责任公司（以下简称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陕药集团</w:t>
      </w:r>
      <w:r>
        <w:rPr>
          <w:rFonts w:ascii="Times New Roman" w:eastAsia="Times New Roman" w:hAnsi="Times New Roman" w:cs="Times New Roman"/>
          <w:color w:val="000000"/>
          <w:spacing w:val="0"/>
          <w:w w:val="100"/>
          <w:position w:val="0"/>
        </w:rPr>
        <w:t>''</w:t>
      </w:r>
      <w:r>
        <w:rPr>
          <w:color w:val="000000"/>
          <w:spacing w:val="0"/>
          <w:w w:val="100"/>
          <w:position w:val="0"/>
        </w:rPr>
        <w:t>）、永发印务有限公司（以下简称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香港永发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日共同投资组建的外商投资有限责任公司，并取得西安市工商行政管理局核发的【企合陕 西安总字第</w:t>
      </w:r>
      <w:r>
        <w:rPr>
          <w:rFonts w:ascii="Times New Roman" w:eastAsia="Times New Roman" w:hAnsi="Times New Roman" w:cs="Times New Roman"/>
          <w:color w:val="000000"/>
          <w:spacing w:val="0"/>
          <w:w w:val="100"/>
          <w:position w:val="0"/>
        </w:rPr>
        <w:t>001773</w:t>
      </w:r>
      <w:r>
        <w:rPr>
          <w:color w:val="000000"/>
          <w:spacing w:val="0"/>
          <w:w w:val="100"/>
          <w:position w:val="0"/>
        </w:rPr>
        <w:t>号】企业法人营业执照。组建时公司注册资本</w:t>
      </w:r>
      <w:r>
        <w:rPr>
          <w:rFonts w:ascii="Times New Roman" w:eastAsia="Times New Roman" w:hAnsi="Times New Roman" w:cs="Times New Roman"/>
          <w:color w:val="000000"/>
          <w:spacing w:val="0"/>
          <w:w w:val="100"/>
          <w:position w:val="0"/>
        </w:rPr>
        <w:t>2,000.00</w:t>
      </w:r>
      <w:r>
        <w:rPr>
          <w:color w:val="000000"/>
          <w:spacing w:val="0"/>
          <w:w w:val="100"/>
          <w:position w:val="0"/>
        </w:rPr>
        <w:t>万元人民币，其中陕药集团出 资</w:t>
      </w:r>
      <w:r>
        <w:rPr>
          <w:rFonts w:ascii="Times New Roman" w:eastAsia="Times New Roman" w:hAnsi="Times New Roman" w:cs="Times New Roman"/>
          <w:color w:val="000000"/>
          <w:spacing w:val="0"/>
          <w:w w:val="100"/>
          <w:position w:val="0"/>
        </w:rPr>
        <w:t>1,200.00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60.00%</w:t>
      </w:r>
      <w:r>
        <w:rPr>
          <w:color w:val="000000"/>
          <w:spacing w:val="0"/>
          <w:w w:val="100"/>
          <w:position w:val="0"/>
        </w:rPr>
        <w:t>；香港永发出资</w:t>
      </w:r>
      <w:r>
        <w:rPr>
          <w:rFonts w:ascii="Times New Roman" w:eastAsia="Times New Roman" w:hAnsi="Times New Roman" w:cs="Times New Roman"/>
          <w:color w:val="000000"/>
          <w:spacing w:val="0"/>
          <w:w w:val="100"/>
          <w:position w:val="0"/>
        </w:rPr>
        <w:t>800.00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40.00%</w:t>
      </w:r>
      <w:r>
        <w:rPr>
          <w:color w:val="000000"/>
          <w:spacing w:val="0"/>
          <w:w w:val="100"/>
          <w:position w:val="0"/>
        </w:rPr>
        <w:t>。</w:t>
      </w:r>
    </w:p>
    <w:p>
      <w:pPr>
        <w:pStyle w:val="Style19"/>
        <w:keepNext w:val="0"/>
        <w:keepLines w:val="0"/>
        <w:widowControl w:val="0"/>
        <w:shd w:val="clear" w:color="auto" w:fill="auto"/>
        <w:bidi w:val="0"/>
        <w:spacing w:before="0" w:after="0" w:line="364" w:lineRule="exact"/>
        <w:ind w:left="0" w:right="0" w:firstLine="44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日，经西安高新技术产业开发区管理委员会西高新外发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003]033</w:t>
      </w:r>
      <w:r>
        <w:rPr>
          <w:color w:val="000000"/>
          <w:spacing w:val="0"/>
          <w:w w:val="100"/>
          <w:position w:val="0"/>
        </w:rPr>
        <w:t>号文批准，西安永发 医药包装有限公司以增资方式引进新股东陕西众发投资发展有限公司（以下简称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陕西众发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注册资本由 </w:t>
      </w:r>
      <w:r>
        <w:rPr>
          <w:rFonts w:ascii="Times New Roman" w:eastAsia="Times New Roman" w:hAnsi="Times New Roman" w:cs="Times New Roman"/>
          <w:color w:val="000000"/>
          <w:spacing w:val="0"/>
          <w:w w:val="100"/>
          <w:position w:val="0"/>
        </w:rPr>
        <w:t>2,000.00</w:t>
      </w:r>
      <w:r>
        <w:rPr>
          <w:color w:val="000000"/>
          <w:spacing w:val="0"/>
          <w:w w:val="100"/>
          <w:position w:val="0"/>
        </w:rPr>
        <w:t>万元增至</w:t>
      </w:r>
      <w:r>
        <w:rPr>
          <w:rFonts w:ascii="Times New Roman" w:eastAsia="Times New Roman" w:hAnsi="Times New Roman" w:cs="Times New Roman"/>
          <w:color w:val="000000"/>
          <w:spacing w:val="0"/>
          <w:w w:val="100"/>
          <w:position w:val="0"/>
        </w:rPr>
        <w:t>4,000.00</w:t>
      </w:r>
      <w:r>
        <w:rPr>
          <w:color w:val="000000"/>
          <w:spacing w:val="0"/>
          <w:w w:val="100"/>
          <w:position w:val="0"/>
        </w:rPr>
        <w:t>万元，其中陕药集团出资</w:t>
      </w:r>
      <w:r>
        <w:rPr>
          <w:rFonts w:ascii="Times New Roman" w:eastAsia="Times New Roman" w:hAnsi="Times New Roman" w:cs="Times New Roman"/>
          <w:color w:val="000000"/>
          <w:spacing w:val="0"/>
          <w:w w:val="100"/>
          <w:position w:val="0"/>
        </w:rPr>
        <w:t>1,800.00</w:t>
      </w:r>
      <w:r>
        <w:rPr>
          <w:color w:val="000000"/>
          <w:spacing w:val="0"/>
          <w:w w:val="100"/>
          <w:position w:val="0"/>
        </w:rPr>
        <w:t>万元，占注册资金的</w:t>
      </w:r>
      <w:r>
        <w:rPr>
          <w:rFonts w:ascii="Times New Roman" w:eastAsia="Times New Roman" w:hAnsi="Times New Roman" w:cs="Times New Roman"/>
          <w:color w:val="000000"/>
          <w:spacing w:val="0"/>
          <w:w w:val="100"/>
          <w:position w:val="0"/>
        </w:rPr>
        <w:t>45.00%</w:t>
      </w:r>
      <w:r>
        <w:rPr>
          <w:color w:val="000000"/>
          <w:spacing w:val="0"/>
          <w:w w:val="100"/>
          <w:position w:val="0"/>
        </w:rPr>
        <w:t xml:space="preserve">；香港永发出资 </w:t>
      </w:r>
      <w:r>
        <w:rPr>
          <w:rFonts w:ascii="Times New Roman" w:eastAsia="Times New Roman" w:hAnsi="Times New Roman" w:cs="Times New Roman"/>
          <w:color w:val="000000"/>
          <w:spacing w:val="0"/>
          <w:w w:val="100"/>
          <w:position w:val="0"/>
        </w:rPr>
        <w:t>1,400.00</w:t>
      </w:r>
      <w:r>
        <w:rPr>
          <w:color w:val="000000"/>
          <w:spacing w:val="0"/>
          <w:w w:val="100"/>
          <w:position w:val="0"/>
        </w:rPr>
        <w:t>万元，占注册资金的</w:t>
      </w:r>
      <w:r>
        <w:rPr>
          <w:rFonts w:ascii="Times New Roman" w:eastAsia="Times New Roman" w:hAnsi="Times New Roman" w:cs="Times New Roman"/>
          <w:color w:val="000000"/>
          <w:spacing w:val="0"/>
          <w:w w:val="100"/>
          <w:position w:val="0"/>
        </w:rPr>
        <w:t>35.00%</w:t>
      </w:r>
      <w:r>
        <w:rPr>
          <w:color w:val="000000"/>
          <w:spacing w:val="0"/>
          <w:w w:val="100"/>
          <w:position w:val="0"/>
        </w:rPr>
        <w:t>；陕西众发出资</w:t>
      </w:r>
      <w:r>
        <w:rPr>
          <w:rFonts w:ascii="Times New Roman" w:eastAsia="Times New Roman" w:hAnsi="Times New Roman" w:cs="Times New Roman"/>
          <w:color w:val="000000"/>
          <w:spacing w:val="0"/>
          <w:w w:val="100"/>
          <w:position w:val="0"/>
        </w:rPr>
        <w:t>800.00</w:t>
      </w:r>
      <w:r>
        <w:rPr>
          <w:color w:val="000000"/>
          <w:spacing w:val="0"/>
          <w:w w:val="100"/>
          <w:position w:val="0"/>
        </w:rPr>
        <w:t>万元，占注册资金的</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日取得了变更后的《企业法人营业执照》。</w:t>
      </w:r>
    </w:p>
    <w:p>
      <w:pPr>
        <w:pStyle w:val="Style19"/>
        <w:keepNext w:val="0"/>
        <w:keepLines w:val="0"/>
        <w:widowControl w:val="0"/>
        <w:shd w:val="clear" w:color="auto" w:fill="auto"/>
        <w:tabs>
          <w:tab w:pos="7795" w:val="left"/>
        </w:tabs>
        <w:bidi w:val="0"/>
        <w:spacing w:before="0" w:after="0" w:line="364" w:lineRule="exact"/>
        <w:ind w:left="0" w:right="0" w:firstLine="44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月，经发起人协议、公司董事会决议通过，并经中华人民共和国商务部（商资批</w:t>
      </w:r>
      <w:r>
        <w:rPr>
          <w:rFonts w:ascii="Times New Roman" w:eastAsia="Times New Roman" w:hAnsi="Times New Roman" w:cs="Times New Roman"/>
          <w:color w:val="000000"/>
          <w:spacing w:val="0"/>
          <w:w w:val="100"/>
          <w:position w:val="0"/>
        </w:rPr>
        <w:t xml:space="preserve">[2007]1116 </w:t>
      </w:r>
      <w:r>
        <w:rPr>
          <w:color w:val="000000"/>
          <w:spacing w:val="0"/>
          <w:w w:val="100"/>
          <w:position w:val="0"/>
        </w:rPr>
        <w:t>号）、陕西省人民政府国有资产监督管理委员会（陕国资产权发</w:t>
      </w:r>
      <w:r>
        <w:rPr>
          <w:rFonts w:ascii="Times New Roman" w:eastAsia="Times New Roman" w:hAnsi="Times New Roman" w:cs="Times New Roman"/>
          <w:color w:val="000000"/>
          <w:spacing w:val="0"/>
          <w:w w:val="100"/>
          <w:position w:val="0"/>
        </w:rPr>
        <w:t>[2007]186</w:t>
      </w:r>
      <w:r>
        <w:rPr>
          <w:color w:val="000000"/>
          <w:spacing w:val="0"/>
          <w:w w:val="100"/>
          <w:position w:val="0"/>
        </w:rPr>
        <w:t>号）批准，西安永发医药包装有 限公司整体转制为外商投资股份有限公司，公司注册资本由</w:t>
      </w:r>
      <w:r>
        <w:rPr>
          <w:rFonts w:ascii="Times New Roman" w:eastAsia="Times New Roman" w:hAnsi="Times New Roman" w:cs="Times New Roman"/>
          <w:color w:val="000000"/>
          <w:spacing w:val="0"/>
          <w:w w:val="100"/>
          <w:position w:val="0"/>
        </w:rPr>
        <w:t>4,000.00</w:t>
      </w:r>
      <w:r>
        <w:rPr>
          <w:color w:val="000000"/>
          <w:spacing w:val="0"/>
          <w:w w:val="100"/>
          <w:position w:val="0"/>
        </w:rPr>
        <w:t>万元增至</w:t>
      </w:r>
      <w:r>
        <w:rPr>
          <w:rFonts w:ascii="Times New Roman" w:eastAsia="Times New Roman" w:hAnsi="Times New Roman" w:cs="Times New Roman"/>
          <w:color w:val="000000"/>
          <w:spacing w:val="0"/>
          <w:w w:val="100"/>
          <w:position w:val="0"/>
        </w:rPr>
        <w:t>7,500.00</w:t>
      </w:r>
      <w:r>
        <w:rPr>
          <w:color w:val="000000"/>
          <w:spacing w:val="0"/>
          <w:w w:val="100"/>
          <w:position w:val="0"/>
        </w:rPr>
        <w:t>万元，由西安永发 医药包装有限公司以经审计的</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日的账面净资产</w:t>
      </w:r>
      <w:r>
        <w:rPr>
          <w:rFonts w:ascii="Times New Roman" w:eastAsia="Times New Roman" w:hAnsi="Times New Roman" w:cs="Times New Roman"/>
          <w:color w:val="000000"/>
          <w:spacing w:val="0"/>
          <w:w w:val="100"/>
          <w:position w:val="0"/>
        </w:rPr>
        <w:t>75,005,615.85</w:t>
      </w:r>
      <w:r>
        <w:rPr>
          <w:color w:val="000000"/>
          <w:spacing w:val="0"/>
          <w:w w:val="100"/>
          <w:position w:val="0"/>
        </w:rPr>
        <w:t>元按</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折合股本</w:t>
      </w:r>
      <w:r>
        <w:rPr>
          <w:rFonts w:ascii="Times New Roman" w:eastAsia="Times New Roman" w:hAnsi="Times New Roman" w:cs="Times New Roman"/>
          <w:color w:val="000000"/>
          <w:spacing w:val="0"/>
          <w:w w:val="100"/>
          <w:position w:val="0"/>
        </w:rPr>
        <w:t>7,500.00</w:t>
      </w:r>
    </w:p>
    <w:p>
      <w:pPr>
        <w:pStyle w:val="Style19"/>
        <w:keepNext w:val="0"/>
        <w:keepLines w:val="0"/>
        <w:widowControl w:val="0"/>
        <w:shd w:val="clear" w:color="auto" w:fill="auto"/>
        <w:bidi w:val="0"/>
        <w:spacing w:before="0" w:after="0" w:line="364" w:lineRule="exact"/>
        <w:ind w:left="0" w:right="0" w:firstLine="0"/>
        <w:jc w:val="left"/>
      </w:pPr>
      <w:r>
        <w:rPr>
          <w:color w:val="000000"/>
          <w:spacing w:val="0"/>
          <w:w w:val="100"/>
          <w:position w:val="0"/>
        </w:rPr>
        <w:t>万股人民币普通股，每股面值为人民币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元，西安永发医药包装有限公司各投资方按其对该公司的持股 比例持有股份公司的股份，同时公司更名为西安环球印务股份有限公司，于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日取得了西安 市工商行政管理局【企股陕西安总字</w:t>
      </w:r>
      <w:r>
        <w:rPr>
          <w:rFonts w:ascii="Times New Roman" w:eastAsia="Times New Roman" w:hAnsi="Times New Roman" w:cs="Times New Roman"/>
          <w:color w:val="000000"/>
          <w:spacing w:val="0"/>
          <w:w w:val="100"/>
          <w:position w:val="0"/>
        </w:rPr>
        <w:t>001773</w:t>
      </w:r>
      <w:r>
        <w:rPr>
          <w:color w:val="000000"/>
          <w:spacing w:val="0"/>
          <w:w w:val="100"/>
          <w:position w:val="0"/>
        </w:rPr>
        <w:t>号】企业法人营业执照。</w:t>
      </w:r>
    </w:p>
    <w:p>
      <w:pPr>
        <w:pStyle w:val="Style19"/>
        <w:keepNext w:val="0"/>
        <w:keepLines w:val="0"/>
        <w:widowControl w:val="0"/>
        <w:shd w:val="clear" w:color="auto" w:fill="auto"/>
        <w:bidi w:val="0"/>
        <w:spacing w:before="0" w:after="0" w:line="361"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日，陕西省商务厅以</w:t>
      </w:r>
      <w:r>
        <w:rPr>
          <w:rFonts w:ascii="Times New Roman" w:eastAsia="Times New Roman" w:hAnsi="Times New Roman" w:cs="Times New Roman"/>
          <w:color w:val="000000"/>
          <w:spacing w:val="0"/>
          <w:w w:val="100"/>
          <w:position w:val="0"/>
        </w:rPr>
        <w:t>“</w:t>
      </w:r>
      <w:r>
        <w:rPr>
          <w:color w:val="000000"/>
          <w:spacing w:val="0"/>
          <w:w w:val="100"/>
          <w:position w:val="0"/>
        </w:rPr>
        <w:t>陕商发</w:t>
      </w:r>
      <w:r>
        <w:rPr>
          <w:rFonts w:ascii="Times New Roman" w:eastAsia="Times New Roman" w:hAnsi="Times New Roman" w:cs="Times New Roman"/>
          <w:color w:val="000000"/>
          <w:spacing w:val="0"/>
          <w:w w:val="100"/>
          <w:position w:val="0"/>
        </w:rPr>
        <w:t>[2009]455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文《陕西省商务厅关于同意西安环球印务股 份有限公司股权变更的批复》，香港永发将其持有的本公司</w:t>
      </w:r>
      <w:r>
        <w:rPr>
          <w:rFonts w:ascii="Times New Roman" w:eastAsia="Times New Roman" w:hAnsi="Times New Roman" w:cs="Times New Roman"/>
          <w:color w:val="000000"/>
          <w:spacing w:val="0"/>
          <w:w w:val="100"/>
          <w:position w:val="0"/>
        </w:rPr>
        <w:t>2,625.00</w:t>
      </w:r>
      <w:r>
        <w:rPr>
          <w:color w:val="000000"/>
          <w:spacing w:val="0"/>
          <w:w w:val="100"/>
          <w:position w:val="0"/>
        </w:rPr>
        <w:t>万股股份转让予香港原石国际有限公 司（以下简称</w:t>
      </w:r>
      <w:r>
        <w:rPr>
          <w:rFonts w:ascii="Times New Roman" w:eastAsia="Times New Roman" w:hAnsi="Times New Roman" w:cs="Times New Roman"/>
          <w:color w:val="000000"/>
          <w:spacing w:val="0"/>
          <w:w w:val="100"/>
          <w:position w:val="0"/>
        </w:rPr>
        <w:t>“</w:t>
      </w:r>
      <w:r>
        <w:rPr>
          <w:color w:val="000000"/>
          <w:spacing w:val="0"/>
          <w:w w:val="100"/>
          <w:position w:val="0"/>
        </w:rPr>
        <w:t>香港原石</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陕西众发将其持有的本公司</w:t>
      </w:r>
      <w:r>
        <w:rPr>
          <w:rFonts w:ascii="Times New Roman" w:eastAsia="Times New Roman" w:hAnsi="Times New Roman" w:cs="Times New Roman"/>
          <w:color w:val="000000"/>
          <w:spacing w:val="0"/>
          <w:w w:val="100"/>
          <w:position w:val="0"/>
        </w:rPr>
        <w:t>1,500.00</w:t>
      </w:r>
      <w:r>
        <w:rPr>
          <w:color w:val="000000"/>
          <w:spacing w:val="0"/>
          <w:w w:val="100"/>
          <w:position w:val="0"/>
        </w:rPr>
        <w:t>万股股份转让给陕药集团。转让完成后， 陕药集团出资</w:t>
      </w:r>
      <w:r>
        <w:rPr>
          <w:rFonts w:ascii="Times New Roman" w:eastAsia="Times New Roman" w:hAnsi="Times New Roman" w:cs="Times New Roman"/>
          <w:color w:val="000000"/>
          <w:spacing w:val="0"/>
          <w:w w:val="100"/>
          <w:position w:val="0"/>
        </w:rPr>
        <w:t>4,875.00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65.00%</w:t>
      </w:r>
      <w:r>
        <w:rPr>
          <w:color w:val="000000"/>
          <w:spacing w:val="0"/>
          <w:w w:val="100"/>
          <w:position w:val="0"/>
        </w:rPr>
        <w:t>；香港原石出资</w:t>
      </w:r>
      <w:r>
        <w:rPr>
          <w:rFonts w:ascii="Times New Roman" w:eastAsia="Times New Roman" w:hAnsi="Times New Roman" w:cs="Times New Roman"/>
          <w:color w:val="000000"/>
          <w:spacing w:val="0"/>
          <w:w w:val="100"/>
          <w:position w:val="0"/>
        </w:rPr>
        <w:t>2,625.00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35.00%</w:t>
      </w:r>
      <w:r>
        <w:rPr>
          <w:color w:val="000000"/>
          <w:spacing w:val="0"/>
          <w:w w:val="100"/>
          <w:position w:val="0"/>
        </w:rPr>
        <w:t>。 上述股权变更于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日完成工商登记变更手续。</w:t>
      </w:r>
    </w:p>
    <w:p>
      <w:pPr>
        <w:pStyle w:val="Style19"/>
        <w:keepNext w:val="0"/>
        <w:keepLines w:val="0"/>
        <w:widowControl w:val="0"/>
        <w:shd w:val="clear" w:color="auto" w:fill="auto"/>
        <w:bidi w:val="0"/>
        <w:spacing w:before="0" w:after="0" w:line="361"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日，陕西省商务厅以</w:t>
      </w:r>
      <w:r>
        <w:rPr>
          <w:rFonts w:ascii="Times New Roman" w:eastAsia="Times New Roman" w:hAnsi="Times New Roman" w:cs="Times New Roman"/>
          <w:color w:val="000000"/>
          <w:spacing w:val="0"/>
          <w:w w:val="100"/>
          <w:position w:val="0"/>
        </w:rPr>
        <w:t>“</w:t>
      </w:r>
      <w:r>
        <w:rPr>
          <w:color w:val="000000"/>
          <w:spacing w:val="0"/>
          <w:w w:val="100"/>
          <w:position w:val="0"/>
        </w:rPr>
        <w:t>陕商发</w:t>
      </w:r>
      <w:r>
        <w:rPr>
          <w:rFonts w:ascii="Times New Roman" w:eastAsia="Times New Roman" w:hAnsi="Times New Roman" w:cs="Times New Roman"/>
          <w:color w:val="000000"/>
          <w:spacing w:val="0"/>
          <w:w w:val="100"/>
          <w:position w:val="0"/>
        </w:rPr>
        <w:t>[2010]157</w:t>
      </w:r>
      <w:r>
        <w:rPr>
          <w:color w:val="000000"/>
          <w:spacing w:val="0"/>
          <w:w w:val="100"/>
          <w:position w:val="0"/>
        </w:rPr>
        <w:t>号''文《陕西省商务厅关于同意西安环球印务股 份有限公司股东股权转让的批复》，香港原石将其持有的本公司</w:t>
      </w:r>
      <w:r>
        <w:rPr>
          <w:rFonts w:ascii="Times New Roman" w:eastAsia="Times New Roman" w:hAnsi="Times New Roman" w:cs="Times New Roman"/>
          <w:color w:val="000000"/>
          <w:spacing w:val="0"/>
          <w:w w:val="100"/>
          <w:position w:val="0"/>
        </w:rPr>
        <w:t>1,500.00</w:t>
      </w:r>
      <w:r>
        <w:rPr>
          <w:color w:val="000000"/>
          <w:spacing w:val="0"/>
          <w:w w:val="100"/>
          <w:position w:val="0"/>
        </w:rPr>
        <w:t>万股股份分别转让给北京晶创合 创业投资有限公司（以下简称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北京晶创合</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、比特（香港）投资有限公司（以下简称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香港比特</w:t>
      </w:r>
      <w:r>
        <w:rPr>
          <w:rFonts w:ascii="Times New Roman" w:eastAsia="Times New Roman" w:hAnsi="Times New Roman" w:cs="Times New Roman"/>
          <w:color w:val="000000"/>
          <w:spacing w:val="0"/>
          <w:w w:val="100"/>
          <w:position w:val="0"/>
        </w:rPr>
        <w:t>''</w:t>
      </w:r>
      <w:r>
        <w:rPr>
          <w:color w:val="000000"/>
          <w:spacing w:val="0"/>
          <w:w w:val="100"/>
          <w:position w:val="0"/>
        </w:rPr>
        <w:t>）。转让 完成后，陕药集团出资</w:t>
      </w:r>
      <w:r>
        <w:rPr>
          <w:rFonts w:ascii="Times New Roman" w:eastAsia="Times New Roman" w:hAnsi="Times New Roman" w:cs="Times New Roman"/>
          <w:color w:val="000000"/>
          <w:spacing w:val="0"/>
          <w:w w:val="100"/>
          <w:position w:val="0"/>
        </w:rPr>
        <w:t>4,875.00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65.00%</w:t>
      </w:r>
      <w:r>
        <w:rPr>
          <w:color w:val="000000"/>
          <w:spacing w:val="0"/>
          <w:w w:val="100"/>
          <w:position w:val="0"/>
        </w:rPr>
        <w:t>；香港原石出资</w:t>
      </w:r>
      <w:r>
        <w:rPr>
          <w:rFonts w:ascii="Times New Roman" w:eastAsia="Times New Roman" w:hAnsi="Times New Roman" w:cs="Times New Roman"/>
          <w:color w:val="000000"/>
          <w:spacing w:val="0"/>
          <w:w w:val="100"/>
          <w:position w:val="0"/>
        </w:rPr>
        <w:t>1,125.00</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rPr>
        <w:t>15.00%</w:t>
      </w:r>
      <w:r>
        <w:rPr>
          <w:color w:val="000000"/>
          <w:spacing w:val="0"/>
          <w:w w:val="100"/>
          <w:position w:val="0"/>
        </w:rPr>
        <w:t>；北京晶创合出资</w:t>
      </w:r>
      <w:r>
        <w:rPr>
          <w:rFonts w:ascii="Times New Roman" w:eastAsia="Times New Roman" w:hAnsi="Times New Roman" w:cs="Times New Roman"/>
          <w:color w:val="000000"/>
          <w:spacing w:val="0"/>
          <w:w w:val="100"/>
          <w:position w:val="0"/>
        </w:rPr>
        <w:t>750.00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10.00%</w:t>
      </w:r>
      <w:r>
        <w:rPr>
          <w:color w:val="000000"/>
          <w:spacing w:val="0"/>
          <w:w w:val="100"/>
          <w:position w:val="0"/>
        </w:rPr>
        <w:t>；香港比特出资</w:t>
      </w:r>
      <w:r>
        <w:rPr>
          <w:rFonts w:ascii="Times New Roman" w:eastAsia="Times New Roman" w:hAnsi="Times New Roman" w:cs="Times New Roman"/>
          <w:color w:val="000000"/>
          <w:spacing w:val="0"/>
          <w:w w:val="100"/>
          <w:position w:val="0"/>
        </w:rPr>
        <w:t>750.00</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rPr>
        <w:t>10.00%</w:t>
      </w:r>
      <w:r>
        <w:rPr>
          <w:color w:val="000000"/>
          <w:spacing w:val="0"/>
          <w:w w:val="100"/>
          <w:position w:val="0"/>
        </w:rPr>
        <w:t>。上述股权变更于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日完成工商变更登记手续。</w:t>
      </w:r>
    </w:p>
    <w:p>
      <w:pPr>
        <w:pStyle w:val="Style19"/>
        <w:keepNext w:val="0"/>
        <w:keepLines w:val="0"/>
        <w:widowControl w:val="0"/>
        <w:shd w:val="clear" w:color="auto" w:fill="auto"/>
        <w:bidi w:val="0"/>
        <w:spacing w:before="0" w:after="0" w:line="366"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日，陕西省商务厅以</w:t>
      </w:r>
      <w:r>
        <w:rPr>
          <w:rFonts w:ascii="Times New Roman" w:eastAsia="Times New Roman" w:hAnsi="Times New Roman" w:cs="Times New Roman"/>
          <w:color w:val="000000"/>
          <w:spacing w:val="0"/>
          <w:w w:val="100"/>
          <w:position w:val="0"/>
        </w:rPr>
        <w:t>“</w:t>
      </w:r>
      <w:r>
        <w:rPr>
          <w:color w:val="000000"/>
          <w:spacing w:val="0"/>
          <w:w w:val="100"/>
          <w:position w:val="0"/>
        </w:rPr>
        <w:t>陕商发</w:t>
      </w:r>
      <w:r>
        <w:rPr>
          <w:rFonts w:ascii="Times New Roman" w:eastAsia="Times New Roman" w:hAnsi="Times New Roman" w:cs="Times New Roman"/>
          <w:color w:val="000000"/>
          <w:spacing w:val="0"/>
          <w:w w:val="100"/>
          <w:position w:val="0"/>
        </w:rPr>
        <w:t>[2012]296</w:t>
      </w:r>
      <w:r>
        <w:rPr>
          <w:color w:val="000000"/>
          <w:spacing w:val="0"/>
          <w:w w:val="100"/>
          <w:position w:val="0"/>
        </w:rPr>
        <w:t>号''文《陕西省商务厅关于同意西安环球印务股 份有限公司股东股权转让的批复》，北京晶创合将其持有的本公司</w:t>
      </w:r>
      <w:r>
        <w:rPr>
          <w:rFonts w:ascii="Times New Roman" w:eastAsia="Times New Roman" w:hAnsi="Times New Roman" w:cs="Times New Roman"/>
          <w:color w:val="000000"/>
          <w:spacing w:val="0"/>
          <w:w w:val="100"/>
          <w:position w:val="0"/>
        </w:rPr>
        <w:t>750.00</w:t>
      </w:r>
      <w:r>
        <w:rPr>
          <w:color w:val="000000"/>
          <w:spacing w:val="0"/>
          <w:w w:val="100"/>
          <w:position w:val="0"/>
        </w:rPr>
        <w:t>万股股份转让给香港原石。转让 完成后，陕药集团出资</w:t>
      </w:r>
      <w:r>
        <w:rPr>
          <w:rFonts w:ascii="Times New Roman" w:eastAsia="Times New Roman" w:hAnsi="Times New Roman" w:cs="Times New Roman"/>
          <w:color w:val="000000"/>
          <w:spacing w:val="0"/>
          <w:w w:val="100"/>
          <w:position w:val="0"/>
        </w:rPr>
        <w:t>4,875.00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65.00%</w:t>
      </w:r>
      <w:r>
        <w:rPr>
          <w:color w:val="000000"/>
          <w:spacing w:val="0"/>
          <w:w w:val="100"/>
          <w:position w:val="0"/>
        </w:rPr>
        <w:t>；香港原石出资</w:t>
      </w:r>
      <w:r>
        <w:rPr>
          <w:rFonts w:ascii="Times New Roman" w:eastAsia="Times New Roman" w:hAnsi="Times New Roman" w:cs="Times New Roman"/>
          <w:color w:val="000000"/>
          <w:spacing w:val="0"/>
          <w:w w:val="100"/>
          <w:position w:val="0"/>
        </w:rPr>
        <w:t>1,875.00</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rPr>
        <w:t>25.00%</w:t>
      </w:r>
      <w:r>
        <w:rPr>
          <w:color w:val="000000"/>
          <w:spacing w:val="0"/>
          <w:w w:val="100"/>
          <w:position w:val="0"/>
        </w:rPr>
        <w:t>；香港比特出资</w:t>
      </w:r>
      <w:r>
        <w:rPr>
          <w:rFonts w:ascii="Times New Roman" w:eastAsia="Times New Roman" w:hAnsi="Times New Roman" w:cs="Times New Roman"/>
          <w:color w:val="000000"/>
          <w:spacing w:val="0"/>
          <w:w w:val="100"/>
          <w:position w:val="0"/>
        </w:rPr>
        <w:t>750.00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10.00%</w:t>
      </w:r>
      <w:r>
        <w:rPr>
          <w:color w:val="000000"/>
          <w:spacing w:val="0"/>
          <w:w w:val="100"/>
          <w:position w:val="0"/>
        </w:rPr>
        <w:t>。上述股权变更于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日完成工商登 记手续。</w:t>
      </w:r>
    </w:p>
    <w:p>
      <w:pPr>
        <w:pStyle w:val="Style19"/>
        <w:keepNext w:val="0"/>
        <w:keepLines w:val="0"/>
        <w:widowControl w:val="0"/>
        <w:shd w:val="clear" w:color="auto" w:fill="auto"/>
        <w:bidi w:val="0"/>
        <w:spacing w:before="0" w:after="0" w:line="36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日，根据本公司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年第一次临时股东大会决议、</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年度股东大会决议、</w:t>
      </w:r>
      <w:r>
        <w:rPr>
          <w:rFonts w:ascii="Times New Roman" w:eastAsia="Times New Roman" w:hAnsi="Times New Roman" w:cs="Times New Roman"/>
          <w:color w:val="000000"/>
          <w:spacing w:val="0"/>
          <w:w w:val="100"/>
          <w:position w:val="0"/>
        </w:rPr>
        <w:t>2014</w:t>
      </w:r>
      <w:r>
        <w:rPr>
          <w:color w:val="000000"/>
          <w:spacing w:val="0"/>
          <w:w w:val="100"/>
          <w:position w:val="0"/>
        </w:rPr>
        <w:t>年</w:t>
        <w:br w:type="page"/>
      </w:r>
      <w:r>
        <w:rPr>
          <w:color w:val="000000"/>
          <w:spacing w:val="0"/>
          <w:w w:val="100"/>
          <w:position w:val="0"/>
        </w:rPr>
        <w:t>度股东大会决议及</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年度股东大会决议，并经中国证券监督管理委员会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1012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 核准，向社会公开发行人民币普通股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rPr>
        <w:t>2500.00</w:t>
      </w:r>
      <w:r>
        <w:rPr>
          <w:color w:val="000000"/>
          <w:spacing w:val="0"/>
          <w:w w:val="100"/>
          <w:position w:val="0"/>
        </w:rPr>
        <w:t>万股，每股发行价</w:t>
      </w:r>
      <w:r>
        <w:rPr>
          <w:rFonts w:ascii="Times New Roman" w:eastAsia="Times New Roman" w:hAnsi="Times New Roman" w:cs="Times New Roman"/>
          <w:color w:val="000000"/>
          <w:spacing w:val="0"/>
          <w:w w:val="100"/>
          <w:position w:val="0"/>
        </w:rPr>
        <w:t>7.98</w:t>
      </w:r>
      <w:r>
        <w:rPr>
          <w:color w:val="000000"/>
          <w:spacing w:val="0"/>
          <w:w w:val="100"/>
          <w:position w:val="0"/>
        </w:rPr>
        <w:t>元，募集资金</w:t>
      </w:r>
      <w:r>
        <w:rPr>
          <w:rFonts w:ascii="Times New Roman" w:eastAsia="Times New Roman" w:hAnsi="Times New Roman" w:cs="Times New Roman"/>
          <w:color w:val="000000"/>
          <w:spacing w:val="0"/>
          <w:w w:val="100"/>
          <w:position w:val="0"/>
        </w:rPr>
        <w:t>19,950.00</w:t>
      </w:r>
      <w:r>
        <w:rPr>
          <w:color w:val="000000"/>
          <w:spacing w:val="0"/>
          <w:w w:val="100"/>
          <w:position w:val="0"/>
        </w:rPr>
        <w:t>万元, 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日在深圳证券交易所上市交易，股票代码：</w:t>
      </w:r>
      <w:r>
        <w:rPr>
          <w:rFonts w:ascii="Times New Roman" w:eastAsia="Times New Roman" w:hAnsi="Times New Roman" w:cs="Times New Roman"/>
          <w:color w:val="000000"/>
          <w:spacing w:val="0"/>
          <w:w w:val="100"/>
          <w:position w:val="0"/>
        </w:rPr>
        <w:t>002799</w:t>
      </w:r>
      <w:r>
        <w:rPr>
          <w:color w:val="000000"/>
          <w:spacing w:val="0"/>
          <w:w w:val="100"/>
          <w:position w:val="0"/>
        </w:rPr>
        <w:t>,股票简称：环球印务。公开发行 后，本公司股本总额为</w:t>
      </w:r>
      <w:r>
        <w:rPr>
          <w:rFonts w:ascii="Times New Roman" w:eastAsia="Times New Roman" w:hAnsi="Times New Roman" w:cs="Times New Roman"/>
          <w:color w:val="000000"/>
          <w:spacing w:val="0"/>
          <w:w w:val="100"/>
          <w:position w:val="0"/>
        </w:rPr>
        <w:t>10,000.00</w:t>
      </w:r>
      <w:r>
        <w:rPr>
          <w:color w:val="000000"/>
          <w:spacing w:val="0"/>
          <w:w w:val="100"/>
          <w:position w:val="0"/>
        </w:rPr>
        <w:t>万元，其中：陕药集团持股</w:t>
      </w:r>
      <w:r>
        <w:rPr>
          <w:rFonts w:ascii="Times New Roman" w:eastAsia="Times New Roman" w:hAnsi="Times New Roman" w:cs="Times New Roman"/>
          <w:color w:val="000000"/>
          <w:spacing w:val="0"/>
          <w:w w:val="100"/>
          <w:position w:val="0"/>
        </w:rPr>
        <w:t>4,625.00</w:t>
      </w:r>
      <w:r>
        <w:rPr>
          <w:color w:val="000000"/>
          <w:spacing w:val="0"/>
          <w:w w:val="100"/>
          <w:position w:val="0"/>
        </w:rPr>
        <w:t>万元，持股比例</w:t>
      </w:r>
      <w:r>
        <w:rPr>
          <w:rFonts w:ascii="Times New Roman" w:eastAsia="Times New Roman" w:hAnsi="Times New Roman" w:cs="Times New Roman"/>
          <w:color w:val="000000"/>
          <w:spacing w:val="0"/>
          <w:w w:val="100"/>
          <w:position w:val="0"/>
        </w:rPr>
        <w:t>46.25%</w:t>
      </w:r>
      <w:r>
        <w:rPr>
          <w:color w:val="000000"/>
          <w:spacing w:val="0"/>
          <w:w w:val="100"/>
          <w:position w:val="0"/>
        </w:rPr>
        <w:t>；非受限社 会公众股持股</w:t>
      </w:r>
      <w:r>
        <w:rPr>
          <w:rFonts w:ascii="Times New Roman" w:eastAsia="Times New Roman" w:hAnsi="Times New Roman" w:cs="Times New Roman"/>
          <w:color w:val="000000"/>
          <w:spacing w:val="0"/>
          <w:w w:val="100"/>
          <w:position w:val="0"/>
        </w:rPr>
        <w:t>2,500.00</w:t>
      </w:r>
      <w:r>
        <w:rPr>
          <w:color w:val="000000"/>
          <w:spacing w:val="0"/>
          <w:w w:val="100"/>
          <w:position w:val="0"/>
        </w:rPr>
        <w:t>万元，持股比例</w:t>
      </w:r>
      <w:r>
        <w:rPr>
          <w:rFonts w:ascii="Times New Roman" w:eastAsia="Times New Roman" w:hAnsi="Times New Roman" w:cs="Times New Roman"/>
          <w:color w:val="000000"/>
          <w:spacing w:val="0"/>
          <w:w w:val="100"/>
          <w:position w:val="0"/>
        </w:rPr>
        <w:t>25.00%</w:t>
      </w:r>
      <w:r>
        <w:rPr>
          <w:color w:val="000000"/>
          <w:spacing w:val="0"/>
          <w:w w:val="100"/>
          <w:position w:val="0"/>
        </w:rPr>
        <w:t>；香港原石持股</w:t>
      </w:r>
      <w:r>
        <w:rPr>
          <w:rFonts w:ascii="Times New Roman" w:eastAsia="Times New Roman" w:hAnsi="Times New Roman" w:cs="Times New Roman"/>
          <w:color w:val="000000"/>
          <w:spacing w:val="0"/>
          <w:w w:val="100"/>
          <w:position w:val="0"/>
        </w:rPr>
        <w:t>1,875.00</w:t>
      </w:r>
      <w:r>
        <w:rPr>
          <w:color w:val="000000"/>
          <w:spacing w:val="0"/>
          <w:w w:val="100"/>
          <w:position w:val="0"/>
        </w:rPr>
        <w:t>万元，持股比例</w:t>
      </w:r>
      <w:r>
        <w:rPr>
          <w:rFonts w:ascii="Times New Roman" w:eastAsia="Times New Roman" w:hAnsi="Times New Roman" w:cs="Times New Roman"/>
          <w:color w:val="000000"/>
          <w:spacing w:val="0"/>
          <w:w w:val="100"/>
          <w:position w:val="0"/>
        </w:rPr>
        <w:t>18.75%</w:t>
      </w:r>
      <w:r>
        <w:rPr>
          <w:color w:val="000000"/>
          <w:spacing w:val="0"/>
          <w:w w:val="100"/>
          <w:position w:val="0"/>
        </w:rPr>
        <w:t>；香港比 特持股</w:t>
      </w:r>
      <w:r>
        <w:rPr>
          <w:rFonts w:ascii="Times New Roman" w:eastAsia="Times New Roman" w:hAnsi="Times New Roman" w:cs="Times New Roman"/>
          <w:color w:val="000000"/>
          <w:spacing w:val="0"/>
          <w:w w:val="100"/>
          <w:position w:val="0"/>
        </w:rPr>
        <w:t>750.00</w:t>
      </w:r>
      <w:r>
        <w:rPr>
          <w:color w:val="000000"/>
          <w:spacing w:val="0"/>
          <w:w w:val="100"/>
          <w:position w:val="0"/>
        </w:rPr>
        <w:t>万元，持股比例</w:t>
      </w:r>
      <w:r>
        <w:rPr>
          <w:rFonts w:ascii="Times New Roman" w:eastAsia="Times New Roman" w:hAnsi="Times New Roman" w:cs="Times New Roman"/>
          <w:color w:val="000000"/>
          <w:spacing w:val="0"/>
          <w:w w:val="100"/>
          <w:position w:val="0"/>
        </w:rPr>
        <w:t>7.50%</w:t>
      </w:r>
      <w:r>
        <w:rPr>
          <w:color w:val="000000"/>
          <w:spacing w:val="0"/>
          <w:w w:val="100"/>
          <w:position w:val="0"/>
        </w:rPr>
        <w:t>；全国社会保障基金理事会转持二户持股</w:t>
      </w:r>
      <w:r>
        <w:rPr>
          <w:rFonts w:ascii="Times New Roman" w:eastAsia="Times New Roman" w:hAnsi="Times New Roman" w:cs="Times New Roman"/>
          <w:color w:val="000000"/>
          <w:spacing w:val="0"/>
          <w:w w:val="100"/>
          <w:position w:val="0"/>
        </w:rPr>
        <w:t>250.00</w:t>
      </w:r>
      <w:r>
        <w:rPr>
          <w:color w:val="000000"/>
          <w:spacing w:val="0"/>
          <w:w w:val="100"/>
          <w:position w:val="0"/>
        </w:rPr>
        <w:t>万元，持股比例</w:t>
      </w:r>
      <w:r>
        <w:rPr>
          <w:rFonts w:ascii="Times New Roman" w:eastAsia="Times New Roman" w:hAnsi="Times New Roman" w:cs="Times New Roman"/>
          <w:color w:val="000000"/>
          <w:spacing w:val="0"/>
          <w:w w:val="100"/>
          <w:position w:val="0"/>
        </w:rPr>
        <w:t>2.50%</w:t>
      </w:r>
      <w:r>
        <w:rPr>
          <w:color w:val="000000"/>
          <w:spacing w:val="0"/>
          <w:w w:val="100"/>
          <w:position w:val="0"/>
        </w:rPr>
        <w:t>。 上述变更于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日完成工商登记手续，并取得统一社会信用代码</w:t>
      </w:r>
      <w:r>
        <w:rPr>
          <w:rFonts w:ascii="Times New Roman" w:eastAsia="Times New Roman" w:hAnsi="Times New Roman" w:cs="Times New Roman"/>
          <w:color w:val="000000"/>
          <w:spacing w:val="0"/>
          <w:w w:val="100"/>
          <w:position w:val="0"/>
        </w:rPr>
        <w:t>9161013172630357XM</w:t>
      </w:r>
      <w:r>
        <w:rPr>
          <w:color w:val="000000"/>
          <w:spacing w:val="0"/>
          <w:w w:val="100"/>
          <w:position w:val="0"/>
        </w:rPr>
        <w:t>的营业 执照。</w:t>
      </w:r>
    </w:p>
    <w:p>
      <w:pPr>
        <w:pStyle w:val="Style19"/>
        <w:keepNext w:val="0"/>
        <w:keepLines w:val="0"/>
        <w:widowControl w:val="0"/>
        <w:shd w:val="clear" w:color="auto" w:fill="auto"/>
        <w:bidi w:val="0"/>
        <w:spacing w:before="0" w:after="0" w:line="360" w:lineRule="exact"/>
        <w:ind w:left="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日经本公司三届十一次董事会决议通过的《</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年度利润分配预案》：公司以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10,000.00</w:t>
      </w:r>
      <w:r>
        <w:rPr>
          <w:color w:val="000000"/>
          <w:spacing w:val="0"/>
          <w:w w:val="100"/>
          <w:position w:val="0"/>
        </w:rPr>
        <w:t>万股为基数，以可供股东分配的利润向全体股东每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2.00</w:t>
      </w:r>
      <w:r>
        <w:rPr>
          <w:color w:val="000000"/>
          <w:spacing w:val="0"/>
          <w:w w:val="100"/>
          <w:position w:val="0"/>
        </w:rPr>
        <w:t>元 （含税）；同时以可供股东分配的利润向全体股东每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5</w:t>
      </w:r>
      <w:r>
        <w:rPr>
          <w:color w:val="000000"/>
          <w:spacing w:val="0"/>
          <w:w w:val="100"/>
          <w:position w:val="0"/>
        </w:rPr>
        <w:t>股红股，合计红股总额为</w:t>
      </w:r>
      <w:r>
        <w:rPr>
          <w:rFonts w:ascii="Times New Roman" w:eastAsia="Times New Roman" w:hAnsi="Times New Roman" w:cs="Times New Roman"/>
          <w:color w:val="000000"/>
          <w:spacing w:val="0"/>
          <w:w w:val="100"/>
          <w:position w:val="0"/>
        </w:rPr>
        <w:t>5,000.00</w:t>
      </w:r>
      <w:r>
        <w:rPr>
          <w:color w:val="000000"/>
          <w:spacing w:val="0"/>
          <w:w w:val="100"/>
          <w:position w:val="0"/>
        </w:rPr>
        <w:t>万股，送 股后总股本增加至</w:t>
      </w:r>
      <w:r>
        <w:rPr>
          <w:rFonts w:ascii="Times New Roman" w:eastAsia="Times New Roman" w:hAnsi="Times New Roman" w:cs="Times New Roman"/>
          <w:color w:val="000000"/>
          <w:spacing w:val="0"/>
          <w:w w:val="100"/>
          <w:position w:val="0"/>
        </w:rPr>
        <w:t>15,000.00</w:t>
      </w:r>
      <w:r>
        <w:rPr>
          <w:color w:val="000000"/>
          <w:spacing w:val="0"/>
          <w:w w:val="100"/>
          <w:position w:val="0"/>
        </w:rPr>
        <w:t>万股。上述变更于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日完成工商登记手续。</w:t>
      </w:r>
    </w:p>
    <w:p>
      <w:pPr>
        <w:pStyle w:val="Style19"/>
        <w:keepNext w:val="0"/>
        <w:keepLines w:val="0"/>
        <w:widowControl w:val="0"/>
        <w:shd w:val="clear" w:color="auto" w:fill="auto"/>
        <w:bidi w:val="0"/>
        <w:spacing w:before="0" w:after="0" w:line="365"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i/>
          <w:iCs/>
          <w:color w:val="000000"/>
          <w:spacing w:val="0"/>
          <w:w w:val="100"/>
          <w:position w:val="0"/>
        </w:rPr>
        <w:t>9</w:t>
      </w:r>
      <w:r>
        <w:rPr>
          <w:color w:val="000000"/>
          <w:spacing w:val="0"/>
          <w:w w:val="100"/>
          <w:position w:val="0"/>
        </w:rPr>
        <w:t>日经西安环球印务股份有限公司第四届二十一次董事会决议通过的《</w:t>
      </w:r>
      <w:r>
        <w:rPr>
          <w:rFonts w:ascii="Times New Roman" w:eastAsia="Times New Roman" w:hAnsi="Times New Roman" w:cs="Times New Roman"/>
          <w:color w:val="000000"/>
          <w:spacing w:val="0"/>
          <w:w w:val="100"/>
          <w:position w:val="0"/>
        </w:rPr>
        <w:t>2019</w:t>
      </w:r>
      <w:r>
        <w:rPr>
          <w:color w:val="000000"/>
          <w:spacing w:val="0"/>
          <w:w w:val="100"/>
          <w:position w:val="0"/>
        </w:rPr>
        <w:t>年度利润分 配预案》：以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150,000,000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 币</w:t>
      </w:r>
      <w:r>
        <w:rPr>
          <w:rFonts w:ascii="Times New Roman" w:eastAsia="Times New Roman" w:hAnsi="Times New Roman" w:cs="Times New Roman"/>
          <w:color w:val="000000"/>
          <w:spacing w:val="0"/>
          <w:w w:val="100"/>
          <w:position w:val="0"/>
        </w:rPr>
        <w:t>1</w:t>
      </w:r>
      <w:r>
        <w:rPr>
          <w:color w:val="000000"/>
          <w:spacing w:val="0"/>
          <w:w w:val="100"/>
          <w:position w:val="0"/>
        </w:rPr>
        <w:t>元（含税），同时以资本公积向全体股东每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 xml:space="preserve">股。转增股本后公司总股本增加至 </w:t>
      </w:r>
      <w:r>
        <w:rPr>
          <w:rFonts w:ascii="Times New Roman" w:eastAsia="Times New Roman" w:hAnsi="Times New Roman" w:cs="Times New Roman"/>
          <w:color w:val="000000"/>
          <w:spacing w:val="0"/>
          <w:w w:val="100"/>
          <w:position w:val="0"/>
        </w:rPr>
        <w:t>180,000,000</w:t>
      </w:r>
      <w:r>
        <w:rPr>
          <w:color w:val="000000"/>
          <w:spacing w:val="0"/>
          <w:w w:val="100"/>
          <w:position w:val="0"/>
        </w:rPr>
        <w:t>股。上述变更于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日完成工商登记手续。</w:t>
      </w:r>
    </w:p>
    <w:p>
      <w:pPr>
        <w:pStyle w:val="Style19"/>
        <w:keepNext w:val="0"/>
        <w:keepLines w:val="0"/>
        <w:widowControl w:val="0"/>
        <w:shd w:val="clear" w:color="auto" w:fill="auto"/>
        <w:bidi w:val="0"/>
        <w:spacing w:before="0" w:after="360" w:line="362" w:lineRule="exact"/>
        <w:ind w:left="0" w:right="0" w:firstLine="420"/>
        <w:jc w:val="both"/>
      </w:pPr>
      <w:r>
        <w:rPr>
          <w:color w:val="000000"/>
          <w:spacing w:val="0"/>
          <w:w w:val="100"/>
          <w:position w:val="0"/>
        </w:rPr>
        <w:t>本公司的基本组织架构如下图：</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SimHei" w:eastAsia="SimHei" w:hAnsi="SimHei" w:cs="SimHei"/>
          <w:color w:val="000000"/>
          <w:spacing w:val="0"/>
          <w:w w:val="100"/>
          <w:position w:val="0"/>
          <w:sz w:val="26"/>
          <w:szCs w:val="26"/>
        </w:rPr>
        <w:t>环球印务组织机构图</w:t>
      </w:r>
      <w:r>
        <w:rPr>
          <w:rFonts w:ascii="Arial" w:eastAsia="Arial" w:hAnsi="Arial" w:cs="Arial"/>
          <w:color w:val="000000"/>
          <w:spacing w:val="0"/>
          <w:w w:val="100"/>
          <w:position w:val="0"/>
          <w:sz w:val="28"/>
          <w:szCs w:val="28"/>
        </w:rPr>
        <w:t>（2020</w:t>
      </w:r>
      <w:r>
        <w:rPr>
          <w:rFonts w:ascii="SimHei" w:eastAsia="SimHei" w:hAnsi="SimHei" w:cs="SimHei"/>
          <w:color w:val="000000"/>
          <w:spacing w:val="0"/>
          <w:w w:val="100"/>
          <w:position w:val="0"/>
          <w:sz w:val="26"/>
          <w:szCs w:val="26"/>
        </w:rPr>
        <w:t>版）</w:t>
      </w:r>
    </w:p>
    <w:p>
      <w:pPr>
        <w:widowControl w:val="0"/>
        <w:spacing w:line="1" w:lineRule="exact"/>
      </w:pPr>
      <w:r>
        <w:drawing>
          <wp:anchor distT="431165" distB="2072640" distL="0" distR="0" simplePos="0" relativeHeight="125829400" behindDoc="0" locked="0" layoutInCell="1" allowOverlap="1">
            <wp:simplePos x="0" y="0"/>
            <wp:positionH relativeFrom="page">
              <wp:posOffset>922655</wp:posOffset>
            </wp:positionH>
            <wp:positionV relativeFrom="paragraph">
              <wp:posOffset>431165</wp:posOffset>
            </wp:positionV>
            <wp:extent cx="572770" cy="433070"/>
            <wp:wrapTopAndBottom/>
            <wp:docPr id="255" name="Shape 255"/>
            <a:graphic xmlns:a="http://schemas.openxmlformats.org/drawingml/2006/main">
              <a:graphicData uri="http://schemas.openxmlformats.org/drawingml/2006/picture">
                <pic:pic xmlns:pic="http://schemas.openxmlformats.org/drawingml/2006/picture">
                  <pic:nvPicPr>
                    <pic:cNvPr id="256" name="Picture box 256"/>
                    <pic:cNvPicPr/>
                  </pic:nvPicPr>
                  <pic:blipFill>
                    <a:blip r:embed="rId83"/>
                    <a:stretch/>
                  </pic:blipFill>
                  <pic:spPr>
                    <a:xfrm>
                      <a:ext cx="572770" cy="433070"/>
                    </a:xfrm>
                    <a:prstGeom prst="rect"/>
                  </pic:spPr>
                </pic:pic>
              </a:graphicData>
            </a:graphic>
          </wp:anchor>
        </w:drawing>
      </w:r>
      <w:r>
        <w:drawing>
          <wp:anchor distT="1172210" distB="1301115" distL="0" distR="0" simplePos="0" relativeHeight="125829401" behindDoc="0" locked="0" layoutInCell="1" allowOverlap="1">
            <wp:simplePos x="0" y="0"/>
            <wp:positionH relativeFrom="page">
              <wp:posOffset>828040</wp:posOffset>
            </wp:positionH>
            <wp:positionV relativeFrom="paragraph">
              <wp:posOffset>1172210</wp:posOffset>
            </wp:positionV>
            <wp:extent cx="1341120" cy="463550"/>
            <wp:wrapTopAndBottom/>
            <wp:docPr id="257" name="Shape 257"/>
            <a:graphic xmlns:a="http://schemas.openxmlformats.org/drawingml/2006/main">
              <a:graphicData uri="http://schemas.openxmlformats.org/drawingml/2006/picture">
                <pic:pic xmlns:pic="http://schemas.openxmlformats.org/drawingml/2006/picture">
                  <pic:nvPicPr>
                    <pic:cNvPr id="258" name="Picture box 258"/>
                    <pic:cNvPicPr/>
                  </pic:nvPicPr>
                  <pic:blipFill>
                    <a:blip r:embed="rId85"/>
                    <a:stretch/>
                  </pic:blipFill>
                  <pic:spPr>
                    <a:xfrm>
                      <a:ext cx="1341120" cy="463550"/>
                    </a:xfrm>
                    <a:prstGeom prst="rect"/>
                  </pic:spPr>
                </pic:pic>
              </a:graphicData>
            </a:graphic>
          </wp:anchor>
        </w:drawing>
      </w:r>
      <w:r>
        <w:drawing>
          <wp:anchor distT="114300" distB="1301750" distL="0" distR="0" simplePos="0" relativeHeight="125829402" behindDoc="0" locked="0" layoutInCell="1" allowOverlap="1">
            <wp:simplePos x="0" y="0"/>
            <wp:positionH relativeFrom="page">
              <wp:posOffset>2419350</wp:posOffset>
            </wp:positionH>
            <wp:positionV relativeFrom="paragraph">
              <wp:posOffset>114300</wp:posOffset>
            </wp:positionV>
            <wp:extent cx="4206240" cy="1517650"/>
            <wp:wrapTopAndBottom/>
            <wp:docPr id="259" name="Shape 259"/>
            <a:graphic xmlns:a="http://schemas.openxmlformats.org/drawingml/2006/main">
              <a:graphicData uri="http://schemas.openxmlformats.org/drawingml/2006/picture">
                <pic:pic xmlns:pic="http://schemas.openxmlformats.org/drawingml/2006/picture">
                  <pic:nvPicPr>
                    <pic:cNvPr id="260" name="Picture box 260"/>
                    <pic:cNvPicPr/>
                  </pic:nvPicPr>
                  <pic:blipFill>
                    <a:blip r:embed="rId87"/>
                    <a:stretch/>
                  </pic:blipFill>
                  <pic:spPr>
                    <a:xfrm>
                      <a:ext cx="4206240" cy="15176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4836160</wp:posOffset>
                </wp:positionH>
                <wp:positionV relativeFrom="paragraph">
                  <wp:posOffset>193675</wp:posOffset>
                </wp:positionV>
                <wp:extent cx="350520" cy="94615"/>
                <wp:wrapNone/>
                <wp:docPr id="261" name="Shape 261"/>
                <a:graphic xmlns:a="http://schemas.openxmlformats.org/drawingml/2006/main">
                  <a:graphicData uri="http://schemas.microsoft.com/office/word/2010/wordprocessingShape">
                    <wps:wsp>
                      <wps:cNvSpPr txBox="1"/>
                      <wps:spPr>
                        <a:xfrm>
                          <a:ext cx="350520" cy="9461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spacing w:val="0"/>
                                <w:w w:val="100"/>
                                <w:position w:val="0"/>
                              </w:rPr>
                              <w:t>添名委员会</w:t>
                            </w:r>
                          </w:p>
                        </w:txbxContent>
                      </wps:txbx>
                      <wps:bodyPr lIns="0" tIns="0" rIns="0" bIns="0">
                        <a:noAutoFit/>
                      </wps:bodyPr>
                    </wps:wsp>
                  </a:graphicData>
                </a:graphic>
              </wp:anchor>
            </w:drawing>
          </mc:Choice>
          <mc:Fallback>
            <w:pict>
              <v:shape id="_x0000_s1287" type="#_x0000_t202" style="position:absolute;margin-left:380.80000000000001pt;margin-top:15.25pt;width:27.600000000000001pt;height:7.4500000000000002pt;z-index:251657729;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spacing w:val="0"/>
                          <w:w w:val="100"/>
                          <w:position w:val="0"/>
                        </w:rPr>
                        <w:t>添名委员会</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4836160</wp:posOffset>
                </wp:positionH>
                <wp:positionV relativeFrom="paragraph">
                  <wp:posOffset>361315</wp:posOffset>
                </wp:positionV>
                <wp:extent cx="350520" cy="91440"/>
                <wp:wrapNone/>
                <wp:docPr id="263" name="Shape 263"/>
                <a:graphic xmlns:a="http://schemas.openxmlformats.org/drawingml/2006/main">
                  <a:graphicData uri="http://schemas.microsoft.com/office/word/2010/wordprocessingShape">
                    <wps:wsp>
                      <wps:cNvSpPr txBox="1"/>
                      <wps:spPr>
                        <a:xfrm>
                          <a:ext cx="350520" cy="9144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spacing w:val="0"/>
                                <w:w w:val="100"/>
                                <w:position w:val="0"/>
                              </w:rPr>
                              <w:t>雄略委吴会</w:t>
                            </w:r>
                          </w:p>
                        </w:txbxContent>
                      </wps:txbx>
                      <wps:bodyPr lIns="0" tIns="0" rIns="0" bIns="0">
                        <a:noAutoFit/>
                      </wps:bodyPr>
                    </wps:wsp>
                  </a:graphicData>
                </a:graphic>
              </wp:anchor>
            </w:drawing>
          </mc:Choice>
          <mc:Fallback>
            <w:pict>
              <v:shape id="_x0000_s1289" type="#_x0000_t202" style="position:absolute;margin-left:380.80000000000001pt;margin-top:28.449999999999999pt;width:27.600000000000001pt;height:7.2000000000000002pt;z-index:251657731;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spacing w:val="0"/>
                          <w:w w:val="100"/>
                          <w:position w:val="0"/>
                        </w:rPr>
                        <w:t>雄略委吴会</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4836160</wp:posOffset>
                </wp:positionH>
                <wp:positionV relativeFrom="paragraph">
                  <wp:posOffset>525780</wp:posOffset>
                </wp:positionV>
                <wp:extent cx="350520" cy="94615"/>
                <wp:wrapNone/>
                <wp:docPr id="265" name="Shape 265"/>
                <a:graphic xmlns:a="http://schemas.openxmlformats.org/drawingml/2006/main">
                  <a:graphicData uri="http://schemas.microsoft.com/office/word/2010/wordprocessingShape">
                    <wps:wsp>
                      <wps:cNvSpPr txBox="1"/>
                      <wps:spPr>
                        <a:xfrm>
                          <a:ext cx="350520" cy="9461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right"/>
                            </w:pPr>
                            <w:r>
                              <w:rPr>
                                <w:spacing w:val="0"/>
                                <w:w w:val="100"/>
                                <w:position w:val="0"/>
                              </w:rPr>
                              <w:t>薪酬委员会</w:t>
                            </w:r>
                          </w:p>
                        </w:txbxContent>
                      </wps:txbx>
                      <wps:bodyPr lIns="0" tIns="0" rIns="0" bIns="0">
                        <a:noAutoFit/>
                      </wps:bodyPr>
                    </wps:wsp>
                  </a:graphicData>
                </a:graphic>
              </wp:anchor>
            </w:drawing>
          </mc:Choice>
          <mc:Fallback>
            <w:pict>
              <v:shape id="_x0000_s1291" type="#_x0000_t202" style="position:absolute;margin-left:380.80000000000001pt;margin-top:41.399999999999999pt;width:27.600000000000001pt;height:7.4500000000000002pt;z-index:251657733;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right"/>
                      </w:pPr>
                      <w:r>
                        <w:rPr>
                          <w:spacing w:val="0"/>
                          <w:w w:val="100"/>
                          <w:position w:val="0"/>
                        </w:rPr>
                        <w:t>薪酬委员会</w:t>
                      </w:r>
                    </w:p>
                  </w:txbxContent>
                </v:textbox>
                <w10:wrap anchorx="page"/>
              </v:shape>
            </w:pict>
          </mc:Fallback>
        </mc:AlternateContent>
      </w:r>
      <w:r>
        <w:drawing>
          <wp:anchor distT="1631950" distB="975360" distL="0" distR="0" simplePos="0" relativeHeight="125829403" behindDoc="0" locked="0" layoutInCell="1" allowOverlap="1">
            <wp:simplePos x="0" y="0"/>
            <wp:positionH relativeFrom="page">
              <wp:posOffset>828040</wp:posOffset>
            </wp:positionH>
            <wp:positionV relativeFrom="paragraph">
              <wp:posOffset>1631950</wp:posOffset>
            </wp:positionV>
            <wp:extent cx="4766945" cy="328930"/>
            <wp:wrapTopAndBottom/>
            <wp:docPr id="267" name="Shape 267"/>
            <a:graphic xmlns:a="http://schemas.openxmlformats.org/drawingml/2006/main">
              <a:graphicData uri="http://schemas.openxmlformats.org/drawingml/2006/picture">
                <pic:pic xmlns:pic="http://schemas.openxmlformats.org/drawingml/2006/picture">
                  <pic:nvPicPr>
                    <pic:cNvPr id="268" name="Picture box 268"/>
                    <pic:cNvPicPr/>
                  </pic:nvPicPr>
                  <pic:blipFill>
                    <a:blip r:embed="rId89"/>
                    <a:stretch/>
                  </pic:blipFill>
                  <pic:spPr>
                    <a:xfrm>
                      <a:ext cx="4766945" cy="3289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1687830</wp:posOffset>
                </wp:positionH>
                <wp:positionV relativeFrom="paragraph">
                  <wp:posOffset>1778000</wp:posOffset>
                </wp:positionV>
                <wp:extent cx="262255" cy="152400"/>
                <wp:wrapNone/>
                <wp:docPr id="269" name="Shape 269"/>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88"/>
                              <w:keepNext w:val="0"/>
                              <w:keepLines w:val="0"/>
                              <w:widowControl w:val="0"/>
                              <w:shd w:val="clear" w:color="auto" w:fill="auto"/>
                              <w:bidi w:val="0"/>
                              <w:spacing w:before="0" w:after="0" w:line="0" w:lineRule="atLeast"/>
                              <w:ind w:left="0" w:right="0" w:firstLine="0"/>
                              <w:jc w:val="left"/>
                            </w:pPr>
                            <w:r>
                              <w:rPr>
                                <w:color w:val="5F5F5F"/>
                                <w:spacing w:val="0"/>
                                <w:w w:val="100"/>
                                <w:position w:val="0"/>
                              </w:rPr>
                              <w:t>苣销</w:t>
                            </w:r>
                            <w:r>
                              <w:rPr>
                                <w:rFonts w:ascii="Times New Roman" w:eastAsia="Times New Roman" w:hAnsi="Times New Roman" w:cs="Times New Roman"/>
                                <w:b/>
                                <w:bCs/>
                                <w:color w:val="5F5F5F"/>
                                <w:spacing w:val="0"/>
                                <w:w w:val="100"/>
                                <w:position w:val="0"/>
                                <w:sz w:val="24"/>
                                <w:szCs w:val="24"/>
                              </w:rPr>
                              <w:t>M</w:t>
                            </w:r>
                            <w:r>
                              <w:rPr>
                                <w:color w:val="5F5F5F"/>
                                <w:spacing w:val="0"/>
                                <w:w w:val="100"/>
                                <w:position w:val="0"/>
                              </w:rPr>
                              <w:t xml:space="preserve">、 </w:t>
                            </w:r>
                            <w:r>
                              <w:rPr>
                                <w:color w:val="757575"/>
                                <w:spacing w:val="0"/>
                                <w:w w:val="100"/>
                                <w:position w:val="0"/>
                              </w:rPr>
                              <w:t>营</w:t>
                            </w:r>
                            <w:r>
                              <w:rPr>
                                <w:color w:val="5F5F5F"/>
                                <w:spacing w:val="0"/>
                                <w:w w:val="100"/>
                                <w:position w:val="0"/>
                              </w:rPr>
                              <w:t>销总监</w:t>
                            </w:r>
                          </w:p>
                        </w:txbxContent>
                      </wps:txbx>
                      <wps:bodyPr lIns="0" tIns="0" rIns="0" bIns="0">
                        <a:noAutoFit/>
                      </wps:bodyPr>
                    </wps:wsp>
                  </a:graphicData>
                </a:graphic>
              </wp:anchor>
            </w:drawing>
          </mc:Choice>
          <mc:Fallback>
            <w:pict>
              <v:shape id="_x0000_s1295" type="#_x0000_t202" style="position:absolute;margin-left:132.90000000000001pt;margin-top:140.pt;width:20.650000000000002pt;height:12.pt;z-index:251657735;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0" w:lineRule="atLeast"/>
                        <w:ind w:left="0" w:right="0" w:firstLine="0"/>
                        <w:jc w:val="left"/>
                      </w:pPr>
                      <w:r>
                        <w:rPr>
                          <w:color w:val="5F5F5F"/>
                          <w:spacing w:val="0"/>
                          <w:w w:val="100"/>
                          <w:position w:val="0"/>
                        </w:rPr>
                        <w:t>苣销</w:t>
                      </w:r>
                      <w:r>
                        <w:rPr>
                          <w:rFonts w:ascii="Times New Roman" w:eastAsia="Times New Roman" w:hAnsi="Times New Roman" w:cs="Times New Roman"/>
                          <w:b/>
                          <w:bCs/>
                          <w:color w:val="5F5F5F"/>
                          <w:spacing w:val="0"/>
                          <w:w w:val="100"/>
                          <w:position w:val="0"/>
                          <w:sz w:val="24"/>
                          <w:szCs w:val="24"/>
                        </w:rPr>
                        <w:t>M</w:t>
                      </w:r>
                      <w:r>
                        <w:rPr>
                          <w:color w:val="5F5F5F"/>
                          <w:spacing w:val="0"/>
                          <w:w w:val="100"/>
                          <w:position w:val="0"/>
                        </w:rPr>
                        <w:t xml:space="preserve">、 </w:t>
                      </w:r>
                      <w:r>
                        <w:rPr>
                          <w:color w:val="757575"/>
                          <w:spacing w:val="0"/>
                          <w:w w:val="100"/>
                          <w:position w:val="0"/>
                        </w:rPr>
                        <w:t>营</w:t>
                      </w:r>
                      <w:r>
                        <w:rPr>
                          <w:color w:val="5F5F5F"/>
                          <w:spacing w:val="0"/>
                          <w:w w:val="100"/>
                          <w:position w:val="0"/>
                        </w:rPr>
                        <w:t>销总监</w:t>
                      </w:r>
                    </w:p>
                  </w:txbxContent>
                </v:textbox>
                <w10:wrap anchorx="page"/>
              </v:shape>
            </w:pict>
          </mc:Fallback>
        </mc:AlternateContent>
      </w:r>
      <w:r>
        <w:drawing>
          <wp:anchor distT="1958340" distB="15240" distL="0" distR="0" simplePos="0" relativeHeight="125829404" behindDoc="0" locked="0" layoutInCell="1" allowOverlap="1">
            <wp:simplePos x="0" y="0"/>
            <wp:positionH relativeFrom="page">
              <wp:posOffset>843280</wp:posOffset>
            </wp:positionH>
            <wp:positionV relativeFrom="paragraph">
              <wp:posOffset>1958340</wp:posOffset>
            </wp:positionV>
            <wp:extent cx="5779135" cy="963295"/>
            <wp:wrapTopAndBottom/>
            <wp:docPr id="271" name="Shape 271"/>
            <a:graphic xmlns:a="http://schemas.openxmlformats.org/drawingml/2006/main">
              <a:graphicData uri="http://schemas.openxmlformats.org/drawingml/2006/picture">
                <pic:pic xmlns:pic="http://schemas.openxmlformats.org/drawingml/2006/picture">
                  <pic:nvPicPr>
                    <pic:cNvPr id="272" name="Picture box 272"/>
                    <pic:cNvPicPr/>
                  </pic:nvPicPr>
                  <pic:blipFill>
                    <a:blip r:embed="rId91"/>
                    <a:stretch/>
                  </pic:blipFill>
                  <pic:spPr>
                    <a:xfrm>
                      <a:ext cx="5779135" cy="96329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5594985</wp:posOffset>
                </wp:positionH>
                <wp:positionV relativeFrom="paragraph">
                  <wp:posOffset>2235835</wp:posOffset>
                </wp:positionV>
                <wp:extent cx="514985" cy="697865"/>
                <wp:wrapNone/>
                <wp:docPr id="273" name="Shape 273"/>
                <a:graphic xmlns:a="http://schemas.openxmlformats.org/drawingml/2006/main">
                  <a:graphicData uri="http://schemas.microsoft.com/office/word/2010/wordprocessingShape">
                    <wps:wsp>
                      <wps:cNvSpPr txBox="1"/>
                      <wps:spPr>
                        <a:xfrm>
                          <a:ext cx="514985" cy="697865"/>
                        </a:xfrm>
                        <a:prstGeom prst="rect"/>
                        <a:noFill/>
                      </wps:spPr>
                      <wps:txbx>
                        <w:txbxContent>
                          <w:p>
                            <w:pPr>
                              <w:pStyle w:val="Style8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b/>
                                <w:bCs/>
                                <w:spacing w:val="0"/>
                                <w:w w:val="100"/>
                                <w:position w:val="0"/>
                                <w:sz w:val="24"/>
                                <w:szCs w:val="24"/>
                              </w:rPr>
                              <w:t>-4</w:t>
                            </w:r>
                            <w:r>
                              <w:rPr>
                                <w:spacing w:val="0"/>
                                <w:w w:val="100"/>
                                <w:position w:val="0"/>
                              </w:rPr>
                              <w:t>永矗公司</w:t>
                            </w:r>
                          </w:p>
                          <w:p>
                            <w:pPr>
                              <w:pStyle w:val="Style8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b/>
                                <w:bCs/>
                                <w:spacing w:val="0"/>
                                <w:w w:val="100"/>
                                <w:position w:val="0"/>
                                <w:sz w:val="24"/>
                                <w:szCs w:val="24"/>
                              </w:rPr>
                              <w:t>-4</w:t>
                            </w:r>
                            <w:r>
                              <w:rPr>
                                <w:spacing w:val="0"/>
                                <w:w w:val="100"/>
                                <w:position w:val="0"/>
                              </w:rPr>
                              <w:t>辕涵技 北京金印联| 易博漕克</w:t>
                            </w:r>
                          </w:p>
                        </w:txbxContent>
                      </wps:txbx>
                      <wps:bodyPr lIns="0" tIns="0" rIns="0" bIns="0">
                        <a:noAutoFit/>
                      </wps:bodyPr>
                    </wps:wsp>
                  </a:graphicData>
                </a:graphic>
              </wp:anchor>
            </w:drawing>
          </mc:Choice>
          <mc:Fallback>
            <w:pict>
              <v:shape id="_x0000_s1299" type="#_x0000_t202" style="position:absolute;margin-left:440.55000000000001pt;margin-top:176.05000000000001pt;width:40.550000000000004pt;height:54.950000000000003pt;z-index:251657737;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b/>
                          <w:bCs/>
                          <w:spacing w:val="0"/>
                          <w:w w:val="100"/>
                          <w:position w:val="0"/>
                          <w:sz w:val="24"/>
                          <w:szCs w:val="24"/>
                        </w:rPr>
                        <w:t>-4</w:t>
                      </w:r>
                      <w:r>
                        <w:rPr>
                          <w:spacing w:val="0"/>
                          <w:w w:val="100"/>
                          <w:position w:val="0"/>
                        </w:rPr>
                        <w:t>永矗公司</w:t>
                      </w:r>
                    </w:p>
                    <w:p>
                      <w:pPr>
                        <w:pStyle w:val="Style8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b/>
                          <w:bCs/>
                          <w:spacing w:val="0"/>
                          <w:w w:val="100"/>
                          <w:position w:val="0"/>
                          <w:sz w:val="24"/>
                          <w:szCs w:val="24"/>
                        </w:rPr>
                        <w:t>-4</w:t>
                      </w:r>
                      <w:r>
                        <w:rPr>
                          <w:spacing w:val="0"/>
                          <w:w w:val="100"/>
                          <w:position w:val="0"/>
                        </w:rPr>
                        <w:t>辕涵技 北京金印联| 易博漕克</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1123950</wp:posOffset>
                </wp:positionH>
                <wp:positionV relativeFrom="paragraph">
                  <wp:posOffset>2814955</wp:posOffset>
                </wp:positionV>
                <wp:extent cx="1256030" cy="106680"/>
                <wp:wrapNone/>
                <wp:docPr id="275" name="Shape 275"/>
                <a:graphic xmlns:a="http://schemas.openxmlformats.org/drawingml/2006/main">
                  <a:graphicData uri="http://schemas.microsoft.com/office/word/2010/wordprocessingShape">
                    <wps:wsp>
                      <wps:cNvSpPr txBox="1"/>
                      <wps:spPr>
                        <a:xfrm>
                          <a:ext cx="125603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w:t>
                            </w:r>
                            <w:r>
                              <w:rPr>
                                <w:rFonts w:ascii="SimSun" w:eastAsia="SimSun" w:hAnsi="SimSun" w:cs="SimSun"/>
                                <w:color w:val="757575"/>
                                <w:spacing w:val="0"/>
                                <w:w w:val="100"/>
                                <w:position w:val="0"/>
                                <w:sz w:val="12"/>
                                <w:szCs w:val="12"/>
                              </w:rPr>
                              <w:t>具体职责划分以萤事会决议为准.</w:t>
                            </w:r>
                          </w:p>
                        </w:txbxContent>
                      </wps:txbx>
                      <wps:bodyPr lIns="0" tIns="0" rIns="0" bIns="0">
                        <a:noAutoFit/>
                      </wps:bodyPr>
                    </wps:wsp>
                  </a:graphicData>
                </a:graphic>
              </wp:anchor>
            </w:drawing>
          </mc:Choice>
          <mc:Fallback>
            <w:pict>
              <v:shape id="_x0000_s1301" type="#_x0000_t202" style="position:absolute;margin-left:88.5pt;margin-top:221.65000000000001pt;width:98.900000000000006pt;height:8.4000000000000004pt;z-index:251657739;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w:t>
                      </w:r>
                      <w:r>
                        <w:rPr>
                          <w:rFonts w:ascii="SimSun" w:eastAsia="SimSun" w:hAnsi="SimSun" w:cs="SimSun"/>
                          <w:color w:val="757575"/>
                          <w:spacing w:val="0"/>
                          <w:w w:val="100"/>
                          <w:position w:val="0"/>
                          <w:sz w:val="12"/>
                          <w:szCs w:val="12"/>
                        </w:rPr>
                        <w:t>具体职责划分以萤事会决议为准.</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5594985</wp:posOffset>
                </wp:positionH>
                <wp:positionV relativeFrom="paragraph">
                  <wp:posOffset>1668780</wp:posOffset>
                </wp:positionV>
                <wp:extent cx="509270" cy="554990"/>
                <wp:wrapNone/>
                <wp:docPr id="277" name="Shape 277"/>
                <a:graphic xmlns:a="http://schemas.openxmlformats.org/drawingml/2006/main">
                  <a:graphicData uri="http://schemas.microsoft.com/office/word/2010/wordprocessingShape">
                    <wps:wsp>
                      <wps:cNvSpPr txBox="1"/>
                      <wps:spPr>
                        <a:xfrm>
                          <a:ext cx="509270" cy="554990"/>
                        </a:xfrm>
                        <a:prstGeom prst="rect"/>
                        <a:noFill/>
                      </wps:spPr>
                      <wps:txbx>
                        <w:txbxContent>
                          <w:p>
                            <w:pPr>
                              <w:pStyle w:val="Style88"/>
                              <w:keepNext w:val="0"/>
                              <w:keepLines w:val="0"/>
                              <w:widowControl w:val="0"/>
                              <w:shd w:val="clear" w:color="auto" w:fill="auto"/>
                              <w:bidi w:val="0"/>
                              <w:spacing w:before="0" w:after="120" w:line="240" w:lineRule="auto"/>
                              <w:ind w:left="0" w:right="0" w:firstLine="0"/>
                              <w:jc w:val="center"/>
                            </w:pPr>
                            <w:r>
                              <w:rPr>
                                <w:spacing w:val="0"/>
                                <w:w w:val="100"/>
                                <w:position w:val="0"/>
                              </w:rPr>
                              <w:t>易</w:t>
                            </w:r>
                            <w:r>
                              <w:rPr>
                                <w:rFonts w:ascii="Arial" w:eastAsia="Arial" w:hAnsi="Arial" w:cs="Arial"/>
                                <w:spacing w:val="0"/>
                                <w:w w:val="100"/>
                                <w:position w:val="0"/>
                                <w:sz w:val="8"/>
                                <w:szCs w:val="8"/>
                              </w:rPr>
                              <w:t>®»</w:t>
                            </w:r>
                            <w:r>
                              <w:rPr>
                                <w:color w:val="484848"/>
                                <w:spacing w:val="0"/>
                                <w:w w:val="100"/>
                                <w:position w:val="0"/>
                              </w:rPr>
                              <w:t>创</w:t>
                            </w:r>
                          </w:p>
                          <w:p>
                            <w:pPr>
                              <w:pStyle w:val="Style88"/>
                              <w:keepNext w:val="0"/>
                              <w:keepLines w:val="0"/>
                              <w:widowControl w:val="0"/>
                              <w:shd w:val="clear" w:color="auto" w:fill="auto"/>
                              <w:bidi w:val="0"/>
                              <w:spacing w:before="0" w:after="40" w:line="240" w:lineRule="auto"/>
                              <w:ind w:left="0" w:right="0" w:firstLine="0"/>
                              <w:jc w:val="left"/>
                            </w:pPr>
                            <w:r>
                              <w:rPr>
                                <w:spacing w:val="0"/>
                                <w:w w:val="100"/>
                                <w:position w:val="0"/>
                                <w:u w:val="single"/>
                              </w:rPr>
                              <w:t>T</w:t>
                            </w:r>
                            <w:r>
                              <w:rPr>
                                <w:color w:val="484848"/>
                                <w:spacing w:val="0"/>
                                <w:w w:val="100"/>
                                <w:position w:val="0"/>
                                <w:u w:val="single"/>
                              </w:rPr>
                              <w:t>天津公司</w:t>
                            </w:r>
                            <w:r>
                              <w:rPr>
                                <w:spacing w:val="0"/>
                                <w:w w:val="100"/>
                                <w:position w:val="0"/>
                                <w:u w:val="single"/>
                              </w:rPr>
                              <w:t>|</w:t>
                            </w:r>
                          </w:p>
                          <w:p>
                            <w:pPr>
                              <w:pStyle w:val="Style8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484848"/>
                                <w:spacing w:val="0"/>
                                <w:w w:val="100"/>
                                <w:position w:val="0"/>
                                <w:sz w:val="24"/>
                                <w:szCs w:val="24"/>
                              </w:rPr>
                              <w:t>~1</w:t>
                            </w:r>
                            <w:r>
                              <w:rPr>
                                <w:color w:val="484848"/>
                                <w:spacing w:val="0"/>
                                <w:w w:val="100"/>
                                <w:position w:val="0"/>
                              </w:rPr>
                              <w:t>殖宝公司|</w:t>
                            </w:r>
                          </w:p>
                        </w:txbxContent>
                      </wps:txbx>
                      <wps:bodyPr lIns="0" tIns="0" rIns="0" bIns="0">
                        <a:noAutoFit/>
                      </wps:bodyPr>
                    </wps:wsp>
                  </a:graphicData>
                </a:graphic>
              </wp:anchor>
            </w:drawing>
          </mc:Choice>
          <mc:Fallback>
            <w:pict>
              <v:shape id="_x0000_s1303" type="#_x0000_t202" style="position:absolute;margin-left:440.55000000000001pt;margin-top:131.40000000000001pt;width:40.100000000000001pt;height:43.700000000000003pt;z-index:251657741;mso-wrap-distance-left:0;mso-wrap-distance-right:0;mso-position-horizontal-relative:page" filled="f" stroked="f">
                <v:textbox inset="0,0,0,0">
                  <w:txbxContent>
                    <w:p>
                      <w:pPr>
                        <w:pStyle w:val="Style88"/>
                        <w:keepNext w:val="0"/>
                        <w:keepLines w:val="0"/>
                        <w:widowControl w:val="0"/>
                        <w:shd w:val="clear" w:color="auto" w:fill="auto"/>
                        <w:bidi w:val="0"/>
                        <w:spacing w:before="0" w:after="120" w:line="240" w:lineRule="auto"/>
                        <w:ind w:left="0" w:right="0" w:firstLine="0"/>
                        <w:jc w:val="center"/>
                      </w:pPr>
                      <w:r>
                        <w:rPr>
                          <w:spacing w:val="0"/>
                          <w:w w:val="100"/>
                          <w:position w:val="0"/>
                        </w:rPr>
                        <w:t>易</w:t>
                      </w:r>
                      <w:r>
                        <w:rPr>
                          <w:rFonts w:ascii="Arial" w:eastAsia="Arial" w:hAnsi="Arial" w:cs="Arial"/>
                          <w:spacing w:val="0"/>
                          <w:w w:val="100"/>
                          <w:position w:val="0"/>
                          <w:sz w:val="8"/>
                          <w:szCs w:val="8"/>
                        </w:rPr>
                        <w:t>®»</w:t>
                      </w:r>
                      <w:r>
                        <w:rPr>
                          <w:color w:val="484848"/>
                          <w:spacing w:val="0"/>
                          <w:w w:val="100"/>
                          <w:position w:val="0"/>
                        </w:rPr>
                        <w:t>创</w:t>
                      </w:r>
                    </w:p>
                    <w:p>
                      <w:pPr>
                        <w:pStyle w:val="Style88"/>
                        <w:keepNext w:val="0"/>
                        <w:keepLines w:val="0"/>
                        <w:widowControl w:val="0"/>
                        <w:shd w:val="clear" w:color="auto" w:fill="auto"/>
                        <w:bidi w:val="0"/>
                        <w:spacing w:before="0" w:after="40" w:line="240" w:lineRule="auto"/>
                        <w:ind w:left="0" w:right="0" w:firstLine="0"/>
                        <w:jc w:val="left"/>
                      </w:pPr>
                      <w:r>
                        <w:rPr>
                          <w:spacing w:val="0"/>
                          <w:w w:val="100"/>
                          <w:position w:val="0"/>
                          <w:u w:val="single"/>
                        </w:rPr>
                        <w:t>T</w:t>
                      </w:r>
                      <w:r>
                        <w:rPr>
                          <w:color w:val="484848"/>
                          <w:spacing w:val="0"/>
                          <w:w w:val="100"/>
                          <w:position w:val="0"/>
                          <w:u w:val="single"/>
                        </w:rPr>
                        <w:t>天津公司</w:t>
                      </w:r>
                      <w:r>
                        <w:rPr>
                          <w:spacing w:val="0"/>
                          <w:w w:val="100"/>
                          <w:position w:val="0"/>
                          <w:u w:val="single"/>
                        </w:rPr>
                        <w:t>|</w:t>
                      </w:r>
                    </w:p>
                    <w:p>
                      <w:pPr>
                        <w:pStyle w:val="Style8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484848"/>
                          <w:spacing w:val="0"/>
                          <w:w w:val="100"/>
                          <w:position w:val="0"/>
                          <w:sz w:val="24"/>
                          <w:szCs w:val="24"/>
                        </w:rPr>
                        <w:t>~1</w:t>
                      </w:r>
                      <w:r>
                        <w:rPr>
                          <w:color w:val="484848"/>
                          <w:spacing w:val="0"/>
                          <w:w w:val="100"/>
                          <w:position w:val="0"/>
                        </w:rPr>
                        <w:t>殖宝公司|</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6247130</wp:posOffset>
                </wp:positionH>
                <wp:positionV relativeFrom="paragraph">
                  <wp:posOffset>1775460</wp:posOffset>
                </wp:positionV>
                <wp:extent cx="262255" cy="152400"/>
                <wp:wrapNone/>
                <wp:docPr id="279" name="Shape 279"/>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88"/>
                              <w:keepNext w:val="0"/>
                              <w:keepLines w:val="0"/>
                              <w:widowControl w:val="0"/>
                              <w:shd w:val="clear" w:color="auto" w:fill="auto"/>
                              <w:bidi w:val="0"/>
                              <w:spacing w:before="0" w:after="0" w:line="101" w:lineRule="exact"/>
                              <w:ind w:left="0" w:right="0" w:firstLine="0"/>
                              <w:jc w:val="both"/>
                            </w:pPr>
                            <w:r>
                              <w:rPr>
                                <w:color w:val="484848"/>
                                <w:spacing w:val="0"/>
                                <w:w w:val="100"/>
                                <w:position w:val="0"/>
                              </w:rPr>
                              <w:t>审</w:t>
                            </w:r>
                            <w:r>
                              <w:rPr>
                                <w:color w:val="484848"/>
                                <w:spacing w:val="0"/>
                                <w:w w:val="100"/>
                                <w:position w:val="0"/>
                              </w:rPr>
                              <w:t>g</w:t>
                            </w:r>
                            <w:r>
                              <w:rPr>
                                <w:color w:val="484848"/>
                                <w:spacing w:val="0"/>
                                <w:w w:val="100"/>
                                <w:position w:val="0"/>
                              </w:rPr>
                              <w:t>心 审计</w:t>
                            </w:r>
                            <w:r>
                              <w:rPr>
                                <w:spacing w:val="0"/>
                                <w:w w:val="100"/>
                                <w:position w:val="0"/>
                              </w:rPr>
                              <w:t>总监</w:t>
                            </w:r>
                          </w:p>
                        </w:txbxContent>
                      </wps:txbx>
                      <wps:bodyPr lIns="0" tIns="0" rIns="0" bIns="0">
                        <a:noAutoFit/>
                      </wps:bodyPr>
                    </wps:wsp>
                  </a:graphicData>
                </a:graphic>
              </wp:anchor>
            </w:drawing>
          </mc:Choice>
          <mc:Fallback>
            <w:pict>
              <v:shape id="_x0000_s1305" type="#_x0000_t202" style="position:absolute;margin-left:491.90000000000003pt;margin-top:139.80000000000001pt;width:20.650000000000002pt;height:12.pt;z-index:251657743;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101" w:lineRule="exact"/>
                        <w:ind w:left="0" w:right="0" w:firstLine="0"/>
                        <w:jc w:val="both"/>
                      </w:pPr>
                      <w:r>
                        <w:rPr>
                          <w:color w:val="484848"/>
                          <w:spacing w:val="0"/>
                          <w:w w:val="100"/>
                          <w:position w:val="0"/>
                        </w:rPr>
                        <w:t>审</w:t>
                      </w:r>
                      <w:r>
                        <w:rPr>
                          <w:color w:val="484848"/>
                          <w:spacing w:val="0"/>
                          <w:w w:val="100"/>
                          <w:position w:val="0"/>
                        </w:rPr>
                        <w:t>g</w:t>
                      </w:r>
                      <w:r>
                        <w:rPr>
                          <w:color w:val="484848"/>
                          <w:spacing w:val="0"/>
                          <w:w w:val="100"/>
                          <w:position w:val="0"/>
                        </w:rPr>
                        <w:t>心 审计</w:t>
                      </w:r>
                      <w:r>
                        <w:rPr>
                          <w:spacing w:val="0"/>
                          <w:w w:val="100"/>
                          <w:position w:val="0"/>
                        </w:rPr>
                        <w:t>总监</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4857750</wp:posOffset>
                </wp:positionH>
                <wp:positionV relativeFrom="paragraph">
                  <wp:posOffset>2190115</wp:posOffset>
                </wp:positionV>
                <wp:extent cx="106680" cy="399415"/>
                <wp:wrapNone/>
                <wp:docPr id="281" name="Shape 281"/>
                <a:graphic xmlns:a="http://schemas.openxmlformats.org/drawingml/2006/main">
                  <a:graphicData uri="http://schemas.microsoft.com/office/word/2010/wordprocessingShape">
                    <wps:wsp>
                      <wps:cNvSpPr txBox="1"/>
                      <wps:spPr>
                        <a:xfrm>
                          <a:ext cx="106680" cy="39941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spacing w:val="0"/>
                                <w:w w:val="100"/>
                                <w:position w:val="0"/>
                                <w:u w:val="none"/>
                              </w:rPr>
                              <w:t>一项目</w:t>
                            </w:r>
                            <w:r>
                              <w:rPr>
                                <w:color w:val="5F5F5F"/>
                                <w:spacing w:val="0"/>
                                <w:w w:val="100"/>
                                <w:position w:val="0"/>
                                <w:u w:val="none"/>
                              </w:rPr>
                              <w:t>管理便</w:t>
                            </w:r>
                          </w:p>
                        </w:txbxContent>
                      </wps:txbx>
                      <wps:bodyPr upright="1" vert="eaVert" lIns="0" tIns="0" rIns="0" bIns="0">
                        <a:noAutoFit/>
                      </wps:bodyPr>
                    </wps:wsp>
                  </a:graphicData>
                </a:graphic>
              </wp:anchor>
            </w:drawing>
          </mc:Choice>
          <mc:Fallback>
            <w:pict>
              <v:shape id="_x0000_s1307" type="#_x0000_t202" style="position:absolute;margin-left:382.5pt;margin-top:172.45000000000002pt;width:8.4000000000000004pt;height:31.449999999999999pt;z-index:251657745;mso-wrap-distance-left:0;mso-wrap-distance-right:0;mso-position-horizontal-relative:page" filled="f" stroked="f">
                <v:textbox style="layout-flow:vertical-ideographic" inset="0,0,0,0">
                  <w:txbxContent>
                    <w:p>
                      <w:pPr>
                        <w:pStyle w:val="Style101"/>
                        <w:keepNext w:val="0"/>
                        <w:keepLines w:val="0"/>
                        <w:widowControl w:val="0"/>
                        <w:shd w:val="clear" w:color="auto" w:fill="auto"/>
                        <w:bidi w:val="0"/>
                        <w:spacing w:before="0" w:after="0" w:line="240" w:lineRule="auto"/>
                        <w:ind w:left="0" w:right="0" w:firstLine="0"/>
                        <w:jc w:val="left"/>
                      </w:pPr>
                      <w:r>
                        <w:rPr>
                          <w:spacing w:val="0"/>
                          <w:w w:val="100"/>
                          <w:position w:val="0"/>
                          <w:u w:val="none"/>
                        </w:rPr>
                        <w:t>一项目</w:t>
                      </w:r>
                      <w:r>
                        <w:rPr>
                          <w:color w:val="5F5F5F"/>
                          <w:spacing w:val="0"/>
                          <w:w w:val="100"/>
                          <w:position w:val="0"/>
                          <w:u w:val="none"/>
                        </w:rPr>
                        <w:t>管理便</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2165985</wp:posOffset>
                </wp:positionH>
                <wp:positionV relativeFrom="paragraph">
                  <wp:posOffset>2214245</wp:posOffset>
                </wp:positionV>
                <wp:extent cx="100330" cy="374650"/>
                <wp:wrapNone/>
                <wp:docPr id="283" name="Shape 283"/>
                <a:graphic xmlns:a="http://schemas.openxmlformats.org/drawingml/2006/main">
                  <a:graphicData uri="http://schemas.microsoft.com/office/word/2010/wordprocessingShape">
                    <wps:wsp>
                      <wps:cNvSpPr txBox="1"/>
                      <wps:spPr>
                        <a:xfrm>
                          <a:ext cx="100330" cy="3746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spacing w:val="0"/>
                                <w:w w:val="100"/>
                                <w:position w:val="0"/>
                                <w:u w:val="none"/>
                              </w:rPr>
                              <w:t>技术研发部</w:t>
                            </w:r>
                            <w:r>
                              <w:rPr>
                                <w:spacing w:val="0"/>
                                <w:w w:val="100"/>
                                <w:position w:val="0"/>
                                <w:u w:val="none"/>
                              </w:rPr>
                              <w:t>-</w:t>
                            </w:r>
                          </w:p>
                        </w:txbxContent>
                      </wps:txbx>
                      <wps:bodyPr upright="1" vert="eaVert" lIns="0" tIns="0" rIns="0" bIns="0">
                        <a:noAutoFit/>
                      </wps:bodyPr>
                    </wps:wsp>
                  </a:graphicData>
                </a:graphic>
              </wp:anchor>
            </w:drawing>
          </mc:Choice>
          <mc:Fallback>
            <w:pict>
              <v:shape id="_x0000_s1309" type="#_x0000_t202" style="position:absolute;margin-left:170.55000000000001pt;margin-top:174.34999999999999pt;width:7.9000000000000004pt;height:29.5pt;z-index:251657747;mso-wrap-distance-left:0;mso-wrap-distance-right:0;mso-position-horizontal-relative:page" filled="f" stroked="f">
                <v:textbox style="layout-flow:vertical-ideographic" inset="0,0,0,0">
                  <w:txbxContent>
                    <w:p>
                      <w:pPr>
                        <w:pStyle w:val="Style101"/>
                        <w:keepNext w:val="0"/>
                        <w:keepLines w:val="0"/>
                        <w:widowControl w:val="0"/>
                        <w:shd w:val="clear" w:color="auto" w:fill="auto"/>
                        <w:bidi w:val="0"/>
                        <w:spacing w:before="0" w:after="0" w:line="240" w:lineRule="auto"/>
                        <w:ind w:left="0" w:right="0" w:firstLine="0"/>
                        <w:jc w:val="left"/>
                      </w:pPr>
                      <w:r>
                        <w:rPr>
                          <w:spacing w:val="0"/>
                          <w:w w:val="100"/>
                          <w:position w:val="0"/>
                          <w:u w:val="none"/>
                        </w:rPr>
                        <w:t>技术研发部</w:t>
                      </w:r>
                      <w:r>
                        <w:rPr>
                          <w:spacing w:val="0"/>
                          <w:w w:val="100"/>
                          <w:position w:val="0"/>
                          <w:u w:val="none"/>
                        </w:rPr>
                        <w:t>-</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1964690</wp:posOffset>
                </wp:positionH>
                <wp:positionV relativeFrom="paragraph">
                  <wp:posOffset>2220595</wp:posOffset>
                </wp:positionV>
                <wp:extent cx="103505" cy="368935"/>
                <wp:wrapNone/>
                <wp:docPr id="285" name="Shape 285"/>
                <a:graphic xmlns:a="http://schemas.openxmlformats.org/drawingml/2006/main">
                  <a:graphicData uri="http://schemas.microsoft.com/office/word/2010/wordprocessingShape">
                    <wps:wsp>
                      <wps:cNvSpPr txBox="1"/>
                      <wps:spPr>
                        <a:xfrm>
                          <a:ext cx="103505" cy="36893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spacing w:val="0"/>
                                <w:w w:val="100"/>
                                <w:position w:val="0"/>
                              </w:rPr>
                              <w:t>原客服务</w:t>
                            </w:r>
                            <w:r>
                              <w:rPr>
                                <w:color w:val="5F5F5F"/>
                                <w:spacing w:val="0"/>
                                <w:w w:val="100"/>
                                <w:position w:val="0"/>
                              </w:rPr>
                              <w:t>部</w:t>
                            </w:r>
                            <w:r>
                              <w:rPr>
                                <w:spacing w:val="0"/>
                                <w:w w:val="100"/>
                                <w:position w:val="0"/>
                              </w:rPr>
                              <w:t>-</w:t>
                            </w:r>
                          </w:p>
                        </w:txbxContent>
                      </wps:txbx>
                      <wps:bodyPr upright="1" vert="eaVert" lIns="0" tIns="0" rIns="0" bIns="0">
                        <a:noAutoFit/>
                      </wps:bodyPr>
                    </wps:wsp>
                  </a:graphicData>
                </a:graphic>
              </wp:anchor>
            </w:drawing>
          </mc:Choice>
          <mc:Fallback>
            <w:pict>
              <v:shape id="_x0000_s1311" type="#_x0000_t202" style="position:absolute;margin-left:154.70000000000002pt;margin-top:174.84999999999999pt;width:8.1500000000000004pt;height:29.050000000000001pt;z-index:251657749;mso-wrap-distance-left:0;mso-wrap-distance-right:0;mso-position-horizontal-relative:page" filled="f" stroked="f">
                <v:textbox style="layout-flow:vertical-ideographic" inset="0,0,0,0">
                  <w:txbxContent>
                    <w:p>
                      <w:pPr>
                        <w:pStyle w:val="Style101"/>
                        <w:keepNext w:val="0"/>
                        <w:keepLines w:val="0"/>
                        <w:widowControl w:val="0"/>
                        <w:shd w:val="clear" w:color="auto" w:fill="auto"/>
                        <w:bidi w:val="0"/>
                        <w:spacing w:before="0" w:after="0" w:line="240" w:lineRule="auto"/>
                        <w:ind w:left="0" w:right="0" w:firstLine="0"/>
                        <w:jc w:val="left"/>
                      </w:pPr>
                      <w:r>
                        <w:rPr>
                          <w:spacing w:val="0"/>
                          <w:w w:val="100"/>
                          <w:position w:val="0"/>
                        </w:rPr>
                        <w:t>原客服务</w:t>
                      </w:r>
                      <w:r>
                        <w:rPr>
                          <w:color w:val="5F5F5F"/>
                          <w:spacing w:val="0"/>
                          <w:w w:val="100"/>
                          <w:position w:val="0"/>
                        </w:rPr>
                        <w:t>部</w:t>
                      </w:r>
                      <w:r>
                        <w:rPr>
                          <w:spacing w:val="0"/>
                          <w:w w:val="100"/>
                          <w:position w:val="0"/>
                        </w:rPr>
                        <w:t>-</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1766570</wp:posOffset>
                </wp:positionH>
                <wp:positionV relativeFrom="paragraph">
                  <wp:posOffset>2183765</wp:posOffset>
                </wp:positionV>
                <wp:extent cx="106680" cy="567055"/>
                <wp:wrapNone/>
                <wp:docPr id="287" name="Shape 287"/>
                <a:graphic xmlns:a="http://schemas.openxmlformats.org/drawingml/2006/main">
                  <a:graphicData uri="http://schemas.microsoft.com/office/word/2010/wordprocessingShape">
                    <wps:wsp>
                      <wps:cNvSpPr txBox="1"/>
                      <wps:spPr>
                        <a:xfrm>
                          <a:ext cx="106680" cy="56705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r>
                              <w:rPr>
                                <w:spacing w:val="0"/>
                                <w:w w:val="100"/>
                                <w:position w:val="0"/>
                              </w:rPr>
                              <w:t>晶牌,海外业务部一</w:t>
                            </w:r>
                          </w:p>
                        </w:txbxContent>
                      </wps:txbx>
                      <wps:bodyPr upright="1" vert="eaVert" lIns="0" tIns="0" rIns="0" bIns="0">
                        <a:noAutoFit/>
                      </wps:bodyPr>
                    </wps:wsp>
                  </a:graphicData>
                </a:graphic>
              </wp:anchor>
            </w:drawing>
          </mc:Choice>
          <mc:Fallback>
            <w:pict>
              <v:shape id="_x0000_s1313" type="#_x0000_t202" style="position:absolute;margin-left:139.09999999999999pt;margin-top:171.95000000000002pt;width:8.4000000000000004pt;height:44.649999999999999pt;z-index:251657751;mso-wrap-distance-left:0;mso-wrap-distance-right:0;mso-position-horizontal-relative:page" filled="f" stroked="f">
                <v:textbox style="layout-flow:vertical-ideographic"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r>
                        <w:rPr>
                          <w:spacing w:val="0"/>
                          <w:w w:val="100"/>
                          <w:position w:val="0"/>
                        </w:rPr>
                        <w:t>晶牌,海外业务部一</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1562735</wp:posOffset>
                </wp:positionH>
                <wp:positionV relativeFrom="paragraph">
                  <wp:posOffset>2113915</wp:posOffset>
                </wp:positionV>
                <wp:extent cx="106680" cy="636905"/>
                <wp:wrapNone/>
                <wp:docPr id="289" name="Shape 289"/>
                <a:graphic xmlns:a="http://schemas.openxmlformats.org/drawingml/2006/main">
                  <a:graphicData uri="http://schemas.microsoft.com/office/word/2010/wordprocessingShape">
                    <wps:wsp>
                      <wps:cNvSpPr txBox="1"/>
                      <wps:spPr>
                        <a:xfrm>
                          <a:ext cx="106680" cy="63690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A3A3A3"/>
                                <w:spacing w:val="0"/>
                                <w:w w:val="100"/>
                                <w:position w:val="0"/>
                                <w:u w:val="none"/>
                              </w:rPr>
                              <w:t>—</w:t>
                            </w:r>
                            <w:r>
                              <w:rPr>
                                <w:color w:val="5F5F5F"/>
                                <w:spacing w:val="0"/>
                                <w:w w:val="100"/>
                                <w:position w:val="0"/>
                                <w:u w:val="none"/>
                              </w:rPr>
                              <w:t>I</w:t>
                            </w:r>
                            <w:r>
                              <w:rPr>
                                <w:color w:val="757575"/>
                                <w:spacing w:val="0"/>
                                <w:w w:val="100"/>
                                <w:position w:val="0"/>
                                <w:u w:val="none"/>
                              </w:rPr>
                              <w:t>涓</w:t>
                            </w:r>
                            <w:r>
                              <w:rPr>
                                <w:color w:val="5F5F5F"/>
                                <w:spacing w:val="0"/>
                                <w:w w:val="100"/>
                                <w:position w:val="0"/>
                                <w:u w:val="none"/>
                              </w:rPr>
                              <w:t>毒</w:t>
                            </w:r>
                            <w:r>
                              <w:rPr>
                                <w:color w:val="757575"/>
                                <w:spacing w:val="0"/>
                                <w:w w:val="100"/>
                                <w:position w:val="0"/>
                                <w:u w:val="none"/>
                              </w:rPr>
                              <w:t>品</w:t>
                            </w:r>
                            <w:r>
                              <w:rPr>
                                <w:color w:val="5F5F5F"/>
                                <w:spacing w:val="0"/>
                                <w:w w:val="100"/>
                                <w:position w:val="0"/>
                                <w:u w:val="none"/>
                              </w:rPr>
                              <w:t>包装销莒部一</w:t>
                            </w:r>
                          </w:p>
                        </w:txbxContent>
                      </wps:txbx>
                      <wps:bodyPr upright="1" vert="eaVert" lIns="0" tIns="0" rIns="0" bIns="0">
                        <a:noAutoFit/>
                      </wps:bodyPr>
                    </wps:wsp>
                  </a:graphicData>
                </a:graphic>
              </wp:anchor>
            </w:drawing>
          </mc:Choice>
          <mc:Fallback>
            <w:pict>
              <v:shape id="_x0000_s1315" type="#_x0000_t202" style="position:absolute;margin-left:123.05pt;margin-top:166.45000000000002pt;width:8.4000000000000004pt;height:50.149999999999999pt;z-index:251657753;mso-wrap-distance-left:0;mso-wrap-distance-right:0;mso-position-horizontal-relative:page" filled="f" stroked="f">
                <v:textbox style="layout-flow:vertical-ideographic" inset="0,0,0,0">
                  <w:txbxContent>
                    <w:p>
                      <w:pPr>
                        <w:pStyle w:val="Style101"/>
                        <w:keepNext w:val="0"/>
                        <w:keepLines w:val="0"/>
                        <w:widowControl w:val="0"/>
                        <w:shd w:val="clear" w:color="auto" w:fill="auto"/>
                        <w:bidi w:val="0"/>
                        <w:spacing w:before="0" w:after="0" w:line="240" w:lineRule="auto"/>
                        <w:ind w:left="0" w:right="0" w:firstLine="0"/>
                        <w:jc w:val="left"/>
                      </w:pPr>
                      <w:r>
                        <w:rPr>
                          <w:color w:val="A3A3A3"/>
                          <w:spacing w:val="0"/>
                          <w:w w:val="100"/>
                          <w:position w:val="0"/>
                          <w:u w:val="none"/>
                        </w:rPr>
                        <w:t>—</w:t>
                      </w:r>
                      <w:r>
                        <w:rPr>
                          <w:color w:val="5F5F5F"/>
                          <w:spacing w:val="0"/>
                          <w:w w:val="100"/>
                          <w:position w:val="0"/>
                          <w:u w:val="none"/>
                        </w:rPr>
                        <w:t>I</w:t>
                      </w:r>
                      <w:r>
                        <w:rPr>
                          <w:color w:val="757575"/>
                          <w:spacing w:val="0"/>
                          <w:w w:val="100"/>
                          <w:position w:val="0"/>
                          <w:u w:val="none"/>
                        </w:rPr>
                        <w:t>涓</w:t>
                      </w:r>
                      <w:r>
                        <w:rPr>
                          <w:color w:val="5F5F5F"/>
                          <w:spacing w:val="0"/>
                          <w:w w:val="100"/>
                          <w:position w:val="0"/>
                          <w:u w:val="none"/>
                        </w:rPr>
                        <w:t>毒</w:t>
                      </w:r>
                      <w:r>
                        <w:rPr>
                          <w:color w:val="757575"/>
                          <w:spacing w:val="0"/>
                          <w:w w:val="100"/>
                          <w:position w:val="0"/>
                          <w:u w:val="none"/>
                        </w:rPr>
                        <w:t>品</w:t>
                      </w:r>
                      <w:r>
                        <w:rPr>
                          <w:color w:val="5F5F5F"/>
                          <w:spacing w:val="0"/>
                          <w:w w:val="100"/>
                          <w:position w:val="0"/>
                          <w:u w:val="none"/>
                        </w:rPr>
                        <w:t>包装销莒部一</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1355090</wp:posOffset>
                </wp:positionH>
                <wp:positionV relativeFrom="paragraph">
                  <wp:posOffset>2113915</wp:posOffset>
                </wp:positionV>
                <wp:extent cx="106680" cy="579120"/>
                <wp:wrapNone/>
                <wp:docPr id="291" name="Shape 291"/>
                <a:graphic xmlns:a="http://schemas.openxmlformats.org/drawingml/2006/main">
                  <a:graphicData uri="http://schemas.microsoft.com/office/word/2010/wordprocessingShape">
                    <wps:wsp>
                      <wps:cNvSpPr txBox="1"/>
                      <wps:spPr>
                        <a:xfrm>
                          <a:ext cx="106680" cy="57912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2F2523"/>
                                <w:spacing w:val="0"/>
                                <w:w w:val="100"/>
                                <w:position w:val="0"/>
                                <w:u w:val="none"/>
                              </w:rPr>
                              <w:t>—</w:t>
                            </w:r>
                            <w:r>
                              <w:rPr>
                                <w:color w:val="2F2523"/>
                                <w:spacing w:val="0"/>
                                <w:w w:val="100"/>
                                <w:position w:val="0"/>
                              </w:rPr>
                              <w:t>I药品包装销急</w:t>
                            </w:r>
                          </w:p>
                        </w:txbxContent>
                      </wps:txbx>
                      <wps:bodyPr upright="1" vert="eaVert" lIns="0" tIns="0" rIns="0" bIns="0">
                        <a:noAutoFit/>
                      </wps:bodyPr>
                    </wps:wsp>
                  </a:graphicData>
                </a:graphic>
              </wp:anchor>
            </w:drawing>
          </mc:Choice>
          <mc:Fallback>
            <w:pict>
              <v:shape id="_x0000_s1317" type="#_x0000_t202" style="position:absolute;margin-left:106.7pt;margin-top:166.45000000000002pt;width:8.4000000000000004pt;height:45.600000000000001pt;z-index:251657755;mso-wrap-distance-left:0;mso-wrap-distance-right:0;mso-position-horizontal-relative:page" filled="f" stroked="f">
                <v:textbox style="layout-flow:vertical-ideographic" inset="0,0,0,0">
                  <w:txbxContent>
                    <w:p>
                      <w:pPr>
                        <w:pStyle w:val="Style101"/>
                        <w:keepNext w:val="0"/>
                        <w:keepLines w:val="0"/>
                        <w:widowControl w:val="0"/>
                        <w:shd w:val="clear" w:color="auto" w:fill="auto"/>
                        <w:bidi w:val="0"/>
                        <w:spacing w:before="0" w:after="0" w:line="240" w:lineRule="auto"/>
                        <w:ind w:left="0" w:right="0" w:firstLine="0"/>
                        <w:jc w:val="left"/>
                      </w:pPr>
                      <w:r>
                        <w:rPr>
                          <w:color w:val="2F2523"/>
                          <w:spacing w:val="0"/>
                          <w:w w:val="100"/>
                          <w:position w:val="0"/>
                          <w:u w:val="none"/>
                        </w:rPr>
                        <w:t>—</w:t>
                      </w:r>
                      <w:r>
                        <w:rPr>
                          <w:color w:val="2F2523"/>
                          <w:spacing w:val="0"/>
                          <w:w w:val="100"/>
                          <w:position w:val="0"/>
                        </w:rPr>
                        <w:t>I药品包装销急</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1136015</wp:posOffset>
                </wp:positionH>
                <wp:positionV relativeFrom="paragraph">
                  <wp:posOffset>2208530</wp:posOffset>
                </wp:positionV>
                <wp:extent cx="128270" cy="539750"/>
                <wp:wrapNone/>
                <wp:docPr id="293" name="Shape 293"/>
                <a:graphic xmlns:a="http://schemas.openxmlformats.org/drawingml/2006/main">
                  <a:graphicData uri="http://schemas.microsoft.com/office/word/2010/wordprocessingShape">
                    <wps:wsp>
                      <wps:cNvSpPr txBox="1"/>
                      <wps:spPr>
                        <a:xfrm>
                          <a:ext cx="128270" cy="5397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0"/>
                                <w:szCs w:val="10"/>
                              </w:rPr>
                            </w:pPr>
                            <w:r>
                              <w:rPr>
                                <w:spacing w:val="0"/>
                                <w:w w:val="100"/>
                                <w:position w:val="0"/>
                                <w:sz w:val="10"/>
                                <w:szCs w:val="10"/>
                                <w:u w:val="none"/>
                              </w:rPr>
                              <w:t>一党群办公</w:t>
                            </w:r>
                            <w:r>
                              <w:rPr>
                                <w:color w:val="5F5F5F"/>
                                <w:spacing w:val="0"/>
                                <w:w w:val="100"/>
                                <w:position w:val="0"/>
                                <w:sz w:val="10"/>
                                <w:szCs w:val="10"/>
                                <w:u w:val="none"/>
                              </w:rPr>
                              <w:t>室回曲</w:t>
                            </w:r>
                          </w:p>
                        </w:txbxContent>
                      </wps:txbx>
                      <wps:bodyPr upright="1" vert="eaVert" lIns="0" tIns="0" rIns="0" bIns="0">
                        <a:noAutoFit/>
                      </wps:bodyPr>
                    </wps:wsp>
                  </a:graphicData>
                </a:graphic>
              </wp:anchor>
            </w:drawing>
          </mc:Choice>
          <mc:Fallback>
            <w:pict>
              <v:shape id="_x0000_s1319" type="#_x0000_t202" style="position:absolute;margin-left:89.450000000000003pt;margin-top:173.90000000000001pt;width:10.1pt;height:42.5pt;z-index:251657757;mso-wrap-distance-left:0;mso-wrap-distance-right:0;mso-position-horizontal-relative:page" filled="f" stroked="f">
                <v:textbox style="layout-flow:vertical-ideographic" inset="0,0,0,0">
                  <w:txbxContent>
                    <w:p>
                      <w:pPr>
                        <w:pStyle w:val="Style101"/>
                        <w:keepNext w:val="0"/>
                        <w:keepLines w:val="0"/>
                        <w:widowControl w:val="0"/>
                        <w:shd w:val="clear" w:color="auto" w:fill="auto"/>
                        <w:bidi w:val="0"/>
                        <w:spacing w:before="0" w:after="0" w:line="240" w:lineRule="auto"/>
                        <w:ind w:left="0" w:right="0" w:firstLine="0"/>
                        <w:jc w:val="left"/>
                        <w:rPr>
                          <w:sz w:val="10"/>
                          <w:szCs w:val="10"/>
                        </w:rPr>
                      </w:pPr>
                      <w:r>
                        <w:rPr>
                          <w:spacing w:val="0"/>
                          <w:w w:val="100"/>
                          <w:position w:val="0"/>
                          <w:sz w:val="10"/>
                          <w:szCs w:val="10"/>
                          <w:u w:val="none"/>
                        </w:rPr>
                        <w:t>一党群办公</w:t>
                      </w:r>
                      <w:r>
                        <w:rPr>
                          <w:color w:val="5F5F5F"/>
                          <w:spacing w:val="0"/>
                          <w:w w:val="100"/>
                          <w:position w:val="0"/>
                          <w:sz w:val="10"/>
                          <w:szCs w:val="10"/>
                          <w:u w:val="none"/>
                        </w:rPr>
                        <w:t>室回曲</w:t>
                      </w:r>
                    </w:p>
                  </w:txbxContent>
                </v:textbox>
                <w10:wrap anchorx="page"/>
              </v:shape>
            </w:pict>
          </mc:Fallback>
        </mc:AlternateContent>
      </w:r>
      <w:r>
        <mc:AlternateContent>
          <mc:Choice Requires="wps">
            <w:drawing>
              <wp:anchor distT="2214245" distB="344805" distL="0" distR="0" simplePos="0" relativeHeight="125829405" behindDoc="0" locked="0" layoutInCell="1" allowOverlap="1">
                <wp:simplePos x="0" y="0"/>
                <wp:positionH relativeFrom="page">
                  <wp:posOffset>3095625</wp:posOffset>
                </wp:positionH>
                <wp:positionV relativeFrom="paragraph">
                  <wp:posOffset>2214245</wp:posOffset>
                </wp:positionV>
                <wp:extent cx="103505" cy="374650"/>
                <wp:wrapTopAndBottom/>
                <wp:docPr id="295" name="Shape 295"/>
                <a:graphic xmlns:a="http://schemas.openxmlformats.org/drawingml/2006/main">
                  <a:graphicData uri="http://schemas.microsoft.com/office/word/2010/wordprocessingShape">
                    <wps:wsp>
                      <wps:cNvSpPr txBox="1"/>
                      <wps:spPr>
                        <a:xfrm>
                          <a:ext cx="103505" cy="374650"/>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left"/>
                            </w:pPr>
                            <w:r>
                              <w:rPr>
                                <w:spacing w:val="0"/>
                                <w:w w:val="100"/>
                                <w:position w:val="0"/>
                                <w:u w:val="none"/>
                              </w:rPr>
                              <w:t>社会责</w:t>
                            </w:r>
                            <w:r>
                              <w:rPr>
                                <w:color w:val="757575"/>
                                <w:spacing w:val="0"/>
                                <w:w w:val="100"/>
                                <w:position w:val="0"/>
                                <w:u w:val="none"/>
                              </w:rPr>
                              <w:t>任部</w:t>
                            </w:r>
                            <w:r>
                              <w:rPr>
                                <w:spacing w:val="0"/>
                                <w:w w:val="100"/>
                                <w:position w:val="0"/>
                                <w:u w:val="none"/>
                              </w:rPr>
                              <w:t>一</w:t>
                            </w:r>
                          </w:p>
                        </w:txbxContent>
                      </wps:txbx>
                      <wps:bodyPr upright="1" vert="eaVert" lIns="0" tIns="0" rIns="0" bIns="0">
                        <a:noAutoFit/>
                      </wps:bodyPr>
                    </wps:wsp>
                  </a:graphicData>
                </a:graphic>
              </wp:anchor>
            </w:drawing>
          </mc:Choice>
          <mc:Fallback>
            <w:pict>
              <v:shape id="_x0000_s1321" type="#_x0000_t202" style="position:absolute;margin-left:243.75pt;margin-top:174.34999999999999pt;width:8.1500000000000004pt;height:29.5pt;z-index:-125829348;mso-wrap-distance-left:0;mso-wrap-distance-top:174.34999999999999pt;mso-wrap-distance-right:0;mso-wrap-distance-bottom:27.150000000000002pt;mso-position-horizontal-relative:page" filled="f" stroked="f">
                <v:textbox style="layout-flow:vertical-ideographic" inset="0,0,0,0">
                  <w:txbxContent>
                    <w:p>
                      <w:pPr>
                        <w:pStyle w:val="Style113"/>
                        <w:keepNext w:val="0"/>
                        <w:keepLines w:val="0"/>
                        <w:widowControl w:val="0"/>
                        <w:shd w:val="clear" w:color="auto" w:fill="auto"/>
                        <w:bidi w:val="0"/>
                        <w:spacing w:before="0" w:after="0" w:line="240" w:lineRule="auto"/>
                        <w:ind w:left="0" w:right="0" w:firstLine="0"/>
                        <w:jc w:val="left"/>
                      </w:pPr>
                      <w:r>
                        <w:rPr>
                          <w:spacing w:val="0"/>
                          <w:w w:val="100"/>
                          <w:position w:val="0"/>
                          <w:u w:val="none"/>
                        </w:rPr>
                        <w:t>社会责</w:t>
                      </w:r>
                      <w:r>
                        <w:rPr>
                          <w:color w:val="757575"/>
                          <w:spacing w:val="0"/>
                          <w:w w:val="100"/>
                          <w:position w:val="0"/>
                          <w:u w:val="none"/>
                        </w:rPr>
                        <w:t>任部</w:t>
                      </w:r>
                      <w:r>
                        <w:rPr>
                          <w:spacing w:val="0"/>
                          <w:w w:val="100"/>
                          <w:position w:val="0"/>
                          <w:u w:val="none"/>
                        </w:rPr>
                        <w:t>一</w:t>
                      </w:r>
                    </w:p>
                  </w:txbxContent>
                </v:textbox>
                <w10:wrap type="topAndBottom" anchorx="page"/>
              </v:shape>
            </w:pict>
          </mc:Fallback>
        </mc:AlternateContent>
      </w:r>
      <w:r>
        <mc:AlternateContent>
          <mc:Choice Requires="wps">
            <w:drawing>
              <wp:anchor distT="2214245" distB="344805" distL="0" distR="0" simplePos="0" relativeHeight="125829407" behindDoc="0" locked="0" layoutInCell="1" allowOverlap="1">
                <wp:simplePos x="0" y="0"/>
                <wp:positionH relativeFrom="page">
                  <wp:posOffset>3288030</wp:posOffset>
                </wp:positionH>
                <wp:positionV relativeFrom="paragraph">
                  <wp:posOffset>2214245</wp:posOffset>
                </wp:positionV>
                <wp:extent cx="103505" cy="374650"/>
                <wp:wrapTopAndBottom/>
                <wp:docPr id="297" name="Shape 297"/>
                <a:graphic xmlns:a="http://schemas.openxmlformats.org/drawingml/2006/main">
                  <a:graphicData uri="http://schemas.microsoft.com/office/word/2010/wordprocessingShape">
                    <wps:wsp>
                      <wps:cNvSpPr txBox="1"/>
                      <wps:spPr>
                        <a:xfrm>
                          <a:ext cx="103505" cy="374650"/>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left"/>
                            </w:pPr>
                            <w:r>
                              <w:rPr>
                                <w:color w:val="757575"/>
                                <w:spacing w:val="0"/>
                                <w:w w:val="100"/>
                                <w:position w:val="0"/>
                              </w:rPr>
                              <w:t>生产运</w:t>
                            </w:r>
                            <w:r>
                              <w:rPr>
                                <w:rFonts w:ascii="SimSun" w:eastAsia="SimSun" w:hAnsi="SimSun" w:cs="SimSun"/>
                                <w:color w:val="757575"/>
                                <w:spacing w:val="0"/>
                                <w:w w:val="100"/>
                                <w:position w:val="0"/>
                                <w:sz w:val="20"/>
                                <w:szCs w:val="20"/>
                              </w:rPr>
                              <w:t>ISI</w:t>
                            </w:r>
                            <w:r>
                              <w:rPr>
                                <w:color w:val="757575"/>
                                <w:spacing w:val="0"/>
                                <w:w w:val="100"/>
                                <w:position w:val="0"/>
                              </w:rPr>
                              <w:t>部-</w:t>
                            </w:r>
                          </w:p>
                        </w:txbxContent>
                      </wps:txbx>
                      <wps:bodyPr upright="1" vert="eaVert" lIns="0" tIns="0" rIns="0" bIns="0">
                        <a:noAutoFit/>
                      </wps:bodyPr>
                    </wps:wsp>
                  </a:graphicData>
                </a:graphic>
              </wp:anchor>
            </w:drawing>
          </mc:Choice>
          <mc:Fallback>
            <w:pict>
              <v:shape id="_x0000_s1323" type="#_x0000_t202" style="position:absolute;margin-left:258.89999999999998pt;margin-top:174.34999999999999pt;width:8.1500000000000004pt;height:29.5pt;z-index:-125829346;mso-wrap-distance-left:0;mso-wrap-distance-top:174.34999999999999pt;mso-wrap-distance-right:0;mso-wrap-distance-bottom:27.150000000000002pt;mso-position-horizontal-relative:page" filled="f" stroked="f">
                <v:textbox style="layout-flow:vertical-ideographic" inset="0,0,0,0">
                  <w:txbxContent>
                    <w:p>
                      <w:pPr>
                        <w:pStyle w:val="Style113"/>
                        <w:keepNext w:val="0"/>
                        <w:keepLines w:val="0"/>
                        <w:widowControl w:val="0"/>
                        <w:shd w:val="clear" w:color="auto" w:fill="auto"/>
                        <w:bidi w:val="0"/>
                        <w:spacing w:before="0" w:after="0" w:line="240" w:lineRule="auto"/>
                        <w:ind w:left="0" w:right="0" w:firstLine="0"/>
                        <w:jc w:val="left"/>
                      </w:pPr>
                      <w:r>
                        <w:rPr>
                          <w:color w:val="757575"/>
                          <w:spacing w:val="0"/>
                          <w:w w:val="100"/>
                          <w:position w:val="0"/>
                        </w:rPr>
                        <w:t>生产运</w:t>
                      </w:r>
                      <w:r>
                        <w:rPr>
                          <w:rFonts w:ascii="SimSun" w:eastAsia="SimSun" w:hAnsi="SimSun" w:cs="SimSun"/>
                          <w:color w:val="757575"/>
                          <w:spacing w:val="0"/>
                          <w:w w:val="100"/>
                          <w:position w:val="0"/>
                          <w:sz w:val="20"/>
                          <w:szCs w:val="20"/>
                        </w:rPr>
                        <w:t>ISI</w:t>
                      </w:r>
                      <w:r>
                        <w:rPr>
                          <w:color w:val="757575"/>
                          <w:spacing w:val="0"/>
                          <w:w w:val="100"/>
                          <w:position w:val="0"/>
                        </w:rPr>
                        <w:t>部-</w:t>
                      </w:r>
                    </w:p>
                  </w:txbxContent>
                </v:textbox>
                <w10:wrap type="topAndBottom" anchorx="page"/>
              </v:shape>
            </w:pict>
          </mc:Fallback>
        </mc:AlternateContent>
      </w:r>
      <w:r>
        <mc:AlternateContent>
          <mc:Choice Requires="wps">
            <w:drawing>
              <wp:anchor distT="2214245" distB="344805" distL="0" distR="0" simplePos="0" relativeHeight="125829409" behindDoc="0" locked="0" layoutInCell="1" allowOverlap="1">
                <wp:simplePos x="0" y="0"/>
                <wp:positionH relativeFrom="page">
                  <wp:posOffset>3473450</wp:posOffset>
                </wp:positionH>
                <wp:positionV relativeFrom="paragraph">
                  <wp:posOffset>2214245</wp:posOffset>
                </wp:positionV>
                <wp:extent cx="103505" cy="374650"/>
                <wp:wrapTopAndBottom/>
                <wp:docPr id="299" name="Shape 299"/>
                <a:graphic xmlns:a="http://schemas.openxmlformats.org/drawingml/2006/main">
                  <a:graphicData uri="http://schemas.microsoft.com/office/word/2010/wordprocessingShape">
                    <wps:wsp>
                      <wps:cNvSpPr txBox="1"/>
                      <wps:spPr>
                        <a:xfrm>
                          <a:ext cx="103505" cy="374650"/>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left"/>
                            </w:pPr>
                            <w:r>
                              <w:rPr>
                                <w:color w:val="757575"/>
                                <w:spacing w:val="0"/>
                                <w:w w:val="100"/>
                                <w:position w:val="0"/>
                              </w:rPr>
                              <w:t>生产制造部一</w:t>
                            </w:r>
                          </w:p>
                        </w:txbxContent>
                      </wps:txbx>
                      <wps:bodyPr upright="1" vert="eaVert" lIns="0" tIns="0" rIns="0" bIns="0">
                        <a:noAutoFit/>
                      </wps:bodyPr>
                    </wps:wsp>
                  </a:graphicData>
                </a:graphic>
              </wp:anchor>
            </w:drawing>
          </mc:Choice>
          <mc:Fallback>
            <w:pict>
              <v:shape id="_x0000_s1325" type="#_x0000_t202" style="position:absolute;margin-left:273.5pt;margin-top:174.34999999999999pt;width:8.1500000000000004pt;height:29.5pt;z-index:-125829344;mso-wrap-distance-left:0;mso-wrap-distance-top:174.34999999999999pt;mso-wrap-distance-right:0;mso-wrap-distance-bottom:27.150000000000002pt;mso-position-horizontal-relative:page" filled="f" stroked="f">
                <v:textbox style="layout-flow:vertical-ideographic" inset="0,0,0,0">
                  <w:txbxContent>
                    <w:p>
                      <w:pPr>
                        <w:pStyle w:val="Style113"/>
                        <w:keepNext w:val="0"/>
                        <w:keepLines w:val="0"/>
                        <w:widowControl w:val="0"/>
                        <w:shd w:val="clear" w:color="auto" w:fill="auto"/>
                        <w:bidi w:val="0"/>
                        <w:spacing w:before="0" w:after="0" w:line="240" w:lineRule="auto"/>
                        <w:ind w:left="0" w:right="0" w:firstLine="0"/>
                        <w:jc w:val="left"/>
                      </w:pPr>
                      <w:r>
                        <w:rPr>
                          <w:color w:val="757575"/>
                          <w:spacing w:val="0"/>
                          <w:w w:val="100"/>
                          <w:position w:val="0"/>
                        </w:rPr>
                        <w:t>生产制造部一</w:t>
                      </w:r>
                    </w:p>
                  </w:txbxContent>
                </v:textbox>
                <w10:wrap type="topAndBottom" anchorx="page"/>
              </v:shape>
            </w:pict>
          </mc:Fallback>
        </mc:AlternateContent>
      </w:r>
      <w:r>
        <mc:AlternateContent>
          <mc:Choice Requires="wps">
            <w:drawing>
              <wp:anchor distT="2104390" distB="344805" distL="0" distR="0" simplePos="0" relativeHeight="125829411" behindDoc="0" locked="0" layoutInCell="1" allowOverlap="1">
                <wp:simplePos x="0" y="0"/>
                <wp:positionH relativeFrom="page">
                  <wp:posOffset>3653790</wp:posOffset>
                </wp:positionH>
                <wp:positionV relativeFrom="paragraph">
                  <wp:posOffset>2104390</wp:posOffset>
                </wp:positionV>
                <wp:extent cx="106680" cy="484505"/>
                <wp:wrapTopAndBottom/>
                <wp:docPr id="301" name="Shape 301"/>
                <a:graphic xmlns:a="http://schemas.openxmlformats.org/drawingml/2006/main">
                  <a:graphicData uri="http://schemas.microsoft.com/office/word/2010/wordprocessingShape">
                    <wps:wsp>
                      <wps:cNvSpPr txBox="1"/>
                      <wps:spPr>
                        <a:xfrm>
                          <a:ext cx="106680" cy="484505"/>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left"/>
                            </w:pPr>
                            <w:r>
                              <w:rPr>
                                <w:color w:val="5F5F5F"/>
                                <w:spacing w:val="0"/>
                                <w:w w:val="100"/>
                                <w:position w:val="0"/>
                                <w:u w:val="none"/>
                              </w:rPr>
                              <w:t>—I</w:t>
                            </w:r>
                            <w:r>
                              <w:rPr>
                                <w:color w:val="5F5F5F"/>
                                <w:spacing w:val="0"/>
                                <w:w w:val="100"/>
                                <w:position w:val="0"/>
                              </w:rPr>
                              <w:t>设备工程邑</w:t>
                            </w:r>
                          </w:p>
                        </w:txbxContent>
                      </wps:txbx>
                      <wps:bodyPr upright="1" vert="eaVert" lIns="0" tIns="0" rIns="0" bIns="0">
                        <a:noAutoFit/>
                      </wps:bodyPr>
                    </wps:wsp>
                  </a:graphicData>
                </a:graphic>
              </wp:anchor>
            </w:drawing>
          </mc:Choice>
          <mc:Fallback>
            <w:pict>
              <v:shape id="_x0000_s1327" type="#_x0000_t202" style="position:absolute;margin-left:287.69999999999999pt;margin-top:165.70000000000002pt;width:8.4000000000000004pt;height:38.149999999999999pt;z-index:-125829342;mso-wrap-distance-left:0;mso-wrap-distance-top:165.70000000000002pt;mso-wrap-distance-right:0;mso-wrap-distance-bottom:27.150000000000002pt;mso-position-horizontal-relative:page" filled="f" stroked="f">
                <v:textbox style="layout-flow:vertical-ideographic" inset="0,0,0,0">
                  <w:txbxContent>
                    <w:p>
                      <w:pPr>
                        <w:pStyle w:val="Style113"/>
                        <w:keepNext w:val="0"/>
                        <w:keepLines w:val="0"/>
                        <w:widowControl w:val="0"/>
                        <w:shd w:val="clear" w:color="auto" w:fill="auto"/>
                        <w:bidi w:val="0"/>
                        <w:spacing w:before="0" w:after="0" w:line="240" w:lineRule="auto"/>
                        <w:ind w:left="0" w:right="0" w:firstLine="0"/>
                        <w:jc w:val="left"/>
                      </w:pPr>
                      <w:r>
                        <w:rPr>
                          <w:color w:val="5F5F5F"/>
                          <w:spacing w:val="0"/>
                          <w:w w:val="100"/>
                          <w:position w:val="0"/>
                          <w:u w:val="none"/>
                        </w:rPr>
                        <w:t>—I</w:t>
                      </w:r>
                      <w:r>
                        <w:rPr>
                          <w:color w:val="5F5F5F"/>
                          <w:spacing w:val="0"/>
                          <w:w w:val="100"/>
                          <w:position w:val="0"/>
                        </w:rPr>
                        <w:t>设备工程邑</w:t>
                      </w:r>
                    </w:p>
                  </w:txbxContent>
                </v:textbox>
                <w10:wrap type="topAndBottom" anchorx="page"/>
              </v:shape>
            </w:pict>
          </mc:Fallback>
        </mc:AlternateContent>
      </w:r>
      <w:r>
        <mc:AlternateContent>
          <mc:Choice Requires="wps">
            <w:drawing>
              <wp:anchor distT="2214245" distB="344805" distL="0" distR="0" simplePos="0" relativeHeight="125829413" behindDoc="0" locked="0" layoutInCell="1" allowOverlap="1">
                <wp:simplePos x="0" y="0"/>
                <wp:positionH relativeFrom="page">
                  <wp:posOffset>4050030</wp:posOffset>
                </wp:positionH>
                <wp:positionV relativeFrom="paragraph">
                  <wp:posOffset>2214245</wp:posOffset>
                </wp:positionV>
                <wp:extent cx="97790" cy="374650"/>
                <wp:wrapTopAndBottom/>
                <wp:docPr id="303" name="Shape 303"/>
                <a:graphic xmlns:a="http://schemas.openxmlformats.org/drawingml/2006/main">
                  <a:graphicData uri="http://schemas.microsoft.com/office/word/2010/wordprocessingShape">
                    <wps:wsp>
                      <wps:cNvSpPr txBox="1"/>
                      <wps:spPr>
                        <a:xfrm>
                          <a:ext cx="97790" cy="374650"/>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right"/>
                            </w:pPr>
                            <w:r>
                              <w:rPr>
                                <w:spacing w:val="0"/>
                                <w:w w:val="100"/>
                                <w:position w:val="0"/>
                              </w:rPr>
                              <w:t>企业管理部一</w:t>
                            </w:r>
                          </w:p>
                        </w:txbxContent>
                      </wps:txbx>
                      <wps:bodyPr upright="1" vert="eaVert" lIns="0" tIns="0" rIns="0" bIns="0">
                        <a:noAutoFit/>
                      </wps:bodyPr>
                    </wps:wsp>
                  </a:graphicData>
                </a:graphic>
              </wp:anchor>
            </w:drawing>
          </mc:Choice>
          <mc:Fallback>
            <w:pict>
              <v:shape id="_x0000_s1329" type="#_x0000_t202" style="position:absolute;margin-left:318.90000000000003pt;margin-top:174.34999999999999pt;width:7.7000000000000002pt;height:29.5pt;z-index:-125829340;mso-wrap-distance-left:0;mso-wrap-distance-top:174.34999999999999pt;mso-wrap-distance-right:0;mso-wrap-distance-bottom:27.150000000000002pt;mso-position-horizontal-relative:page" filled="f" stroked="f">
                <v:textbox style="layout-flow:vertical-ideographic" inset="0,0,0,0">
                  <w:txbxContent>
                    <w:p>
                      <w:pPr>
                        <w:pStyle w:val="Style113"/>
                        <w:keepNext w:val="0"/>
                        <w:keepLines w:val="0"/>
                        <w:widowControl w:val="0"/>
                        <w:shd w:val="clear" w:color="auto" w:fill="auto"/>
                        <w:bidi w:val="0"/>
                        <w:spacing w:before="0" w:after="0" w:line="240" w:lineRule="auto"/>
                        <w:ind w:left="0" w:right="0" w:firstLine="0"/>
                        <w:jc w:val="right"/>
                      </w:pPr>
                      <w:r>
                        <w:rPr>
                          <w:spacing w:val="0"/>
                          <w:w w:val="100"/>
                          <w:position w:val="0"/>
                        </w:rPr>
                        <w:t>企业管理部一</w:t>
                      </w:r>
                    </w:p>
                  </w:txbxContent>
                </v:textbox>
                <w10:wrap type="topAndBottom" anchorx="page"/>
              </v:shape>
            </w:pict>
          </mc:Fallback>
        </mc:AlternateContent>
      </w:r>
      <w:r>
        <mc:AlternateContent>
          <mc:Choice Requires="wps">
            <w:drawing>
              <wp:anchor distT="2104390" distB="344805" distL="0" distR="0" simplePos="0" relativeHeight="125829415" behindDoc="0" locked="0" layoutInCell="1" allowOverlap="1">
                <wp:simplePos x="0" y="0"/>
                <wp:positionH relativeFrom="page">
                  <wp:posOffset>4214495</wp:posOffset>
                </wp:positionH>
                <wp:positionV relativeFrom="paragraph">
                  <wp:posOffset>2104390</wp:posOffset>
                </wp:positionV>
                <wp:extent cx="103505" cy="484505"/>
                <wp:wrapTopAndBottom/>
                <wp:docPr id="305" name="Shape 305"/>
                <a:graphic xmlns:a="http://schemas.openxmlformats.org/drawingml/2006/main">
                  <a:graphicData uri="http://schemas.microsoft.com/office/word/2010/wordprocessingShape">
                    <wps:wsp>
                      <wps:cNvSpPr txBox="1"/>
                      <wps:spPr>
                        <a:xfrm>
                          <a:ext cx="103505" cy="484505"/>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right"/>
                            </w:pPr>
                            <w:r>
                              <w:rPr>
                                <w:rFonts w:ascii="SimSun" w:eastAsia="SimSun" w:hAnsi="SimSun" w:cs="SimSun"/>
                                <w:spacing w:val="0"/>
                                <w:w w:val="100"/>
                                <w:position w:val="0"/>
                                <w:sz w:val="20"/>
                                <w:szCs w:val="20"/>
                                <w:u w:val="none"/>
                              </w:rPr>
                              <w:t>1</w:t>
                            </w:r>
                            <w:r>
                              <w:rPr>
                                <w:spacing w:val="0"/>
                                <w:w w:val="100"/>
                                <w:position w:val="0"/>
                              </w:rPr>
                              <w:t>行败部</w:t>
                            </w:r>
                            <w:r>
                              <w:rPr>
                                <w:spacing w:val="0"/>
                                <w:w w:val="100"/>
                                <w:position w:val="0"/>
                              </w:rPr>
                              <w:t>—</w:t>
                            </w:r>
                            <w:r>
                              <w:rPr>
                                <w:spacing w:val="0"/>
                                <w:w w:val="100"/>
                                <w:position w:val="0"/>
                              </w:rPr>
                              <w:t>I</w:t>
                            </w:r>
                          </w:p>
                        </w:txbxContent>
                      </wps:txbx>
                      <wps:bodyPr upright="1" vert="eaVert" lIns="0" tIns="0" rIns="0" bIns="0">
                        <a:noAutoFit/>
                      </wps:bodyPr>
                    </wps:wsp>
                  </a:graphicData>
                </a:graphic>
              </wp:anchor>
            </w:drawing>
          </mc:Choice>
          <mc:Fallback>
            <w:pict>
              <v:shape id="_x0000_s1331" type="#_x0000_t202" style="position:absolute;margin-left:331.85000000000002pt;margin-top:165.70000000000002pt;width:8.1500000000000004pt;height:38.149999999999999pt;z-index:-125829338;mso-wrap-distance-left:0;mso-wrap-distance-top:165.70000000000002pt;mso-wrap-distance-right:0;mso-wrap-distance-bottom:27.150000000000002pt;mso-position-horizontal-relative:page" filled="f" stroked="f">
                <v:textbox style="layout-flow:vertical-ideographic" inset="0,0,0,0">
                  <w:txbxContent>
                    <w:p>
                      <w:pPr>
                        <w:pStyle w:val="Style113"/>
                        <w:keepNext w:val="0"/>
                        <w:keepLines w:val="0"/>
                        <w:widowControl w:val="0"/>
                        <w:shd w:val="clear" w:color="auto" w:fill="auto"/>
                        <w:bidi w:val="0"/>
                        <w:spacing w:before="0" w:after="0" w:line="240" w:lineRule="auto"/>
                        <w:ind w:left="0" w:right="0" w:firstLine="0"/>
                        <w:jc w:val="right"/>
                      </w:pPr>
                      <w:r>
                        <w:rPr>
                          <w:rFonts w:ascii="SimSun" w:eastAsia="SimSun" w:hAnsi="SimSun" w:cs="SimSun"/>
                          <w:spacing w:val="0"/>
                          <w:w w:val="100"/>
                          <w:position w:val="0"/>
                          <w:sz w:val="20"/>
                          <w:szCs w:val="20"/>
                          <w:u w:val="none"/>
                        </w:rPr>
                        <w:t>1</w:t>
                      </w:r>
                      <w:r>
                        <w:rPr>
                          <w:spacing w:val="0"/>
                          <w:w w:val="100"/>
                          <w:position w:val="0"/>
                        </w:rPr>
                        <w:t>行败部</w:t>
                      </w:r>
                      <w:r>
                        <w:rPr>
                          <w:spacing w:val="0"/>
                          <w:w w:val="100"/>
                          <w:position w:val="0"/>
                        </w:rPr>
                        <w:t>—</w:t>
                      </w:r>
                      <w:r>
                        <w:rPr>
                          <w:spacing w:val="0"/>
                          <w:w w:val="100"/>
                          <w:position w:val="0"/>
                        </w:rPr>
                        <w:t>I</w:t>
                      </w:r>
                    </w:p>
                  </w:txbxContent>
                </v:textbox>
                <w10:wrap type="topAndBottom" anchorx="page"/>
              </v:shape>
            </w:pict>
          </mc:Fallback>
        </mc:AlternateContent>
      </w:r>
      <w:r>
        <mc:AlternateContent>
          <mc:Choice Requires="wps">
            <w:drawing>
              <wp:anchor distT="2278380" distB="344170" distL="0" distR="0" simplePos="0" relativeHeight="125829417" behindDoc="0" locked="0" layoutInCell="1" allowOverlap="1">
                <wp:simplePos x="0" y="0"/>
                <wp:positionH relativeFrom="page">
                  <wp:posOffset>6460490</wp:posOffset>
                </wp:positionH>
                <wp:positionV relativeFrom="paragraph">
                  <wp:posOffset>2278380</wp:posOffset>
                </wp:positionV>
                <wp:extent cx="103505" cy="311150"/>
                <wp:wrapTopAndBottom/>
                <wp:docPr id="307" name="Shape 307"/>
                <a:graphic xmlns:a="http://schemas.openxmlformats.org/drawingml/2006/main">
                  <a:graphicData uri="http://schemas.microsoft.com/office/word/2010/wordprocessingShape">
                    <wps:wsp>
                      <wps:cNvSpPr txBox="1"/>
                      <wps:spPr>
                        <a:xfrm>
                          <a:ext cx="103505" cy="311150"/>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right"/>
                            </w:pPr>
                            <w:r>
                              <w:rPr>
                                <w:color w:val="5F5F5F"/>
                                <w:spacing w:val="0"/>
                                <w:w w:val="100"/>
                                <w:position w:val="0"/>
                                <w:u w:val="none"/>
                              </w:rPr>
                              <w:t xml:space="preserve">法务部 </w:t>
                            </w:r>
                            <w:r>
                              <w:rPr>
                                <w:spacing w:val="0"/>
                                <w:w w:val="100"/>
                                <w:position w:val="0"/>
                                <w:u w:val="none"/>
                              </w:rPr>
                              <w:t>-</w:t>
                            </w:r>
                          </w:p>
                        </w:txbxContent>
                      </wps:txbx>
                      <wps:bodyPr upright="1" vert="eaVert" lIns="0" tIns="0" rIns="0" bIns="0">
                        <a:noAutoFit/>
                      </wps:bodyPr>
                    </wps:wsp>
                  </a:graphicData>
                </a:graphic>
              </wp:anchor>
            </w:drawing>
          </mc:Choice>
          <mc:Fallback>
            <w:pict>
              <v:shape id="_x0000_s1333" type="#_x0000_t202" style="position:absolute;margin-left:508.69999999999999pt;margin-top:179.40000000000001pt;width:8.1500000000000004pt;height:24.5pt;z-index:-125829336;mso-wrap-distance-left:0;mso-wrap-distance-top:179.40000000000001pt;mso-wrap-distance-right:0;mso-wrap-distance-bottom:27.100000000000001pt;mso-position-horizontal-relative:page" filled="f" stroked="f">
                <v:textbox style="layout-flow:vertical-ideographic" inset="0,0,0,0">
                  <w:txbxContent>
                    <w:p>
                      <w:pPr>
                        <w:pStyle w:val="Style113"/>
                        <w:keepNext w:val="0"/>
                        <w:keepLines w:val="0"/>
                        <w:widowControl w:val="0"/>
                        <w:shd w:val="clear" w:color="auto" w:fill="auto"/>
                        <w:bidi w:val="0"/>
                        <w:spacing w:before="0" w:after="0" w:line="240" w:lineRule="auto"/>
                        <w:ind w:left="0" w:right="0" w:firstLine="0"/>
                        <w:jc w:val="right"/>
                      </w:pPr>
                      <w:r>
                        <w:rPr>
                          <w:color w:val="5F5F5F"/>
                          <w:spacing w:val="0"/>
                          <w:w w:val="100"/>
                          <w:position w:val="0"/>
                          <w:u w:val="none"/>
                        </w:rPr>
                        <w:t xml:space="preserve">法务部 </w:t>
                      </w:r>
                      <w:r>
                        <w:rPr>
                          <w:spacing w:val="0"/>
                          <w:w w:val="100"/>
                          <w:position w:val="0"/>
                          <w:u w:val="none"/>
                        </w:rPr>
                        <w:t>-</w:t>
                      </w:r>
                    </w:p>
                  </w:txbxContent>
                </v:textbox>
                <w10:wrap type="topAndBottom" anchorx="page"/>
              </v:shape>
            </w:pict>
          </mc:Fallback>
        </mc:AlternateContent>
      </w:r>
    </w:p>
    <w:p>
      <w:pPr>
        <w:pStyle w:val="Style19"/>
        <w:keepNext w:val="0"/>
        <w:keepLines w:val="0"/>
        <w:widowControl w:val="0"/>
        <w:shd w:val="clear" w:color="auto" w:fill="auto"/>
        <w:bidi w:val="0"/>
        <w:spacing w:before="0" w:after="0" w:line="359" w:lineRule="exact"/>
        <w:ind w:left="0" w:right="0" w:firstLine="420"/>
        <w:jc w:val="both"/>
      </w:pPr>
      <w:r>
        <w:rPr>
          <w:color w:val="000000"/>
          <w:spacing w:val="0"/>
          <w:w w:val="100"/>
          <w:position w:val="0"/>
        </w:rPr>
        <w:t>本公司拥有全资子公司西安易诺和创科技发展有限公司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易诺和创’’），全资子公司天津滨海 环球印务有限公司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天津环球’’），控股子公司陕西永鑫纸业包装有限公司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永鑫包装’’）， 控股子公司霍尔果斯领凯网络科技有限公司（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霍尔果斯领凯</w:t>
      </w:r>
      <w:r>
        <w:rPr>
          <w:rFonts w:ascii="Times New Roman" w:eastAsia="Times New Roman" w:hAnsi="Times New Roman" w:cs="Times New Roman"/>
          <w:color w:val="000000"/>
          <w:spacing w:val="0"/>
          <w:w w:val="100"/>
          <w:position w:val="0"/>
        </w:rPr>
        <w:t>’’</w:t>
      </w:r>
      <w:r>
        <w:rPr>
          <w:color w:val="000000"/>
          <w:spacing w:val="0"/>
          <w:w w:val="100"/>
          <w:position w:val="0"/>
        </w:rPr>
        <w:t>），控股子公司北京金印联国际供 应链管理有限公司（以下简称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北京金印联</w:t>
      </w:r>
      <w:r>
        <w:rPr>
          <w:rFonts w:ascii="Times New Roman" w:eastAsia="Times New Roman" w:hAnsi="Times New Roman" w:cs="Times New Roman"/>
          <w:color w:val="000000"/>
          <w:spacing w:val="0"/>
          <w:w w:val="100"/>
          <w:position w:val="0"/>
        </w:rPr>
        <w:t>’’</w:t>
      </w:r>
      <w:r>
        <w:rPr>
          <w:color w:val="000000"/>
          <w:spacing w:val="0"/>
          <w:w w:val="100"/>
          <w:position w:val="0"/>
        </w:rPr>
        <w:t>），控股子公司西安易博洛克数字技术有限公司（以下简称“易 博洛克”），拥有西安德宝药用包装有限公司</w:t>
      </w:r>
      <w:r>
        <w:rPr>
          <w:rFonts w:ascii="Times New Roman" w:eastAsia="Times New Roman" w:hAnsi="Times New Roman" w:cs="Times New Roman"/>
          <w:color w:val="000000"/>
          <w:spacing w:val="0"/>
          <w:w w:val="100"/>
          <w:position w:val="0"/>
        </w:rPr>
        <w:t>46.00%</w:t>
      </w:r>
      <w:r>
        <w:rPr>
          <w:color w:val="000000"/>
          <w:spacing w:val="0"/>
          <w:w w:val="100"/>
          <w:position w:val="0"/>
        </w:rPr>
        <w:t>的股权。</w:t>
      </w:r>
    </w:p>
    <w:p>
      <w:pPr>
        <w:pStyle w:val="Style19"/>
        <w:keepNext w:val="0"/>
        <w:keepLines w:val="0"/>
        <w:widowControl w:val="0"/>
        <w:shd w:val="clear" w:color="auto" w:fill="auto"/>
        <w:tabs>
          <w:tab w:pos="1168" w:val="left"/>
        </w:tabs>
        <w:bidi w:val="0"/>
        <w:spacing w:before="0" w:after="0" w:line="365" w:lineRule="exact"/>
        <w:ind w:left="0" w:right="0" w:firstLine="560"/>
        <w:jc w:val="left"/>
      </w:pPr>
      <w:bookmarkStart w:id="748" w:name="bookmark748"/>
      <w:r>
        <w:rPr>
          <w:b/>
          <w:bCs/>
          <w:color w:val="000000"/>
          <w:spacing w:val="0"/>
          <w:w w:val="100"/>
          <w:position w:val="0"/>
        </w:rPr>
        <w:t>（</w:t>
      </w:r>
      <w:bookmarkEnd w:id="748"/>
      <w:r>
        <w:rPr>
          <w:b/>
          <w:bCs/>
          <w:color w:val="000000"/>
          <w:spacing w:val="0"/>
          <w:w w:val="100"/>
          <w:position w:val="0"/>
        </w:rPr>
        <w:t>二）</w:t>
        <w:tab/>
        <w:t>公司注册地址、组织形式</w:t>
      </w:r>
    </w:p>
    <w:p>
      <w:pPr>
        <w:pStyle w:val="Style19"/>
        <w:keepNext w:val="0"/>
        <w:keepLines w:val="0"/>
        <w:widowControl w:val="0"/>
        <w:shd w:val="clear" w:color="auto" w:fill="auto"/>
        <w:bidi w:val="0"/>
        <w:spacing w:before="0" w:after="0" w:line="365" w:lineRule="exact"/>
        <w:ind w:left="0" w:right="0" w:firstLine="560"/>
        <w:jc w:val="left"/>
      </w:pPr>
      <w:r>
        <w:rPr>
          <w:color w:val="000000"/>
          <w:spacing w:val="0"/>
          <w:w w:val="100"/>
          <w:position w:val="0"/>
        </w:rPr>
        <w:t>公司注册地址：西安市高新区科技一路</w:t>
      </w:r>
      <w:r>
        <w:rPr>
          <w:rFonts w:ascii="Times New Roman" w:eastAsia="Times New Roman" w:hAnsi="Times New Roman" w:cs="Times New Roman"/>
          <w:color w:val="000000"/>
          <w:spacing w:val="0"/>
          <w:w w:val="100"/>
          <w:position w:val="0"/>
        </w:rPr>
        <w:t>32</w:t>
      </w:r>
      <w:r>
        <w:rPr>
          <w:color w:val="000000"/>
          <w:spacing w:val="0"/>
          <w:w w:val="100"/>
          <w:position w:val="0"/>
        </w:rPr>
        <w:t>号</w:t>
      </w:r>
    </w:p>
    <w:p>
      <w:pPr>
        <w:pStyle w:val="Style19"/>
        <w:keepNext w:val="0"/>
        <w:keepLines w:val="0"/>
        <w:widowControl w:val="0"/>
        <w:shd w:val="clear" w:color="auto" w:fill="auto"/>
        <w:bidi w:val="0"/>
        <w:spacing w:before="0" w:after="0" w:line="365" w:lineRule="exact"/>
        <w:ind w:left="0" w:right="0" w:firstLine="560"/>
        <w:jc w:val="left"/>
      </w:pPr>
      <w:r>
        <w:rPr>
          <w:color w:val="000000"/>
          <w:spacing w:val="0"/>
          <w:w w:val="100"/>
          <w:position w:val="0"/>
        </w:rPr>
        <w:t>公司组织形式：股份有限公司</w:t>
      </w:r>
    </w:p>
    <w:p>
      <w:pPr>
        <w:pStyle w:val="Style19"/>
        <w:keepNext w:val="0"/>
        <w:keepLines w:val="0"/>
        <w:widowControl w:val="0"/>
        <w:shd w:val="clear" w:color="auto" w:fill="auto"/>
        <w:tabs>
          <w:tab w:pos="1168" w:val="left"/>
        </w:tabs>
        <w:bidi w:val="0"/>
        <w:spacing w:before="0" w:after="0" w:line="365" w:lineRule="exact"/>
        <w:ind w:left="0" w:right="0" w:firstLine="560"/>
        <w:jc w:val="left"/>
      </w:pPr>
      <w:bookmarkStart w:id="749" w:name="bookmark749"/>
      <w:r>
        <w:rPr>
          <w:b/>
          <w:bCs/>
          <w:color w:val="000000"/>
          <w:spacing w:val="0"/>
          <w:w w:val="100"/>
          <w:position w:val="0"/>
        </w:rPr>
        <w:t>（</w:t>
      </w:r>
      <w:bookmarkEnd w:id="749"/>
      <w:r>
        <w:rPr>
          <w:b/>
          <w:bCs/>
          <w:color w:val="000000"/>
          <w:spacing w:val="0"/>
          <w:w w:val="100"/>
          <w:position w:val="0"/>
        </w:rPr>
        <w:t>三）</w:t>
        <w:tab/>
        <w:t>公司行业性质、经营范围</w:t>
      </w:r>
    </w:p>
    <w:p>
      <w:pPr>
        <w:pStyle w:val="Style19"/>
        <w:keepNext w:val="0"/>
        <w:keepLines w:val="0"/>
        <w:widowControl w:val="0"/>
        <w:shd w:val="clear" w:color="auto" w:fill="auto"/>
        <w:bidi w:val="0"/>
        <w:spacing w:before="0" w:after="0" w:line="365" w:lineRule="exact"/>
        <w:ind w:left="0" w:right="0" w:firstLine="560"/>
        <w:jc w:val="left"/>
      </w:pPr>
      <w:r>
        <w:rPr>
          <w:color w:val="000000"/>
          <w:spacing w:val="0"/>
          <w:w w:val="100"/>
          <w:position w:val="0"/>
        </w:rPr>
        <w:t>本公司属于工业生产型企业。</w:t>
      </w:r>
    </w:p>
    <w:p>
      <w:pPr>
        <w:pStyle w:val="Style19"/>
        <w:keepNext w:val="0"/>
        <w:keepLines w:val="0"/>
        <w:widowControl w:val="0"/>
        <w:shd w:val="clear" w:color="auto" w:fill="auto"/>
        <w:bidi w:val="0"/>
        <w:spacing w:before="0" w:after="0" w:line="365" w:lineRule="exact"/>
        <w:ind w:left="140" w:right="0" w:firstLine="420"/>
        <w:jc w:val="both"/>
      </w:pPr>
      <w:r>
        <w:rPr>
          <w:color w:val="000000"/>
          <w:spacing w:val="0"/>
          <w:w w:val="100"/>
          <w:position w:val="0"/>
        </w:rPr>
        <w:t>经营范围：包装装潢设计、生产和加工各类包装材料；包装装潢印刷品印刷；销售本企业产品；研究 与开发在包装领域的新产品；移动网络广告的设计、制作、代理；印刷包装行业的供应链管理；计算机系 统集成服务；软件开发；仓储服务；普通货物道路运输。（以上经营范围不涉及自由贸易试验区外商投资 准入特别管理措施范围内的项目）（依法须经批准的项目，经相关部门批准后方可开展经营活动）</w:t>
      </w:r>
    </w:p>
    <w:p>
      <w:pPr>
        <w:pStyle w:val="Style19"/>
        <w:keepNext w:val="0"/>
        <w:keepLines w:val="0"/>
        <w:widowControl w:val="0"/>
        <w:shd w:val="clear" w:color="auto" w:fill="auto"/>
        <w:bidi w:val="0"/>
        <w:spacing w:before="0" w:after="80" w:line="365" w:lineRule="exact"/>
        <w:ind w:left="140" w:right="0" w:firstLine="420"/>
        <w:jc w:val="both"/>
      </w:pPr>
      <w:r>
        <w:rPr>
          <w:color w:val="000000"/>
          <w:spacing w:val="0"/>
          <w:w w:val="100"/>
          <w:position w:val="0"/>
        </w:rPr>
        <w:t>公司目前从事的主要业务为医药纸盒及其他纸质包装产品的设计、生产及销售，移动网络广告的设计、 制作、代理，印刷包装行业的供应链管理业务。</w:t>
      </w:r>
    </w:p>
    <w:tbl>
      <w:tblPr>
        <w:tblOverlap w:val="never"/>
        <w:jc w:val="center"/>
        <w:tblLayout w:type="fixed"/>
      </w:tblPr>
      <w:tblGrid>
        <w:gridCol w:w="4118"/>
        <w:gridCol w:w="2981"/>
        <w:gridCol w:w="2597"/>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子公司名称</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是否纳入合并范围</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6"/>
                <w:szCs w:val="16"/>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6"/>
                <w:szCs w:val="16"/>
              </w:rPr>
              <w:t>年度</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陕西永鑫纸业包装有限公司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西安易诺和创科技发展有限公司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是</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天津滨海环球印务有限公司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是</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霍尔果斯领凯网络科技有限公司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北京金印联国际供应链管理有限公司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是</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西安易博洛克数字技术有限公司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否</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140"/>
        <w:jc w:val="both"/>
      </w:pPr>
      <w:bookmarkStart w:id="750" w:name="bookmark750"/>
      <w:bookmarkStart w:id="751" w:name="bookmark751"/>
      <w:bookmarkStart w:id="752" w:name="bookmark752"/>
      <w:bookmarkStart w:id="753" w:name="bookmark753"/>
      <w:r>
        <w:rPr>
          <w:color w:val="000000"/>
          <w:spacing w:val="0"/>
          <w:w w:val="100"/>
          <w:position w:val="0"/>
        </w:rPr>
        <w:t>四</w:t>
      </w:r>
      <w:bookmarkEnd w:id="752"/>
      <w:r>
        <w:rPr>
          <w:color w:val="000000"/>
          <w:spacing w:val="0"/>
          <w:w w:val="100"/>
          <w:position w:val="0"/>
        </w:rPr>
        <w:t>、财务报表的编制基础</w:t>
      </w:r>
      <w:bookmarkEnd w:id="750"/>
      <w:bookmarkEnd w:id="751"/>
      <w:bookmarkEnd w:id="753"/>
    </w:p>
    <w:p>
      <w:pPr>
        <w:pStyle w:val="Style36"/>
        <w:keepNext/>
        <w:keepLines/>
        <w:widowControl w:val="0"/>
        <w:shd w:val="clear" w:color="auto" w:fill="auto"/>
        <w:bidi w:val="0"/>
        <w:spacing w:before="0" w:after="240" w:line="240" w:lineRule="auto"/>
        <w:ind w:left="0" w:right="0" w:firstLine="14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color w:val="000000"/>
          <w:spacing w:val="0"/>
          <w:w w:val="100"/>
          <w:position w:val="0"/>
        </w:rPr>
        <w:t>、编制基础</w:t>
      </w:r>
      <w:bookmarkEnd w:id="754"/>
      <w:bookmarkEnd w:id="755"/>
      <w:bookmarkEnd w:id="757"/>
    </w:p>
    <w:p>
      <w:pPr>
        <w:pStyle w:val="Style19"/>
        <w:keepNext w:val="0"/>
        <w:keepLines w:val="0"/>
        <w:widowControl w:val="0"/>
        <w:shd w:val="clear" w:color="auto" w:fill="auto"/>
        <w:bidi w:val="0"/>
        <w:spacing w:before="0" w:after="380" w:line="358" w:lineRule="exact"/>
        <w:ind w:left="140" w:right="0" w:firstLine="420"/>
        <w:jc w:val="both"/>
      </w:pPr>
      <w:r>
        <w:rPr>
          <w:color w:val="000000"/>
          <w:spacing w:val="0"/>
          <w:w w:val="100"/>
          <w:position w:val="0"/>
        </w:rPr>
        <w:t>本公司财务报表以公司持续经营假设为基础，根据实际发生的交易和事项，按照财政部颁布的《企业 会计准则》和应用指南及准则解释的有关规定进行确认和计量，并基于以下所述重要会计政策及会计估计 的编制方法进行编制。</w:t>
      </w:r>
    </w:p>
    <w:p>
      <w:pPr>
        <w:pStyle w:val="Style36"/>
        <w:keepNext/>
        <w:keepLines/>
        <w:widowControl w:val="0"/>
        <w:shd w:val="clear" w:color="auto" w:fill="auto"/>
        <w:bidi w:val="0"/>
        <w:spacing w:before="0" w:line="240" w:lineRule="auto"/>
        <w:ind w:left="0" w:right="0" w:firstLine="14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2</w:t>
      </w:r>
      <w:bookmarkEnd w:id="760"/>
      <w:r>
        <w:rPr>
          <w:color w:val="000000"/>
          <w:spacing w:val="0"/>
          <w:w w:val="100"/>
          <w:position w:val="0"/>
        </w:rPr>
        <w:t>、持续经营</w:t>
      </w:r>
      <w:bookmarkEnd w:id="758"/>
      <w:bookmarkEnd w:id="759"/>
      <w:bookmarkEnd w:id="761"/>
    </w:p>
    <w:p>
      <w:pPr>
        <w:pStyle w:val="Style1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个月将持续经营。不存在对持续经营能力产生重大怀疑的因素。</w:t>
      </w:r>
    </w:p>
    <w:p>
      <w:pPr>
        <w:pStyle w:val="Style28"/>
        <w:keepNext/>
        <w:keepLines/>
        <w:widowControl w:val="0"/>
        <w:shd w:val="clear" w:color="auto" w:fill="auto"/>
        <w:bidi w:val="0"/>
        <w:spacing w:before="0" w:after="480" w:line="240" w:lineRule="auto"/>
        <w:ind w:left="0" w:right="0" w:firstLine="140"/>
        <w:jc w:val="left"/>
      </w:pPr>
      <w:bookmarkStart w:id="762" w:name="bookmark762"/>
      <w:bookmarkStart w:id="763" w:name="bookmark763"/>
      <w:bookmarkStart w:id="764" w:name="bookmark764"/>
      <w:bookmarkStart w:id="765" w:name="bookmark765"/>
      <w:r>
        <w:rPr>
          <w:color w:val="000000"/>
          <w:spacing w:val="0"/>
          <w:w w:val="100"/>
          <w:position w:val="0"/>
        </w:rPr>
        <w:t>五</w:t>
      </w:r>
      <w:bookmarkEnd w:id="764"/>
      <w:r>
        <w:rPr>
          <w:color w:val="000000"/>
          <w:spacing w:val="0"/>
          <w:w w:val="100"/>
          <w:position w:val="0"/>
        </w:rPr>
        <w:t>、重要会计政策及会计估计</w:t>
      </w:r>
      <w:bookmarkEnd w:id="762"/>
      <w:bookmarkEnd w:id="763"/>
      <w:bookmarkEnd w:id="765"/>
    </w:p>
    <w:p>
      <w:pPr>
        <w:pStyle w:val="Style3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380" w:line="360" w:lineRule="exact"/>
        <w:ind w:left="140" w:right="0" w:firstLine="420"/>
        <w:jc w:val="both"/>
      </w:pPr>
      <w:r>
        <w:rPr>
          <w:color w:val="000000"/>
          <w:spacing w:val="0"/>
          <w:w w:val="100"/>
          <w:position w:val="0"/>
        </w:rPr>
        <w:t>本公司下列重要会计政策、会计估计均根据企业会计准则制定，未提及的业务按企业会计准则中相关 会计政策执行。</w:t>
      </w:r>
    </w:p>
    <w:p>
      <w:pPr>
        <w:pStyle w:val="Style36"/>
        <w:keepNext/>
        <w:keepLines/>
        <w:widowControl w:val="0"/>
        <w:shd w:val="clear" w:color="auto" w:fill="auto"/>
        <w:bidi w:val="0"/>
        <w:spacing w:before="0" w:after="160" w:line="377" w:lineRule="auto"/>
        <w:ind w:left="0" w:right="0" w:firstLine="14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color w:val="000000"/>
          <w:spacing w:val="0"/>
          <w:w w:val="100"/>
          <w:position w:val="0"/>
        </w:rPr>
        <w:t>、遵循企业会计准则的声明</w:t>
      </w:r>
      <w:bookmarkEnd w:id="766"/>
      <w:bookmarkEnd w:id="767"/>
      <w:bookmarkEnd w:id="769"/>
    </w:p>
    <w:p>
      <w:pPr>
        <w:pStyle w:val="Style19"/>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本公司承诺编制的财务报表符合《企业会计准则》的要求，真实、完整地反映了公司报告期间内的财 务状况、经营成果和现金流量等有关信息。</w:t>
      </w:r>
    </w:p>
    <w:p>
      <w:pPr>
        <w:pStyle w:val="Style36"/>
        <w:keepNext/>
        <w:keepLines/>
        <w:widowControl w:val="0"/>
        <w:shd w:val="clear" w:color="auto" w:fill="auto"/>
        <w:tabs>
          <w:tab w:pos="347" w:val="left"/>
        </w:tabs>
        <w:bidi w:val="0"/>
        <w:spacing w:before="0" w:after="240" w:line="358"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color w:val="000000"/>
          <w:spacing w:val="0"/>
          <w:w w:val="100"/>
          <w:position w:val="0"/>
        </w:rPr>
        <w:t>、</w:t>
        <w:tab/>
        <w:t>会计期间</w:t>
      </w:r>
      <w:bookmarkEnd w:id="770"/>
      <w:bookmarkEnd w:id="771"/>
      <w:bookmarkEnd w:id="773"/>
    </w:p>
    <w:p>
      <w:pPr>
        <w:pStyle w:val="Style19"/>
        <w:keepNext w:val="0"/>
        <w:keepLines w:val="0"/>
        <w:widowControl w:val="0"/>
        <w:shd w:val="clear" w:color="auto" w:fill="auto"/>
        <w:bidi w:val="0"/>
        <w:spacing w:before="0" w:after="240" w:line="358" w:lineRule="exact"/>
        <w:ind w:left="0" w:right="0" w:firstLine="440"/>
        <w:jc w:val="left"/>
      </w:pPr>
      <w:r>
        <w:rPr>
          <w:color w:val="000000"/>
          <w:spacing w:val="0"/>
          <w:w w:val="100"/>
          <w:position w:val="0"/>
        </w:rPr>
        <w:t>本公司采用公历年度，即每年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6"/>
        <w:keepNext/>
        <w:keepLines/>
        <w:widowControl w:val="0"/>
        <w:shd w:val="clear" w:color="auto" w:fill="auto"/>
        <w:tabs>
          <w:tab w:pos="347" w:val="left"/>
        </w:tabs>
        <w:bidi w:val="0"/>
        <w:spacing w:before="0" w:after="240" w:line="358" w:lineRule="exact"/>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3</w:t>
      </w:r>
      <w:bookmarkEnd w:id="776"/>
      <w:r>
        <w:rPr>
          <w:color w:val="000000"/>
          <w:spacing w:val="0"/>
          <w:w w:val="100"/>
          <w:position w:val="0"/>
        </w:rPr>
        <w:t>、</w:t>
        <w:tab/>
        <w:t>营业周期</w:t>
      </w:r>
      <w:bookmarkEnd w:id="774"/>
      <w:bookmarkEnd w:id="775"/>
      <w:bookmarkEnd w:id="777"/>
    </w:p>
    <w:p>
      <w:pPr>
        <w:pStyle w:val="Style19"/>
        <w:keepNext w:val="0"/>
        <w:keepLines w:val="0"/>
        <w:widowControl w:val="0"/>
        <w:shd w:val="clear" w:color="auto" w:fill="auto"/>
        <w:bidi w:val="0"/>
        <w:spacing w:before="0" w:after="240" w:line="358" w:lineRule="exact"/>
        <w:ind w:left="0" w:right="0" w:firstLine="440"/>
        <w:jc w:val="left"/>
      </w:pPr>
      <w:r>
        <w:rPr>
          <w:color w:val="000000"/>
          <w:spacing w:val="0"/>
          <w:w w:val="100"/>
          <w:position w:val="0"/>
        </w:rPr>
        <w:t>本公司营业周期为正常</w:t>
      </w:r>
      <w:r>
        <w:rPr>
          <w:color w:val="000000"/>
          <w:spacing w:val="0"/>
          <w:w w:val="100"/>
          <w:position w:val="0"/>
        </w:rPr>
        <w:t>12</w:t>
      </w:r>
      <w:r>
        <w:rPr>
          <w:color w:val="000000"/>
          <w:spacing w:val="0"/>
          <w:w w:val="100"/>
          <w:position w:val="0"/>
        </w:rPr>
        <w:t>个月的营业周期。</w:t>
      </w:r>
    </w:p>
    <w:p>
      <w:pPr>
        <w:pStyle w:val="Style36"/>
        <w:keepNext/>
        <w:keepLines/>
        <w:widowControl w:val="0"/>
        <w:shd w:val="clear" w:color="auto" w:fill="auto"/>
        <w:tabs>
          <w:tab w:pos="347" w:val="left"/>
        </w:tabs>
        <w:bidi w:val="0"/>
        <w:spacing w:before="0" w:after="240" w:line="358" w:lineRule="exact"/>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4</w:t>
      </w:r>
      <w:bookmarkEnd w:id="780"/>
      <w:r>
        <w:rPr>
          <w:color w:val="000000"/>
          <w:spacing w:val="0"/>
          <w:w w:val="100"/>
          <w:position w:val="0"/>
        </w:rPr>
        <w:t>、</w:t>
        <w:tab/>
        <w:t>记账本位币</w:t>
      </w:r>
      <w:bookmarkEnd w:id="778"/>
      <w:bookmarkEnd w:id="779"/>
      <w:bookmarkEnd w:id="781"/>
    </w:p>
    <w:p>
      <w:pPr>
        <w:pStyle w:val="Style19"/>
        <w:keepNext w:val="0"/>
        <w:keepLines w:val="0"/>
        <w:widowControl w:val="0"/>
        <w:shd w:val="clear" w:color="auto" w:fill="auto"/>
        <w:bidi w:val="0"/>
        <w:spacing w:before="0" w:after="240" w:line="358" w:lineRule="exact"/>
        <w:ind w:left="0" w:right="0" w:firstLine="440"/>
        <w:jc w:val="left"/>
      </w:pPr>
      <w:r>
        <w:rPr>
          <w:color w:val="000000"/>
          <w:spacing w:val="0"/>
          <w:w w:val="100"/>
          <w:position w:val="0"/>
        </w:rPr>
        <w:t>人民币为本公司的主要交易货币，本公司以人民币为记账本位币。</w:t>
      </w:r>
    </w:p>
    <w:p>
      <w:pPr>
        <w:pStyle w:val="Style36"/>
        <w:keepNext/>
        <w:keepLines/>
        <w:widowControl w:val="0"/>
        <w:shd w:val="clear" w:color="auto" w:fill="auto"/>
        <w:tabs>
          <w:tab w:pos="347" w:val="left"/>
        </w:tabs>
        <w:bidi w:val="0"/>
        <w:spacing w:before="0" w:after="240" w:line="358" w:lineRule="exact"/>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5</w:t>
      </w:r>
      <w:bookmarkEnd w:id="784"/>
      <w:r>
        <w:rPr>
          <w:color w:val="000000"/>
          <w:spacing w:val="0"/>
          <w:w w:val="100"/>
          <w:position w:val="0"/>
        </w:rPr>
        <w:t>、</w:t>
        <w:tab/>
        <w:t>同一控制下和非同一控制下企业合并的会计处理方法</w:t>
      </w:r>
      <w:bookmarkEnd w:id="782"/>
      <w:bookmarkEnd w:id="783"/>
      <w:bookmarkEnd w:id="785"/>
    </w:p>
    <w:p>
      <w:pPr>
        <w:pStyle w:val="Style19"/>
        <w:keepNext w:val="0"/>
        <w:keepLines w:val="0"/>
        <w:widowControl w:val="0"/>
        <w:shd w:val="clear" w:color="auto" w:fill="auto"/>
        <w:bidi w:val="0"/>
        <w:spacing w:before="0" w:after="0" w:line="358" w:lineRule="exact"/>
        <w:ind w:left="0" w:right="0" w:firstLine="440"/>
        <w:jc w:val="left"/>
      </w:pPr>
      <w:r>
        <w:rPr>
          <w:color w:val="000000"/>
          <w:spacing w:val="0"/>
          <w:w w:val="100"/>
          <w:position w:val="0"/>
        </w:rPr>
        <w:t>企业合并分为同一控制下的企业合并和非同一控制下的企业合并。</w:t>
      </w:r>
    </w:p>
    <w:p>
      <w:pPr>
        <w:pStyle w:val="Style19"/>
        <w:keepNext w:val="0"/>
        <w:keepLines w:val="0"/>
        <w:widowControl w:val="0"/>
        <w:numPr>
          <w:ilvl w:val="0"/>
          <w:numId w:val="15"/>
        </w:numPr>
        <w:shd w:val="clear" w:color="auto" w:fill="auto"/>
        <w:tabs>
          <w:tab w:pos="736" w:val="left"/>
        </w:tabs>
        <w:bidi w:val="0"/>
        <w:spacing w:before="0" w:after="0" w:line="358" w:lineRule="exact"/>
        <w:ind w:left="0" w:right="0" w:firstLine="440"/>
        <w:jc w:val="both"/>
      </w:pPr>
      <w:bookmarkStart w:id="786" w:name="bookmark786"/>
      <w:bookmarkEnd w:id="786"/>
      <w:r>
        <w:rPr>
          <w:color w:val="000000"/>
          <w:spacing w:val="0"/>
          <w:w w:val="100"/>
          <w:position w:val="0"/>
        </w:rPr>
        <w:t>同一控制下的企业合并，在合并中取得的资产和负债，按照合并日被合并方在最终控制方合并财务 报表中的账面价值计量。合并方取得的净资产账面价值与支付的合并对价账面价值（或发行股份面值总额） 的差额，调整资本公积；资本公积不足冲减的，调整留存收益。发行权益性证券发生的手续费、佣金等， 抵减权益性证券溢价收入，溢价收入不足冲减的，冲减留存收益。</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为进行企业合并发生的各项直接相关费用，包括为进行企业合并而支付的审计费用、评估费用、法律 服务费用等，于发生时计入当期损益。</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被合并方采用的会计政策与本公司不一致的，在合并日按照本公司会计政策进行调整，在此基础上按 照企业会计准则规定确认，编制合并日的合并资产负债表、合并利润表和合并现金流量表。合并资产负债 表中被合并方的各项资产、负债，按其账面价值计量。合并利润表包括参与合并各方自合并当期期初至合 并日所发生的收入、费用和利润。被合并方在合并前实现的净利润，在合并利润表中单列项目反映。合并 现金流量表包括参与合并各方自合并当期期初至合并日的现金流量。</w:t>
      </w:r>
    </w:p>
    <w:p>
      <w:pPr>
        <w:pStyle w:val="Style19"/>
        <w:keepNext w:val="0"/>
        <w:keepLines w:val="0"/>
        <w:widowControl w:val="0"/>
        <w:numPr>
          <w:ilvl w:val="0"/>
          <w:numId w:val="15"/>
        </w:numPr>
        <w:shd w:val="clear" w:color="auto" w:fill="auto"/>
        <w:bidi w:val="0"/>
        <w:spacing w:before="0" w:after="0" w:line="358" w:lineRule="exact"/>
        <w:ind w:left="0" w:right="0" w:firstLine="440"/>
        <w:jc w:val="both"/>
      </w:pPr>
      <w:bookmarkStart w:id="787" w:name="bookmark787"/>
      <w:bookmarkEnd w:id="787"/>
      <w:r>
        <w:rPr>
          <w:color w:val="000000"/>
          <w:spacing w:val="0"/>
          <w:w w:val="100"/>
          <w:position w:val="0"/>
        </w:rPr>
        <w:t xml:space="preserve"> 非同一控制下的企业合并，本公司以购买日为取得对被购买方的控制权而付出的资产、发生或承担 的负债以及发行的权益性证券的公允价值作为合并成本。为进行企业合并发生的各项直接相关费用，于发 生时计入当期损益；发行权益性证券或债务性证券的交易费用，计入权益性证券或债务性证券的初始确认 金额。对作为企业合并对价付出的资产、发生或承担的负债按照公允价值计量，公允价值与其账面价值的 差额，计入当期损益。</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对合并成本大于合并中取得的被购买方可辨认净资产公允价值份额的差额，确认为商誉。对合并成本 小于合并中取得的被购买方可辨认净资产公允价值份额，以取得的被购买方各项可辨认资产、负债及或有 负债的公允价值以及合并成本的计量进行复核；经复核后合并成本仍小于合并中取得的被购买方可辨认净 资产公允价值份额的，其差额计入当期损益。</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 xml:space="preserve">在合并中取得的被购买方除无形资产外的其他各项资产（不仅限于被购买方原已确认的资产），其所 带来的经济利益很可能流入本公司且公允价值能够可靠计量的，单独确认并按公允价值计量；公允价值能 够可靠计量的无形资产，单独确认为无形资产并按公允价值计量；取得的被购买方除或有负债以外的其他 </w:t>
      </w:r>
      <w:r>
        <w:rPr>
          <w:color w:val="000000"/>
          <w:spacing w:val="0"/>
          <w:w w:val="100"/>
          <w:position w:val="0"/>
        </w:rPr>
        <w:t>各项负债，履行有关义务很可能导致经济利益流出本公司且公允价值能够可靠计量的，单独确认并按照公 允价值计量；取得的被购买方或有负债，其公允价值能可靠计量的，单独确认为负债并按照公允价值计量。</w:t>
      </w:r>
    </w:p>
    <w:p>
      <w:pPr>
        <w:pStyle w:val="Style19"/>
        <w:keepNext w:val="0"/>
        <w:keepLines w:val="0"/>
        <w:widowControl w:val="0"/>
        <w:shd w:val="clear" w:color="auto" w:fill="auto"/>
        <w:bidi w:val="0"/>
        <w:spacing w:before="0" w:after="380" w:line="367" w:lineRule="exact"/>
        <w:ind w:left="0" w:right="0" w:firstLine="440"/>
        <w:jc w:val="both"/>
      </w:pPr>
      <w:r>
        <w:rPr>
          <w:color w:val="000000"/>
          <w:spacing w:val="0"/>
          <w:w w:val="100"/>
          <w:position w:val="0"/>
        </w:rPr>
        <w:t>本公司编制购买日的合并资产负债表，因企业合并取得的被购买方各项可辨认资产、负债及或有负债 以公允价值列示。</w:t>
      </w:r>
    </w:p>
    <w:p>
      <w:pPr>
        <w:pStyle w:val="Style36"/>
        <w:keepNext/>
        <w:keepLines/>
        <w:widowControl w:val="0"/>
        <w:shd w:val="clear" w:color="auto" w:fill="auto"/>
        <w:bidi w:val="0"/>
        <w:spacing w:before="0" w:after="120" w:line="384"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6</w:t>
      </w:r>
      <w:bookmarkEnd w:id="790"/>
      <w:r>
        <w:rPr>
          <w:color w:val="000000"/>
          <w:spacing w:val="0"/>
          <w:w w:val="100"/>
          <w:position w:val="0"/>
        </w:rPr>
        <w:t>、合并财务报表的编制方法</w:t>
      </w:r>
      <w:bookmarkEnd w:id="788"/>
      <w:bookmarkEnd w:id="789"/>
      <w:bookmarkEnd w:id="791"/>
    </w:p>
    <w:p>
      <w:pPr>
        <w:pStyle w:val="Style19"/>
        <w:keepNext w:val="0"/>
        <w:keepLines w:val="0"/>
        <w:widowControl w:val="0"/>
        <w:numPr>
          <w:ilvl w:val="0"/>
          <w:numId w:val="17"/>
        </w:numPr>
        <w:shd w:val="clear" w:color="auto" w:fill="auto"/>
        <w:tabs>
          <w:tab w:pos="729" w:val="left"/>
        </w:tabs>
        <w:bidi w:val="0"/>
        <w:spacing w:before="0" w:after="0" w:line="360" w:lineRule="exact"/>
        <w:ind w:left="0" w:right="0" w:firstLine="440"/>
        <w:jc w:val="both"/>
      </w:pPr>
      <w:bookmarkStart w:id="792" w:name="bookmark792"/>
      <w:bookmarkEnd w:id="792"/>
      <w:r>
        <w:rPr>
          <w:color w:val="000000"/>
          <w:spacing w:val="0"/>
          <w:w w:val="100"/>
          <w:position w:val="0"/>
        </w:rPr>
        <w:t>合并范围的确定原则</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合并财务报表的合并范围以控制为基础予以确定。控制是指投资方拥有对被投资方的权力，通过参与 被投资方的相关活动而享有可变回报，并且有能力运用对被投资方的权力影响其回报金额。</w:t>
      </w:r>
    </w:p>
    <w:p>
      <w:pPr>
        <w:pStyle w:val="Style19"/>
        <w:keepNext w:val="0"/>
        <w:keepLines w:val="0"/>
        <w:widowControl w:val="0"/>
        <w:numPr>
          <w:ilvl w:val="0"/>
          <w:numId w:val="17"/>
        </w:numPr>
        <w:shd w:val="clear" w:color="auto" w:fill="auto"/>
        <w:tabs>
          <w:tab w:pos="744" w:val="left"/>
        </w:tabs>
        <w:bidi w:val="0"/>
        <w:spacing w:before="0" w:after="0" w:line="360" w:lineRule="exact"/>
        <w:ind w:left="0" w:right="0" w:firstLine="440"/>
        <w:jc w:val="both"/>
      </w:pPr>
      <w:bookmarkStart w:id="793" w:name="bookmark793"/>
      <w:bookmarkEnd w:id="793"/>
      <w:r>
        <w:rPr>
          <w:color w:val="000000"/>
          <w:spacing w:val="0"/>
          <w:w w:val="100"/>
          <w:position w:val="0"/>
        </w:rPr>
        <w:t>合并财务报表编制的原则、程序及方法</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本公司合并财务报表按照《企业会计准则第</w:t>
      </w:r>
      <w:r>
        <w:rPr>
          <w:color w:val="000000"/>
          <w:spacing w:val="0"/>
          <w:w w:val="100"/>
          <w:position w:val="0"/>
        </w:rPr>
        <w:t>33</w:t>
      </w:r>
      <w:r>
        <w:rPr>
          <w:color w:val="000000"/>
          <w:spacing w:val="0"/>
          <w:w w:val="100"/>
          <w:position w:val="0"/>
        </w:rPr>
        <w:t>号一合并财务报表》及相关规定的要求编制，合并时合 并范围内的所有重大内部交易和往来业务已抵销。子公司的股东权益中不属于母公司所拥有的部分作为 “少数股东权益”在合并财务报表中股东权益项下单独列示。子公司当期净损益中属于少数股东权益的份 额，在合并利润表中净利润项目下以“少数股东损益”项目列示。少数股东分担的子公司的亏损超过了少 数股东在该子公司期初股东权益中所享有的份额，其余额仍冲减少数股东权益。</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子公司与本公司采用的会计政策不一致的，在编制合并财务报表时，按照本公司的会计政策对子公司 财务报表进行必要的调整。</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对于非同一控制下企业合并取得的子公司，在编制合并财务报表时，以购买日可辨认净资产公允价值 为基础对其个别财务报表进行调整；对于同一控制下企业合并取得的子公司，在编制合并财务报表时，视 同合并后形成的报告主体自最终控制方开始实施控制时一直是一体化存续下来的，对合并资产负债表的年 初数进行调整，同时对比较报表的相关项目进行调整。</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对于购买子公司少数股权或因处置部分股权投资但没有丧失对该子公司控制权的交易，作为权益性交 易核算，调整归属于母公司股东权益和少数股东权益的账面价值以反映其在子公司中相关权益的变化。少 数股东权益的调整额与支付/收到对价的公允价值之间的差额调整资本公积，资本公积不足冲减的，调整 留存收益。</w:t>
      </w:r>
    </w:p>
    <w:p>
      <w:pPr>
        <w:pStyle w:val="Style19"/>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允价值进行重新计量。处置股权取得的对价与剩余股权公允价值之和，减去按原持股比例计算应享有原子 公司自购买日或合并日开始持续计算的净资产的份额之间的差额，计入丧失控制权当期的投资收益，同时 冲减商誉。与原有子公司股权投资相关的其他综合收益，在丧失控制权时转为当期投资收益。</w:t>
      </w:r>
    </w:p>
    <w:p>
      <w:pPr>
        <w:pStyle w:val="Style36"/>
        <w:keepNext/>
        <w:keepLines/>
        <w:widowControl w:val="0"/>
        <w:shd w:val="clear" w:color="auto" w:fill="auto"/>
        <w:bidi w:val="0"/>
        <w:spacing w:before="0" w:after="2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7</w:t>
      </w:r>
      <w:bookmarkEnd w:id="796"/>
      <w:r>
        <w:rPr>
          <w:color w:val="000000"/>
          <w:spacing w:val="0"/>
          <w:w w:val="100"/>
          <w:position w:val="0"/>
        </w:rPr>
        <w:t>、合营安排分类及共同经营会计处理方法</w:t>
      </w:r>
      <w:bookmarkEnd w:id="794"/>
      <w:bookmarkEnd w:id="795"/>
      <w:bookmarkEnd w:id="797"/>
    </w:p>
    <w:p>
      <w:pPr>
        <w:pStyle w:val="Style19"/>
        <w:keepNext w:val="0"/>
        <w:keepLines w:val="0"/>
        <w:widowControl w:val="0"/>
        <w:shd w:val="clear" w:color="auto" w:fill="auto"/>
        <w:bidi w:val="0"/>
        <w:spacing w:before="0" w:after="0" w:line="353"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19"/>
        <w:keepNext w:val="0"/>
        <w:keepLines w:val="0"/>
        <w:widowControl w:val="0"/>
        <w:shd w:val="clear" w:color="auto" w:fill="auto"/>
        <w:bidi w:val="0"/>
        <w:spacing w:before="0" w:after="0" w:line="331" w:lineRule="exact"/>
        <w:ind w:left="0" w:right="0" w:firstLine="440"/>
        <w:jc w:val="both"/>
      </w:pPr>
      <w:r>
        <w:rPr>
          <w:color w:val="000000"/>
          <w:spacing w:val="0"/>
          <w:w w:val="100"/>
          <w:position w:val="0"/>
        </w:rPr>
        <w:t>本公司按照《企业会计准则第</w:t>
      </w:r>
      <w:r>
        <w:rPr>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长期股权投资》的规定对合营企业的投资进行会计处理，对合 营企业不享有共同控制的，根据本公司对该合营企业的影响程度进行会计处理：</w:t>
      </w:r>
    </w:p>
    <w:p>
      <w:pPr>
        <w:pStyle w:val="Style19"/>
        <w:keepNext w:val="0"/>
        <w:keepLines w:val="0"/>
        <w:widowControl w:val="0"/>
        <w:numPr>
          <w:ilvl w:val="0"/>
          <w:numId w:val="19"/>
        </w:numPr>
        <w:shd w:val="clear" w:color="auto" w:fill="auto"/>
        <w:bidi w:val="0"/>
        <w:spacing w:before="0" w:after="60" w:line="353" w:lineRule="exact"/>
        <w:ind w:left="0" w:right="0" w:firstLine="440"/>
        <w:jc w:val="both"/>
      </w:pPr>
      <w:bookmarkStart w:id="798" w:name="bookmark798"/>
      <w:bookmarkEnd w:id="798"/>
      <w:r>
        <w:rPr>
          <w:color w:val="000000"/>
          <w:spacing w:val="0"/>
          <w:w w:val="100"/>
          <w:position w:val="0"/>
        </w:rPr>
        <w:t>对该合营企业具有重大影响的，按照《企业会计准则第</w:t>
      </w:r>
      <w:r>
        <w:rPr>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长期股权投资》的规定进行会计</w:t>
      </w:r>
    </w:p>
    <w:p>
      <w:pPr>
        <w:pStyle w:val="Style19"/>
        <w:keepNext w:val="0"/>
        <w:keepLines w:val="0"/>
        <w:widowControl w:val="0"/>
        <w:shd w:val="clear" w:color="auto" w:fill="auto"/>
        <w:bidi w:val="0"/>
        <w:spacing w:before="0" w:after="0" w:line="360" w:lineRule="exact"/>
        <w:ind w:left="0" w:right="0" w:firstLine="0"/>
        <w:jc w:val="left"/>
      </w:pPr>
      <w:r>
        <w:rPr>
          <w:color w:val="000000"/>
          <w:spacing w:val="0"/>
          <w:w w:val="100"/>
          <w:position w:val="0"/>
        </w:rPr>
        <w:t>处理。</w:t>
      </w:r>
    </w:p>
    <w:p>
      <w:pPr>
        <w:pStyle w:val="Style19"/>
        <w:keepNext w:val="0"/>
        <w:keepLines w:val="0"/>
        <w:widowControl w:val="0"/>
        <w:shd w:val="clear" w:color="auto" w:fill="auto"/>
        <w:bidi w:val="0"/>
        <w:spacing w:before="0" w:after="0" w:line="360" w:lineRule="exact"/>
        <w:ind w:left="0" w:right="0" w:firstLine="440"/>
        <w:jc w:val="both"/>
      </w:pPr>
      <w:bookmarkStart w:id="799" w:name="bookmark799"/>
      <w:r>
        <w:rPr>
          <w:color w:val="000000"/>
          <w:spacing w:val="0"/>
          <w:w w:val="100"/>
          <w:position w:val="0"/>
        </w:rPr>
        <w:t>（</w:t>
      </w:r>
      <w:bookmarkEnd w:id="799"/>
      <w:r>
        <w:rPr>
          <w:color w:val="000000"/>
          <w:spacing w:val="0"/>
          <w:w w:val="100"/>
          <w:position w:val="0"/>
        </w:rPr>
        <w:t>2）</w:t>
      </w:r>
      <w:r>
        <w:rPr>
          <w:color w:val="000000"/>
          <w:spacing w:val="0"/>
          <w:w w:val="100"/>
          <w:position w:val="0"/>
        </w:rPr>
        <w:t>对该合营企业不具有重大影响的，按照《企业会计准则第</w:t>
      </w:r>
      <w:r>
        <w:rPr>
          <w:color w:val="000000"/>
          <w:spacing w:val="0"/>
          <w:w w:val="100"/>
          <w:position w:val="0"/>
        </w:rPr>
        <w:t>22</w:t>
      </w:r>
      <w:r>
        <w:rPr>
          <w:color w:val="000000"/>
          <w:spacing w:val="0"/>
          <w:w w:val="100"/>
          <w:position w:val="0"/>
        </w:rPr>
        <w:t>号一一金融工具确认和计量》的规 定进行会计处理。</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本公司作为合营方对共同经营，确认本公司单独所持有的资产，以及按份额确认共同持有的资产；确 认本公司单独所承担的负债，以及按份额确认共同承担的负债；确认出售本公司享有的共同经营产出份额 所产生的收入；按份额确认共同经营因出售产出所产生的收入；确认本公司单独所发生的费用，以及按其 份额确认共同经营发生的费用。</w:t>
      </w:r>
    </w:p>
    <w:p>
      <w:pPr>
        <w:pStyle w:val="Style19"/>
        <w:keepNext w:val="0"/>
        <w:keepLines w:val="0"/>
        <w:widowControl w:val="0"/>
        <w:shd w:val="clear" w:color="auto" w:fill="auto"/>
        <w:bidi w:val="0"/>
        <w:spacing w:before="0" w:after="380" w:line="368" w:lineRule="exact"/>
        <w:ind w:left="0" w:right="0" w:firstLine="440"/>
        <w:jc w:val="both"/>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color w:val="000000"/>
          <w:spacing w:val="0"/>
          <w:w w:val="100"/>
          <w:position w:val="0"/>
        </w:rPr>
        <w:t>8</w:t>
      </w:r>
      <w:r>
        <w:rPr>
          <w:color w:val="000000"/>
          <w:spacing w:val="0"/>
          <w:w w:val="100"/>
          <w:position w:val="0"/>
        </w:rPr>
        <w:t>号一一资产减值》等规定的资产减值损失的，对于由本公 司向共同经营投出或出售资产的情况，本公司全额确认该损失；对于本公司自共同经营购买资产的情况， 本公司按承担的份额确认该损失。</w:t>
      </w:r>
    </w:p>
    <w:p>
      <w:pPr>
        <w:pStyle w:val="Style36"/>
        <w:keepNext/>
        <w:keepLines/>
        <w:widowControl w:val="0"/>
        <w:shd w:val="clear" w:color="auto" w:fill="auto"/>
        <w:bidi w:val="0"/>
        <w:spacing w:before="0" w:after="26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8</w:t>
      </w:r>
      <w:bookmarkEnd w:id="802"/>
      <w:r>
        <w:rPr>
          <w:color w:val="000000"/>
          <w:spacing w:val="0"/>
          <w:w w:val="100"/>
          <w:position w:val="0"/>
        </w:rPr>
        <w:t>、现金及现金等价物的确定标准</w:t>
      </w:r>
      <w:bookmarkEnd w:id="800"/>
      <w:bookmarkEnd w:id="801"/>
      <w:bookmarkEnd w:id="803"/>
    </w:p>
    <w:p>
      <w:pPr>
        <w:pStyle w:val="Style19"/>
        <w:keepNext w:val="0"/>
        <w:keepLines w:val="0"/>
        <w:widowControl w:val="0"/>
        <w:shd w:val="clear" w:color="auto" w:fill="auto"/>
        <w:bidi w:val="0"/>
        <w:spacing w:before="0" w:after="380" w:line="350" w:lineRule="exact"/>
        <w:ind w:left="0" w:right="0" w:firstLine="440"/>
        <w:jc w:val="both"/>
      </w:pPr>
      <w:r>
        <w:rPr>
          <w:color w:val="000000"/>
          <w:spacing w:val="0"/>
          <w:w w:val="100"/>
          <w:position w:val="0"/>
        </w:rPr>
        <w:t>在编制现金流量表时，现金是指公司库存现金以及可以随时用于支付的存款；现金等价物是指持有的 期限短（从购买日起</w:t>
      </w:r>
      <w:r>
        <w:rPr>
          <w:color w:val="000000"/>
          <w:spacing w:val="0"/>
          <w:w w:val="100"/>
          <w:position w:val="0"/>
        </w:rPr>
        <w:t>3</w:t>
      </w:r>
      <w:r>
        <w:rPr>
          <w:color w:val="000000"/>
          <w:spacing w:val="0"/>
          <w:w w:val="100"/>
          <w:position w:val="0"/>
        </w:rPr>
        <w:t>个月到期）、流动性强、易于转换为已知金额现金、价值变动风险很小的投资等。</w:t>
      </w:r>
    </w:p>
    <w:p>
      <w:pPr>
        <w:pStyle w:val="Style36"/>
        <w:keepNext/>
        <w:keepLines/>
        <w:widowControl w:val="0"/>
        <w:shd w:val="clear" w:color="auto" w:fill="auto"/>
        <w:bidi w:val="0"/>
        <w:spacing w:before="0" w:after="26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9</w:t>
      </w:r>
      <w:bookmarkEnd w:id="806"/>
      <w:r>
        <w:rPr>
          <w:color w:val="000000"/>
          <w:spacing w:val="0"/>
          <w:w w:val="100"/>
          <w:position w:val="0"/>
        </w:rPr>
        <w:t>、外币业务和外币报表折算</w:t>
      </w:r>
      <w:bookmarkEnd w:id="804"/>
      <w:bookmarkEnd w:id="805"/>
      <w:bookmarkEnd w:id="807"/>
    </w:p>
    <w:p>
      <w:pPr>
        <w:pStyle w:val="Style19"/>
        <w:keepNext w:val="0"/>
        <w:keepLines w:val="0"/>
        <w:widowControl w:val="0"/>
        <w:numPr>
          <w:ilvl w:val="0"/>
          <w:numId w:val="21"/>
        </w:numPr>
        <w:shd w:val="clear" w:color="auto" w:fill="auto"/>
        <w:tabs>
          <w:tab w:pos="749" w:val="left"/>
        </w:tabs>
        <w:bidi w:val="0"/>
        <w:spacing w:before="0" w:after="0" w:line="356" w:lineRule="exact"/>
        <w:ind w:left="0" w:right="0" w:firstLine="440"/>
        <w:jc w:val="both"/>
      </w:pPr>
      <w:bookmarkStart w:id="808" w:name="bookmark808"/>
      <w:bookmarkEnd w:id="808"/>
      <w:r>
        <w:rPr>
          <w:color w:val="000000"/>
          <w:spacing w:val="0"/>
          <w:w w:val="100"/>
          <w:position w:val="0"/>
        </w:rPr>
        <w:t>外币业务</w:t>
      </w:r>
    </w:p>
    <w:p>
      <w:pPr>
        <w:pStyle w:val="Style19"/>
        <w:keepNext w:val="0"/>
        <w:keepLines w:val="0"/>
        <w:widowControl w:val="0"/>
        <w:shd w:val="clear" w:color="auto" w:fill="auto"/>
        <w:bidi w:val="0"/>
        <w:spacing w:before="0" w:after="0" w:line="356" w:lineRule="exact"/>
        <w:ind w:left="0" w:right="0" w:firstLine="440"/>
        <w:jc w:val="both"/>
      </w:pPr>
      <w:r>
        <w:rPr>
          <w:color w:val="000000"/>
          <w:spacing w:val="0"/>
          <w:w w:val="100"/>
          <w:position w:val="0"/>
        </w:rPr>
        <w:t>本公司的外币交易在初始确认时，采用交易发生日的即期汇率（通常指中国人民银行公布的当日外汇 牌价的中间价，下同）将外币金额折算为人民币金额记账。</w:t>
      </w:r>
    </w:p>
    <w:p>
      <w:pPr>
        <w:pStyle w:val="Style19"/>
        <w:keepNext w:val="0"/>
        <w:keepLines w:val="0"/>
        <w:widowControl w:val="0"/>
        <w:shd w:val="clear" w:color="auto" w:fill="auto"/>
        <w:bidi w:val="0"/>
        <w:spacing w:before="0" w:after="0" w:line="356" w:lineRule="exact"/>
        <w:ind w:left="0" w:right="0" w:firstLine="440"/>
        <w:jc w:val="both"/>
      </w:pPr>
      <w:r>
        <w:rPr>
          <w:color w:val="000000"/>
          <w:spacing w:val="0"/>
          <w:w w:val="100"/>
          <w:position w:val="0"/>
        </w:rPr>
        <w:t>在资产负债表日，对外币货币性资产和负债，采用资产负债表日即期汇率折算为人民币。因资产负债 表日即期汇率与初始确认时或者前一资产负债表日即期汇率不同而产生的汇兑差额，除了按照《企业会计 准则</w:t>
      </w:r>
      <w:r>
        <w:rPr>
          <w:color w:val="000000"/>
          <w:spacing w:val="0"/>
          <w:w w:val="100"/>
          <w:position w:val="0"/>
        </w:rPr>
        <w:t>17</w:t>
      </w:r>
      <w:r>
        <w:rPr>
          <w:color w:val="000000"/>
          <w:spacing w:val="0"/>
          <w:w w:val="100"/>
          <w:position w:val="0"/>
        </w:rPr>
        <w:t>号一借款费用》的规定，与购建或生产符合资本化条件的资产相关的外币借款产生的汇兑差额，在 资本化期间内，外币借款本金及利息的汇兑差额，予以资本化，计入符合资本化条件的资产的成本外，计 入当期的财务费用；</w:t>
      </w:r>
    </w:p>
    <w:p>
      <w:pPr>
        <w:pStyle w:val="Style19"/>
        <w:keepNext w:val="0"/>
        <w:keepLines w:val="0"/>
        <w:widowControl w:val="0"/>
        <w:shd w:val="clear" w:color="auto" w:fill="auto"/>
        <w:bidi w:val="0"/>
        <w:spacing w:before="0" w:after="0" w:line="356" w:lineRule="exact"/>
        <w:ind w:left="0" w:right="0" w:firstLine="440"/>
        <w:jc w:val="both"/>
      </w:pPr>
      <w:r>
        <w:rPr>
          <w:color w:val="000000"/>
          <w:spacing w:val="0"/>
          <w:w w:val="100"/>
          <w:position w:val="0"/>
        </w:rPr>
        <w:t>以历史成本计量的外币非货币性项目，仍采用交易发生日的即期汇率折算，不改变其记账本位币金额; 以公允价值计量的外币非货币性项目，采用公允价值确定日的即期汇率折算，由其产生的汇兑差额，计入 当期损益或其他综合收益。</w:t>
      </w:r>
    </w:p>
    <w:p>
      <w:pPr>
        <w:pStyle w:val="Style19"/>
        <w:keepNext w:val="0"/>
        <w:keepLines w:val="0"/>
        <w:widowControl w:val="0"/>
        <w:numPr>
          <w:ilvl w:val="0"/>
          <w:numId w:val="21"/>
        </w:numPr>
        <w:shd w:val="clear" w:color="auto" w:fill="auto"/>
        <w:tabs>
          <w:tab w:pos="763" w:val="left"/>
        </w:tabs>
        <w:bidi w:val="0"/>
        <w:spacing w:before="0" w:after="0" w:line="356" w:lineRule="exact"/>
        <w:ind w:left="0" w:right="0" w:firstLine="440"/>
        <w:jc w:val="both"/>
      </w:pPr>
      <w:bookmarkStart w:id="809" w:name="bookmark809"/>
      <w:bookmarkEnd w:id="809"/>
      <w:r>
        <w:rPr>
          <w:color w:val="000000"/>
          <w:spacing w:val="0"/>
          <w:w w:val="100"/>
          <w:position w:val="0"/>
        </w:rPr>
        <w:t>外币财务报表的折算方法</w:t>
      </w:r>
    </w:p>
    <w:p>
      <w:pPr>
        <w:pStyle w:val="Style19"/>
        <w:keepNext w:val="0"/>
        <w:keepLines w:val="0"/>
        <w:widowControl w:val="0"/>
        <w:shd w:val="clear" w:color="auto" w:fill="auto"/>
        <w:bidi w:val="0"/>
        <w:spacing w:before="0" w:after="0" w:line="356" w:lineRule="exact"/>
        <w:ind w:left="0" w:right="0" w:firstLine="440"/>
        <w:jc w:val="both"/>
      </w:pPr>
      <w:r>
        <w:rPr>
          <w:color w:val="000000"/>
          <w:spacing w:val="0"/>
          <w:w w:val="100"/>
          <w:position w:val="0"/>
        </w:rPr>
        <w:t>对于境外子公司以外币表示的会计报表和境内子公司采用母公司记账本位币以外的货币编报的会计 报表，按照以下规定，将其会计报表各项目的数额折算为母公司记账本位币表示的会计报表，并以折算为 母公司记账本位币后的会计报表编制合并会计报表。</w:t>
      </w:r>
    </w:p>
    <w:p>
      <w:pPr>
        <w:pStyle w:val="Style19"/>
        <w:keepNext w:val="0"/>
        <w:keepLines w:val="0"/>
        <w:widowControl w:val="0"/>
        <w:shd w:val="clear" w:color="auto" w:fill="auto"/>
        <w:tabs>
          <w:tab w:pos="917" w:val="left"/>
        </w:tabs>
        <w:bidi w:val="0"/>
        <w:spacing w:before="0" w:after="0" w:line="356" w:lineRule="exact"/>
        <w:ind w:left="0" w:right="0" w:firstLine="440"/>
        <w:jc w:val="both"/>
      </w:pPr>
      <w:bookmarkStart w:id="810" w:name="bookmark810"/>
      <w:r>
        <w:rPr>
          <w:color w:val="000000"/>
          <w:spacing w:val="0"/>
          <w:w w:val="100"/>
          <w:position w:val="0"/>
        </w:rPr>
        <w:t>（</w:t>
      </w:r>
      <w:bookmarkEnd w:id="810"/>
      <w:r>
        <w:rPr>
          <w:color w:val="000000"/>
          <w:spacing w:val="0"/>
          <w:w w:val="100"/>
          <w:position w:val="0"/>
        </w:rPr>
        <w:t>1）</w:t>
        <w:tab/>
      </w:r>
      <w:r>
        <w:rPr>
          <w:color w:val="000000"/>
          <w:spacing w:val="0"/>
          <w:w w:val="100"/>
          <w:position w:val="0"/>
        </w:rPr>
        <w:t>所有资产、负债类项目均采用资产负债表日的即期汇率折算。</w:t>
      </w:r>
    </w:p>
    <w:p>
      <w:pPr>
        <w:pStyle w:val="Style19"/>
        <w:keepNext w:val="0"/>
        <w:keepLines w:val="0"/>
        <w:widowControl w:val="0"/>
        <w:shd w:val="clear" w:color="auto" w:fill="auto"/>
        <w:tabs>
          <w:tab w:pos="917" w:val="left"/>
        </w:tabs>
        <w:bidi w:val="0"/>
        <w:spacing w:before="0" w:after="0" w:line="356" w:lineRule="exact"/>
        <w:ind w:left="0" w:right="0" w:firstLine="440"/>
        <w:jc w:val="both"/>
      </w:pPr>
      <w:bookmarkStart w:id="811" w:name="bookmark811"/>
      <w:r>
        <w:rPr>
          <w:color w:val="000000"/>
          <w:spacing w:val="0"/>
          <w:w w:val="100"/>
          <w:position w:val="0"/>
        </w:rPr>
        <w:t>（</w:t>
      </w:r>
      <w:bookmarkEnd w:id="811"/>
      <w:r>
        <w:rPr>
          <w:color w:val="000000"/>
          <w:spacing w:val="0"/>
          <w:w w:val="100"/>
          <w:position w:val="0"/>
        </w:rPr>
        <w:t>2）</w:t>
        <w:tab/>
      </w:r>
      <w:r>
        <w:rPr>
          <w:color w:val="000000"/>
          <w:spacing w:val="0"/>
          <w:w w:val="100"/>
          <w:position w:val="0"/>
        </w:rPr>
        <w:t>所有者权益类项目除“未分配利润”项目外，均按照发生日的即期汇率折算。</w:t>
      </w:r>
    </w:p>
    <w:p>
      <w:pPr>
        <w:pStyle w:val="Style19"/>
        <w:keepNext w:val="0"/>
        <w:keepLines w:val="0"/>
        <w:widowControl w:val="0"/>
        <w:shd w:val="clear" w:color="auto" w:fill="auto"/>
        <w:tabs>
          <w:tab w:pos="917" w:val="left"/>
        </w:tabs>
        <w:bidi w:val="0"/>
        <w:spacing w:before="0" w:after="0" w:line="356" w:lineRule="exact"/>
        <w:ind w:left="0" w:right="0" w:firstLine="440"/>
        <w:jc w:val="both"/>
      </w:pPr>
      <w:bookmarkStart w:id="812" w:name="bookmark812"/>
      <w:r>
        <w:rPr>
          <w:color w:val="000000"/>
          <w:spacing w:val="0"/>
          <w:w w:val="100"/>
          <w:position w:val="0"/>
        </w:rPr>
        <w:t>（</w:t>
      </w:r>
      <w:bookmarkEnd w:id="812"/>
      <w:r>
        <w:rPr>
          <w:color w:val="000000"/>
          <w:spacing w:val="0"/>
          <w:w w:val="100"/>
          <w:position w:val="0"/>
        </w:rPr>
        <w:t>3）</w:t>
        <w:tab/>
      </w:r>
      <w:r>
        <w:rPr>
          <w:color w:val="000000"/>
          <w:spacing w:val="0"/>
          <w:w w:val="100"/>
          <w:position w:val="0"/>
        </w:rPr>
        <w:t>“未分配利润”项目以折算后的利润分配表中该项目的数额作为其数额列示。</w:t>
      </w:r>
    </w:p>
    <w:p>
      <w:pPr>
        <w:pStyle w:val="Style19"/>
        <w:keepNext w:val="0"/>
        <w:keepLines w:val="0"/>
        <w:widowControl w:val="0"/>
        <w:shd w:val="clear" w:color="auto" w:fill="auto"/>
        <w:tabs>
          <w:tab w:pos="917" w:val="left"/>
        </w:tabs>
        <w:bidi w:val="0"/>
        <w:spacing w:before="0" w:after="0" w:line="356" w:lineRule="exact"/>
        <w:ind w:left="0" w:right="0" w:firstLine="440"/>
        <w:jc w:val="both"/>
      </w:pPr>
      <w:bookmarkStart w:id="813" w:name="bookmark813"/>
      <w:r>
        <w:rPr>
          <w:color w:val="000000"/>
          <w:spacing w:val="0"/>
          <w:w w:val="100"/>
          <w:position w:val="0"/>
        </w:rPr>
        <w:t>（</w:t>
      </w:r>
      <w:bookmarkEnd w:id="813"/>
      <w:r>
        <w:rPr>
          <w:color w:val="000000"/>
          <w:spacing w:val="0"/>
          <w:w w:val="100"/>
          <w:position w:val="0"/>
        </w:rPr>
        <w:t>4）</w:t>
        <w:tab/>
      </w:r>
      <w:r>
        <w:rPr>
          <w:color w:val="000000"/>
          <w:spacing w:val="0"/>
          <w:w w:val="100"/>
          <w:position w:val="0"/>
        </w:rPr>
        <w:t>折算后资产项目与负债项目和所有者权益项目合计数的差额作为“其他综合收益”。</w:t>
      </w:r>
    </w:p>
    <w:p>
      <w:pPr>
        <w:pStyle w:val="Style19"/>
        <w:keepNext w:val="0"/>
        <w:keepLines w:val="0"/>
        <w:widowControl w:val="0"/>
        <w:shd w:val="clear" w:color="auto" w:fill="auto"/>
        <w:tabs>
          <w:tab w:pos="928" w:val="left"/>
        </w:tabs>
        <w:bidi w:val="0"/>
        <w:spacing w:before="0" w:after="120" w:line="240" w:lineRule="auto"/>
        <w:ind w:left="0" w:right="0" w:firstLine="440"/>
        <w:jc w:val="left"/>
      </w:pPr>
      <w:bookmarkStart w:id="814" w:name="bookmark814"/>
      <w:r>
        <w:rPr>
          <w:color w:val="000000"/>
          <w:spacing w:val="0"/>
          <w:w w:val="100"/>
          <w:position w:val="0"/>
        </w:rPr>
        <w:t>（</w:t>
      </w:r>
      <w:bookmarkEnd w:id="814"/>
      <w:r>
        <w:rPr>
          <w:color w:val="000000"/>
          <w:spacing w:val="0"/>
          <w:w w:val="100"/>
          <w:position w:val="0"/>
        </w:rPr>
        <w:t>5）</w:t>
        <w:tab/>
      </w:r>
      <w:r>
        <w:rPr>
          <w:color w:val="000000"/>
          <w:spacing w:val="0"/>
          <w:w w:val="100"/>
          <w:position w:val="0"/>
        </w:rPr>
        <w:t>利润表所有项目和利润分配表中的收入和费用项目，采用交易发生日的即期汇率折算。</w:t>
      </w:r>
    </w:p>
    <w:p>
      <w:pPr>
        <w:pStyle w:val="Style19"/>
        <w:keepNext w:val="0"/>
        <w:keepLines w:val="0"/>
        <w:widowControl w:val="0"/>
        <w:shd w:val="clear" w:color="auto" w:fill="auto"/>
        <w:tabs>
          <w:tab w:pos="928" w:val="left"/>
        </w:tabs>
        <w:bidi w:val="0"/>
        <w:spacing w:before="0" w:after="400" w:line="240" w:lineRule="auto"/>
        <w:ind w:left="0" w:right="0" w:firstLine="440"/>
        <w:jc w:val="left"/>
      </w:pPr>
      <w:bookmarkStart w:id="815" w:name="bookmark815"/>
      <w:r>
        <w:rPr>
          <w:color w:val="000000"/>
          <w:spacing w:val="0"/>
          <w:w w:val="100"/>
          <w:position w:val="0"/>
        </w:rPr>
        <w:t>（</w:t>
      </w:r>
      <w:bookmarkEnd w:id="815"/>
      <w:r>
        <w:rPr>
          <w:color w:val="000000"/>
          <w:spacing w:val="0"/>
          <w:w w:val="100"/>
          <w:position w:val="0"/>
        </w:rPr>
        <w:t>6）</w:t>
        <w:tab/>
      </w:r>
      <w:r>
        <w:rPr>
          <w:color w:val="000000"/>
          <w:spacing w:val="0"/>
          <w:w w:val="100"/>
          <w:position w:val="0"/>
        </w:rPr>
        <w:t>利润分配表中“未分配利润”项目，按折算后的利润分配表中的其他各项目的数额计算列示。</w:t>
      </w:r>
    </w:p>
    <w:p>
      <w:pPr>
        <w:pStyle w:val="Style36"/>
        <w:keepNext/>
        <w:keepLines/>
        <w:widowControl w:val="0"/>
        <w:shd w:val="clear" w:color="auto" w:fill="auto"/>
        <w:bidi w:val="0"/>
        <w:spacing w:before="0" w:after="240" w:line="240"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6"/>
      <w:bookmarkEnd w:id="817"/>
      <w:bookmarkEnd w:id="819"/>
    </w:p>
    <w:p>
      <w:pPr>
        <w:pStyle w:val="Style19"/>
        <w:keepNext w:val="0"/>
        <w:keepLines w:val="0"/>
        <w:widowControl w:val="0"/>
        <w:numPr>
          <w:ilvl w:val="0"/>
          <w:numId w:val="23"/>
        </w:numPr>
        <w:shd w:val="clear" w:color="auto" w:fill="auto"/>
        <w:tabs>
          <w:tab w:pos="760" w:val="left"/>
        </w:tabs>
        <w:bidi w:val="0"/>
        <w:spacing w:before="0" w:after="0" w:line="361" w:lineRule="exact"/>
        <w:ind w:left="0" w:right="0" w:firstLine="440"/>
        <w:jc w:val="both"/>
      </w:pPr>
      <w:bookmarkStart w:id="820" w:name="bookmark820"/>
      <w:bookmarkEnd w:id="820"/>
      <w:r>
        <w:rPr>
          <w:color w:val="000000"/>
          <w:spacing w:val="0"/>
          <w:w w:val="100"/>
          <w:position w:val="0"/>
        </w:rPr>
        <w:t>金融资产和金融负债的分类</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金融资产在初始确认时划分为以下三类：</w:t>
      </w:r>
      <w:r>
        <w:rPr>
          <w:color w:val="000000"/>
          <w:spacing w:val="0"/>
          <w:w w:val="100"/>
          <w:position w:val="0"/>
        </w:rPr>
        <w:t>（1）</w:t>
      </w:r>
      <w:r>
        <w:rPr>
          <w:color w:val="000000"/>
          <w:spacing w:val="0"/>
          <w:w w:val="100"/>
          <w:position w:val="0"/>
        </w:rPr>
        <w:t>以摊余成本计量的金融资产；</w:t>
      </w:r>
      <w:r>
        <w:rPr>
          <w:color w:val="000000"/>
          <w:spacing w:val="0"/>
          <w:w w:val="100"/>
          <w:position w:val="0"/>
        </w:rPr>
        <w:t>（2）</w:t>
      </w:r>
      <w:r>
        <w:rPr>
          <w:color w:val="000000"/>
          <w:spacing w:val="0"/>
          <w:w w:val="100"/>
          <w:position w:val="0"/>
        </w:rPr>
        <w:t>以公允价值计量且 其变动计入其他综合收益的金融资产；</w:t>
      </w:r>
      <w:r>
        <w:rPr>
          <w:color w:val="000000"/>
          <w:spacing w:val="0"/>
          <w:w w:val="100"/>
          <w:position w:val="0"/>
        </w:rPr>
        <w:t>（3）</w:t>
      </w:r>
      <w:r>
        <w:rPr>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金融负债在初始确认时划分为以下四类：</w:t>
      </w:r>
      <w:r>
        <w:rPr>
          <w:color w:val="000000"/>
          <w:spacing w:val="0"/>
          <w:w w:val="100"/>
          <w:position w:val="0"/>
        </w:rPr>
        <w:t>（1）</w:t>
      </w:r>
      <w:r>
        <w:rPr>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0" w:line="361" w:lineRule="exact"/>
        <w:ind w:left="0" w:right="0" w:firstLine="0"/>
        <w:jc w:val="both"/>
      </w:pPr>
      <w:bookmarkStart w:id="821" w:name="bookmark821"/>
      <w:r>
        <w:rPr>
          <w:color w:val="000000"/>
          <w:spacing w:val="0"/>
          <w:w w:val="100"/>
          <w:position w:val="0"/>
          <w:shd w:val="clear" w:color="auto" w:fill="FFFFFF"/>
        </w:rPr>
        <w:t>（</w:t>
      </w:r>
      <w:bookmarkEnd w:id="821"/>
      <w:r>
        <w:rPr>
          <w:color w:val="000000"/>
          <w:spacing w:val="0"/>
          <w:w w:val="100"/>
          <w:position w:val="0"/>
          <w:shd w:val="clear" w:color="auto" w:fill="FFFFFF"/>
        </w:rPr>
        <w:t>2）</w:t>
      </w:r>
      <w:r>
        <w:rPr>
          <w:color w:val="000000"/>
          <w:spacing w:val="0"/>
          <w:w w:val="100"/>
          <w:position w:val="0"/>
          <w:shd w:val="clear" w:color="auto" w:fill="FFFFFF"/>
        </w:rPr>
        <w:t>金融资产转移不符合终止确认条件或继续涉入被转移金融资产所形成的金融负债；</w:t>
      </w:r>
      <w:r>
        <w:rPr>
          <w:color w:val="000000"/>
          <w:spacing w:val="0"/>
          <w:w w:val="100"/>
          <w:position w:val="0"/>
          <w:shd w:val="clear" w:color="auto" w:fill="FFFFFF"/>
        </w:rPr>
        <w:t>（3）</w:t>
      </w:r>
      <w:r>
        <w:rPr>
          <w:color w:val="000000"/>
          <w:spacing w:val="0"/>
          <w:w w:val="100"/>
          <w:position w:val="0"/>
          <w:shd w:val="clear" w:color="auto" w:fill="FFFFFF"/>
        </w:rPr>
        <w:t>不属于上述</w:t>
      </w:r>
    </w:p>
    <w:p>
      <w:pPr>
        <w:pStyle w:val="Style19"/>
        <w:keepNext w:val="0"/>
        <w:keepLines w:val="0"/>
        <w:widowControl w:val="0"/>
        <w:shd w:val="clear" w:color="auto" w:fill="auto"/>
        <w:bidi w:val="0"/>
        <w:spacing w:before="0" w:after="0" w:line="361" w:lineRule="exact"/>
        <w:ind w:left="0" w:right="0" w:firstLine="0"/>
        <w:jc w:val="both"/>
      </w:pPr>
      <w:bookmarkStart w:id="822" w:name="bookmark822"/>
      <w:r>
        <w:rPr>
          <w:color w:val="000000"/>
          <w:spacing w:val="0"/>
          <w:w w:val="100"/>
          <w:position w:val="0"/>
        </w:rPr>
        <w:t>（</w:t>
      </w:r>
      <w:bookmarkEnd w:id="822"/>
      <w:r>
        <w:rPr>
          <w:color w:val="000000"/>
          <w:spacing w:val="0"/>
          <w:w w:val="100"/>
          <w:position w:val="0"/>
        </w:rPr>
        <w:t>1）</w:t>
      </w:r>
      <w:r>
        <w:rPr>
          <w:color w:val="000000"/>
          <w:spacing w:val="0"/>
          <w:w w:val="100"/>
          <w:position w:val="0"/>
        </w:rPr>
        <w:t>或（</w:t>
      </w:r>
      <w:r>
        <w:rPr>
          <w:color w:val="000000"/>
          <w:spacing w:val="0"/>
          <w:w w:val="100"/>
          <w:position w:val="0"/>
        </w:rPr>
        <w:t>2）</w:t>
      </w:r>
      <w:r>
        <w:rPr>
          <w:color w:val="000000"/>
          <w:spacing w:val="0"/>
          <w:w w:val="100"/>
          <w:position w:val="0"/>
        </w:rPr>
        <w:t>的财务担保合同，以及不属于上述</w:t>
      </w:r>
      <w:r>
        <w:rPr>
          <w:color w:val="000000"/>
          <w:spacing w:val="0"/>
          <w:w w:val="100"/>
          <w:position w:val="0"/>
        </w:rPr>
        <w:t>（1）</w:t>
      </w:r>
      <w:r>
        <w:rPr>
          <w:color w:val="000000"/>
          <w:spacing w:val="0"/>
          <w:w w:val="100"/>
          <w:position w:val="0"/>
        </w:rPr>
        <w:t>并以低于市场利率贷款的贷款承诺；</w:t>
      </w:r>
      <w:r>
        <w:rPr>
          <w:color w:val="000000"/>
          <w:spacing w:val="0"/>
          <w:w w:val="100"/>
          <w:position w:val="0"/>
        </w:rPr>
        <w:t>（4）</w:t>
      </w:r>
      <w:r>
        <w:rPr>
          <w:color w:val="000000"/>
          <w:spacing w:val="0"/>
          <w:w w:val="100"/>
          <w:position w:val="0"/>
        </w:rPr>
        <w:t>以摊余成 本计量的金融负债。</w:t>
      </w:r>
    </w:p>
    <w:p>
      <w:pPr>
        <w:pStyle w:val="Style19"/>
        <w:keepNext w:val="0"/>
        <w:keepLines w:val="0"/>
        <w:widowControl w:val="0"/>
        <w:numPr>
          <w:ilvl w:val="0"/>
          <w:numId w:val="23"/>
        </w:numPr>
        <w:shd w:val="clear" w:color="auto" w:fill="auto"/>
        <w:tabs>
          <w:tab w:pos="774" w:val="left"/>
        </w:tabs>
        <w:bidi w:val="0"/>
        <w:spacing w:before="0" w:after="0" w:line="361" w:lineRule="exact"/>
        <w:ind w:left="0" w:right="0" w:firstLine="440"/>
        <w:jc w:val="left"/>
      </w:pPr>
      <w:bookmarkStart w:id="823" w:name="bookmark823"/>
      <w:bookmarkEnd w:id="823"/>
      <w:r>
        <w:rPr>
          <w:color w:val="000000"/>
          <w:spacing w:val="0"/>
          <w:w w:val="100"/>
          <w:position w:val="0"/>
        </w:rPr>
        <w:t>金融资产和金融负债的确认依据、计量方法和终止确认条件</w:t>
      </w:r>
    </w:p>
    <w:p>
      <w:pPr>
        <w:pStyle w:val="Style19"/>
        <w:keepNext w:val="0"/>
        <w:keepLines w:val="0"/>
        <w:widowControl w:val="0"/>
        <w:shd w:val="clear" w:color="auto" w:fill="auto"/>
        <w:tabs>
          <w:tab w:pos="928" w:val="left"/>
        </w:tabs>
        <w:bidi w:val="0"/>
        <w:spacing w:before="0" w:after="0" w:line="361" w:lineRule="exact"/>
        <w:ind w:left="0" w:right="0" w:firstLine="440"/>
        <w:jc w:val="left"/>
      </w:pPr>
      <w:bookmarkStart w:id="824" w:name="bookmark824"/>
      <w:r>
        <w:rPr>
          <w:color w:val="000000"/>
          <w:spacing w:val="0"/>
          <w:w w:val="100"/>
          <w:position w:val="0"/>
        </w:rPr>
        <w:t>（</w:t>
      </w:r>
      <w:bookmarkEnd w:id="824"/>
      <w:r>
        <w:rPr>
          <w:color w:val="000000"/>
          <w:spacing w:val="0"/>
          <w:w w:val="100"/>
          <w:position w:val="0"/>
        </w:rPr>
        <w:t>1）</w:t>
        <w:tab/>
      </w:r>
      <w:r>
        <w:rPr>
          <w:color w:val="000000"/>
          <w:spacing w:val="0"/>
          <w:w w:val="100"/>
          <w:position w:val="0"/>
        </w:rPr>
        <w:t>金融资产和金融负债的确认依据和初始计量方法</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始确认的应收账款未包含重大融资成分或公司不考虑未超过一年的合同中的融资成分的，按照交易价格进 行初始计量。</w:t>
      </w:r>
    </w:p>
    <w:p>
      <w:pPr>
        <w:pStyle w:val="Style19"/>
        <w:keepNext w:val="0"/>
        <w:keepLines w:val="0"/>
        <w:widowControl w:val="0"/>
        <w:shd w:val="clear" w:color="auto" w:fill="auto"/>
        <w:tabs>
          <w:tab w:pos="928" w:val="left"/>
        </w:tabs>
        <w:bidi w:val="0"/>
        <w:spacing w:before="0" w:after="0" w:line="358" w:lineRule="exact"/>
        <w:ind w:left="0" w:right="0" w:firstLine="440"/>
        <w:jc w:val="both"/>
      </w:pPr>
      <w:bookmarkStart w:id="825" w:name="bookmark825"/>
      <w:r>
        <w:rPr>
          <w:color w:val="000000"/>
          <w:spacing w:val="0"/>
          <w:w w:val="100"/>
          <w:position w:val="0"/>
        </w:rPr>
        <w:t>（</w:t>
      </w:r>
      <w:bookmarkEnd w:id="825"/>
      <w:r>
        <w:rPr>
          <w:color w:val="000000"/>
          <w:spacing w:val="0"/>
          <w:w w:val="100"/>
          <w:position w:val="0"/>
        </w:rPr>
        <w:t>2）</w:t>
        <w:tab/>
      </w:r>
      <w:r>
        <w:rPr>
          <w:color w:val="000000"/>
          <w:spacing w:val="0"/>
          <w:w w:val="100"/>
          <w:position w:val="0"/>
        </w:rPr>
        <w:t>金融资产的后续计量方法</w:t>
      </w:r>
    </w:p>
    <w:p>
      <w:pPr>
        <w:pStyle w:val="Style19"/>
        <w:keepNext w:val="0"/>
        <w:keepLines w:val="0"/>
        <w:widowControl w:val="0"/>
        <w:numPr>
          <w:ilvl w:val="0"/>
          <w:numId w:val="25"/>
        </w:numPr>
        <w:shd w:val="clear" w:color="auto" w:fill="auto"/>
        <w:tabs>
          <w:tab w:pos="837" w:val="left"/>
        </w:tabs>
        <w:bidi w:val="0"/>
        <w:spacing w:before="0" w:after="0" w:line="358" w:lineRule="exact"/>
        <w:ind w:left="0" w:right="0" w:firstLine="440"/>
        <w:jc w:val="both"/>
      </w:pPr>
      <w:bookmarkStart w:id="826" w:name="bookmark826"/>
      <w:bookmarkEnd w:id="826"/>
      <w:r>
        <w:rPr>
          <w:color w:val="000000"/>
          <w:spacing w:val="0"/>
          <w:w w:val="100"/>
          <w:position w:val="0"/>
        </w:rPr>
        <w:t>以摊余成本计量的金融资产</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19"/>
        <w:keepNext w:val="0"/>
        <w:keepLines w:val="0"/>
        <w:widowControl w:val="0"/>
        <w:numPr>
          <w:ilvl w:val="0"/>
          <w:numId w:val="25"/>
        </w:numPr>
        <w:shd w:val="clear" w:color="auto" w:fill="auto"/>
        <w:tabs>
          <w:tab w:pos="842" w:val="left"/>
        </w:tabs>
        <w:bidi w:val="0"/>
        <w:spacing w:before="0" w:after="0" w:line="358" w:lineRule="exact"/>
        <w:ind w:left="0" w:right="0" w:firstLine="440"/>
        <w:jc w:val="left"/>
      </w:pPr>
      <w:bookmarkStart w:id="827" w:name="bookmark827"/>
      <w:bookmarkEnd w:id="827"/>
      <w:r>
        <w:rPr>
          <w:color w:val="000000"/>
          <w:spacing w:val="0"/>
          <w:w w:val="100"/>
          <w:position w:val="0"/>
        </w:rPr>
        <w:t>以公允价值计量且其变动计入其他综合收益的债务工具投资</w:t>
      </w:r>
    </w:p>
    <w:p>
      <w:pPr>
        <w:pStyle w:val="Style19"/>
        <w:keepNext w:val="0"/>
        <w:keepLines w:val="0"/>
        <w:widowControl w:val="0"/>
        <w:shd w:val="clear" w:color="auto" w:fill="auto"/>
        <w:bidi w:val="0"/>
        <w:spacing w:before="0" w:after="0" w:line="358" w:lineRule="exact"/>
        <w:ind w:left="0" w:right="0" w:firstLine="440"/>
        <w:jc w:val="left"/>
      </w:pPr>
      <w:r>
        <w:rPr>
          <w:color w:val="000000"/>
          <w:spacing w:val="0"/>
          <w:w w:val="100"/>
          <w:position w:val="0"/>
        </w:rPr>
        <w:t>采用公允价值进行后续计量。采用实际利率法计算的利息、减值损失或利得及汇兑损益计入当期损益， 其他利得或损失计入其他综合收益。终止确认时，将之前计入其他综合收益的累计利得或损失从其他综合 收益中转出，计入当期损益。</w:t>
      </w:r>
    </w:p>
    <w:p>
      <w:pPr>
        <w:pStyle w:val="Style19"/>
        <w:keepNext w:val="0"/>
        <w:keepLines w:val="0"/>
        <w:widowControl w:val="0"/>
        <w:numPr>
          <w:ilvl w:val="0"/>
          <w:numId w:val="25"/>
        </w:numPr>
        <w:shd w:val="clear" w:color="auto" w:fill="auto"/>
        <w:tabs>
          <w:tab w:pos="842" w:val="left"/>
        </w:tabs>
        <w:bidi w:val="0"/>
        <w:spacing w:before="0" w:after="0" w:line="358" w:lineRule="exact"/>
        <w:ind w:left="0" w:right="0" w:firstLine="440"/>
        <w:jc w:val="left"/>
      </w:pPr>
      <w:bookmarkStart w:id="828" w:name="bookmark828"/>
      <w:bookmarkEnd w:id="828"/>
      <w:r>
        <w:rPr>
          <w:color w:val="000000"/>
          <w:spacing w:val="0"/>
          <w:w w:val="100"/>
          <w:position w:val="0"/>
        </w:rPr>
        <w:t>以公允价值计量且其变动计入其他综合收益的权益工具投资</w:t>
      </w:r>
    </w:p>
    <w:p>
      <w:pPr>
        <w:pStyle w:val="Style19"/>
        <w:keepNext w:val="0"/>
        <w:keepLines w:val="0"/>
        <w:widowControl w:val="0"/>
        <w:shd w:val="clear" w:color="auto" w:fill="auto"/>
        <w:bidi w:val="0"/>
        <w:spacing w:before="0" w:after="0" w:line="358" w:lineRule="exact"/>
        <w:ind w:left="0" w:right="0" w:firstLine="440"/>
        <w:jc w:val="left"/>
      </w:pPr>
      <w:r>
        <w:rPr>
          <w:color w:val="000000"/>
          <w:spacing w:val="0"/>
          <w:w w:val="100"/>
          <w:position w:val="0"/>
        </w:rPr>
        <w:t>采用公允价值进行后续计量。获得的股利（属于投资成本收回部分的除外）计入当期损益，其他利得 或损失计入其他综合收益。终止确认时，将之前计入其他综合收益的累计利得或损失从其他综合收益中转 出，计入留存收益。</w:t>
      </w:r>
    </w:p>
    <w:p>
      <w:pPr>
        <w:pStyle w:val="Style19"/>
        <w:keepNext w:val="0"/>
        <w:keepLines w:val="0"/>
        <w:widowControl w:val="0"/>
        <w:numPr>
          <w:ilvl w:val="0"/>
          <w:numId w:val="25"/>
        </w:numPr>
        <w:shd w:val="clear" w:color="auto" w:fill="auto"/>
        <w:tabs>
          <w:tab w:pos="842" w:val="left"/>
        </w:tabs>
        <w:bidi w:val="0"/>
        <w:spacing w:before="0" w:after="0" w:line="358" w:lineRule="exact"/>
        <w:ind w:left="0" w:right="0" w:firstLine="440"/>
        <w:jc w:val="left"/>
      </w:pPr>
      <w:bookmarkStart w:id="829" w:name="bookmark829"/>
      <w:bookmarkEnd w:id="829"/>
      <w:r>
        <w:rPr>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0" w:line="358" w:lineRule="exact"/>
        <w:ind w:left="0" w:right="0" w:firstLine="440"/>
        <w:jc w:val="left"/>
      </w:pPr>
      <w:r>
        <w:rPr>
          <w:color w:val="000000"/>
          <w:spacing w:val="0"/>
          <w:w w:val="100"/>
          <w:position w:val="0"/>
        </w:rPr>
        <w:t>采用公允价值进行后续计量，产生的利得或损失（包括利息和股利收入）计入当期损益，除非该金融 资产属于套期关系的一部分。</w:t>
      </w:r>
    </w:p>
    <w:p>
      <w:pPr>
        <w:pStyle w:val="Style19"/>
        <w:keepNext w:val="0"/>
        <w:keepLines w:val="0"/>
        <w:widowControl w:val="0"/>
        <w:shd w:val="clear" w:color="auto" w:fill="auto"/>
        <w:tabs>
          <w:tab w:pos="928" w:val="left"/>
        </w:tabs>
        <w:bidi w:val="0"/>
        <w:spacing w:before="0" w:after="0" w:line="358" w:lineRule="exact"/>
        <w:ind w:left="0" w:right="0" w:firstLine="440"/>
        <w:jc w:val="left"/>
      </w:pPr>
      <w:bookmarkStart w:id="830" w:name="bookmark830"/>
      <w:r>
        <w:rPr>
          <w:color w:val="000000"/>
          <w:spacing w:val="0"/>
          <w:w w:val="100"/>
          <w:position w:val="0"/>
        </w:rPr>
        <w:t>（</w:t>
      </w:r>
      <w:bookmarkEnd w:id="830"/>
      <w:r>
        <w:rPr>
          <w:color w:val="000000"/>
          <w:spacing w:val="0"/>
          <w:w w:val="100"/>
          <w:position w:val="0"/>
        </w:rPr>
        <w:t>3）</w:t>
        <w:tab/>
      </w:r>
      <w:r>
        <w:rPr>
          <w:color w:val="000000"/>
          <w:spacing w:val="0"/>
          <w:w w:val="100"/>
          <w:position w:val="0"/>
        </w:rPr>
        <w:t>金融负债的后续计量方法</w:t>
      </w:r>
    </w:p>
    <w:p>
      <w:pPr>
        <w:pStyle w:val="Style19"/>
        <w:keepNext w:val="0"/>
        <w:keepLines w:val="0"/>
        <w:widowControl w:val="0"/>
        <w:numPr>
          <w:ilvl w:val="0"/>
          <w:numId w:val="27"/>
        </w:numPr>
        <w:shd w:val="clear" w:color="auto" w:fill="auto"/>
        <w:bidi w:val="0"/>
        <w:spacing w:before="0" w:after="0" w:line="362" w:lineRule="exact"/>
        <w:ind w:left="0" w:right="0" w:firstLine="440"/>
        <w:jc w:val="left"/>
      </w:pPr>
      <w:bookmarkStart w:id="831" w:name="bookmark831"/>
      <w:bookmarkEnd w:id="831"/>
      <w:r>
        <w:rPr>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0" w:line="362" w:lineRule="exact"/>
        <w:ind w:left="0" w:right="0" w:firstLine="440"/>
        <w:jc w:val="left"/>
      </w:pPr>
      <w:r>
        <w:rPr>
          <w:color w:val="000000"/>
          <w:spacing w:val="0"/>
          <w:w w:val="100"/>
          <w:position w:val="0"/>
        </w:rPr>
        <w:t xml:space="preserve">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w:t>
      </w:r>
      <w:r>
        <w:rPr>
          <w:color w:val="000000"/>
          <w:spacing w:val="0"/>
          <w:w w:val="100"/>
          <w:position w:val="0"/>
        </w:rPr>
        <w:t>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19"/>
        <w:keepNext w:val="0"/>
        <w:keepLines w:val="0"/>
        <w:widowControl w:val="0"/>
        <w:numPr>
          <w:ilvl w:val="0"/>
          <w:numId w:val="27"/>
        </w:numPr>
        <w:shd w:val="clear" w:color="auto" w:fill="auto"/>
        <w:tabs>
          <w:tab w:pos="835" w:val="left"/>
        </w:tabs>
        <w:bidi w:val="0"/>
        <w:spacing w:before="0" w:after="0" w:line="360" w:lineRule="exact"/>
        <w:ind w:left="0" w:right="0" w:firstLine="440"/>
        <w:jc w:val="both"/>
      </w:pPr>
      <w:bookmarkStart w:id="832" w:name="bookmark832"/>
      <w:bookmarkEnd w:id="832"/>
      <w:r>
        <w:rPr>
          <w:color w:val="000000"/>
          <w:spacing w:val="0"/>
          <w:w w:val="100"/>
          <w:position w:val="0"/>
        </w:rPr>
        <w:t>金融资产转移不符合终止确认条件或继续涉入被转移金融资产所形成的金融负债</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按照《企业会计准则第</w:t>
      </w:r>
      <w:r>
        <w:rPr>
          <w:color w:val="000000"/>
          <w:spacing w:val="0"/>
          <w:w w:val="100"/>
          <w:position w:val="0"/>
        </w:rPr>
        <w:t>23</w:t>
      </w:r>
      <w:r>
        <w:rPr>
          <w:color w:val="000000"/>
          <w:spacing w:val="0"/>
          <w:w w:val="100"/>
          <w:position w:val="0"/>
        </w:rPr>
        <w:t>号一一金融资产转移》相关规定进行计量。</w:t>
      </w:r>
    </w:p>
    <w:p>
      <w:pPr>
        <w:pStyle w:val="Style19"/>
        <w:keepNext w:val="0"/>
        <w:keepLines w:val="0"/>
        <w:widowControl w:val="0"/>
        <w:numPr>
          <w:ilvl w:val="0"/>
          <w:numId w:val="27"/>
        </w:numPr>
        <w:shd w:val="clear" w:color="auto" w:fill="auto"/>
        <w:tabs>
          <w:tab w:pos="813" w:val="left"/>
        </w:tabs>
        <w:bidi w:val="0"/>
        <w:spacing w:before="0" w:after="0" w:line="360" w:lineRule="exact"/>
        <w:ind w:left="0" w:right="0" w:firstLine="440"/>
        <w:jc w:val="both"/>
      </w:pPr>
      <w:bookmarkStart w:id="833" w:name="bookmark833"/>
      <w:bookmarkEnd w:id="833"/>
      <w:r>
        <w:rPr>
          <w:color w:val="000000"/>
          <w:spacing w:val="0"/>
          <w:w w:val="100"/>
          <w:position w:val="0"/>
        </w:rPr>
        <w:t>不属于上述①或②的财务担保合同，以及不属于上述①并以低于市场利率贷款的贷款承诺在初始确 认后按照下列两项金额之中的较高者进行后续计量：</w:t>
      </w:r>
      <w:r>
        <w:rPr>
          <w:color w:val="000000"/>
          <w:spacing w:val="0"/>
          <w:w w:val="100"/>
          <w:position w:val="0"/>
        </w:rPr>
        <w:t>a</w:t>
      </w:r>
      <w:r>
        <w:rPr>
          <w:color w:val="000000"/>
          <w:spacing w:val="0"/>
          <w:w w:val="100"/>
          <w:position w:val="0"/>
        </w:rPr>
        <w:t>按照金融工具的减值规定确定的损失准备金额；</w:t>
      </w:r>
      <w:r>
        <w:rPr>
          <w:color w:val="000000"/>
          <w:spacing w:val="0"/>
          <w:w w:val="100"/>
          <w:position w:val="0"/>
        </w:rPr>
        <w:t>b</w:t>
      </w:r>
      <w:r>
        <w:rPr>
          <w:color w:val="000000"/>
          <w:spacing w:val="0"/>
          <w:w w:val="100"/>
          <w:position w:val="0"/>
        </w:rPr>
        <w:t>初 始确认金额扣除按照相关规定所确定的累计摊销额后的余额。</w:t>
      </w:r>
    </w:p>
    <w:p>
      <w:pPr>
        <w:pStyle w:val="Style19"/>
        <w:keepNext w:val="0"/>
        <w:keepLines w:val="0"/>
        <w:widowControl w:val="0"/>
        <w:numPr>
          <w:ilvl w:val="0"/>
          <w:numId w:val="27"/>
        </w:numPr>
        <w:shd w:val="clear" w:color="auto" w:fill="auto"/>
        <w:tabs>
          <w:tab w:pos="835" w:val="left"/>
        </w:tabs>
        <w:bidi w:val="0"/>
        <w:spacing w:before="0" w:after="0" w:line="360" w:lineRule="exact"/>
        <w:ind w:left="0" w:right="0" w:firstLine="440"/>
        <w:jc w:val="both"/>
      </w:pPr>
      <w:bookmarkStart w:id="834" w:name="bookmark834"/>
      <w:bookmarkEnd w:id="834"/>
      <w:r>
        <w:rPr>
          <w:color w:val="000000"/>
          <w:spacing w:val="0"/>
          <w:w w:val="100"/>
          <w:position w:val="0"/>
        </w:rPr>
        <w:t>以摊余成本计量的金融负债</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采用实际利率法以摊余成本计量。以摊余成本计量且不属于任何套期关系的一部分的金融负债所产生 的利得或损失，在终止确认、按照实际利率法摊销时计入当期损益。</w:t>
      </w:r>
    </w:p>
    <w:p>
      <w:pPr>
        <w:pStyle w:val="Style19"/>
        <w:keepNext w:val="0"/>
        <w:keepLines w:val="0"/>
        <w:widowControl w:val="0"/>
        <w:shd w:val="clear" w:color="auto" w:fill="auto"/>
        <w:bidi w:val="0"/>
        <w:spacing w:before="0" w:after="0" w:line="360" w:lineRule="exact"/>
        <w:ind w:left="0" w:right="0" w:firstLine="440"/>
        <w:jc w:val="both"/>
      </w:pPr>
      <w:bookmarkStart w:id="835" w:name="bookmark835"/>
      <w:r>
        <w:rPr>
          <w:color w:val="000000"/>
          <w:spacing w:val="0"/>
          <w:w w:val="100"/>
          <w:position w:val="0"/>
        </w:rPr>
        <w:t>（</w:t>
      </w:r>
      <w:bookmarkEnd w:id="835"/>
      <w:r>
        <w:rPr>
          <w:color w:val="000000"/>
          <w:spacing w:val="0"/>
          <w:w w:val="100"/>
          <w:position w:val="0"/>
        </w:rPr>
        <w:t>4）</w:t>
      </w:r>
      <w:r>
        <w:rPr>
          <w:color w:val="000000"/>
          <w:spacing w:val="0"/>
          <w:w w:val="100"/>
          <w:position w:val="0"/>
        </w:rPr>
        <w:t>金融资产和金融负债的终止确认</w:t>
      </w:r>
    </w:p>
    <w:p>
      <w:pPr>
        <w:pStyle w:val="Style19"/>
        <w:keepNext w:val="0"/>
        <w:keepLines w:val="0"/>
        <w:widowControl w:val="0"/>
        <w:numPr>
          <w:ilvl w:val="0"/>
          <w:numId w:val="29"/>
        </w:numPr>
        <w:shd w:val="clear" w:color="auto" w:fill="auto"/>
        <w:tabs>
          <w:tab w:pos="830" w:val="left"/>
        </w:tabs>
        <w:bidi w:val="0"/>
        <w:spacing w:before="0" w:after="0" w:line="360" w:lineRule="exact"/>
        <w:ind w:left="0" w:right="0" w:firstLine="440"/>
        <w:jc w:val="both"/>
      </w:pPr>
      <w:bookmarkStart w:id="836" w:name="bookmark836"/>
      <w:bookmarkEnd w:id="836"/>
      <w:r>
        <w:rPr>
          <w:color w:val="000000"/>
          <w:spacing w:val="0"/>
          <w:w w:val="100"/>
          <w:position w:val="0"/>
        </w:rPr>
        <w:t>当满足下列条件之一时，终止确认金融资产：</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a</w:t>
      </w:r>
      <w:r>
        <w:rPr>
          <w:color w:val="000000"/>
          <w:spacing w:val="0"/>
          <w:w w:val="100"/>
          <w:position w:val="0"/>
        </w:rPr>
        <w:t>收取金融资产现金流量的合同权利已终止；</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b</w:t>
      </w:r>
      <w:r>
        <w:rPr>
          <w:color w:val="000000"/>
          <w:spacing w:val="0"/>
          <w:w w:val="100"/>
          <w:position w:val="0"/>
        </w:rPr>
        <w:t>金融资产已转移，且该转移满足《企业会计准则第</w:t>
      </w:r>
      <w:r>
        <w:rPr>
          <w:color w:val="000000"/>
          <w:spacing w:val="0"/>
          <w:w w:val="100"/>
          <w:position w:val="0"/>
        </w:rPr>
        <w:t>23</w:t>
      </w:r>
      <w:r>
        <w:rPr>
          <w:color w:val="000000"/>
          <w:spacing w:val="0"/>
          <w:w w:val="100"/>
          <w:position w:val="0"/>
        </w:rPr>
        <w:t>号一一金融资产转移》关于金融资产终止确认 的规定。</w:t>
      </w:r>
    </w:p>
    <w:p>
      <w:pPr>
        <w:pStyle w:val="Style19"/>
        <w:keepNext w:val="0"/>
        <w:keepLines w:val="0"/>
        <w:widowControl w:val="0"/>
        <w:numPr>
          <w:ilvl w:val="0"/>
          <w:numId w:val="29"/>
        </w:numPr>
        <w:shd w:val="clear" w:color="auto" w:fill="auto"/>
        <w:tabs>
          <w:tab w:pos="835" w:val="left"/>
        </w:tabs>
        <w:bidi w:val="0"/>
        <w:spacing w:before="0" w:after="0" w:line="360" w:lineRule="exact"/>
        <w:ind w:left="0" w:right="0" w:firstLine="440"/>
        <w:jc w:val="both"/>
      </w:pPr>
      <w:bookmarkStart w:id="837" w:name="bookmark837"/>
      <w:bookmarkEnd w:id="837"/>
      <w:r>
        <w:rPr>
          <w:color w:val="000000"/>
          <w:spacing w:val="0"/>
          <w:w w:val="100"/>
          <w:position w:val="0"/>
        </w:rPr>
        <w:t>当金融负债（或其一部分）的现时义务已经解除时，相应终止确认该金融负债（或该部分金融负债）。</w:t>
      </w:r>
    </w:p>
    <w:p>
      <w:pPr>
        <w:pStyle w:val="Style19"/>
        <w:keepNext w:val="0"/>
        <w:keepLines w:val="0"/>
        <w:widowControl w:val="0"/>
        <w:numPr>
          <w:ilvl w:val="0"/>
          <w:numId w:val="23"/>
        </w:numPr>
        <w:shd w:val="clear" w:color="auto" w:fill="auto"/>
        <w:tabs>
          <w:tab w:pos="763" w:val="left"/>
        </w:tabs>
        <w:bidi w:val="0"/>
        <w:spacing w:before="0" w:after="0" w:line="360" w:lineRule="exact"/>
        <w:ind w:left="0" w:right="0" w:firstLine="440"/>
        <w:jc w:val="both"/>
      </w:pPr>
      <w:bookmarkStart w:id="838" w:name="bookmark838"/>
      <w:bookmarkEnd w:id="838"/>
      <w:r>
        <w:rPr>
          <w:color w:val="000000"/>
          <w:spacing w:val="0"/>
          <w:w w:val="100"/>
          <w:position w:val="0"/>
        </w:rPr>
        <w:t>金融资产转移的确认依据和计量方法</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w:t>
      </w:r>
      <w:r>
        <w:rPr>
          <w:color w:val="000000"/>
          <w:spacing w:val="0"/>
          <w:w w:val="100"/>
          <w:position w:val="0"/>
        </w:rPr>
        <w:t>：（1）</w:t>
      </w:r>
      <w:r>
        <w:rPr>
          <w:color w:val="000000"/>
          <w:spacing w:val="0"/>
          <w:w w:val="100"/>
          <w:position w:val="0"/>
        </w:rPr>
        <w:t>未保留对该金融资产控制的，终止确认该金融资产，并将转移中产生或保留的权利和义务单 独确认为资产或负债</w:t>
      </w:r>
      <w:r>
        <w:rPr>
          <w:color w:val="000000"/>
          <w:spacing w:val="0"/>
          <w:w w:val="100"/>
          <w:position w:val="0"/>
        </w:rPr>
        <w:t>；（2）</w:t>
      </w:r>
      <w:r>
        <w:rPr>
          <w:color w:val="000000"/>
          <w:spacing w:val="0"/>
          <w:w w:val="100"/>
          <w:position w:val="0"/>
        </w:rPr>
        <w:t>保留了对该金融资产控制的，按照继续涉入所转移金融资产的程度确认有关 金融资产，并相应确认有关负债。</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（1）</w:t>
      </w:r>
      <w:r>
        <w:rPr>
          <w:color w:val="000000"/>
          <w:spacing w:val="0"/>
          <w:w w:val="100"/>
          <w:position w:val="0"/>
        </w:rPr>
        <w:t>所转移金融资 产在终止确认日的账面价值；</w:t>
      </w:r>
      <w:r>
        <w:rPr>
          <w:color w:val="000000"/>
          <w:spacing w:val="0"/>
          <w:w w:val="100"/>
          <w:position w:val="0"/>
        </w:rPr>
        <w:t>（2）</w:t>
      </w:r>
      <w:r>
        <w:rPr>
          <w:color w:val="000000"/>
          <w:spacing w:val="0"/>
          <w:w w:val="100"/>
          <w:position w:val="0"/>
        </w:rPr>
        <w:t>因转移金融资产而收到的对价，与原直接计入其他综合收益的公允价 值变动累计额中对应终止确认部分的金额（涉及转移的金融资产为以公允价值计量且其变动计入其他综合 收益的债务工具投资）之和。转移了金融资产的一部分，且该被转移部分整体满足终止确认条件的，将转 移前金融资产整体的账面价值，在终止确认部分和继续确认部分之间，按照转移日各自的相对公允价值进 行分摊，并将下列两项金额的差额计入当期损益：</w:t>
      </w:r>
      <w:r>
        <w:rPr>
          <w:color w:val="000000"/>
          <w:spacing w:val="0"/>
          <w:w w:val="100"/>
          <w:position w:val="0"/>
        </w:rPr>
        <w:t>（1）</w:t>
      </w:r>
      <w:r>
        <w:rPr>
          <w:color w:val="000000"/>
          <w:spacing w:val="0"/>
          <w:w w:val="100"/>
          <w:position w:val="0"/>
        </w:rPr>
        <w:t>终止确认部分的账面价值；</w:t>
      </w:r>
      <w:r>
        <w:rPr>
          <w:color w:val="000000"/>
          <w:spacing w:val="0"/>
          <w:w w:val="100"/>
          <w:position w:val="0"/>
        </w:rPr>
        <w:t>（2）</w:t>
      </w:r>
      <w:r>
        <w:rPr>
          <w:color w:val="000000"/>
          <w:spacing w:val="0"/>
          <w:w w:val="100"/>
          <w:position w:val="0"/>
        </w:rPr>
        <w:t>终止确认部分的 对价，与原直接计入其他综合收益的公允价值变动累计额中对应终止确认部分的金额（涉及转移的金融资 产为以公允价值计量且其变动计入其他综合收益的债务工具投资）之和。</w:t>
      </w:r>
    </w:p>
    <w:p>
      <w:pPr>
        <w:pStyle w:val="Style19"/>
        <w:keepNext w:val="0"/>
        <w:keepLines w:val="0"/>
        <w:widowControl w:val="0"/>
        <w:numPr>
          <w:ilvl w:val="0"/>
          <w:numId w:val="23"/>
        </w:numPr>
        <w:shd w:val="clear" w:color="auto" w:fill="auto"/>
        <w:tabs>
          <w:tab w:pos="768" w:val="left"/>
        </w:tabs>
        <w:bidi w:val="0"/>
        <w:spacing w:before="0" w:after="0" w:line="360" w:lineRule="exact"/>
        <w:ind w:left="0" w:right="0" w:firstLine="440"/>
        <w:jc w:val="both"/>
      </w:pPr>
      <w:bookmarkStart w:id="839" w:name="bookmark839"/>
      <w:bookmarkEnd w:id="839"/>
      <w:r>
        <w:rPr>
          <w:color w:val="000000"/>
          <w:spacing w:val="0"/>
          <w:w w:val="100"/>
          <w:position w:val="0"/>
        </w:rPr>
        <w:t>金融工具减值</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金融工具减值计量和会计处理</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本公司对于以摊余成本计量的金融资产、以公允价值计量且其变动计入其他综合收益的债权投资、合 同资产、租赁应收款、贷款承诺及财务担保合同等，以预期信用损失为基础确认损失准备。</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预期信用损失的计量</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 xml:space="preserve">本公司考虑有关过去事项、当前状况以及对未来经济状况的预测等合理且有依据的信息，以发生违约 的风险为权重，计算合同应收的现金流量与预期能收到的现金流量之间差额的现值的概率加权金额，确认 </w:t>
      </w:r>
      <w:r>
        <w:rPr>
          <w:color w:val="000000"/>
          <w:spacing w:val="0"/>
          <w:w w:val="100"/>
          <w:position w:val="0"/>
        </w:rPr>
        <w:t>预期信用损失。</w:t>
      </w:r>
    </w:p>
    <w:p>
      <w:pPr>
        <w:pStyle w:val="Style19"/>
        <w:keepNext w:val="0"/>
        <w:keepLines w:val="0"/>
        <w:widowControl w:val="0"/>
        <w:shd w:val="clear" w:color="auto" w:fill="auto"/>
        <w:bidi w:val="0"/>
        <w:spacing w:before="0" w:after="0" w:line="356" w:lineRule="exact"/>
        <w:ind w:left="0" w:right="0" w:firstLine="440"/>
        <w:jc w:val="both"/>
      </w:pPr>
      <w:r>
        <w:rPr>
          <w:color w:val="000000"/>
          <w:spacing w:val="0"/>
          <w:w w:val="100"/>
          <w:position w:val="0"/>
        </w:rPr>
        <w:t>在每个资产负债表日，本公司对于处于不同阶段的金融工具的预期信用损失分别进行计量。金融工具 自初始确认后信用风险未显著增加的，处于第一阶段，本公司按照未来</w:t>
      </w:r>
      <w:r>
        <w:rPr>
          <w:color w:val="000000"/>
          <w:spacing w:val="0"/>
          <w:w w:val="100"/>
          <w:position w:val="0"/>
        </w:rPr>
        <w:t>12</w:t>
      </w:r>
      <w:r>
        <w:rPr>
          <w:color w:val="000000"/>
          <w:spacing w:val="0"/>
          <w:w w:val="100"/>
          <w:position w:val="0"/>
        </w:rPr>
        <w:t>个月内的预期信用损失计量损失 准备；金融工具自初始确认后信用风险已显著增加但尚未发生信用减值的，处于第二阶段，本公司按照该 工具整个存续期的预期信用损失计量损失准备；金融工具自初始确认后已经发生信用减值的，处于第三阶 段，本公司按照该工具整个存续期的预期信用损失计量损失准备。</w:t>
      </w:r>
    </w:p>
    <w:p>
      <w:pPr>
        <w:pStyle w:val="Style19"/>
        <w:keepNext w:val="0"/>
        <w:keepLines w:val="0"/>
        <w:widowControl w:val="0"/>
        <w:shd w:val="clear" w:color="auto" w:fill="auto"/>
        <w:bidi w:val="0"/>
        <w:spacing w:before="0" w:after="0" w:line="356" w:lineRule="exact"/>
        <w:ind w:left="0" w:right="0" w:firstLine="440"/>
        <w:jc w:val="both"/>
      </w:pPr>
      <w:r>
        <w:rPr>
          <w:color w:val="000000"/>
          <w:spacing w:val="0"/>
          <w:w w:val="100"/>
          <w:position w:val="0"/>
        </w:rPr>
        <w:t>对于在资产负债表日具有较低信用风险的金融工具，本公司假设其信用风险自初始确认后并未显著增 加，按照未来</w:t>
      </w:r>
      <w:r>
        <w:rPr>
          <w:color w:val="000000"/>
          <w:spacing w:val="0"/>
          <w:w w:val="100"/>
          <w:position w:val="0"/>
        </w:rPr>
        <w:t>12</w:t>
      </w:r>
      <w:r>
        <w:rPr>
          <w:color w:val="000000"/>
          <w:spacing w:val="0"/>
          <w:w w:val="100"/>
          <w:position w:val="0"/>
        </w:rPr>
        <w:t>个月内的预期信用损失计量损失准备。</w:t>
      </w:r>
    </w:p>
    <w:p>
      <w:pPr>
        <w:pStyle w:val="Style19"/>
        <w:keepNext w:val="0"/>
        <w:keepLines w:val="0"/>
        <w:widowControl w:val="0"/>
        <w:shd w:val="clear" w:color="auto" w:fill="auto"/>
        <w:bidi w:val="0"/>
        <w:spacing w:before="0" w:after="0" w:line="356" w:lineRule="exact"/>
        <w:ind w:left="0" w:right="0" w:firstLine="440"/>
        <w:jc w:val="both"/>
      </w:pPr>
      <w:r>
        <w:rPr>
          <w:color w:val="000000"/>
          <w:spacing w:val="0"/>
          <w:w w:val="100"/>
          <w:position w:val="0"/>
        </w:rPr>
        <w:t>本公司对于处于第一阶段和第二阶段、以及较低信用风险的金融工具，按照其未扣除减值准备的账面 余额和实际利率计算利息收入。对于处于第三阶段的金融工具，按照其账面余额减已计提减值准备后的摊 余成本和实际利率计算利息收入。</w:t>
      </w:r>
    </w:p>
    <w:p>
      <w:pPr>
        <w:pStyle w:val="Style19"/>
        <w:keepNext w:val="0"/>
        <w:keepLines w:val="0"/>
        <w:widowControl w:val="0"/>
        <w:shd w:val="clear" w:color="auto" w:fill="auto"/>
        <w:bidi w:val="0"/>
        <w:spacing w:before="0" w:after="0" w:line="356" w:lineRule="exact"/>
        <w:ind w:left="0" w:right="0" w:firstLine="440"/>
        <w:jc w:val="both"/>
      </w:pPr>
      <w:r>
        <w:rPr>
          <w:color w:val="000000"/>
          <w:spacing w:val="0"/>
          <w:w w:val="100"/>
          <w:position w:val="0"/>
        </w:rPr>
        <w:t>本公司对于因销售商品、提供劳务等日常经营活动形成的应收票据、应收账款、应收款项融资，无论 是否存在重大融资成分，均按照整个存续期的预期信用损失计量损失准备。</w:t>
      </w:r>
    </w:p>
    <w:p>
      <w:pPr>
        <w:pStyle w:val="Style19"/>
        <w:keepNext w:val="0"/>
        <w:keepLines w:val="0"/>
        <w:widowControl w:val="0"/>
        <w:numPr>
          <w:ilvl w:val="0"/>
          <w:numId w:val="23"/>
        </w:numPr>
        <w:shd w:val="clear" w:color="auto" w:fill="auto"/>
        <w:bidi w:val="0"/>
        <w:spacing w:before="0" w:after="0" w:line="356" w:lineRule="exact"/>
        <w:ind w:left="0" w:right="0" w:firstLine="440"/>
        <w:jc w:val="both"/>
      </w:pPr>
      <w:bookmarkStart w:id="840" w:name="bookmark840"/>
      <w:bookmarkEnd w:id="840"/>
      <w:r>
        <w:rPr>
          <w:color w:val="000000"/>
          <w:spacing w:val="0"/>
          <w:w w:val="100"/>
          <w:position w:val="0"/>
        </w:rPr>
        <w:t>金融资产和金融负债的抵销</w:t>
      </w:r>
    </w:p>
    <w:p>
      <w:pPr>
        <w:pStyle w:val="Style19"/>
        <w:keepNext w:val="0"/>
        <w:keepLines w:val="0"/>
        <w:widowControl w:val="0"/>
        <w:shd w:val="clear" w:color="auto" w:fill="auto"/>
        <w:bidi w:val="0"/>
        <w:spacing w:before="0" w:after="0" w:line="356" w:lineRule="exact"/>
        <w:ind w:left="0" w:right="0" w:firstLine="440"/>
        <w:jc w:val="both"/>
      </w:pPr>
      <w:r>
        <w:rPr>
          <w:color w:val="000000"/>
          <w:spacing w:val="0"/>
          <w:w w:val="100"/>
          <w:position w:val="0"/>
        </w:rPr>
        <w:t>金融资产和金融负债在资产负债表内分别列示，不相互抵销。但同时满足下列条件的，公司以相互抵 销后的净额在资产负债表内列示：</w:t>
      </w:r>
      <w:r>
        <w:rPr>
          <w:color w:val="000000"/>
          <w:spacing w:val="0"/>
          <w:w w:val="100"/>
          <w:position w:val="0"/>
        </w:rPr>
        <w:t>（1）</w:t>
      </w:r>
      <w:r>
        <w:rPr>
          <w:color w:val="000000"/>
          <w:spacing w:val="0"/>
          <w:w w:val="100"/>
          <w:position w:val="0"/>
        </w:rPr>
        <w:t>公司具有抵销已确认金额的法定权利，且该种法定权利是当前可 执行的；</w:t>
      </w:r>
      <w:r>
        <w:rPr>
          <w:color w:val="000000"/>
          <w:spacing w:val="0"/>
          <w:w w:val="100"/>
          <w:position w:val="0"/>
        </w:rPr>
        <w:t>（2）</w:t>
      </w:r>
      <w:r>
        <w:rPr>
          <w:color w:val="000000"/>
          <w:spacing w:val="0"/>
          <w:w w:val="100"/>
          <w:position w:val="0"/>
        </w:rPr>
        <w:t>公司计划以净额结算，或同时变现该金融资产和清偿该金融负债。</w:t>
      </w:r>
    </w:p>
    <w:p>
      <w:pPr>
        <w:pStyle w:val="Style19"/>
        <w:keepNext w:val="0"/>
        <w:keepLines w:val="0"/>
        <w:widowControl w:val="0"/>
        <w:shd w:val="clear" w:color="auto" w:fill="auto"/>
        <w:bidi w:val="0"/>
        <w:spacing w:before="0" w:after="400" w:line="356" w:lineRule="exact"/>
        <w:ind w:left="0" w:right="0" w:firstLine="440"/>
        <w:jc w:val="both"/>
      </w:pPr>
      <w:r>
        <w:rPr>
          <w:color w:val="000000"/>
          <w:spacing w:val="0"/>
          <w:w w:val="100"/>
          <w:position w:val="0"/>
        </w:rPr>
        <w:t>不满足终止确认条件的金融资产转移，公司不对已转移的金融资产和相关负债进行抵销。</w:t>
      </w:r>
    </w:p>
    <w:p>
      <w:pPr>
        <w:pStyle w:val="Style36"/>
        <w:keepNext/>
        <w:keepLines/>
        <w:widowControl w:val="0"/>
        <w:shd w:val="clear" w:color="auto" w:fill="auto"/>
        <w:bidi w:val="0"/>
        <w:spacing w:before="0" w:after="28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41"/>
      <w:bookmarkEnd w:id="842"/>
      <w:bookmarkEnd w:id="844"/>
    </w:p>
    <w:p>
      <w:pPr>
        <w:pStyle w:val="Style19"/>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对于存在客观证据表明存在减值，以及其他适用于单项评估的应收票据单独进行减值测试，确认预期 信用损失，计提单项减值准备。对于不存在减值客观证据的应收票据，本公司依据信用风险特征将应收票 据划分为若干组合，在组合基础上计算预期信用损失，确定组合的依据如下：</w:t>
      </w:r>
    </w:p>
    <w:p>
      <w:pPr>
        <w:pStyle w:val="Style30"/>
        <w:keepNext w:val="0"/>
        <w:keepLines w:val="0"/>
        <w:widowControl w:val="0"/>
        <w:shd w:val="clear" w:color="auto" w:fill="auto"/>
        <w:bidi w:val="0"/>
        <w:spacing w:before="0" w:after="0" w:line="240" w:lineRule="auto"/>
        <w:ind w:left="394" w:right="0" w:firstLine="0"/>
        <w:jc w:val="left"/>
        <w:rPr>
          <w:sz w:val="20"/>
          <w:szCs w:val="20"/>
        </w:rPr>
      </w:pPr>
      <w:r>
        <w:rPr>
          <w:color w:val="000000"/>
          <w:spacing w:val="0"/>
          <w:w w:val="100"/>
          <w:position w:val="0"/>
          <w:sz w:val="20"/>
          <w:szCs w:val="20"/>
        </w:rPr>
        <w:t>应收票据确定组合的依据如下:</w:t>
      </w:r>
    </w:p>
    <w:tbl>
      <w:tblPr>
        <w:tblOverlap w:val="never"/>
        <w:jc w:val="center"/>
        <w:tblLayout w:type="fixed"/>
      </w:tblPr>
      <w:tblGrid>
        <w:gridCol w:w="4670"/>
        <w:gridCol w:w="496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信用风险较低的银行</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信用风险较高的企业</w:t>
            </w:r>
          </w:p>
        </w:tc>
      </w:tr>
    </w:tbl>
    <w:p>
      <w:pPr>
        <w:pStyle w:val="Style30"/>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对于划分为组合的应收票据，本公司参考历史信用损失经验，结合当前状况以及对未来经济状况的预 测，通过违约风险敞口和整个存续期预期信用损失率，计算预期信用损失。</w:t>
      </w:r>
    </w:p>
    <w:p>
      <w:pPr>
        <w:widowControl w:val="0"/>
        <w:spacing w:after="279" w:line="1" w:lineRule="exact"/>
      </w:pPr>
    </w:p>
    <w:p>
      <w:pPr>
        <w:pStyle w:val="Style36"/>
        <w:keepNext/>
        <w:keepLines/>
        <w:widowControl w:val="0"/>
        <w:shd w:val="clear" w:color="auto" w:fill="auto"/>
        <w:bidi w:val="0"/>
        <w:spacing w:before="0" w:after="280" w:line="240" w:lineRule="auto"/>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45"/>
      <w:bookmarkEnd w:id="846"/>
      <w:bookmarkEnd w:id="848"/>
    </w:p>
    <w:p>
      <w:pPr>
        <w:pStyle w:val="Style19"/>
        <w:keepNext w:val="0"/>
        <w:keepLines w:val="0"/>
        <w:widowControl w:val="0"/>
        <w:shd w:val="clear" w:color="auto" w:fill="auto"/>
        <w:bidi w:val="0"/>
        <w:spacing w:before="0" w:after="100" w:line="353" w:lineRule="exact"/>
        <w:ind w:left="0" w:right="0" w:firstLine="440"/>
        <w:jc w:val="both"/>
      </w:pPr>
      <w:r>
        <w:rPr>
          <w:color w:val="000000"/>
          <w:spacing w:val="0"/>
          <w:w w:val="100"/>
          <w:position w:val="0"/>
        </w:rPr>
        <w:t>对于存在客观证据表明存在减值，以及其他适用于单项评估的应收账款单独进行减值测试，确认预期 信用损失，计提单项减值准备。对于不存在减值客观证据的应收账款，本公司依据信用风险特征将应收账 款划分为若干组合，在组合基础上计算预期信用损失，确定组合的依据如下：</w:t>
      </w:r>
    </w:p>
    <w:p>
      <w:pPr>
        <w:pStyle w:val="Style30"/>
        <w:keepNext w:val="0"/>
        <w:keepLines w:val="0"/>
        <w:widowControl w:val="0"/>
        <w:shd w:val="clear" w:color="auto" w:fill="auto"/>
        <w:bidi w:val="0"/>
        <w:spacing w:before="0" w:after="0" w:line="240" w:lineRule="auto"/>
        <w:ind w:left="394" w:right="0" w:firstLine="0"/>
        <w:jc w:val="left"/>
        <w:rPr>
          <w:sz w:val="20"/>
          <w:szCs w:val="20"/>
        </w:rPr>
      </w:pPr>
      <w:r>
        <w:rPr>
          <w:color w:val="000000"/>
          <w:spacing w:val="0"/>
          <w:w w:val="100"/>
          <w:position w:val="0"/>
          <w:sz w:val="20"/>
          <w:szCs w:val="20"/>
        </w:rPr>
        <w:t>应收账款确定组合的依据如下:</w:t>
      </w:r>
    </w:p>
    <w:tbl>
      <w:tblPr>
        <w:tblOverlap w:val="never"/>
        <w:jc w:val="center"/>
        <w:tblLayout w:type="fixed"/>
      </w:tblPr>
      <w:tblGrid>
        <w:gridCol w:w="4670"/>
        <w:gridCol w:w="496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对于划分为组合的应收账款，本公司参考历史信用损失经验，结合当前状况以及对未来经济状况的预</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测，编制应收账款账龄与整个存续期预期信用损失率对照表，计算预期信用损失。</w:t>
      </w:r>
    </w:p>
    <w:p>
      <w:pPr>
        <w:pStyle w:val="Style36"/>
        <w:keepNext/>
        <w:keepLines/>
        <w:widowControl w:val="0"/>
        <w:shd w:val="clear" w:color="auto" w:fill="auto"/>
        <w:bidi w:val="0"/>
        <w:spacing w:before="0" w:after="260" w:line="24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49"/>
      <w:bookmarkEnd w:id="850"/>
      <w:bookmarkEnd w:id="852"/>
    </w:p>
    <w:p>
      <w:pPr>
        <w:pStyle w:val="Style19"/>
        <w:keepNext w:val="0"/>
        <w:keepLines w:val="0"/>
        <w:widowControl w:val="0"/>
        <w:shd w:val="clear" w:color="auto" w:fill="auto"/>
        <w:bidi w:val="0"/>
        <w:spacing w:before="0" w:after="360" w:line="363" w:lineRule="exact"/>
        <w:ind w:left="0" w:right="0" w:firstLine="440"/>
        <w:jc w:val="both"/>
      </w:pPr>
      <w:r>
        <w:rPr>
          <w:color w:val="000000"/>
          <w:spacing w:val="0"/>
          <w:w w:val="100"/>
          <w:position w:val="0"/>
        </w:rPr>
        <w:t>对于存在客观证据表明存在减值，以及其他适用于单项评估的应收款项融资及长期应收款等单独进 行减值测试，确认预期信用损失，计提单项减值准备。对于不存在减值客观证据的应收款项融资或当单项 金融资产无法以合理成本评估预期信用损失的信息时，本公司依据信用风险特征将应收款项融资及长期应 收款等划分为若干组合，在组合基础上计算预期信用损失。</w:t>
      </w:r>
    </w:p>
    <w:p>
      <w:pPr>
        <w:pStyle w:val="Style36"/>
        <w:keepNext/>
        <w:keepLines/>
        <w:widowControl w:val="0"/>
        <w:shd w:val="clear" w:color="auto" w:fill="auto"/>
        <w:bidi w:val="0"/>
        <w:spacing w:before="0" w:after="260" w:line="240"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53"/>
      <w:bookmarkEnd w:id="854"/>
      <w:bookmarkEnd w:id="856"/>
    </w:p>
    <w:p>
      <w:pPr>
        <w:pStyle w:val="Style19"/>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其他应收款的预期信用损失的确定方法及会计处理方法</w:t>
      </w:r>
    </w:p>
    <w:p>
      <w:pPr>
        <w:pStyle w:val="Style19"/>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对于存在客观证据表明存在减值，以及其他适用于单项评估的其他应收款单独进行减值测试，确认预 期信用损失，计提单项减值准备。对于不存在减值客观证据的其他应收款，本公司依据信用风险特征将其</w:t>
      </w:r>
    </w:p>
    <w:p>
      <w:pPr>
        <w:pStyle w:val="Style30"/>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他应收款划分为若干组合，在组合基础上计算预期信用损失，确定组合的依据如下: 其他应收款确定组合的依据如下：</w:t>
      </w:r>
    </w:p>
    <w:tbl>
      <w:tblPr>
        <w:tblOverlap w:val="never"/>
        <w:jc w:val="center"/>
        <w:tblLayout w:type="fixed"/>
      </w:tblPr>
      <w:tblGrid>
        <w:gridCol w:w="4670"/>
        <w:gridCol w:w="496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r>
    </w:tbl>
    <w:p>
      <w:pPr>
        <w:pStyle w:val="Style30"/>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对于划分为组合的其他应收款，本公司参考历史信用损失经验，结合当前状况以及对未来经济状况的 预测，编制其他应收款账龄与整个存续期预期信用损失率对照表，计算预期信用损失。</w:t>
      </w:r>
    </w:p>
    <w:p>
      <w:pPr>
        <w:widowControl w:val="0"/>
        <w:spacing w:after="199" w:line="1" w:lineRule="exact"/>
      </w:pPr>
    </w:p>
    <w:p>
      <w:pPr>
        <w:pStyle w:val="Style36"/>
        <w:keepNext/>
        <w:keepLines/>
        <w:widowControl w:val="0"/>
        <w:shd w:val="clear" w:color="auto" w:fill="auto"/>
        <w:bidi w:val="0"/>
        <w:spacing w:before="0" w:after="260" w:line="360" w:lineRule="exact"/>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57"/>
      <w:bookmarkEnd w:id="858"/>
      <w:bookmarkEnd w:id="860"/>
    </w:p>
    <w:p>
      <w:pPr>
        <w:pStyle w:val="Style19"/>
        <w:keepNext w:val="0"/>
        <w:keepLines w:val="0"/>
        <w:widowControl w:val="0"/>
        <w:numPr>
          <w:ilvl w:val="0"/>
          <w:numId w:val="31"/>
        </w:numPr>
        <w:shd w:val="clear" w:color="auto" w:fill="auto"/>
        <w:tabs>
          <w:tab w:pos="760" w:val="left"/>
        </w:tabs>
        <w:bidi w:val="0"/>
        <w:spacing w:before="0" w:after="0" w:line="360" w:lineRule="exact"/>
        <w:ind w:left="0" w:right="0" w:firstLine="440"/>
        <w:jc w:val="both"/>
      </w:pPr>
      <w:bookmarkStart w:id="861" w:name="bookmark861"/>
      <w:bookmarkEnd w:id="861"/>
      <w:r>
        <w:rPr>
          <w:color w:val="000000"/>
          <w:spacing w:val="0"/>
          <w:w w:val="100"/>
          <w:position w:val="0"/>
        </w:rPr>
        <w:t>存货的分类：本公司存货分为原材料、低值易耗品、在产品、库存商品等。</w:t>
      </w:r>
    </w:p>
    <w:p>
      <w:pPr>
        <w:pStyle w:val="Style19"/>
        <w:keepNext w:val="0"/>
        <w:keepLines w:val="0"/>
        <w:widowControl w:val="0"/>
        <w:numPr>
          <w:ilvl w:val="0"/>
          <w:numId w:val="31"/>
        </w:numPr>
        <w:shd w:val="clear" w:color="auto" w:fill="auto"/>
        <w:tabs>
          <w:tab w:pos="757" w:val="left"/>
        </w:tabs>
        <w:bidi w:val="0"/>
        <w:spacing w:before="0" w:after="0" w:line="360" w:lineRule="exact"/>
        <w:ind w:left="0" w:right="0" w:firstLine="440"/>
        <w:jc w:val="both"/>
      </w:pPr>
      <w:bookmarkStart w:id="862" w:name="bookmark862"/>
      <w:bookmarkEnd w:id="862"/>
      <w:r>
        <w:rPr>
          <w:color w:val="000000"/>
          <w:spacing w:val="0"/>
          <w:w w:val="100"/>
          <w:position w:val="0"/>
        </w:rPr>
        <w:t>存货取得和发出的计价方法：存货中各类材料均按实际发生的历史成本核算；领用发出时采用加权 平均法计价；低值易耗品采用领用时一次摊销法进行摊销。</w:t>
      </w:r>
    </w:p>
    <w:p>
      <w:pPr>
        <w:pStyle w:val="Style19"/>
        <w:keepNext w:val="0"/>
        <w:keepLines w:val="0"/>
        <w:widowControl w:val="0"/>
        <w:numPr>
          <w:ilvl w:val="0"/>
          <w:numId w:val="31"/>
        </w:numPr>
        <w:shd w:val="clear" w:color="auto" w:fill="auto"/>
        <w:tabs>
          <w:tab w:pos="774" w:val="left"/>
        </w:tabs>
        <w:bidi w:val="0"/>
        <w:spacing w:before="0" w:after="0" w:line="360" w:lineRule="exact"/>
        <w:ind w:left="0" w:right="0" w:firstLine="440"/>
        <w:jc w:val="both"/>
      </w:pPr>
      <w:bookmarkStart w:id="863" w:name="bookmark863"/>
      <w:bookmarkEnd w:id="863"/>
      <w:r>
        <w:rPr>
          <w:color w:val="000000"/>
          <w:spacing w:val="0"/>
          <w:w w:val="100"/>
          <w:position w:val="0"/>
        </w:rPr>
        <w:t>存货可变现净值的确定依据及存货跌价准备的计提方法</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本公司在资产负债表日，对存货进行全面检查后，对遭受损失，全部或部分陈旧过时或销售价格低于 成本的存货，按存货成本与可变现净值孰低提取或调整存货跌价准备。</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存货可变现净值系根据本公司在正常经营过程中，以估计售价减去估计完工成本及销售所必须的估计 费用后的价值。</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对单价较高的存货按单个项目成本高于可变现净值的差额计提存货跌价准备；对于数量繁多、单价较 低的存货，按存货类别计提存货跌价准备；与在同一地区生产和销售的产品系列相关、具有相同或类似最 终用途或目的，且难以与其他项目分开计量的存货，则合并计提存货跌价准备，并计入当期损益。存货可 变现净值以存货估计售价减去估计的销售费用和相关税费后的金额确定。</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存货可变现净值的确定以取得的可靠证据为基础，并且考虑取得存货的目的、资产负债表日后事项的 影响等因素，具体方法如下：</w:t>
      </w:r>
    </w:p>
    <w:p>
      <w:pPr>
        <w:pStyle w:val="Style19"/>
        <w:keepNext w:val="0"/>
        <w:keepLines w:val="0"/>
        <w:widowControl w:val="0"/>
        <w:shd w:val="clear" w:color="auto" w:fill="auto"/>
        <w:bidi w:val="0"/>
        <w:spacing w:before="0" w:after="0" w:line="360" w:lineRule="exact"/>
        <w:ind w:left="0" w:right="0" w:firstLine="440"/>
        <w:jc w:val="both"/>
      </w:pPr>
      <w:bookmarkStart w:id="864" w:name="bookmark864"/>
      <w:r>
        <w:rPr>
          <w:color w:val="000000"/>
          <w:spacing w:val="0"/>
          <w:w w:val="100"/>
          <w:position w:val="0"/>
        </w:rPr>
        <w:t>（</w:t>
      </w:r>
      <w:bookmarkEnd w:id="864"/>
      <w:r>
        <w:rPr>
          <w:color w:val="000000"/>
          <w:spacing w:val="0"/>
          <w:w w:val="100"/>
          <w:position w:val="0"/>
        </w:rPr>
        <w:t>1）</w:t>
      </w:r>
      <w:r>
        <w:rPr>
          <w:color w:val="000000"/>
          <w:spacing w:val="0"/>
          <w:w w:val="100"/>
          <w:position w:val="0"/>
        </w:rPr>
        <w:t xml:space="preserve">需要经过加工的材料存货，在正常生产经营过程中，以所生产的产成品估计售价减去至完工时 估计将要发生的成本，估计销售费用和相关税费后的金额确定其可变现净值。如果可变现净值高于成本， 则该材料存货按成本计量，如果材料的价格下降导致生产的产成品的可变现净值低于成本，则该材料按可 </w:t>
      </w:r>
      <w:r>
        <w:rPr>
          <w:color w:val="000000"/>
          <w:spacing w:val="0"/>
          <w:w w:val="100"/>
          <w:position w:val="0"/>
        </w:rPr>
        <w:t>变现净值计量。</w:t>
      </w:r>
    </w:p>
    <w:p>
      <w:pPr>
        <w:pStyle w:val="Style19"/>
        <w:keepNext w:val="0"/>
        <w:keepLines w:val="0"/>
        <w:widowControl w:val="0"/>
        <w:shd w:val="clear" w:color="auto" w:fill="auto"/>
        <w:tabs>
          <w:tab w:pos="995" w:val="left"/>
        </w:tabs>
        <w:bidi w:val="0"/>
        <w:spacing w:before="0" w:after="0" w:line="362" w:lineRule="exact"/>
        <w:ind w:left="0" w:right="0" w:firstLine="440"/>
        <w:jc w:val="both"/>
      </w:pPr>
      <w:bookmarkStart w:id="865" w:name="bookmark865"/>
      <w:r>
        <w:rPr>
          <w:color w:val="000000"/>
          <w:spacing w:val="0"/>
          <w:w w:val="100"/>
          <w:position w:val="0"/>
        </w:rPr>
        <w:t>（</w:t>
      </w:r>
      <w:bookmarkEnd w:id="865"/>
      <w:r>
        <w:rPr>
          <w:color w:val="000000"/>
          <w:spacing w:val="0"/>
          <w:w w:val="100"/>
          <w:position w:val="0"/>
        </w:rPr>
        <w:t>2）</w:t>
        <w:tab/>
      </w:r>
      <w:r>
        <w:rPr>
          <w:color w:val="000000"/>
          <w:spacing w:val="0"/>
          <w:w w:val="100"/>
          <w:position w:val="0"/>
        </w:rPr>
        <w:t>产成品、库存商品和用于出售的材料等直接用于出售的商品存货，在正常生产经营过程中，以 该存货的估计售价减去估计的销售费用和相关税费后的金额确定其可变现净值的计算基础。</w:t>
      </w:r>
    </w:p>
    <w:p>
      <w:pPr>
        <w:pStyle w:val="Style19"/>
        <w:keepNext w:val="0"/>
        <w:keepLines w:val="0"/>
        <w:widowControl w:val="0"/>
        <w:shd w:val="clear" w:color="auto" w:fill="auto"/>
        <w:tabs>
          <w:tab w:pos="1000" w:val="left"/>
        </w:tabs>
        <w:bidi w:val="0"/>
        <w:spacing w:before="0" w:after="0" w:line="362" w:lineRule="exact"/>
        <w:ind w:left="0" w:right="0" w:firstLine="440"/>
        <w:jc w:val="both"/>
      </w:pPr>
      <w:bookmarkStart w:id="866" w:name="bookmark866"/>
      <w:r>
        <w:rPr>
          <w:color w:val="000000"/>
          <w:spacing w:val="0"/>
          <w:w w:val="100"/>
          <w:position w:val="0"/>
        </w:rPr>
        <w:t>（</w:t>
      </w:r>
      <w:bookmarkEnd w:id="866"/>
      <w:r>
        <w:rPr>
          <w:color w:val="000000"/>
          <w:spacing w:val="0"/>
          <w:w w:val="100"/>
          <w:position w:val="0"/>
        </w:rPr>
        <w:t>3）</w:t>
        <w:tab/>
      </w:r>
      <w:r>
        <w:rPr>
          <w:color w:val="000000"/>
          <w:spacing w:val="0"/>
          <w:w w:val="100"/>
          <w:position w:val="0"/>
        </w:rPr>
        <w:t>为执行销售合同或劳务合同而持有的存货，以产成品或商品的合同价格做为可变现净值的计算 基础。如果持有存货的数量高于销售合同订购的数量，超出部分存货的可变现净值以一般销售价格为计量 基础。</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19"/>
        <w:keepNext w:val="0"/>
        <w:keepLines w:val="0"/>
        <w:widowControl w:val="0"/>
        <w:numPr>
          <w:ilvl w:val="0"/>
          <w:numId w:val="31"/>
        </w:numPr>
        <w:shd w:val="clear" w:color="auto" w:fill="auto"/>
        <w:bidi w:val="0"/>
        <w:spacing w:before="0" w:after="260" w:line="366" w:lineRule="exact"/>
        <w:ind w:left="0" w:right="0" w:firstLine="440"/>
        <w:jc w:val="both"/>
      </w:pPr>
      <w:bookmarkStart w:id="867" w:name="bookmark867"/>
      <w:bookmarkEnd w:id="867"/>
      <w:r>
        <w:rPr>
          <w:color w:val="000000"/>
          <w:spacing w:val="0"/>
          <w:w w:val="100"/>
          <w:position w:val="0"/>
        </w:rPr>
        <w:t>本公司存货采用永续盘存制。一年进行两次实地清查、盘点，盘点结果如果与账面记录不符，于期 末前查明原因，并根据企业的管理权限，经股东大会或董事会批准后，在期末结账前处理完毕。盘盈的存 货，冲减当期的管理费用；盘亏的存货，在减去过失人或者保险公司等赔款和残料价值之后，计入当期管 理费用，属于非常损失的，计入营业外支出。</w:t>
      </w:r>
    </w:p>
    <w:p>
      <w:pPr>
        <w:pStyle w:val="Style36"/>
        <w:keepNext/>
        <w:keepLines/>
        <w:widowControl w:val="0"/>
        <w:shd w:val="clear" w:color="auto" w:fill="auto"/>
        <w:tabs>
          <w:tab w:pos="443" w:val="left"/>
        </w:tabs>
        <w:bidi w:val="0"/>
        <w:spacing w:before="0" w:after="260" w:line="360" w:lineRule="exact"/>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68"/>
      <w:bookmarkEnd w:id="869"/>
      <w:bookmarkEnd w:id="871"/>
    </w:p>
    <w:p>
      <w:pPr>
        <w:pStyle w:val="Style36"/>
        <w:keepNext/>
        <w:keepLines/>
        <w:widowControl w:val="0"/>
        <w:shd w:val="clear" w:color="auto" w:fill="auto"/>
        <w:tabs>
          <w:tab w:pos="443" w:val="left"/>
        </w:tabs>
        <w:bidi w:val="0"/>
        <w:spacing w:before="0" w:after="260" w:line="360" w:lineRule="exact"/>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72"/>
      <w:bookmarkEnd w:id="873"/>
      <w:bookmarkEnd w:id="875"/>
    </w:p>
    <w:p>
      <w:pPr>
        <w:pStyle w:val="Style36"/>
        <w:keepNext/>
        <w:keepLines/>
        <w:widowControl w:val="0"/>
        <w:shd w:val="clear" w:color="auto" w:fill="auto"/>
        <w:tabs>
          <w:tab w:pos="443" w:val="left"/>
        </w:tabs>
        <w:bidi w:val="0"/>
        <w:spacing w:before="0" w:after="260" w:line="360" w:lineRule="exact"/>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76"/>
      <w:bookmarkEnd w:id="877"/>
      <w:bookmarkEnd w:id="879"/>
    </w:p>
    <w:p>
      <w:pPr>
        <w:pStyle w:val="Style19"/>
        <w:keepNext w:val="0"/>
        <w:keepLines w:val="0"/>
        <w:widowControl w:val="0"/>
        <w:numPr>
          <w:ilvl w:val="0"/>
          <w:numId w:val="33"/>
        </w:numPr>
        <w:shd w:val="clear" w:color="auto" w:fill="auto"/>
        <w:bidi w:val="0"/>
        <w:spacing w:before="0" w:after="0" w:line="360" w:lineRule="exact"/>
        <w:ind w:left="0" w:right="0" w:firstLine="440"/>
        <w:jc w:val="both"/>
      </w:pPr>
      <w:bookmarkStart w:id="880" w:name="bookmark880"/>
      <w:bookmarkEnd w:id="880"/>
      <w:r>
        <w:rPr>
          <w:color w:val="000000"/>
          <w:spacing w:val="0"/>
          <w:w w:val="100"/>
          <w:position w:val="0"/>
        </w:rPr>
        <w:t xml:space="preserve"> 持有待售资产的分类：主要通过出售（包括具有商业实质的非货币性资产交换，下同）而非持续使 用一项非流动资产或处置组收回其账面价值的，将其划分为持有待售类别。公司将同时满足下列条件的资 产划分为持有待售资产：</w:t>
      </w:r>
    </w:p>
    <w:p>
      <w:pPr>
        <w:pStyle w:val="Style19"/>
        <w:keepNext w:val="0"/>
        <w:keepLines w:val="0"/>
        <w:widowControl w:val="0"/>
        <w:shd w:val="clear" w:color="auto" w:fill="auto"/>
        <w:tabs>
          <w:tab w:pos="932" w:val="left"/>
        </w:tabs>
        <w:bidi w:val="0"/>
        <w:spacing w:before="0" w:after="0" w:line="360" w:lineRule="exact"/>
        <w:ind w:left="0" w:right="0" w:firstLine="440"/>
        <w:jc w:val="both"/>
      </w:pPr>
      <w:bookmarkStart w:id="881" w:name="bookmark881"/>
      <w:r>
        <w:rPr>
          <w:color w:val="000000"/>
          <w:spacing w:val="0"/>
          <w:w w:val="100"/>
          <w:position w:val="0"/>
        </w:rPr>
        <w:t>（</w:t>
      </w:r>
      <w:bookmarkEnd w:id="881"/>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19"/>
        <w:keepNext w:val="0"/>
        <w:keepLines w:val="0"/>
        <w:widowControl w:val="0"/>
        <w:shd w:val="clear" w:color="auto" w:fill="auto"/>
        <w:tabs>
          <w:tab w:pos="976" w:val="left"/>
        </w:tabs>
        <w:bidi w:val="0"/>
        <w:spacing w:before="0" w:after="0" w:line="360" w:lineRule="exact"/>
        <w:ind w:left="0" w:right="0" w:firstLine="440"/>
        <w:jc w:val="both"/>
      </w:pPr>
      <w:bookmarkStart w:id="882" w:name="bookmark882"/>
      <w:r>
        <w:rPr>
          <w:color w:val="000000"/>
          <w:spacing w:val="0"/>
          <w:w w:val="100"/>
          <w:position w:val="0"/>
        </w:rPr>
        <w:t>（</w:t>
      </w:r>
      <w:bookmarkEnd w:id="882"/>
      <w:r>
        <w:rPr>
          <w:color w:val="000000"/>
          <w:spacing w:val="0"/>
          <w:w w:val="100"/>
          <w:position w:val="0"/>
        </w:rPr>
        <w:t>2）</w:t>
        <w:tab/>
      </w:r>
      <w:r>
        <w:rPr>
          <w:color w:val="000000"/>
          <w:spacing w:val="0"/>
          <w:w w:val="100"/>
          <w:position w:val="0"/>
        </w:rPr>
        <w:t>出售极可能发生，即已经就一项出售计划作出决议且获得确定的购买承诺，预计出售将在一年 内完成。有关规定要求公司相关权力机构或者监管部门批准后方可出售的，已经获得批准。</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公司专为转售而取得的非流动资产或处置组，在取得日满足“预计出售将在一年内完成”的规定条件， 且短期（通常为</w:t>
      </w:r>
      <w:r>
        <w:rPr>
          <w:color w:val="000000"/>
          <w:spacing w:val="0"/>
          <w:w w:val="100"/>
          <w:position w:val="0"/>
        </w:rPr>
        <w:t>3</w:t>
      </w:r>
      <w:r>
        <w:rPr>
          <w:color w:val="000000"/>
          <w:spacing w:val="0"/>
          <w:w w:val="100"/>
          <w:position w:val="0"/>
        </w:rPr>
        <w:t>个月）内很可能满足持有待售类别的其他划分条件的，在取得日将其划分为持有待售类 别。</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持有待售的非流动资产或处置组不再满足持有待售类别划分条件的，不继续将其划分为持有待售类 别。部分资产或负债从持有待售的处置组中移除后，处置组中剩余资产或负债新组成的处置组仍然满足持 有待售类别划分条件的，将新组成的处置组划分为持有待售类别，否则将满足持有待售类别划分条件的非 流动资产单独划分为持有待售类别。</w:t>
      </w:r>
    </w:p>
    <w:p>
      <w:pPr>
        <w:pStyle w:val="Style19"/>
        <w:keepNext w:val="0"/>
        <w:keepLines w:val="0"/>
        <w:widowControl w:val="0"/>
        <w:numPr>
          <w:ilvl w:val="0"/>
          <w:numId w:val="33"/>
        </w:numPr>
        <w:shd w:val="clear" w:color="auto" w:fill="auto"/>
        <w:bidi w:val="0"/>
        <w:spacing w:before="0" w:after="0" w:line="360" w:lineRule="exact"/>
        <w:ind w:left="0" w:right="0" w:firstLine="440"/>
        <w:jc w:val="both"/>
      </w:pPr>
      <w:bookmarkStart w:id="883" w:name="bookmark883"/>
      <w:bookmarkEnd w:id="883"/>
      <w:r>
        <w:rPr>
          <w:color w:val="000000"/>
          <w:spacing w:val="0"/>
          <w:w w:val="100"/>
          <w:position w:val="0"/>
        </w:rPr>
        <w:t xml:space="preserve"> 持有待售资产的计量：初始计量或在资产负债表日重新计量持有待售的非流动资产或处置组时，其 账面价值高于公允价值减去出售费用后的净额的，将账面价值减记至公允价值减去出售费用后的净额，减 记的金额确认为资产减值损失，计入当期损益，同时计提持有待售资产减值准备。</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类别情况下的初始计量金额和公允价值减去出售费用后的净额，以两者孰低计量。除企业合并中取得的非 流动资产或处置组外，由非流动资产或处置组以公允价值减去出售费用后的净额作为初始计量金额而产生 的差额，计入当期损益。</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 xml:space="preserve">后续资产负债表日持有待售的非流动资产或处置组公允价值减去出售费用后的净额增加的，以前减记 </w:t>
      </w:r>
      <w:r>
        <w:rPr>
          <w:color w:val="000000"/>
          <w:spacing w:val="0"/>
          <w:w w:val="100"/>
          <w:position w:val="0"/>
        </w:rPr>
        <w:t>的金额予以恢复，并在划分为持有待售类别后确认的资产减值损失金额内转回，转回金额根据处置组中除 商誉外的各项非流动资产账面价值所占比重，按比例增加其账面价值，计入当期损益。已抵减的商誉账面 价值，在划分为持有待售类别前确认的资产减值损失不得转回。</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非流动资产或处置组因不再满足持有待售类别的划分条件而不再继续划分为持有待售类别或非流动 资产从持有待售的处置组中移除时，按照以下两者孰低计量：</w:t>
      </w:r>
    </w:p>
    <w:p>
      <w:pPr>
        <w:pStyle w:val="Style19"/>
        <w:keepNext w:val="0"/>
        <w:keepLines w:val="0"/>
        <w:widowControl w:val="0"/>
        <w:shd w:val="clear" w:color="auto" w:fill="auto"/>
        <w:tabs>
          <w:tab w:pos="1021" w:val="left"/>
        </w:tabs>
        <w:bidi w:val="0"/>
        <w:spacing w:before="0" w:after="0" w:line="362" w:lineRule="exact"/>
        <w:ind w:left="0" w:right="0" w:firstLine="440"/>
        <w:jc w:val="both"/>
      </w:pPr>
      <w:bookmarkStart w:id="884" w:name="bookmark884"/>
      <w:r>
        <w:rPr>
          <w:color w:val="000000"/>
          <w:spacing w:val="0"/>
          <w:w w:val="100"/>
          <w:position w:val="0"/>
        </w:rPr>
        <w:t>（</w:t>
      </w:r>
      <w:bookmarkEnd w:id="884"/>
      <w:r>
        <w:rPr>
          <w:color w:val="000000"/>
          <w:spacing w:val="0"/>
          <w:w w:val="100"/>
          <w:position w:val="0"/>
        </w:rPr>
        <w:t>1）</w:t>
        <w:tab/>
      </w:r>
      <w:r>
        <w:rPr>
          <w:color w:val="000000"/>
          <w:spacing w:val="0"/>
          <w:w w:val="100"/>
          <w:position w:val="0"/>
        </w:rPr>
        <w:t>划分为持有待售类别前的账面价值，按照假定不划分为持有待售类别情况下应确认的折旧、摊 销或减值等进行调整后的金额；</w:t>
      </w:r>
    </w:p>
    <w:p>
      <w:pPr>
        <w:pStyle w:val="Style19"/>
        <w:keepNext w:val="0"/>
        <w:keepLines w:val="0"/>
        <w:widowControl w:val="0"/>
        <w:shd w:val="clear" w:color="auto" w:fill="auto"/>
        <w:tabs>
          <w:tab w:pos="939" w:val="left"/>
        </w:tabs>
        <w:bidi w:val="0"/>
        <w:spacing w:before="0" w:after="0" w:line="362" w:lineRule="exact"/>
        <w:ind w:left="0" w:right="0" w:firstLine="440"/>
        <w:jc w:val="both"/>
      </w:pPr>
      <w:bookmarkStart w:id="885" w:name="bookmark885"/>
      <w:r>
        <w:rPr>
          <w:color w:val="000000"/>
          <w:spacing w:val="0"/>
          <w:w w:val="100"/>
          <w:position w:val="0"/>
        </w:rPr>
        <w:t>（</w:t>
      </w:r>
      <w:bookmarkEnd w:id="885"/>
      <w:r>
        <w:rPr>
          <w:color w:val="000000"/>
          <w:spacing w:val="0"/>
          <w:w w:val="100"/>
          <w:position w:val="0"/>
        </w:rPr>
        <w:t>2）</w:t>
        <w:tab/>
      </w:r>
      <w:r>
        <w:rPr>
          <w:color w:val="000000"/>
          <w:spacing w:val="0"/>
          <w:w w:val="100"/>
          <w:position w:val="0"/>
        </w:rPr>
        <w:t>可收回金额。</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终止确认持有待售的非流动资产或处置组时，将尚未确认的利得或损失计入当期损益。</w:t>
      </w:r>
    </w:p>
    <w:p>
      <w:pPr>
        <w:pStyle w:val="Style19"/>
        <w:keepNext w:val="0"/>
        <w:keepLines w:val="0"/>
        <w:widowControl w:val="0"/>
        <w:shd w:val="clear" w:color="auto" w:fill="auto"/>
        <w:bidi w:val="0"/>
        <w:spacing w:before="0" w:after="380" w:line="362" w:lineRule="exact"/>
        <w:ind w:left="0" w:right="0" w:firstLine="440"/>
        <w:jc w:val="both"/>
      </w:pPr>
      <w:r>
        <w:rPr>
          <w:color w:val="000000"/>
          <w:spacing w:val="0"/>
          <w:w w:val="100"/>
          <w:position w:val="0"/>
        </w:rPr>
        <w:t>持有待售负债：反映资产负债表日处置组中与划分为持有待售类别的资产直接相关的负债的期末账面 价值。</w:t>
      </w:r>
    </w:p>
    <w:p>
      <w:pPr>
        <w:pStyle w:val="Style36"/>
        <w:keepNext/>
        <w:keepLines/>
        <w:widowControl w:val="0"/>
        <w:shd w:val="clear" w:color="auto" w:fill="auto"/>
        <w:tabs>
          <w:tab w:pos="469" w:val="left"/>
        </w:tabs>
        <w:bidi w:val="0"/>
        <w:spacing w:before="0" w:line="240"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86"/>
      <w:bookmarkEnd w:id="887"/>
      <w:bookmarkEnd w:id="889"/>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78" w:val="left"/>
        </w:tabs>
        <w:bidi w:val="0"/>
        <w:spacing w:before="0" w:line="240"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90"/>
      <w:bookmarkEnd w:id="891"/>
      <w:bookmarkEnd w:id="893"/>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894"/>
      <w:bookmarkEnd w:id="895"/>
      <w:bookmarkEnd w:id="897"/>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80" w:line="240"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98"/>
      <w:bookmarkEnd w:id="899"/>
      <w:bookmarkEnd w:id="901"/>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公司长期股权投资指对被投资方实施控制、重大影响的权益性投资，包括子公司和联营企业，以及对 能够共同控制的合营企业的权益性投资。</w:t>
      </w:r>
    </w:p>
    <w:p>
      <w:pPr>
        <w:pStyle w:val="Style19"/>
        <w:keepNext w:val="0"/>
        <w:keepLines w:val="0"/>
        <w:widowControl w:val="0"/>
        <w:numPr>
          <w:ilvl w:val="0"/>
          <w:numId w:val="35"/>
        </w:numPr>
        <w:shd w:val="clear" w:color="auto" w:fill="auto"/>
        <w:bidi w:val="0"/>
        <w:spacing w:before="0" w:after="0" w:line="360" w:lineRule="exact"/>
        <w:ind w:left="0" w:right="0" w:firstLine="440"/>
        <w:jc w:val="both"/>
      </w:pPr>
      <w:bookmarkStart w:id="902" w:name="bookmark902"/>
      <w:bookmarkEnd w:id="902"/>
      <w:r>
        <w:rPr>
          <w:color w:val="000000"/>
          <w:spacing w:val="0"/>
          <w:w w:val="100"/>
          <w:position w:val="0"/>
        </w:rPr>
        <w:t>长期股权投资初始投资成本的确定</w:t>
      </w:r>
    </w:p>
    <w:p>
      <w:pPr>
        <w:pStyle w:val="Style19"/>
        <w:keepNext w:val="0"/>
        <w:keepLines w:val="0"/>
        <w:widowControl w:val="0"/>
        <w:shd w:val="clear" w:color="auto" w:fill="auto"/>
        <w:tabs>
          <w:tab w:pos="1026" w:val="left"/>
        </w:tabs>
        <w:bidi w:val="0"/>
        <w:spacing w:before="0" w:after="0" w:line="360" w:lineRule="exact"/>
        <w:ind w:left="0" w:right="0" w:firstLine="440"/>
        <w:jc w:val="both"/>
      </w:pPr>
      <w:bookmarkStart w:id="903" w:name="bookmark903"/>
      <w:r>
        <w:rPr>
          <w:color w:val="000000"/>
          <w:spacing w:val="0"/>
          <w:w w:val="100"/>
          <w:position w:val="0"/>
        </w:rPr>
        <w:t>（</w:t>
      </w:r>
      <w:bookmarkEnd w:id="903"/>
      <w:r>
        <w:rPr>
          <w:color w:val="000000"/>
          <w:spacing w:val="0"/>
          <w:w w:val="100"/>
          <w:position w:val="0"/>
        </w:rPr>
        <w:t>1）</w:t>
        <w:tab/>
      </w:r>
      <w:r>
        <w:rPr>
          <w:color w:val="000000"/>
          <w:spacing w:val="0"/>
          <w:w w:val="100"/>
          <w:position w:val="0"/>
        </w:rPr>
        <w:t>同一控制下企业合并形成的，公司以支付现金、转让非现金资产、承担债务或发行权益性证券 作为合并对价的，在合并日按照取得被合并方所有者权益在最终控制方合并财务报表中的账面价值的份额 作为其初始投资成本。长期股权投资初始投资成本与支付的合并对价的账面价值或发行股份的面值总额之 间的差额调整资本公积；资本公积不足冲减的，调整留存收益。合并发生的各项直接相关费用，包括为进 行合并而支付的审计费用、评估费用、法律服务费用等，于发生时计入当期损益。</w:t>
      </w:r>
    </w:p>
    <w:p>
      <w:pPr>
        <w:pStyle w:val="Style19"/>
        <w:keepNext w:val="0"/>
        <w:keepLines w:val="0"/>
        <w:widowControl w:val="0"/>
        <w:shd w:val="clear" w:color="auto" w:fill="auto"/>
        <w:tabs>
          <w:tab w:pos="1026" w:val="left"/>
        </w:tabs>
        <w:bidi w:val="0"/>
        <w:spacing w:before="0" w:after="0" w:line="360" w:lineRule="exact"/>
        <w:ind w:left="0" w:right="0" w:firstLine="440"/>
        <w:jc w:val="both"/>
      </w:pPr>
      <w:bookmarkStart w:id="904" w:name="bookmark904"/>
      <w:r>
        <w:rPr>
          <w:color w:val="000000"/>
          <w:spacing w:val="0"/>
          <w:w w:val="100"/>
          <w:position w:val="0"/>
        </w:rPr>
        <w:t>（</w:t>
      </w:r>
      <w:bookmarkEnd w:id="904"/>
      <w:r>
        <w:rPr>
          <w:color w:val="000000"/>
          <w:spacing w:val="0"/>
          <w:w w:val="100"/>
          <w:position w:val="0"/>
        </w:rPr>
        <w:t>2）</w:t>
        <w:tab/>
      </w:r>
      <w:r>
        <w:rPr>
          <w:color w:val="000000"/>
          <w:spacing w:val="0"/>
          <w:w w:val="100"/>
          <w:position w:val="0"/>
        </w:rPr>
        <w:t xml:space="preserve">非同一控制下企业合并形成的，合并成本为购买日公司为取得对被购买方的控制权而付出的资 产、发生或承担的负债以及发行的权益性证券的公允价值。其中：①一次交易交换形成的企业合并，合并 成本为本公司在购买日为取得对被购买方的控制权而付出的资产、发生或承担的债务、以及发行权益性证 券的公允价值；②通过多次交换交易分步实现的企业合并，合并成本为每一次单项交易之和。在合并合同 中对可能影响合并成本的未来事项作出约定的，购买日如果估计未来事项很可能发生并且对合并成本的影 </w:t>
      </w:r>
      <w:r>
        <w:rPr>
          <w:color w:val="000000"/>
          <w:spacing w:val="0"/>
          <w:w w:val="100"/>
          <w:position w:val="0"/>
        </w:rPr>
        <w:t>响金额能够可靠计量的，也计入合并成本。</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为进行企业合并发生的各项直接相关费用，于发生时计入当期损益；发行权益性证券或债务性证券的 交易费用，计入权益性证券或债务性证券的初始确认金额。</w:t>
      </w:r>
    </w:p>
    <w:p>
      <w:pPr>
        <w:pStyle w:val="Style1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对合并成本大于合并中取得的被购买方可辨认净资产公允价值份额的差额，确认为商誉，对取得的被 购买方可辨认净资产公允价值份额大于合并成本的差额，经复核后进入当期损益。</w:t>
      </w:r>
    </w:p>
    <w:p>
      <w:pPr>
        <w:pStyle w:val="Style19"/>
        <w:keepNext w:val="0"/>
        <w:keepLines w:val="0"/>
        <w:widowControl w:val="0"/>
        <w:shd w:val="clear" w:color="auto" w:fill="auto"/>
        <w:bidi w:val="0"/>
        <w:spacing w:before="0" w:after="0" w:line="362" w:lineRule="exact"/>
        <w:ind w:left="0" w:right="0" w:firstLine="440"/>
        <w:jc w:val="both"/>
      </w:pPr>
      <w:bookmarkStart w:id="905" w:name="bookmark905"/>
      <w:r>
        <w:rPr>
          <w:color w:val="000000"/>
          <w:spacing w:val="0"/>
          <w:w w:val="100"/>
          <w:position w:val="0"/>
        </w:rPr>
        <w:t>（</w:t>
      </w:r>
      <w:bookmarkEnd w:id="905"/>
      <w:r>
        <w:rPr>
          <w:color w:val="000000"/>
          <w:spacing w:val="0"/>
          <w:w w:val="100"/>
          <w:position w:val="0"/>
        </w:rPr>
        <w:t>3）</w:t>
      </w:r>
      <w:r>
        <w:rPr>
          <w:color w:val="000000"/>
          <w:spacing w:val="0"/>
          <w:w w:val="100"/>
          <w:position w:val="0"/>
        </w:rPr>
        <w:t>除企业合并形成以外的，其他方式取得的长期股权投资，按照下列规定确定其初始投资成本：</w:t>
      </w:r>
      <w:r>
        <w:rPr>
          <w:color w:val="000000"/>
          <w:spacing w:val="0"/>
          <w:w w:val="100"/>
          <w:position w:val="0"/>
        </w:rPr>
        <w:t xml:space="preserve">① </w:t>
      </w:r>
      <w:r>
        <w:rPr>
          <w:color w:val="000000"/>
          <w:spacing w:val="0"/>
          <w:w w:val="100"/>
          <w:position w:val="0"/>
        </w:rPr>
        <w:t>以支付现金取得的长期股权投资，按照实际支付的购买价款作为初始投资成本，包括与取得长期股权投资 直接相关的费用、税金及其他必要支出；②以发行权益性证券取得的长期股权投资，按照发行权益性证券 的公允价值作为初始投资成本；③投资者投入的长期股权投资，按照投资合同或协议约定的价值（扣除已 宣告但尚未发放的现金股利或利润）作为初始投资成本，但合同或协议约定价值不公允的除外；④在非货 币性资产交换具备商业实质和换入资产或换出资产的公允价值能够可靠计量的前提下，通过非货币性资产 交换取得的长期股权投资，其初始投资成本以换出资产的公允价值为基础确定其初始投资成本，除非有确 凿证据表明换入资产的公允价值更加可靠；不满足上述前提的非货币性资产交换，以换出资产的账面价值 和应支付的相关税费作为换入长期股权投资的初始投资成本；⑤通过债务重组取得的长期股权投资，其初 始投资成本按照债务重组准则确定。</w:t>
      </w:r>
    </w:p>
    <w:p>
      <w:pPr>
        <w:pStyle w:val="Style19"/>
        <w:keepNext w:val="0"/>
        <w:keepLines w:val="0"/>
        <w:widowControl w:val="0"/>
        <w:numPr>
          <w:ilvl w:val="0"/>
          <w:numId w:val="35"/>
        </w:numPr>
        <w:shd w:val="clear" w:color="auto" w:fill="auto"/>
        <w:bidi w:val="0"/>
        <w:spacing w:before="0" w:after="0" w:line="361" w:lineRule="exact"/>
        <w:ind w:left="0" w:right="0" w:firstLine="440"/>
        <w:jc w:val="both"/>
      </w:pPr>
      <w:bookmarkStart w:id="906" w:name="bookmark906"/>
      <w:bookmarkEnd w:id="906"/>
      <w:r>
        <w:rPr>
          <w:color w:val="000000"/>
          <w:spacing w:val="0"/>
          <w:w w:val="100"/>
          <w:position w:val="0"/>
        </w:rPr>
        <w:t>长期投资后续计量及收益确认</w:t>
      </w:r>
    </w:p>
    <w:p>
      <w:pPr>
        <w:pStyle w:val="Style19"/>
        <w:keepNext w:val="0"/>
        <w:keepLines w:val="0"/>
        <w:widowControl w:val="0"/>
        <w:shd w:val="clear" w:color="auto" w:fill="auto"/>
        <w:tabs>
          <w:tab w:pos="883" w:val="left"/>
        </w:tabs>
        <w:bidi w:val="0"/>
        <w:spacing w:before="0" w:after="0" w:line="361" w:lineRule="exact"/>
        <w:ind w:left="0" w:right="0" w:firstLine="440"/>
        <w:jc w:val="both"/>
      </w:pPr>
      <w:bookmarkStart w:id="907" w:name="bookmark907"/>
      <w:r>
        <w:rPr>
          <w:color w:val="000000"/>
          <w:spacing w:val="0"/>
          <w:w w:val="100"/>
          <w:position w:val="0"/>
        </w:rPr>
        <w:t>（</w:t>
      </w:r>
      <w:bookmarkEnd w:id="907"/>
      <w:r>
        <w:rPr>
          <w:color w:val="000000"/>
          <w:spacing w:val="0"/>
          <w:w w:val="100"/>
          <w:position w:val="0"/>
        </w:rPr>
        <w:t>1）</w:t>
        <w:tab/>
      </w:r>
      <w:r>
        <w:rPr>
          <w:color w:val="000000"/>
          <w:spacing w:val="0"/>
          <w:w w:val="100"/>
          <w:position w:val="0"/>
        </w:rPr>
        <w:t>后续计量</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本公司对能够对被投资单位实施控制的长期股权投资采用成本法核算，在编制合并财务报表时按照权 益法进行调整；对具有共同控制或重大影响的长期股权投资，采用权益法核算。</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初始投资成本大于投资时应享有被投资单位可辨认净资产公允价值份额的差额，不调整长期股权投资 的初始投资成本；初始投资成本小于投资时应享有被投资单位可辨认净资产公允价值份额的差额，计入当 期损益。</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w:t>
      </w:r>
    </w:p>
    <w:p>
      <w:pPr>
        <w:pStyle w:val="Style19"/>
        <w:keepNext w:val="0"/>
        <w:keepLines w:val="0"/>
        <w:widowControl w:val="0"/>
        <w:shd w:val="clear" w:color="auto" w:fill="auto"/>
        <w:tabs>
          <w:tab w:pos="883" w:val="left"/>
        </w:tabs>
        <w:bidi w:val="0"/>
        <w:spacing w:before="0" w:after="0" w:line="363" w:lineRule="exact"/>
        <w:ind w:left="0" w:right="0" w:firstLine="440"/>
        <w:jc w:val="both"/>
      </w:pPr>
      <w:bookmarkStart w:id="908" w:name="bookmark908"/>
      <w:r>
        <w:rPr>
          <w:color w:val="000000"/>
          <w:spacing w:val="0"/>
          <w:w w:val="100"/>
          <w:position w:val="0"/>
        </w:rPr>
        <w:t>（</w:t>
      </w:r>
      <w:bookmarkEnd w:id="908"/>
      <w:r>
        <w:rPr>
          <w:color w:val="000000"/>
          <w:spacing w:val="0"/>
          <w:w w:val="100"/>
          <w:position w:val="0"/>
        </w:rPr>
        <w:t>2）</w:t>
        <w:tab/>
      </w:r>
      <w:r>
        <w:rPr>
          <w:color w:val="000000"/>
          <w:spacing w:val="0"/>
          <w:w w:val="100"/>
          <w:position w:val="0"/>
        </w:rPr>
        <w:t>损益确认</w:t>
      </w:r>
    </w:p>
    <w:p>
      <w:pPr>
        <w:pStyle w:val="Style19"/>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成本法下，自</w:t>
      </w:r>
      <w:r>
        <w:rPr>
          <w:color w:val="000000"/>
          <w:spacing w:val="0"/>
          <w:w w:val="100"/>
          <w:position w:val="0"/>
        </w:rPr>
        <w:t>2009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日起，除取得投资时实际支付的价款或对价中包含的已宣告但尚未发放的现 金股利或利润外，公司按照享有被投资单位宣告发放的现金股利或利润确认投资收益，不再划分是否属于 投资前和投资后被投资单位实现的净利润。</w:t>
      </w:r>
    </w:p>
    <w:p>
      <w:pPr>
        <w:pStyle w:val="Style19"/>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在本公司按照上述规定确认自被投资单位应分得的现金股利或利润后，会考虑长期股权投资是否发生 减值。</w:t>
      </w:r>
    </w:p>
    <w:p>
      <w:pPr>
        <w:pStyle w:val="Style19"/>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权益法下，以取得被投资单位股权后，在计算投资收益时按本公司的会计政策及会计期间对被投资单 位报表进行调整，同时抵消本公司与联营企业、合营企业之间发生的内部交易，计算本公司应享有或分担 的部分。以计算后的净损益为基础确认投资收益，并调整长期股权投资的账面价值。</w:t>
      </w:r>
    </w:p>
    <w:p>
      <w:pPr>
        <w:pStyle w:val="Style19"/>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19"/>
        <w:keepNext w:val="0"/>
        <w:keepLines w:val="0"/>
        <w:widowControl w:val="0"/>
        <w:shd w:val="clear" w:color="auto" w:fill="auto"/>
        <w:bidi w:val="0"/>
        <w:spacing w:before="0" w:after="0" w:line="363" w:lineRule="exact"/>
        <w:ind w:left="0" w:right="0" w:firstLine="440"/>
        <w:jc w:val="both"/>
      </w:pPr>
      <w:r>
        <w:rPr>
          <w:color w:val="000000"/>
          <w:spacing w:val="0"/>
          <w:w w:val="100"/>
          <w:position w:val="0"/>
        </w:rPr>
        <w:t xml:space="preserve">被投资单位以后期间实现盈利的，公司在扣除未确认的亏损分担额后，按与上述相反的顺序处理，减 </w:t>
      </w:r>
      <w:r>
        <w:rPr>
          <w:color w:val="000000"/>
          <w:spacing w:val="0"/>
          <w:w w:val="100"/>
          <w:position w:val="0"/>
        </w:rPr>
        <w:t>记已确认预计负债的账面余额、恢复其他实质上构成对被投资单位净投资的长期权益及长期股权投资的账 面价值，同时确认投资收益。</w:t>
      </w:r>
    </w:p>
    <w:p>
      <w:pPr>
        <w:pStyle w:val="Style19"/>
        <w:keepNext w:val="0"/>
        <w:keepLines w:val="0"/>
        <w:widowControl w:val="0"/>
        <w:numPr>
          <w:ilvl w:val="0"/>
          <w:numId w:val="35"/>
        </w:numPr>
        <w:shd w:val="clear" w:color="auto" w:fill="auto"/>
        <w:tabs>
          <w:tab w:pos="770" w:val="left"/>
        </w:tabs>
        <w:bidi w:val="0"/>
        <w:spacing w:before="0" w:after="0" w:line="361" w:lineRule="exact"/>
        <w:ind w:left="0" w:right="0" w:firstLine="440"/>
        <w:jc w:val="both"/>
      </w:pPr>
      <w:bookmarkStart w:id="909" w:name="bookmark909"/>
      <w:bookmarkEnd w:id="909"/>
      <w:r>
        <w:rPr>
          <w:color w:val="000000"/>
          <w:spacing w:val="0"/>
          <w:w w:val="100"/>
          <w:position w:val="0"/>
        </w:rPr>
        <w:t>被投资单位具有共同控制、重大影响的依据</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按照合同约定对某项经济活动所共有的控制，仅在与该项经济活动相关的重要财务和经营决策需要分 享控制权的投资方一致同意时存在，则视为与其他方对被投资单位实施共同控制；对一个企业的财务和经 营决策有参与决策的权力，但并不能够控制或者与其他方一起共同控制这些政策的制定，则视为投资企业 能够对被投资单位施加重大影响。</w:t>
      </w:r>
    </w:p>
    <w:p>
      <w:pPr>
        <w:pStyle w:val="Style19"/>
        <w:keepNext w:val="0"/>
        <w:keepLines w:val="0"/>
        <w:widowControl w:val="0"/>
        <w:numPr>
          <w:ilvl w:val="0"/>
          <w:numId w:val="35"/>
        </w:numPr>
        <w:shd w:val="clear" w:color="auto" w:fill="auto"/>
        <w:tabs>
          <w:tab w:pos="774" w:val="left"/>
        </w:tabs>
        <w:bidi w:val="0"/>
        <w:spacing w:before="0" w:after="0" w:line="361" w:lineRule="exact"/>
        <w:ind w:left="0" w:right="0" w:firstLine="440"/>
        <w:jc w:val="both"/>
      </w:pPr>
      <w:bookmarkStart w:id="910" w:name="bookmark910"/>
      <w:bookmarkEnd w:id="910"/>
      <w:r>
        <w:rPr>
          <w:color w:val="000000"/>
          <w:spacing w:val="0"/>
          <w:w w:val="100"/>
          <w:position w:val="0"/>
        </w:rPr>
        <w:t>长期投资减值的确认</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本公司在资产负债表日对长期股权投资进行逐项检查，根据被投资单位经营政策、法律环境、市场需 求、行业及盈利能力等各种变化判断长期股权投资是否存在减值迹象。</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除因企业合并形成的商誉以外的存在减值迹象的其他长期股权投资，如果可收回金额的计量结果表 明，该长期股权投资的可收回金额低于其账面价值的，将差额确认为减值损失。</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因企业合并形成的商誉，无论是否存在减值迹象，每年都进行减值测试。</w:t>
      </w:r>
    </w:p>
    <w:p>
      <w:pPr>
        <w:pStyle w:val="Style1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长期股权投资减值损失一经确认，不再转回。</w:t>
      </w:r>
    </w:p>
    <w:p>
      <w:pPr>
        <w:pStyle w:val="Style19"/>
        <w:keepNext w:val="0"/>
        <w:keepLines w:val="0"/>
        <w:widowControl w:val="0"/>
        <w:numPr>
          <w:ilvl w:val="0"/>
          <w:numId w:val="35"/>
        </w:numPr>
        <w:shd w:val="clear" w:color="auto" w:fill="auto"/>
        <w:tabs>
          <w:tab w:pos="757" w:val="left"/>
        </w:tabs>
        <w:bidi w:val="0"/>
        <w:spacing w:before="0" w:after="380" w:line="361" w:lineRule="exact"/>
        <w:ind w:left="0" w:right="0" w:firstLine="440"/>
        <w:jc w:val="both"/>
      </w:pPr>
      <w:bookmarkStart w:id="911" w:name="bookmark911"/>
      <w:bookmarkEnd w:id="911"/>
      <w:r>
        <w:rPr>
          <w:color w:val="000000"/>
          <w:spacing w:val="0"/>
          <w:w w:val="100"/>
          <w:position w:val="0"/>
        </w:rPr>
        <w:t>处置长期股权投资，其账面价值与实际取得价款的差额，应当计入当期损益。采用权益法核算的长 期股权投资，因被投资单位除净损益以外所有者权益的其他变动而计入所有者权益的，处置该项投资时应 当将原计入所有者权益的部分按相应比例转入当期损益。</w:t>
      </w:r>
    </w:p>
    <w:p>
      <w:pPr>
        <w:pStyle w:val="Style36"/>
        <w:keepNext/>
        <w:keepLines/>
        <w:widowControl w:val="0"/>
        <w:shd w:val="clear" w:color="auto" w:fill="auto"/>
        <w:bidi w:val="0"/>
        <w:spacing w:before="0" w:after="48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12"/>
      <w:bookmarkEnd w:id="913"/>
      <w:bookmarkEnd w:id="915"/>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投资性房地产计量模式</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16"/>
      <w:bookmarkEnd w:id="917"/>
      <w:bookmarkEnd w:id="919"/>
    </w:p>
    <w:p>
      <w:pPr>
        <w:pStyle w:val="Style43"/>
        <w:keepNext/>
        <w:keepLines/>
        <w:widowControl w:val="0"/>
        <w:shd w:val="clear" w:color="auto" w:fill="auto"/>
        <w:bidi w:val="0"/>
        <w:spacing w:before="0" w:after="260" w:line="240" w:lineRule="auto"/>
        <w:ind w:left="0" w:right="0" w:firstLine="0"/>
        <w:jc w:val="both"/>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0"/>
      <w:bookmarkEnd w:id="921"/>
      <w:bookmarkEnd w:id="923"/>
    </w:p>
    <w:p>
      <w:pPr>
        <w:pStyle w:val="Style19"/>
        <w:keepNext w:val="0"/>
        <w:keepLines w:val="0"/>
        <w:widowControl w:val="0"/>
        <w:shd w:val="clear" w:color="auto" w:fill="auto"/>
        <w:bidi w:val="0"/>
        <w:spacing w:before="0" w:after="260" w:line="360" w:lineRule="exact"/>
        <w:ind w:left="0" w:right="0" w:firstLine="440"/>
        <w:jc w:val="both"/>
      </w:pPr>
      <w:r>
        <w:rPr>
          <w:color w:val="000000"/>
          <w:spacing w:val="0"/>
          <w:w w:val="100"/>
          <w:position w:val="0"/>
        </w:rPr>
        <w:t>固定资产是指为生产商品、提供劳务、出租或经营管理持有的，使用寿命超过一个会计年度的有形资 产；同时与该固定资产有关的经济利益很可能流入企业，该固定资产的成本能够可靠地计量。</w:t>
      </w:r>
    </w:p>
    <w:p>
      <w:pPr>
        <w:pStyle w:val="Style43"/>
        <w:keepNext/>
        <w:keepLines/>
        <w:widowControl w:val="0"/>
        <w:shd w:val="clear" w:color="auto" w:fill="auto"/>
        <w:bidi w:val="0"/>
        <w:spacing w:before="0" w:after="340" w:line="360" w:lineRule="exact"/>
        <w:ind w:left="0" w:right="0" w:firstLine="0"/>
        <w:jc w:val="both"/>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24"/>
      <w:bookmarkEnd w:id="925"/>
      <w:bookmarkEnd w:id="927"/>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年折旧率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20-50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通讯、电子电器设备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除已提足折旧仍继续使用的固定资产等外，本公司对所有固定资产按照资产类别、预计使用寿命和预</w:t>
      </w:r>
    </w:p>
    <w:p>
      <w:pPr>
        <w:pStyle w:val="Style19"/>
        <w:keepNext w:val="0"/>
        <w:keepLines w:val="0"/>
        <w:widowControl w:val="0"/>
        <w:shd w:val="clear" w:color="auto" w:fill="auto"/>
        <w:bidi w:val="0"/>
        <w:spacing w:before="0" w:after="0" w:line="356" w:lineRule="exact"/>
        <w:ind w:left="0" w:right="0" w:firstLine="0"/>
        <w:jc w:val="both"/>
      </w:pPr>
      <w:r>
        <w:rPr>
          <w:color w:val="000000"/>
          <w:spacing w:val="0"/>
          <w:w w:val="100"/>
          <w:position w:val="0"/>
        </w:rPr>
        <w:t>计净残值率确定折旧率，并采用年限平均法分类计提折旧；融资租赁方式租入的固定资产，能合理确定租 赁期届满时将会取得租赁资产所有权的，在租赁资产尚可使用年限内计提折旧；无法合理确定租赁期届满 时能够取得租赁资产所有权的，在租赁期与租赁资产尚可使用年限两者中较短的期间内计提折旧。</w:t>
      </w:r>
    </w:p>
    <w:p>
      <w:pPr>
        <w:pStyle w:val="Style19"/>
        <w:keepNext w:val="0"/>
        <w:keepLines w:val="0"/>
        <w:widowControl w:val="0"/>
        <w:shd w:val="clear" w:color="auto" w:fill="auto"/>
        <w:bidi w:val="0"/>
        <w:spacing w:before="0" w:after="280" w:line="356" w:lineRule="exact"/>
        <w:ind w:left="0" w:right="0" w:firstLine="440"/>
        <w:jc w:val="both"/>
      </w:pPr>
      <w:r>
        <w:rPr>
          <w:color w:val="000000"/>
          <w:spacing w:val="0"/>
          <w:w w:val="100"/>
          <w:position w:val="0"/>
        </w:rPr>
        <w:t>每年年度终了，本公司对固定资产的使用寿命、预计净残值和折旧方法进行复核，如果使用寿命预计 数、预计净残值预计数与原先估计数有差异的，作为会计估计变更根据复核结果调整固定资产使用寿命和 预计净残值；如果与固定资产有关的经济利益预期实现方式发生重大改变的，则改变固定资产折旧方法。</w:t>
      </w:r>
    </w:p>
    <w:p>
      <w:pPr>
        <w:pStyle w:val="Style43"/>
        <w:keepNext/>
        <w:keepLines/>
        <w:widowControl w:val="0"/>
        <w:shd w:val="clear" w:color="auto" w:fill="auto"/>
        <w:bidi w:val="0"/>
        <w:spacing w:before="0" w:after="280" w:line="356" w:lineRule="exact"/>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28"/>
      <w:bookmarkEnd w:id="929"/>
      <w:bookmarkEnd w:id="931"/>
    </w:p>
    <w:p>
      <w:pPr>
        <w:pStyle w:val="Style19"/>
        <w:keepNext w:val="0"/>
        <w:keepLines w:val="0"/>
        <w:widowControl w:val="0"/>
        <w:shd w:val="clear" w:color="auto" w:fill="auto"/>
        <w:bidi w:val="0"/>
        <w:spacing w:before="0" w:after="400" w:line="357" w:lineRule="exact"/>
        <w:ind w:left="0" w:right="0" w:firstLine="440"/>
        <w:jc w:val="both"/>
      </w:pPr>
      <w:r>
        <w:rPr>
          <w:color w:val="000000"/>
          <w:spacing w:val="0"/>
          <w:w w:val="100"/>
          <w:position w:val="0"/>
        </w:rPr>
        <w:t>公司与租赁方所签订的租赁协议条款中规定了下列条件之一的，确认为融资租入资产：</w:t>
      </w:r>
      <w:r>
        <w:rPr>
          <w:color w:val="000000"/>
          <w:spacing w:val="0"/>
          <w:w w:val="100"/>
          <w:position w:val="0"/>
        </w:rPr>
        <w:t>（1）</w:t>
      </w:r>
      <w:r>
        <w:rPr>
          <w:color w:val="000000"/>
          <w:spacing w:val="0"/>
          <w:w w:val="100"/>
          <w:position w:val="0"/>
        </w:rPr>
        <w:t>租赁期 满后租赁资产的所有权归属于本公司；</w:t>
      </w:r>
      <w:r>
        <w:rPr>
          <w:color w:val="000000"/>
          <w:spacing w:val="0"/>
          <w:w w:val="100"/>
          <w:position w:val="0"/>
        </w:rPr>
        <w:t>（2）</w:t>
      </w:r>
      <w:r>
        <w:rPr>
          <w:color w:val="000000"/>
          <w:spacing w:val="0"/>
          <w:w w:val="100"/>
          <w:position w:val="0"/>
        </w:rPr>
        <w:t>公司具有购买资产的选择权，购买价款远低于行使选择权时 该资产的公允价值；</w:t>
      </w:r>
      <w:r>
        <w:rPr>
          <w:color w:val="000000"/>
          <w:spacing w:val="0"/>
          <w:w w:val="100"/>
          <w:position w:val="0"/>
        </w:rPr>
        <w:t>（3）</w:t>
      </w:r>
      <w:r>
        <w:rPr>
          <w:color w:val="000000"/>
          <w:spacing w:val="0"/>
          <w:w w:val="100"/>
          <w:position w:val="0"/>
        </w:rPr>
        <w:t>租赁期占所租赁资产使用寿命的大部分；</w:t>
      </w:r>
      <w:r>
        <w:rPr>
          <w:color w:val="000000"/>
          <w:spacing w:val="0"/>
          <w:w w:val="100"/>
          <w:position w:val="0"/>
        </w:rPr>
        <w:t>（4）</w:t>
      </w:r>
      <w:r>
        <w:rPr>
          <w:color w:val="000000"/>
          <w:spacing w:val="0"/>
          <w:w w:val="100"/>
          <w:position w:val="0"/>
        </w:rPr>
        <w:t>租赁开始日的最低租赁付款额现 值，与该资产的公允价值不存在较大的差异。公司在承租开始日，将租赁资产公允价值与最低租赁付款额 现值两者中较低者作为租入资产的入账价值，将最低租赁付款额作为长期应付款的入账价值，其差额作为 未确认的融资费用。</w:t>
      </w:r>
    </w:p>
    <w:p>
      <w:pPr>
        <w:pStyle w:val="Style36"/>
        <w:keepNext/>
        <w:keepLines/>
        <w:widowControl w:val="0"/>
        <w:shd w:val="clear" w:color="auto" w:fill="auto"/>
        <w:bidi w:val="0"/>
        <w:spacing w:before="0" w:after="140" w:line="377"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32"/>
      <w:bookmarkEnd w:id="933"/>
      <w:bookmarkEnd w:id="935"/>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本公司在建工程以立项项目分类核算。</w:t>
      </w:r>
    </w:p>
    <w:p>
      <w:pPr>
        <w:pStyle w:val="Style19"/>
        <w:keepNext w:val="0"/>
        <w:keepLines w:val="0"/>
        <w:widowControl w:val="0"/>
        <w:numPr>
          <w:ilvl w:val="0"/>
          <w:numId w:val="37"/>
        </w:numPr>
        <w:shd w:val="clear" w:color="auto" w:fill="auto"/>
        <w:tabs>
          <w:tab w:pos="715" w:val="left"/>
        </w:tabs>
        <w:bidi w:val="0"/>
        <w:spacing w:before="0" w:after="0" w:line="360" w:lineRule="exact"/>
        <w:ind w:left="0" w:right="0" w:firstLine="440"/>
        <w:jc w:val="both"/>
      </w:pPr>
      <w:bookmarkStart w:id="936" w:name="bookmark936"/>
      <w:bookmarkEnd w:id="936"/>
      <w:r>
        <w:rPr>
          <w:color w:val="000000"/>
          <w:spacing w:val="0"/>
          <w:w w:val="100"/>
          <w:position w:val="0"/>
        </w:rPr>
        <w:t>在建工程同时满足经济利益很可能流入、成本能够可靠计量则予以确认。在建工程按建造该项资产 达到预定可使用状态前所发生的实际成本计量。</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工程达到预定可使用状态前试运转过程中形成的、能够对外销售的产品，其发生的成本计入在建工程 成本，销售或转为产成品时，按实际销售收入或者预计售价冲减在建工程成本；在建工程发生的借款费用， 符合借款费用资本化条件的，在所购建的固定资产达到预定可使用状态前，计入在建工程成本。</w:t>
      </w:r>
    </w:p>
    <w:p>
      <w:pPr>
        <w:pStyle w:val="Style19"/>
        <w:keepNext w:val="0"/>
        <w:keepLines w:val="0"/>
        <w:widowControl w:val="0"/>
        <w:numPr>
          <w:ilvl w:val="0"/>
          <w:numId w:val="37"/>
        </w:numPr>
        <w:shd w:val="clear" w:color="auto" w:fill="auto"/>
        <w:tabs>
          <w:tab w:pos="710" w:val="left"/>
        </w:tabs>
        <w:bidi w:val="0"/>
        <w:spacing w:before="0" w:after="0" w:line="360" w:lineRule="exact"/>
        <w:ind w:left="0" w:right="0" w:firstLine="440"/>
        <w:jc w:val="both"/>
      </w:pPr>
      <w:bookmarkStart w:id="937" w:name="bookmark937"/>
      <w:bookmarkEnd w:id="937"/>
      <w:r>
        <w:rPr>
          <w:color w:val="000000"/>
          <w:spacing w:val="0"/>
          <w:w w:val="100"/>
          <w:position w:val="0"/>
        </w:rPr>
        <w:t>购建的固定资产在达到预定可使用状态时转作固定资产。购建固定资产达到预定可使用状态，但尚 未办理竣工决算手续的，自达到预定可使用状态之日起，根据工程预算、造价或工程实际成本等，按估计 的价值结转固定资产，次月起开始计提折旧。待办理了竣工决算手续后再对原估值进行调整，但不再调整 原已计提的折旧。</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购建固定资产而借入的专门借款或占用了一般性借款发生的借款利息及专门借款发生的辅助费用，在 构建的固定资产达到预定可使用状态前予以资本化；在相关工程达到预定可使用状态后的计入当期财务费 用。</w:t>
      </w:r>
    </w:p>
    <w:p>
      <w:pPr>
        <w:pStyle w:val="Style19"/>
        <w:keepNext w:val="0"/>
        <w:keepLines w:val="0"/>
        <w:widowControl w:val="0"/>
        <w:numPr>
          <w:ilvl w:val="0"/>
          <w:numId w:val="37"/>
        </w:numPr>
        <w:shd w:val="clear" w:color="auto" w:fill="auto"/>
        <w:tabs>
          <w:tab w:pos="720" w:val="left"/>
        </w:tabs>
        <w:bidi w:val="0"/>
        <w:spacing w:before="0" w:after="0" w:line="360" w:lineRule="exact"/>
        <w:ind w:left="0" w:right="0" w:firstLine="440"/>
        <w:jc w:val="both"/>
      </w:pPr>
      <w:bookmarkStart w:id="938" w:name="bookmark938"/>
      <w:bookmarkEnd w:id="938"/>
      <w:r>
        <w:rPr>
          <w:color w:val="000000"/>
          <w:spacing w:val="0"/>
          <w:w w:val="100"/>
          <w:position w:val="0"/>
        </w:rPr>
        <w:t>公司在每期末判断在建工程是否存在可能发生减值的迹象。如果存在：①在建工程长期停建并且预 计在未来</w:t>
      </w:r>
      <w:r>
        <w:rPr>
          <w:color w:val="000000"/>
          <w:spacing w:val="0"/>
          <w:w w:val="100"/>
          <w:position w:val="0"/>
        </w:rPr>
        <w:t>3</w:t>
      </w:r>
      <w:r>
        <w:rPr>
          <w:color w:val="000000"/>
          <w:spacing w:val="0"/>
          <w:w w:val="100"/>
          <w:position w:val="0"/>
        </w:rPr>
        <w:t>年内不会重新开工；②所建项目在性能上、技术上已经落后并且所带来的经济效益具有很大的 不确定性等减值迹象的，估计其可收回金额。可收回金额根据在建工程的公允价值减去处置费用后的净额 与在建工程预计未来现金流量的现值两者之间较高者确定。</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当在建工程的可收回金额低于其账面价值的，将在建工程的账面价值减记至可收回金额，减记的金额 确认为在建工程减值损失，计入当期损益。</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在建工程的减值损失一经确认，在以后会计期间不再转回。</w:t>
      </w:r>
    </w:p>
    <w:p>
      <w:pPr>
        <w:pStyle w:val="Style19"/>
        <w:keepNext w:val="0"/>
        <w:keepLines w:val="0"/>
        <w:widowControl w:val="0"/>
        <w:shd w:val="clear" w:color="auto" w:fill="auto"/>
        <w:bidi w:val="0"/>
        <w:spacing w:before="0" w:after="200" w:line="360" w:lineRule="exact"/>
        <w:ind w:left="0" w:right="0" w:firstLine="440"/>
        <w:jc w:val="both"/>
      </w:pPr>
      <w:r>
        <w:rPr>
          <w:color w:val="000000"/>
          <w:spacing w:val="0"/>
          <w:w w:val="100"/>
          <w:position w:val="0"/>
        </w:rPr>
        <w:t>有迹象表明一项在建工程可能发生减值的，企业以单项在建工程为基础估计其可收回金额。企业难以</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对单项在建工程的可收回金额进行估计的，以该在建工程所属的资产组为基础确定资产组的可收回金额。</w:t>
      </w:r>
    </w:p>
    <w:p>
      <w:pPr>
        <w:pStyle w:val="Style36"/>
        <w:keepNext/>
        <w:keepLines/>
        <w:widowControl w:val="0"/>
        <w:shd w:val="clear" w:color="auto" w:fill="auto"/>
        <w:bidi w:val="0"/>
        <w:spacing w:before="0" w:after="28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39"/>
      <w:bookmarkEnd w:id="940"/>
      <w:bookmarkEnd w:id="942"/>
    </w:p>
    <w:p>
      <w:pPr>
        <w:pStyle w:val="Style19"/>
        <w:keepNext w:val="0"/>
        <w:keepLines w:val="0"/>
        <w:widowControl w:val="0"/>
        <w:numPr>
          <w:ilvl w:val="0"/>
          <w:numId w:val="39"/>
        </w:numPr>
        <w:shd w:val="clear" w:color="auto" w:fill="auto"/>
        <w:tabs>
          <w:tab w:pos="749" w:val="left"/>
        </w:tabs>
        <w:bidi w:val="0"/>
        <w:spacing w:before="0" w:after="0" w:line="359" w:lineRule="exact"/>
        <w:ind w:left="0" w:right="0" w:firstLine="440"/>
        <w:jc w:val="both"/>
      </w:pPr>
      <w:bookmarkStart w:id="943" w:name="bookmark943"/>
      <w:bookmarkEnd w:id="943"/>
      <w:r>
        <w:rPr>
          <w:color w:val="000000"/>
          <w:spacing w:val="0"/>
          <w:w w:val="100"/>
          <w:position w:val="0"/>
        </w:rPr>
        <w:t>借款费用的确认原则</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本公司因购建符合资本化条件的资产借款发生的利息、折价或溢价的摊销和汇兑差额、专门借款发生 的辅助费用以及因外币借款而发生的汇兑差额等，可直接归属于符合资本化条件的资产的购建或者生产 的，予以资本化，计入该项资产的成本；其他借款利息、折价或溢价的摊销和汇兑差额，于发生当期确认 为费用。</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9"/>
        <w:keepNext w:val="0"/>
        <w:keepLines w:val="0"/>
        <w:widowControl w:val="0"/>
        <w:numPr>
          <w:ilvl w:val="0"/>
          <w:numId w:val="39"/>
        </w:numPr>
        <w:shd w:val="clear" w:color="auto" w:fill="auto"/>
        <w:tabs>
          <w:tab w:pos="745" w:val="left"/>
        </w:tabs>
        <w:bidi w:val="0"/>
        <w:spacing w:before="0" w:after="0" w:line="359" w:lineRule="exact"/>
        <w:ind w:left="0" w:right="0" w:firstLine="440"/>
        <w:jc w:val="both"/>
      </w:pPr>
      <w:bookmarkStart w:id="944" w:name="bookmark944"/>
      <w:bookmarkEnd w:id="944"/>
      <w:r>
        <w:rPr>
          <w:color w:val="000000"/>
          <w:spacing w:val="0"/>
          <w:w w:val="100"/>
          <w:position w:val="0"/>
        </w:rPr>
        <w:t>借款费用资本化期间：指从借款费用开始资本化时点到停止资本化时点的期间，借款费用暂停资本 化的期间不包括在内。</w:t>
      </w:r>
    </w:p>
    <w:p>
      <w:pPr>
        <w:pStyle w:val="Style19"/>
        <w:keepNext w:val="0"/>
        <w:keepLines w:val="0"/>
        <w:widowControl w:val="0"/>
        <w:shd w:val="clear" w:color="auto" w:fill="auto"/>
        <w:tabs>
          <w:tab w:pos="1014" w:val="left"/>
        </w:tabs>
        <w:bidi w:val="0"/>
        <w:spacing w:before="0" w:after="0" w:line="359" w:lineRule="exact"/>
        <w:ind w:left="0" w:right="0" w:firstLine="440"/>
        <w:jc w:val="both"/>
      </w:pPr>
      <w:bookmarkStart w:id="945" w:name="bookmark945"/>
      <w:r>
        <w:rPr>
          <w:color w:val="000000"/>
          <w:spacing w:val="0"/>
          <w:w w:val="100"/>
          <w:position w:val="0"/>
        </w:rPr>
        <w:t>（</w:t>
      </w:r>
      <w:bookmarkEnd w:id="945"/>
      <w:r>
        <w:rPr>
          <w:color w:val="000000"/>
          <w:spacing w:val="0"/>
          <w:w w:val="100"/>
          <w:position w:val="0"/>
        </w:rPr>
        <w:t>1）</w:t>
        <w:tab/>
      </w:r>
      <w:r>
        <w:rPr>
          <w:color w:val="000000"/>
          <w:spacing w:val="0"/>
          <w:w w:val="100"/>
          <w:position w:val="0"/>
        </w:rPr>
        <w:t>开始资本化，当以下三个条件同时具备时，因借款而发生的利息、折价或溢价的摊销和汇兑差 额开始资本化：①资产支出已经发生，资产支出包括为购建或者生产符合资本化条件的资产而以支付现金、 转移非现金资产或者承担带息债务形式发生的支出；②借款费用已经发生；③为使资产达到预定可使用或 者可销售状态或所必要的购建活动已经开始。</w:t>
      </w:r>
    </w:p>
    <w:p>
      <w:pPr>
        <w:pStyle w:val="Style19"/>
        <w:keepNext w:val="0"/>
        <w:keepLines w:val="0"/>
        <w:widowControl w:val="0"/>
        <w:shd w:val="clear" w:color="auto" w:fill="auto"/>
        <w:tabs>
          <w:tab w:pos="1014" w:val="left"/>
        </w:tabs>
        <w:bidi w:val="0"/>
        <w:spacing w:before="0" w:after="0" w:line="365" w:lineRule="exact"/>
        <w:ind w:left="0" w:right="0" w:firstLine="440"/>
        <w:jc w:val="both"/>
      </w:pPr>
      <w:bookmarkStart w:id="946" w:name="bookmark946"/>
      <w:r>
        <w:rPr>
          <w:color w:val="000000"/>
          <w:spacing w:val="0"/>
          <w:w w:val="100"/>
          <w:position w:val="0"/>
        </w:rPr>
        <w:t>（</w:t>
      </w:r>
      <w:bookmarkEnd w:id="946"/>
      <w:r>
        <w:rPr>
          <w:color w:val="000000"/>
          <w:spacing w:val="0"/>
          <w:w w:val="100"/>
          <w:position w:val="0"/>
        </w:rPr>
        <w:t>2）</w:t>
        <w:tab/>
      </w:r>
      <w:r>
        <w:rPr>
          <w:color w:val="000000"/>
          <w:spacing w:val="0"/>
          <w:w w:val="100"/>
          <w:position w:val="0"/>
        </w:rPr>
        <w:t>暂停资本化，若固定资产的购建活动发生非正常中断，并且中断时间连续超过</w:t>
      </w:r>
      <w:r>
        <w:rPr>
          <w:color w:val="000000"/>
          <w:spacing w:val="0"/>
          <w:w w:val="100"/>
          <w:position w:val="0"/>
        </w:rPr>
        <w:t>3</w:t>
      </w:r>
      <w:r>
        <w:rPr>
          <w:color w:val="000000"/>
          <w:spacing w:val="0"/>
          <w:w w:val="100"/>
          <w:position w:val="0"/>
        </w:rPr>
        <w:t>个月，暂停借款 费用资本化；该项中断如是所购建或生产的符合资本化条件的资产达到预定可使用状态或者可销售状态必 要的程序，则借款费用继续资本化。在中断期间发生的借款费用确认为当期损益，直至资产的购建或者生 产活动重新开始后借款费用继续资本化。</w:t>
      </w:r>
    </w:p>
    <w:p>
      <w:pPr>
        <w:pStyle w:val="Style19"/>
        <w:keepNext w:val="0"/>
        <w:keepLines w:val="0"/>
        <w:widowControl w:val="0"/>
        <w:shd w:val="clear" w:color="auto" w:fill="auto"/>
        <w:tabs>
          <w:tab w:pos="1014" w:val="left"/>
        </w:tabs>
        <w:bidi w:val="0"/>
        <w:spacing w:before="0" w:after="0" w:line="362" w:lineRule="exact"/>
        <w:ind w:left="0" w:right="0" w:firstLine="440"/>
        <w:jc w:val="both"/>
      </w:pPr>
      <w:bookmarkStart w:id="947" w:name="bookmark947"/>
      <w:r>
        <w:rPr>
          <w:color w:val="000000"/>
          <w:spacing w:val="0"/>
          <w:w w:val="100"/>
          <w:position w:val="0"/>
        </w:rPr>
        <w:t>（</w:t>
      </w:r>
      <w:bookmarkEnd w:id="947"/>
      <w:r>
        <w:rPr>
          <w:color w:val="000000"/>
          <w:spacing w:val="0"/>
          <w:w w:val="100"/>
          <w:position w:val="0"/>
        </w:rPr>
        <w:t>3）</w:t>
        <w:tab/>
      </w:r>
      <w:r>
        <w:rPr>
          <w:color w:val="000000"/>
          <w:spacing w:val="0"/>
          <w:w w:val="100"/>
          <w:position w:val="0"/>
        </w:rPr>
        <w:t>停止资本化，当所购建或者生产符合资本化条件的资产达到预定可使用或者可销售状态时、部 分项目分别完工且可单独使用时，停止其借款费用的资本化。购建或者生产的资产的各部分分别完工，但 必须等到整体完工后才可使用或可对外销售的，在该资产整体完工时停止借款费用资本化。</w:t>
      </w:r>
    </w:p>
    <w:p>
      <w:pPr>
        <w:pStyle w:val="Style19"/>
        <w:keepNext w:val="0"/>
        <w:keepLines w:val="0"/>
        <w:widowControl w:val="0"/>
        <w:numPr>
          <w:ilvl w:val="0"/>
          <w:numId w:val="39"/>
        </w:numPr>
        <w:shd w:val="clear" w:color="auto" w:fill="auto"/>
        <w:tabs>
          <w:tab w:pos="745" w:val="left"/>
        </w:tabs>
        <w:bidi w:val="0"/>
        <w:spacing w:before="0" w:after="0" w:line="362" w:lineRule="exact"/>
        <w:ind w:left="0" w:right="0" w:firstLine="440"/>
        <w:jc w:val="both"/>
      </w:pPr>
      <w:bookmarkStart w:id="948" w:name="bookmark948"/>
      <w:bookmarkEnd w:id="948"/>
      <w:r>
        <w:rPr>
          <w:color w:val="000000"/>
          <w:spacing w:val="0"/>
          <w:w w:val="100"/>
          <w:position w:val="0"/>
        </w:rPr>
        <w:t>借款费用资本化金额的计算方法，在资本化期间内，每一会计期间的资本化金额，按照下列规定确 定：</w:t>
      </w:r>
    </w:p>
    <w:p>
      <w:pPr>
        <w:pStyle w:val="Style19"/>
        <w:keepNext w:val="0"/>
        <w:keepLines w:val="0"/>
        <w:widowControl w:val="0"/>
        <w:shd w:val="clear" w:color="auto" w:fill="auto"/>
        <w:tabs>
          <w:tab w:pos="1009" w:val="left"/>
        </w:tabs>
        <w:bidi w:val="0"/>
        <w:spacing w:before="0" w:after="0" w:line="362" w:lineRule="exact"/>
        <w:ind w:left="0" w:right="0" w:firstLine="440"/>
        <w:jc w:val="both"/>
      </w:pPr>
      <w:bookmarkStart w:id="949" w:name="bookmark949"/>
      <w:r>
        <w:rPr>
          <w:color w:val="000000"/>
          <w:spacing w:val="0"/>
          <w:w w:val="100"/>
          <w:position w:val="0"/>
        </w:rPr>
        <w:t>（</w:t>
      </w:r>
      <w:bookmarkEnd w:id="949"/>
      <w:r>
        <w:rPr>
          <w:color w:val="000000"/>
          <w:spacing w:val="0"/>
          <w:w w:val="100"/>
          <w:position w:val="0"/>
        </w:rPr>
        <w:t>1）</w:t>
        <w:tab/>
      </w:r>
      <w:r>
        <w:rPr>
          <w:color w:val="000000"/>
          <w:spacing w:val="0"/>
          <w:w w:val="100"/>
          <w:position w:val="0"/>
        </w:rPr>
        <w:t>专门借款当期实际发生的利息费用，减去将尚未动用的借款资金存入银行取得的利息收入或进 行暂时性投资取得的投资收益后的金额及其辅助费用在所购建或者生产的符合资本化条件的资产达到预 定可使用或者可销售状态前，予以资本化。</w:t>
      </w:r>
    </w:p>
    <w:p>
      <w:pPr>
        <w:pStyle w:val="Style19"/>
        <w:keepNext w:val="0"/>
        <w:keepLines w:val="0"/>
        <w:widowControl w:val="0"/>
        <w:shd w:val="clear" w:color="auto" w:fill="auto"/>
        <w:tabs>
          <w:tab w:pos="1014" w:val="left"/>
        </w:tabs>
        <w:bidi w:val="0"/>
        <w:spacing w:before="0" w:after="0" w:line="370" w:lineRule="exact"/>
        <w:ind w:left="0" w:right="0" w:firstLine="440"/>
        <w:jc w:val="both"/>
      </w:pPr>
      <w:bookmarkStart w:id="950" w:name="bookmark950"/>
      <w:r>
        <w:rPr>
          <w:color w:val="000000"/>
          <w:spacing w:val="0"/>
          <w:w w:val="100"/>
          <w:position w:val="0"/>
        </w:rPr>
        <w:t>（</w:t>
      </w:r>
      <w:bookmarkEnd w:id="950"/>
      <w:r>
        <w:rPr>
          <w:color w:val="000000"/>
          <w:spacing w:val="0"/>
          <w:w w:val="100"/>
          <w:position w:val="0"/>
        </w:rPr>
        <w:t>2）</w:t>
        <w:tab/>
      </w:r>
      <w:r>
        <w:rPr>
          <w:color w:val="000000"/>
          <w:spacing w:val="0"/>
          <w:w w:val="100"/>
          <w:position w:val="0"/>
        </w:rPr>
        <w:t>一般借款的资本化金额为累计资产支出超过专门借款部分的资产支出加权平均数乘以所占用一 般借款的资本化率的乘积。</w:t>
      </w:r>
    </w:p>
    <w:p>
      <w:pPr>
        <w:pStyle w:val="Style19"/>
        <w:keepNext w:val="0"/>
        <w:keepLines w:val="0"/>
        <w:widowControl w:val="0"/>
        <w:shd w:val="clear" w:color="auto" w:fill="auto"/>
        <w:bidi w:val="0"/>
        <w:spacing w:before="0" w:after="0" w:line="370" w:lineRule="exact"/>
        <w:ind w:left="0" w:right="0" w:firstLine="440"/>
        <w:jc w:val="both"/>
      </w:pPr>
      <w:r>
        <w:rPr>
          <w:color w:val="000000"/>
          <w:spacing w:val="0"/>
          <w:w w:val="100"/>
          <w:position w:val="0"/>
        </w:rPr>
        <w:t>资本化率根据一般借款加权平均利率计算确定。</w:t>
      </w:r>
    </w:p>
    <w:p>
      <w:pPr>
        <w:pStyle w:val="Style19"/>
        <w:keepNext w:val="0"/>
        <w:keepLines w:val="0"/>
        <w:widowControl w:val="0"/>
        <w:shd w:val="clear" w:color="auto" w:fill="auto"/>
        <w:bidi w:val="0"/>
        <w:spacing w:before="0" w:after="0" w:line="370"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19"/>
        <w:keepNext w:val="0"/>
        <w:keepLines w:val="0"/>
        <w:widowControl w:val="0"/>
        <w:shd w:val="clear" w:color="auto" w:fill="auto"/>
        <w:bidi w:val="0"/>
        <w:spacing w:before="0" w:after="280" w:line="370" w:lineRule="exact"/>
        <w:ind w:left="0" w:right="0" w:firstLine="440"/>
        <w:jc w:val="both"/>
      </w:pPr>
      <w:r>
        <w:rPr>
          <w:color w:val="000000"/>
          <w:spacing w:val="0"/>
          <w:w w:val="100"/>
          <w:position w:val="0"/>
        </w:rPr>
        <w:t>资本化期间内，每一会计期间的利息资本化金额，不应当超过当期相关借款实际发生的利息金额。</w:t>
      </w:r>
    </w:p>
    <w:p>
      <w:pPr>
        <w:pStyle w:val="Style36"/>
        <w:keepNext/>
        <w:keepLines/>
        <w:widowControl w:val="0"/>
        <w:shd w:val="clear" w:color="auto" w:fill="auto"/>
        <w:bidi w:val="0"/>
        <w:spacing w:before="0" w:after="400" w:line="362" w:lineRule="exact"/>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7</w:t>
      </w:r>
      <w:r>
        <w:rPr>
          <w:color w:val="000000"/>
          <w:spacing w:val="0"/>
          <w:w w:val="100"/>
          <w:position w:val="0"/>
        </w:rPr>
        <w:t>、生物资产</w:t>
      </w:r>
      <w:bookmarkEnd w:id="951"/>
      <w:bookmarkEnd w:id="952"/>
      <w:bookmarkEnd w:id="954"/>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8</w:t>
      </w:r>
      <w:r>
        <w:rPr>
          <w:color w:val="000000"/>
          <w:spacing w:val="0"/>
          <w:w w:val="100"/>
          <w:position w:val="0"/>
        </w:rPr>
        <w:t>、油气资产</w:t>
      </w:r>
      <w:bookmarkEnd w:id="955"/>
      <w:bookmarkEnd w:id="956"/>
      <w:bookmarkEnd w:id="958"/>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9</w:t>
      </w:r>
      <w:r>
        <w:rPr>
          <w:color w:val="000000"/>
          <w:spacing w:val="0"/>
          <w:w w:val="100"/>
          <w:position w:val="0"/>
        </w:rPr>
        <w:t>、使用权资产</w:t>
      </w:r>
      <w:bookmarkEnd w:id="959"/>
      <w:bookmarkEnd w:id="960"/>
      <w:bookmarkEnd w:id="962"/>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360" w:lineRule="exact"/>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63"/>
      <w:bookmarkEnd w:id="964"/>
      <w:bookmarkEnd w:id="966"/>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260" w:line="360" w:lineRule="exact"/>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7"/>
      <w:bookmarkEnd w:id="968"/>
      <w:bookmarkEnd w:id="970"/>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无形资产系指本公司拥有或控制的没有实物形态的可辨认非货币资产。包括专利权、非专利技术、商 标权、著作权、土地使用权、特许权等。</w:t>
      </w:r>
    </w:p>
    <w:p>
      <w:pPr>
        <w:pStyle w:val="Style19"/>
        <w:keepNext w:val="0"/>
        <w:keepLines w:val="0"/>
        <w:widowControl w:val="0"/>
        <w:numPr>
          <w:ilvl w:val="0"/>
          <w:numId w:val="41"/>
        </w:numPr>
        <w:shd w:val="clear" w:color="auto" w:fill="auto"/>
        <w:tabs>
          <w:tab w:pos="760" w:val="left"/>
        </w:tabs>
        <w:bidi w:val="0"/>
        <w:spacing w:before="0" w:after="0" w:line="360" w:lineRule="exact"/>
        <w:ind w:left="0" w:right="0" w:firstLine="440"/>
        <w:jc w:val="both"/>
      </w:pPr>
      <w:bookmarkStart w:id="971" w:name="bookmark971"/>
      <w:bookmarkEnd w:id="971"/>
      <w:r>
        <w:rPr>
          <w:color w:val="000000"/>
          <w:spacing w:val="0"/>
          <w:w w:val="100"/>
          <w:position w:val="0"/>
        </w:rPr>
        <w:t>无形资产的初始计量</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购买无形资产的成本，包括购买价款、相关税费以及直接归属于使该项资产达到预定用途所发生的其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买价款的现值为基础确定。实际支付的价款与购买价款的现值之间的差额，除应予资本化的以外，在信用 期间内计入当期损益；</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投资者投入的无形资产，按照投资合同或协议约定的价值作为入账价值，但合同或协议约定价值不公 允的除外；</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接受捐赠的无形资产，捐赠方提供了有关凭据的，按凭据上表明的金额加上应支付的相关税费计价； 捐赠方没有提供有关凭据的，如果同类或类似无形资产存在活跃市场的，按同类或者类似无形资产的市场 价格估计的金额，加上支付的相关税费，作为入账成本；如果同类或类似无形资产不存在活跃市场的，按 接受捐赠的无形资产的预计未来现金流量现值，作为入账价值；</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内部自行开发的无形资产，系开发阶段的支出成本，包括：开发该无形资产时耗用的材料、劳务成本、 注册费、在开发过程中使用的其他专利权和特许权的摊销以及满足资本化条件的利息费用，以及为使该无 形资产达到预定用途前所发生的其他直接费用。前期调研阶段的研发费用直接计入当期损益。</w:t>
      </w:r>
    </w:p>
    <w:p>
      <w:pPr>
        <w:pStyle w:val="Style19"/>
        <w:keepNext w:val="0"/>
        <w:keepLines w:val="0"/>
        <w:widowControl w:val="0"/>
        <w:numPr>
          <w:ilvl w:val="0"/>
          <w:numId w:val="41"/>
        </w:numPr>
        <w:shd w:val="clear" w:color="auto" w:fill="auto"/>
        <w:tabs>
          <w:tab w:pos="774" w:val="left"/>
        </w:tabs>
        <w:bidi w:val="0"/>
        <w:spacing w:before="0" w:after="0" w:line="360" w:lineRule="exact"/>
        <w:ind w:left="0" w:right="0" w:firstLine="440"/>
        <w:jc w:val="both"/>
      </w:pPr>
      <w:bookmarkStart w:id="972" w:name="bookmark972"/>
      <w:bookmarkEnd w:id="972"/>
      <w:r>
        <w:rPr>
          <w:color w:val="000000"/>
          <w:spacing w:val="0"/>
          <w:w w:val="100"/>
          <w:position w:val="0"/>
        </w:rPr>
        <w:t>后续计量</w:t>
      </w:r>
    </w:p>
    <w:p>
      <w:pPr>
        <w:pStyle w:val="Style19"/>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根据无形资产的合同性权利或其他法定权利、同行业情况、历史经验、相关专家论证等综合因素判断 其使用寿命。</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能合理确定无形资产为公司带来经济利益期限的，作为使用寿命有限的无形资产。对于使用寿命有限 的无形资产，在为企业带来经济利益的期限内按直线法摊销；无法预见无形资产为企业带来经济利益期限 的，视为使用寿命不确定的无形资产，不予摊销。</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对使用寿命有限的无形资产，估计其使用寿命时通常考虑以下因素：</w:t>
      </w:r>
      <w:r>
        <w:rPr>
          <w:color w:val="000000"/>
          <w:spacing w:val="0"/>
          <w:w w:val="100"/>
          <w:position w:val="0"/>
        </w:rPr>
        <w:t>（1）</w:t>
      </w:r>
      <w:r>
        <w:rPr>
          <w:color w:val="000000"/>
          <w:spacing w:val="0"/>
          <w:w w:val="100"/>
          <w:position w:val="0"/>
        </w:rPr>
        <w:t>运用该资产生产的产品通 常的寿命周期、可获得的类似资产使用寿命的信息；</w:t>
      </w:r>
      <w:r>
        <w:rPr>
          <w:color w:val="000000"/>
          <w:spacing w:val="0"/>
          <w:w w:val="100"/>
          <w:position w:val="0"/>
        </w:rPr>
        <w:t>（2）</w:t>
      </w:r>
      <w:r>
        <w:rPr>
          <w:color w:val="000000"/>
          <w:spacing w:val="0"/>
          <w:w w:val="100"/>
          <w:position w:val="0"/>
        </w:rPr>
        <w:t>技术、工艺等方面的现阶段情况及对未来发展 趋势的估计；</w:t>
      </w:r>
      <w:r>
        <w:rPr>
          <w:color w:val="000000"/>
          <w:spacing w:val="0"/>
          <w:w w:val="100"/>
          <w:position w:val="0"/>
        </w:rPr>
        <w:t>（3）</w:t>
      </w:r>
      <w:r>
        <w:rPr>
          <w:color w:val="000000"/>
          <w:spacing w:val="0"/>
          <w:w w:val="100"/>
          <w:position w:val="0"/>
        </w:rPr>
        <w:t>以该资产生产的产品或提供劳务的市场需求情况；</w:t>
      </w:r>
      <w:r>
        <w:rPr>
          <w:color w:val="000000"/>
          <w:spacing w:val="0"/>
          <w:w w:val="100"/>
          <w:position w:val="0"/>
        </w:rPr>
        <w:t>（4）</w:t>
      </w:r>
      <w:r>
        <w:rPr>
          <w:color w:val="000000"/>
          <w:spacing w:val="0"/>
          <w:w w:val="100"/>
          <w:position w:val="0"/>
        </w:rPr>
        <w:t>现在或潜在的竞争者预期采取 的行动；</w:t>
      </w:r>
      <w:r>
        <w:rPr>
          <w:color w:val="000000"/>
          <w:spacing w:val="0"/>
          <w:w w:val="100"/>
          <w:position w:val="0"/>
        </w:rPr>
        <w:t>（5）</w:t>
      </w:r>
      <w:r>
        <w:rPr>
          <w:color w:val="000000"/>
          <w:spacing w:val="0"/>
          <w:w w:val="100"/>
          <w:position w:val="0"/>
        </w:rPr>
        <w:t>为维持该资产带来经济利益能力的预期维护支出，以及公司预计支付有关支出的能力；</w:t>
      </w:r>
      <w:r>
        <w:rPr>
          <w:color w:val="000000"/>
          <w:spacing w:val="0"/>
          <w:w w:val="100"/>
          <w:position w:val="0"/>
        </w:rPr>
        <w:t xml:space="preserve">（6） </w:t>
      </w:r>
      <w:r>
        <w:rPr>
          <w:color w:val="000000"/>
          <w:spacing w:val="0"/>
          <w:w w:val="100"/>
          <w:position w:val="0"/>
        </w:rPr>
        <w:t>对该资产控制期限的相关法律规定或类似限制，如特许使用期、租赁期等；</w:t>
      </w:r>
      <w:r>
        <w:rPr>
          <w:color w:val="000000"/>
          <w:spacing w:val="0"/>
          <w:w w:val="100"/>
          <w:position w:val="0"/>
        </w:rPr>
        <w:t>（7）</w:t>
      </w:r>
      <w:r>
        <w:rPr>
          <w:color w:val="000000"/>
          <w:spacing w:val="0"/>
          <w:w w:val="100"/>
          <w:position w:val="0"/>
        </w:rPr>
        <w:t>与公司持有其他资产使 用寿命的关联性等。</w:t>
      </w:r>
    </w:p>
    <w:p>
      <w:pPr>
        <w:pStyle w:val="Style19"/>
        <w:keepNext w:val="0"/>
        <w:keepLines w:val="0"/>
        <w:widowControl w:val="0"/>
        <w:numPr>
          <w:ilvl w:val="0"/>
          <w:numId w:val="41"/>
        </w:numPr>
        <w:shd w:val="clear" w:color="auto" w:fill="auto"/>
        <w:bidi w:val="0"/>
        <w:spacing w:before="0" w:after="0" w:line="359" w:lineRule="exact"/>
        <w:ind w:left="0" w:right="0" w:firstLine="440"/>
        <w:jc w:val="both"/>
      </w:pPr>
      <w:bookmarkStart w:id="973" w:name="bookmark973"/>
      <w:bookmarkEnd w:id="973"/>
      <w:r>
        <w:rPr>
          <w:color w:val="000000"/>
          <w:spacing w:val="0"/>
          <w:w w:val="100"/>
          <w:position w:val="0"/>
        </w:rPr>
        <w:t>使用寿命有限的无形资产的使用寿命估计情况</w:t>
      </w:r>
    </w:p>
    <w:p>
      <w:pPr>
        <w:pStyle w:val="Style30"/>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使用寿命有限的无形资产，在使用寿命内按照与该项无形资产有关的经济利益的预期实现方式系统合 理地摊销，无法可靠确定预期实现方式的，采用直线法摊销。</w:t>
      </w:r>
    </w:p>
    <w:tbl>
      <w:tblPr>
        <w:tblOverlap w:val="never"/>
        <w:jc w:val="center"/>
        <w:tblLayout w:type="fixed"/>
      </w:tblPr>
      <w:tblGrid>
        <w:gridCol w:w="4838"/>
        <w:gridCol w:w="4824"/>
      </w:tblGrid>
      <w:tr>
        <w:trPr>
          <w:trHeight w:val="3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预计使用寿命</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土地证登记使用年限</w:t>
            </w:r>
          </w:p>
        </w:tc>
      </w:tr>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软件著作权及专利技术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r>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域名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r>
    </w:tbl>
    <w:p>
      <w:pPr>
        <w:pStyle w:val="Style30"/>
        <w:keepNext w:val="0"/>
        <w:keepLines w:val="0"/>
        <w:widowControl w:val="0"/>
        <w:shd w:val="clear" w:color="auto" w:fill="auto"/>
        <w:bidi w:val="0"/>
        <w:spacing w:before="0" w:after="0" w:line="360" w:lineRule="exact"/>
        <w:ind w:left="0" w:right="0" w:firstLine="0"/>
        <w:jc w:val="distribute"/>
        <w:rPr>
          <w:sz w:val="20"/>
          <w:szCs w:val="20"/>
        </w:rPr>
      </w:pPr>
      <w:r>
        <w:rPr>
          <w:color w:val="000000"/>
          <w:spacing w:val="0"/>
          <w:w w:val="100"/>
          <w:position w:val="0"/>
          <w:sz w:val="20"/>
          <w:szCs w:val="20"/>
        </w:rPr>
        <w:t>公司于每年年度终了，对使用寿命有限的无形资产的使用寿命及摊销方法进行复核，无形资产的使用 寿命及摊销方法与以前估计不同的，则改变摊销期限和摊销方法；对使用寿命不确定的无形资产的使用寿 命进行复核，如果有证据表明无形资产的使用寿命是有限的，估计其使用寿命，按准则规定处理。</w:t>
      </w:r>
    </w:p>
    <w:p>
      <w:pPr>
        <w:pStyle w:val="Style19"/>
        <w:keepNext w:val="0"/>
        <w:keepLines w:val="0"/>
        <w:widowControl w:val="0"/>
        <w:shd w:val="clear" w:color="auto" w:fill="auto"/>
        <w:bidi w:val="0"/>
        <w:spacing w:before="0" w:after="0" w:line="362" w:lineRule="exact"/>
        <w:ind w:left="0" w:right="0" w:firstLine="440"/>
        <w:jc w:val="left"/>
      </w:pPr>
      <w:r>
        <w:rPr>
          <w:color w:val="000000"/>
          <w:spacing w:val="0"/>
          <w:w w:val="100"/>
          <w:position w:val="0"/>
        </w:rPr>
        <w:t>经复核，本报告期末无形资产的使用寿命及摊销方法与以前估计未有不同。</w:t>
      </w:r>
    </w:p>
    <w:p>
      <w:pPr>
        <w:pStyle w:val="Style19"/>
        <w:keepNext w:val="0"/>
        <w:keepLines w:val="0"/>
        <w:widowControl w:val="0"/>
        <w:numPr>
          <w:ilvl w:val="0"/>
          <w:numId w:val="41"/>
        </w:numPr>
        <w:shd w:val="clear" w:color="auto" w:fill="auto"/>
        <w:bidi w:val="0"/>
        <w:spacing w:before="0" w:after="0" w:line="362" w:lineRule="exact"/>
        <w:ind w:left="0" w:right="0" w:firstLine="440"/>
        <w:jc w:val="left"/>
      </w:pPr>
      <w:bookmarkStart w:id="974" w:name="bookmark974"/>
      <w:bookmarkEnd w:id="974"/>
      <w:r>
        <w:rPr>
          <w:color w:val="000000"/>
          <w:spacing w:val="0"/>
          <w:w w:val="100"/>
          <w:position w:val="0"/>
        </w:rPr>
        <w:t>无形资产减值</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对于使用寿命确定的无形资产，如有明显减值迹象的，期末进行减值测试。对于使用寿命不确定的无 形资产，每期末进行减值测试。</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19"/>
        <w:keepNext w:val="0"/>
        <w:keepLines w:val="0"/>
        <w:widowControl w:val="0"/>
        <w:shd w:val="clear" w:color="auto" w:fill="auto"/>
        <w:bidi w:val="0"/>
        <w:spacing w:before="0" w:after="0" w:line="362" w:lineRule="exact"/>
        <w:ind w:left="0" w:right="0" w:firstLine="440"/>
        <w:jc w:val="left"/>
      </w:pPr>
      <w:r>
        <w:rPr>
          <w:color w:val="000000"/>
          <w:spacing w:val="0"/>
          <w:w w:val="100"/>
          <w:position w:val="0"/>
        </w:rPr>
        <w:t>无形资产的减值损失一经确认，在以后会计期间不再转回。</w:t>
      </w:r>
    </w:p>
    <w:p>
      <w:pPr>
        <w:pStyle w:val="Style19"/>
        <w:keepNext w:val="0"/>
        <w:keepLines w:val="0"/>
        <w:widowControl w:val="0"/>
        <w:shd w:val="clear" w:color="auto" w:fill="auto"/>
        <w:bidi w:val="0"/>
        <w:spacing w:before="0" w:after="380" w:line="362" w:lineRule="exact"/>
        <w:ind w:left="0" w:right="0" w:firstLine="440"/>
        <w:jc w:val="both"/>
      </w:pPr>
      <w:r>
        <w:rPr>
          <w:color w:val="000000"/>
          <w:spacing w:val="0"/>
          <w:w w:val="100"/>
          <w:position w:val="0"/>
        </w:rPr>
        <w:t>有迹象表明一项无形资产可能发生减值的，公司以单项无形资产为基础估计其可收回金额。公司难以 对单项资产的可收回金额进行估计的，以该无形资产所属的资产组为基础确定无形资产组的可收回金额。</w:t>
      </w:r>
    </w:p>
    <w:p>
      <w:pPr>
        <w:pStyle w:val="Style43"/>
        <w:keepNext/>
        <w:keepLines/>
        <w:widowControl w:val="0"/>
        <w:shd w:val="clear" w:color="auto" w:fill="auto"/>
        <w:bidi w:val="0"/>
        <w:spacing w:before="0" w:after="280" w:line="240" w:lineRule="auto"/>
        <w:ind w:left="0" w:right="0" w:firstLine="140"/>
        <w:jc w:val="both"/>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5"/>
      <w:bookmarkEnd w:id="976"/>
      <w:bookmarkEnd w:id="978"/>
    </w:p>
    <w:p>
      <w:pPr>
        <w:pStyle w:val="Style19"/>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本公司内部研究开发项目的支出，区分研究阶段支出与开发阶段支出。</w:t>
      </w:r>
    </w:p>
    <w:p>
      <w:pPr>
        <w:pStyle w:val="Style19"/>
        <w:keepNext w:val="0"/>
        <w:keepLines w:val="0"/>
        <w:widowControl w:val="0"/>
        <w:numPr>
          <w:ilvl w:val="0"/>
          <w:numId w:val="43"/>
        </w:numPr>
        <w:shd w:val="clear" w:color="auto" w:fill="auto"/>
        <w:bidi w:val="0"/>
        <w:spacing w:before="0" w:after="0" w:line="355" w:lineRule="exact"/>
        <w:ind w:left="0" w:right="0" w:firstLine="440"/>
        <w:jc w:val="both"/>
      </w:pPr>
      <w:bookmarkStart w:id="979" w:name="bookmark979"/>
      <w:bookmarkEnd w:id="979"/>
      <w:r>
        <w:rPr>
          <w:color w:val="000000"/>
          <w:spacing w:val="0"/>
          <w:w w:val="100"/>
          <w:position w:val="0"/>
        </w:rPr>
        <w:t xml:space="preserve">划分公司内部研究开发项目的研究阶段和开发阶段的标准：为获取并理解新的科学或技术知识而进 行的独创性的有计划调查、资料搜集及相关方面的准备活动作为研究阶段的支出，于发生时计入当期损益; </w:t>
      </w:r>
      <w:r>
        <w:rPr>
          <w:color w:val="000000"/>
          <w:spacing w:val="0"/>
          <w:w w:val="100"/>
          <w:position w:val="0"/>
        </w:rPr>
        <w:t>本公司完成研究阶段工作，进行商业性生产或使用前，将研究成果或其他知识应用于某项计划或设计，以 生产出新的或具有实质性改进的材料、装置、产品的活动作为研发阶段，研发支出予以资本化。</w:t>
      </w:r>
    </w:p>
    <w:p>
      <w:pPr>
        <w:pStyle w:val="Style19"/>
        <w:keepNext w:val="0"/>
        <w:keepLines w:val="0"/>
        <w:widowControl w:val="0"/>
        <w:numPr>
          <w:ilvl w:val="0"/>
          <w:numId w:val="43"/>
        </w:numPr>
        <w:shd w:val="clear" w:color="auto" w:fill="auto"/>
        <w:bidi w:val="0"/>
        <w:spacing w:before="0" w:after="380" w:line="358" w:lineRule="exact"/>
        <w:ind w:left="0" w:right="0" w:firstLine="440"/>
        <w:jc w:val="both"/>
      </w:pPr>
      <w:bookmarkStart w:id="980" w:name="bookmark980"/>
      <w:bookmarkEnd w:id="980"/>
      <w:r>
        <w:rPr>
          <w:color w:val="000000"/>
          <w:spacing w:val="0"/>
          <w:w w:val="100"/>
          <w:position w:val="0"/>
        </w:rPr>
        <w:t>研发阶段支出符合资本化的具体标准：内部研究开发项目开发阶段的支出，同时满足下列条件的， 确认为无形资产：</w:t>
      </w:r>
      <w:r>
        <w:rPr>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（2）</w:t>
      </w:r>
      <w:r>
        <w:rPr>
          <w:color w:val="000000"/>
          <w:spacing w:val="0"/>
          <w:w w:val="100"/>
          <w:position w:val="0"/>
        </w:rPr>
        <w:t>具有完成该无 形资产并使用或出售的意图；</w:t>
      </w:r>
      <w:r>
        <w:rPr>
          <w:color w:val="000000"/>
          <w:spacing w:val="0"/>
          <w:w w:val="100"/>
          <w:position w:val="0"/>
        </w:rPr>
        <w:t>（3）</w:t>
      </w:r>
      <w:r>
        <w:rPr>
          <w:color w:val="000000"/>
          <w:spacing w:val="0"/>
          <w:w w:val="100"/>
          <w:position w:val="0"/>
        </w:rPr>
        <w:t>无形资产产生经济利益的方式，包括能够证明运用该无形资产生产的 产品存在市场或无形资产自身存在市场，无形资产将在内部使用的，应当证明其有用性；</w:t>
      </w:r>
      <w:r>
        <w:rPr>
          <w:color w:val="000000"/>
          <w:spacing w:val="0"/>
          <w:w w:val="100"/>
          <w:position w:val="0"/>
        </w:rPr>
        <w:t>（4）</w:t>
      </w:r>
      <w:r>
        <w:rPr>
          <w:color w:val="000000"/>
          <w:spacing w:val="0"/>
          <w:w w:val="100"/>
          <w:position w:val="0"/>
        </w:rPr>
        <w:t>有足够的 技术、财务资源和其他资源支持，以完成该无形资产的开发，并有能力使用或出售该无形资产；</w:t>
      </w:r>
      <w:r>
        <w:rPr>
          <w:color w:val="000000"/>
          <w:spacing w:val="0"/>
          <w:w w:val="100"/>
          <w:position w:val="0"/>
        </w:rPr>
        <w:t>（5）</w:t>
      </w:r>
      <w:r>
        <w:rPr>
          <w:color w:val="000000"/>
          <w:spacing w:val="0"/>
          <w:w w:val="100"/>
          <w:position w:val="0"/>
        </w:rPr>
        <w:t>归 属于该无形资产开发阶段的支出能够可靠地计量。</w:t>
      </w:r>
    </w:p>
    <w:p>
      <w:pPr>
        <w:pStyle w:val="Style36"/>
        <w:keepNext/>
        <w:keepLines/>
        <w:widowControl w:val="0"/>
        <w:shd w:val="clear" w:color="auto" w:fill="auto"/>
        <w:bidi w:val="0"/>
        <w:spacing w:before="0" w:after="260" w:line="240" w:lineRule="auto"/>
        <w:ind w:left="0" w:right="0" w:firstLine="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81"/>
      <w:bookmarkEnd w:id="982"/>
      <w:bookmarkEnd w:id="984"/>
    </w:p>
    <w:p>
      <w:pPr>
        <w:pStyle w:val="Style19"/>
        <w:keepNext w:val="0"/>
        <w:keepLines w:val="0"/>
        <w:widowControl w:val="0"/>
        <w:shd w:val="clear" w:color="auto" w:fill="auto"/>
        <w:tabs>
          <w:tab w:pos="798" w:val="left"/>
        </w:tabs>
        <w:bidi w:val="0"/>
        <w:spacing w:before="0" w:after="0" w:line="362" w:lineRule="exact"/>
        <w:ind w:left="0" w:right="0" w:firstLine="440"/>
        <w:jc w:val="left"/>
      </w:pPr>
      <w:bookmarkStart w:id="985" w:name="bookmark985"/>
      <w:r>
        <w:rPr>
          <w:color w:val="000000"/>
          <w:spacing w:val="0"/>
          <w:w w:val="100"/>
          <w:position w:val="0"/>
        </w:rPr>
        <w:t>1</w:t>
      </w:r>
      <w:bookmarkEnd w:id="985"/>
      <w:r>
        <w:rPr>
          <w:color w:val="000000"/>
          <w:spacing w:val="0"/>
          <w:w w:val="100"/>
          <w:position w:val="0"/>
        </w:rPr>
        <w:t>、</w:t>
        <w:tab/>
        <w:t>长期投资减值的确认</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本公司在资产负债表日对长期股权投资进行逐项检查，根据被投资单位经营政策、法律环境、市场需 求、行业及盈利能力等各种变化判断长期股权投资是否存在减值迹象。</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除因企业合并形成的商誉以外的存在减值迹象的其他长期股权投资，如果可收回金额的计量结果表 明，该长期股权投资的可收回金额低于其账面价值的，将差额确认为减值损失。</w:t>
      </w:r>
    </w:p>
    <w:p>
      <w:pPr>
        <w:pStyle w:val="Style19"/>
        <w:keepNext w:val="0"/>
        <w:keepLines w:val="0"/>
        <w:widowControl w:val="0"/>
        <w:shd w:val="clear" w:color="auto" w:fill="auto"/>
        <w:bidi w:val="0"/>
        <w:spacing w:before="0" w:after="0" w:line="362" w:lineRule="exact"/>
        <w:ind w:left="0" w:right="0" w:firstLine="440"/>
        <w:jc w:val="left"/>
      </w:pPr>
      <w:r>
        <w:rPr>
          <w:color w:val="000000"/>
          <w:spacing w:val="0"/>
          <w:w w:val="100"/>
          <w:position w:val="0"/>
        </w:rPr>
        <w:t>因企业合并形成的商誉，无论是否存在减值迹象，每年都进行减值测试。</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长期股权投资减值损失一经确认，不再转回。</w:t>
      </w:r>
    </w:p>
    <w:p>
      <w:pPr>
        <w:pStyle w:val="Style19"/>
        <w:keepNext w:val="0"/>
        <w:keepLines w:val="0"/>
        <w:widowControl w:val="0"/>
        <w:shd w:val="clear" w:color="auto" w:fill="auto"/>
        <w:tabs>
          <w:tab w:pos="813" w:val="left"/>
        </w:tabs>
        <w:bidi w:val="0"/>
        <w:spacing w:before="0" w:after="0" w:line="362" w:lineRule="exact"/>
        <w:ind w:left="0" w:right="0" w:firstLine="440"/>
        <w:jc w:val="both"/>
      </w:pPr>
      <w:bookmarkStart w:id="986" w:name="bookmark986"/>
      <w:r>
        <w:rPr>
          <w:color w:val="000000"/>
          <w:spacing w:val="0"/>
          <w:w w:val="100"/>
          <w:position w:val="0"/>
        </w:rPr>
        <w:t>2</w:t>
      </w:r>
      <w:bookmarkEnd w:id="986"/>
      <w:r>
        <w:rPr>
          <w:color w:val="000000"/>
          <w:spacing w:val="0"/>
          <w:w w:val="100"/>
          <w:position w:val="0"/>
        </w:rPr>
        <w:t>、</w:t>
        <w:tab/>
        <w:t>固定资产减值的确认</w:t>
      </w:r>
    </w:p>
    <w:p>
      <w:pPr>
        <w:pStyle w:val="Style19"/>
        <w:keepNext w:val="0"/>
        <w:keepLines w:val="0"/>
        <w:widowControl w:val="0"/>
        <w:shd w:val="clear" w:color="auto" w:fill="auto"/>
        <w:bidi w:val="0"/>
        <w:spacing w:before="0" w:after="0" w:line="362" w:lineRule="exact"/>
        <w:ind w:left="0" w:right="0" w:firstLine="440"/>
        <w:jc w:val="left"/>
      </w:pPr>
      <w:r>
        <w:rPr>
          <w:color w:val="000000"/>
          <w:spacing w:val="0"/>
          <w:w w:val="100"/>
          <w:position w:val="0"/>
        </w:rPr>
        <w:t>公司在每期末判断固定资产是否存在可能发生减值的迹象，如果存在资产市价持续下跌，或技术陈旧、 损坏、长期闲置等减值迹象的，估计其可收回金额。可收回金额根据固定资产的公允价值减去处置费用后 的净额与固定资产预计未来现金流量的现值两者之间较高者确定。</w:t>
      </w:r>
    </w:p>
    <w:p>
      <w:pPr>
        <w:pStyle w:val="Style19"/>
        <w:keepNext w:val="0"/>
        <w:keepLines w:val="0"/>
        <w:widowControl w:val="0"/>
        <w:shd w:val="clear" w:color="auto" w:fill="auto"/>
        <w:bidi w:val="0"/>
        <w:spacing w:before="0" w:after="0" w:line="362" w:lineRule="exact"/>
        <w:ind w:left="0" w:right="0" w:firstLine="440"/>
        <w:jc w:val="left"/>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19"/>
        <w:keepNext w:val="0"/>
        <w:keepLines w:val="0"/>
        <w:widowControl w:val="0"/>
        <w:shd w:val="clear" w:color="auto" w:fill="auto"/>
        <w:bidi w:val="0"/>
        <w:spacing w:before="0" w:after="0" w:line="362" w:lineRule="exact"/>
        <w:ind w:left="0" w:right="0" w:firstLine="440"/>
        <w:jc w:val="left"/>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19"/>
        <w:keepNext w:val="0"/>
        <w:keepLines w:val="0"/>
        <w:widowControl w:val="0"/>
        <w:shd w:val="clear" w:color="auto" w:fill="auto"/>
        <w:bidi w:val="0"/>
        <w:spacing w:before="0" w:after="0" w:line="362" w:lineRule="exact"/>
        <w:ind w:left="0" w:right="0" w:firstLine="440"/>
        <w:jc w:val="left"/>
      </w:pPr>
      <w:r>
        <w:rPr>
          <w:color w:val="000000"/>
          <w:spacing w:val="0"/>
          <w:w w:val="100"/>
          <w:position w:val="0"/>
        </w:rPr>
        <w:t>固定资产的减值损失一经确认，在以后会计期间不再转回。</w:t>
      </w:r>
    </w:p>
    <w:p>
      <w:pPr>
        <w:pStyle w:val="Style19"/>
        <w:keepNext w:val="0"/>
        <w:keepLines w:val="0"/>
        <w:widowControl w:val="0"/>
        <w:shd w:val="clear" w:color="auto" w:fill="auto"/>
        <w:bidi w:val="0"/>
        <w:spacing w:before="0" w:after="0" w:line="362" w:lineRule="exact"/>
        <w:ind w:left="0" w:right="0" w:firstLine="440"/>
        <w:jc w:val="left"/>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19"/>
        <w:keepNext w:val="0"/>
        <w:keepLines w:val="0"/>
        <w:widowControl w:val="0"/>
        <w:shd w:val="clear" w:color="auto" w:fill="auto"/>
        <w:tabs>
          <w:tab w:pos="813" w:val="left"/>
        </w:tabs>
        <w:bidi w:val="0"/>
        <w:spacing w:before="0" w:after="0" w:line="364" w:lineRule="exact"/>
        <w:ind w:left="0" w:right="0" w:firstLine="440"/>
        <w:jc w:val="both"/>
      </w:pPr>
      <w:bookmarkStart w:id="987" w:name="bookmark987"/>
      <w:r>
        <w:rPr>
          <w:color w:val="000000"/>
          <w:spacing w:val="0"/>
          <w:w w:val="100"/>
          <w:position w:val="0"/>
        </w:rPr>
        <w:t>3</w:t>
      </w:r>
      <w:bookmarkEnd w:id="987"/>
      <w:r>
        <w:rPr>
          <w:color w:val="000000"/>
          <w:spacing w:val="0"/>
          <w:w w:val="100"/>
          <w:position w:val="0"/>
        </w:rPr>
        <w:t>、</w:t>
        <w:tab/>
        <w:t>在建工程减值的确认</w:t>
      </w:r>
    </w:p>
    <w:p>
      <w:pPr>
        <w:pStyle w:val="Style19"/>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公司在每期末判断在建工程是否存在可能发生减值的迹象。如果存在：</w:t>
      </w:r>
      <w:r>
        <w:rPr>
          <w:color w:val="000000"/>
          <w:spacing w:val="0"/>
          <w:w w:val="100"/>
          <w:position w:val="0"/>
        </w:rPr>
        <w:t>a.</w:t>
      </w:r>
      <w:r>
        <w:rPr>
          <w:color w:val="000000"/>
          <w:spacing w:val="0"/>
          <w:w w:val="100"/>
          <w:position w:val="0"/>
        </w:rPr>
        <w:t>在建工程长期停建并且预计 在未来</w:t>
      </w:r>
      <w:r>
        <w:rPr>
          <w:color w:val="000000"/>
          <w:spacing w:val="0"/>
          <w:w w:val="100"/>
          <w:position w:val="0"/>
        </w:rPr>
        <w:t>3</w:t>
      </w:r>
      <w:r>
        <w:rPr>
          <w:color w:val="000000"/>
          <w:spacing w:val="0"/>
          <w:w w:val="100"/>
          <w:position w:val="0"/>
        </w:rPr>
        <w:t>年内不会重新开工；</w:t>
      </w:r>
      <w:r>
        <w:rPr>
          <w:color w:val="000000"/>
          <w:spacing w:val="0"/>
          <w:w w:val="100"/>
          <w:position w:val="0"/>
        </w:rPr>
        <w:t>b.</w:t>
      </w:r>
      <w:r>
        <w:rPr>
          <w:color w:val="000000"/>
          <w:spacing w:val="0"/>
          <w:w w:val="100"/>
          <w:position w:val="0"/>
        </w:rPr>
        <w:t>所建项目在性能上、技术上已经落后并且所带来的经济效益具有很大的不 确定性等减值迹象的，估计其可收回金额。可收回金额根据在建工程的公允价值减去处置费用后的净额与 在建工程预计未来现金流量的现值两者之间较高者确定。</w:t>
      </w:r>
    </w:p>
    <w:p>
      <w:pPr>
        <w:pStyle w:val="Style19"/>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当在建工程的可收回金额低于其账面价值的，将在建工程的账面价值减记至可收回金额，减记的金额 确认为在建工程减值损失，计入当期损益。</w:t>
      </w:r>
    </w:p>
    <w:p>
      <w:pPr>
        <w:pStyle w:val="Style19"/>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在建工程的减值损失一经确认，在以后会计期间不再转回。</w:t>
      </w:r>
    </w:p>
    <w:p>
      <w:pPr>
        <w:pStyle w:val="Style19"/>
        <w:keepNext w:val="0"/>
        <w:keepLines w:val="0"/>
        <w:widowControl w:val="0"/>
        <w:shd w:val="clear" w:color="auto" w:fill="auto"/>
        <w:bidi w:val="0"/>
        <w:spacing w:before="0" w:after="260" w:line="331" w:lineRule="exact"/>
        <w:ind w:left="0" w:right="0" w:firstLine="440"/>
        <w:jc w:val="both"/>
      </w:pPr>
      <w:r>
        <w:rPr>
          <w:color w:val="000000"/>
          <w:spacing w:val="0"/>
          <w:w w:val="100"/>
          <w:position w:val="0"/>
        </w:rPr>
        <w:t>有迹象表明一项在建工程可能发生减值的，企业以单项在建工程为基础估计其可收回金额。企业难以 对单项在建工程的可收回金额进行估计的，以该在建工程所属的资产组为基础确定资产组的可收回金额。</w:t>
      </w:r>
    </w:p>
    <w:p>
      <w:pPr>
        <w:pStyle w:val="Style19"/>
        <w:keepNext w:val="0"/>
        <w:keepLines w:val="0"/>
        <w:widowControl w:val="0"/>
        <w:numPr>
          <w:ilvl w:val="0"/>
          <w:numId w:val="39"/>
        </w:numPr>
        <w:shd w:val="clear" w:color="auto" w:fill="auto"/>
        <w:bidi w:val="0"/>
        <w:spacing w:before="0" w:after="0" w:line="362" w:lineRule="exact"/>
        <w:ind w:left="0" w:right="0" w:firstLine="440"/>
        <w:jc w:val="both"/>
      </w:pPr>
      <w:bookmarkStart w:id="988" w:name="bookmark988"/>
      <w:bookmarkEnd w:id="988"/>
      <w:r>
        <w:rPr>
          <w:color w:val="000000"/>
          <w:spacing w:val="0"/>
          <w:w w:val="100"/>
          <w:position w:val="0"/>
        </w:rPr>
        <w:t>无形资产减值的确认</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对于使用寿命确定的无形资产，如有明显减值迹象的，期末进行减值测试。对于使用寿命不确定的无 形资产，每期末进行减值测试。</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19"/>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无形资产的减值损失一经确认，在以后会计期间不再转回。</w:t>
      </w:r>
    </w:p>
    <w:p>
      <w:pPr>
        <w:pStyle w:val="Style19"/>
        <w:keepNext w:val="0"/>
        <w:keepLines w:val="0"/>
        <w:widowControl w:val="0"/>
        <w:shd w:val="clear" w:color="auto" w:fill="auto"/>
        <w:bidi w:val="0"/>
        <w:spacing w:before="0" w:after="380" w:line="362" w:lineRule="exact"/>
        <w:ind w:left="0" w:right="0" w:firstLine="440"/>
        <w:jc w:val="both"/>
      </w:pPr>
      <w:r>
        <w:rPr>
          <w:color w:val="000000"/>
          <w:spacing w:val="0"/>
          <w:w w:val="100"/>
          <w:position w:val="0"/>
        </w:rPr>
        <w:t>有迹象表明一项无形资产可能发生减值的，公司以单项无形资产为基础估计其可收回金额。公司难以 对单项资产的可收回金额进行估计的，以该无形资产所属的资产组为基础确定无形资产组的可收回金额。</w:t>
      </w:r>
    </w:p>
    <w:p>
      <w:pPr>
        <w:pStyle w:val="Style36"/>
        <w:keepNext/>
        <w:keepLines/>
        <w:widowControl w:val="0"/>
        <w:shd w:val="clear" w:color="auto" w:fill="auto"/>
        <w:bidi w:val="0"/>
        <w:spacing w:before="0" w:after="26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89"/>
      <w:bookmarkEnd w:id="990"/>
      <w:bookmarkEnd w:id="992"/>
    </w:p>
    <w:p>
      <w:pPr>
        <w:pStyle w:val="Style19"/>
        <w:keepNext w:val="0"/>
        <w:keepLines w:val="0"/>
        <w:widowControl w:val="0"/>
        <w:numPr>
          <w:ilvl w:val="0"/>
          <w:numId w:val="45"/>
        </w:numPr>
        <w:shd w:val="clear" w:color="auto" w:fill="auto"/>
        <w:tabs>
          <w:tab w:pos="757" w:val="left"/>
        </w:tabs>
        <w:bidi w:val="0"/>
        <w:spacing w:before="0" w:after="0" w:line="360" w:lineRule="exact"/>
        <w:ind w:left="0" w:right="0" w:firstLine="440"/>
        <w:jc w:val="left"/>
      </w:pPr>
      <w:bookmarkStart w:id="993" w:name="bookmark993"/>
      <w:bookmarkEnd w:id="993"/>
      <w:r>
        <w:rPr>
          <w:color w:val="000000"/>
          <w:spacing w:val="0"/>
          <w:w w:val="100"/>
          <w:position w:val="0"/>
        </w:rPr>
        <w:t>本公司长期待摊费用为已经支出，但受益期限在</w:t>
      </w:r>
      <w:r>
        <w:rPr>
          <w:color w:val="000000"/>
          <w:spacing w:val="0"/>
          <w:w w:val="100"/>
          <w:position w:val="0"/>
        </w:rPr>
        <w:t>1</w:t>
      </w:r>
      <w:r>
        <w:rPr>
          <w:color w:val="000000"/>
          <w:spacing w:val="0"/>
          <w:w w:val="100"/>
          <w:position w:val="0"/>
        </w:rPr>
        <w:t>年以上的费用。长期待摊费用能够确定受益期的, 在受益期内平均摊销；不能确定受益期的，按不超过五年的期限平均摊销。</w:t>
      </w:r>
    </w:p>
    <w:p>
      <w:pPr>
        <w:pStyle w:val="Style19"/>
        <w:keepNext w:val="0"/>
        <w:keepLines w:val="0"/>
        <w:widowControl w:val="0"/>
        <w:numPr>
          <w:ilvl w:val="0"/>
          <w:numId w:val="45"/>
        </w:numPr>
        <w:shd w:val="clear" w:color="auto" w:fill="auto"/>
        <w:tabs>
          <w:tab w:pos="774" w:val="left"/>
        </w:tabs>
        <w:bidi w:val="0"/>
        <w:spacing w:before="0" w:after="260" w:line="360" w:lineRule="exact"/>
        <w:ind w:left="0" w:right="0" w:firstLine="440"/>
        <w:jc w:val="both"/>
      </w:pPr>
      <w:bookmarkStart w:id="994" w:name="bookmark994"/>
      <w:bookmarkEnd w:id="994"/>
      <w:r>
        <w:rPr>
          <w:color w:val="000000"/>
          <w:spacing w:val="0"/>
          <w:w w:val="100"/>
          <w:position w:val="0"/>
        </w:rPr>
        <w:t>筹建期间发生的相关筹建费用（除购建固定资产以外），计入当期损益。</w:t>
      </w:r>
    </w:p>
    <w:p>
      <w:pPr>
        <w:pStyle w:val="Style36"/>
        <w:keepNext/>
        <w:keepLines/>
        <w:widowControl w:val="0"/>
        <w:shd w:val="clear" w:color="auto" w:fill="auto"/>
        <w:tabs>
          <w:tab w:pos="478" w:val="left"/>
        </w:tabs>
        <w:bidi w:val="0"/>
        <w:spacing w:before="0" w:after="260" w:line="360" w:lineRule="exact"/>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95"/>
      <w:bookmarkEnd w:id="996"/>
      <w:bookmarkEnd w:id="998"/>
    </w:p>
    <w:p>
      <w:pPr>
        <w:pStyle w:val="Style19"/>
        <w:keepNext w:val="0"/>
        <w:keepLines w:val="0"/>
        <w:widowControl w:val="0"/>
        <w:shd w:val="clear" w:color="auto" w:fill="auto"/>
        <w:bidi w:val="0"/>
        <w:spacing w:before="0" w:after="260" w:line="365"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36"/>
        <w:keepNext/>
        <w:keepLines/>
        <w:widowControl w:val="0"/>
        <w:shd w:val="clear" w:color="auto" w:fill="auto"/>
        <w:tabs>
          <w:tab w:pos="478" w:val="left"/>
        </w:tabs>
        <w:bidi w:val="0"/>
        <w:spacing w:before="0" w:after="260" w:line="360" w:lineRule="exact"/>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00"/>
      <w:bookmarkEnd w:id="1002"/>
      <w:bookmarkEnd w:id="999"/>
    </w:p>
    <w:p>
      <w:pPr>
        <w:pStyle w:val="Style43"/>
        <w:keepNext/>
        <w:keepLines/>
        <w:widowControl w:val="0"/>
        <w:shd w:val="clear" w:color="auto" w:fill="auto"/>
        <w:tabs>
          <w:tab w:pos="483" w:val="left"/>
        </w:tabs>
        <w:bidi w:val="0"/>
        <w:spacing w:before="0" w:after="260" w:line="360" w:lineRule="exact"/>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3"/>
      <w:bookmarkEnd w:id="1004"/>
      <w:bookmarkEnd w:id="1006"/>
    </w:p>
    <w:p>
      <w:pPr>
        <w:pStyle w:val="Style19"/>
        <w:keepNext w:val="0"/>
        <w:keepLines w:val="0"/>
        <w:widowControl w:val="0"/>
        <w:shd w:val="clear" w:color="auto" w:fill="auto"/>
        <w:bidi w:val="0"/>
        <w:spacing w:before="0" w:after="260" w:line="357" w:lineRule="exact"/>
        <w:ind w:left="0" w:right="0" w:firstLine="440"/>
        <w:jc w:val="left"/>
      </w:pPr>
      <w:r>
        <w:rPr>
          <w:color w:val="000000"/>
          <w:spacing w:val="0"/>
          <w:w w:val="100"/>
          <w:position w:val="0"/>
        </w:rPr>
        <w:t>短期薪酬，是指企业在职工提供相关服务的年度报告期间结束后十二个月内需要全部予以支付的职工 薪酬，因解除与职工的劳动关系给予的补偿除外。短期薪酬具体包括：职工工资、奖金、津贴和补贴，职 工福利费，医疗保险费、工伤保险费和生育保险费等社会保险费，住房公积金，工会经费和职工教育经费, 短期带薪缺勤，短期利润分享计划，非货币性福利以及其他短期薪酬。</w:t>
      </w:r>
    </w:p>
    <w:p>
      <w:pPr>
        <w:pStyle w:val="Style43"/>
        <w:keepNext/>
        <w:keepLines/>
        <w:widowControl w:val="0"/>
        <w:shd w:val="clear" w:color="auto" w:fill="auto"/>
        <w:tabs>
          <w:tab w:pos="483" w:val="left"/>
        </w:tabs>
        <w:bidi w:val="0"/>
        <w:spacing w:before="0" w:after="260" w:line="360" w:lineRule="exact"/>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7"/>
      <w:bookmarkEnd w:id="1008"/>
      <w:bookmarkEnd w:id="1010"/>
    </w:p>
    <w:p>
      <w:pPr>
        <w:pStyle w:val="Style19"/>
        <w:keepNext w:val="0"/>
        <w:keepLines w:val="0"/>
        <w:widowControl w:val="0"/>
        <w:shd w:val="clear" w:color="auto" w:fill="auto"/>
        <w:bidi w:val="0"/>
        <w:spacing w:before="0" w:after="260" w:line="360" w:lineRule="exact"/>
        <w:ind w:left="0" w:right="0" w:firstLine="440"/>
        <w:jc w:val="both"/>
      </w:pPr>
      <w:r>
        <w:rPr>
          <w:color w:val="000000"/>
          <w:spacing w:val="0"/>
          <w:w w:val="100"/>
          <w:position w:val="0"/>
        </w:rPr>
        <w:t>离职后福利，是指企业为获得职工提供的服务而在职工退休或与企业解除劳动关系后，提供的各种形 式的报酬和福利，短期薪酬和辞退福利除外。</w:t>
      </w:r>
    </w:p>
    <w:p>
      <w:pPr>
        <w:pStyle w:val="Style43"/>
        <w:keepNext/>
        <w:keepLines/>
        <w:widowControl w:val="0"/>
        <w:shd w:val="clear" w:color="auto" w:fill="auto"/>
        <w:tabs>
          <w:tab w:pos="483" w:val="left"/>
        </w:tabs>
        <w:bidi w:val="0"/>
        <w:spacing w:before="0" w:after="260" w:line="360" w:lineRule="exact"/>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11"/>
      <w:bookmarkEnd w:id="1012"/>
      <w:bookmarkEnd w:id="1014"/>
    </w:p>
    <w:p>
      <w:pPr>
        <w:pStyle w:val="Style19"/>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辞退福利，是指企业在职工劳动合同到期之前解除与职工的劳动关系，或者为鼓励职工自愿接受裁减 而给予职工的补偿。</w:t>
      </w:r>
    </w:p>
    <w:p>
      <w:pPr>
        <w:pStyle w:val="Style43"/>
        <w:keepNext/>
        <w:keepLines/>
        <w:widowControl w:val="0"/>
        <w:shd w:val="clear" w:color="auto" w:fill="auto"/>
        <w:bidi w:val="0"/>
        <w:spacing w:before="0" w:after="280" w:line="240" w:lineRule="auto"/>
        <w:ind w:left="0" w:right="0" w:firstLine="14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15"/>
      <w:bookmarkEnd w:id="1016"/>
      <w:bookmarkEnd w:id="1018"/>
    </w:p>
    <w:p>
      <w:pPr>
        <w:pStyle w:val="Style19"/>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其他长期职工福利，是指除短期薪酬、离职后福利、辞退福利之外所有的职工薪酬，包括长期带薪缺 勤、长期残疾福利、长期利润分享计划等。</w:t>
      </w:r>
    </w:p>
    <w:p>
      <w:pPr>
        <w:pStyle w:val="Style36"/>
        <w:keepNext/>
        <w:keepLines/>
        <w:widowControl w:val="0"/>
        <w:shd w:val="clear" w:color="auto" w:fill="auto"/>
        <w:bidi w:val="0"/>
        <w:spacing w:before="0" w:line="240" w:lineRule="auto"/>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019"/>
      <w:bookmarkEnd w:id="1020"/>
      <w:bookmarkEnd w:id="1022"/>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80" w:line="240" w:lineRule="auto"/>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023"/>
      <w:bookmarkEnd w:id="1024"/>
      <w:bookmarkEnd w:id="1026"/>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本公司涉及诉讼、产品质量保证、债务担保、亏损合同、重组事项时，如该等事项很可能需要未来以 交付资产或提供劳务、其金额能够可靠计量的，确认为预计负债。</w:t>
      </w:r>
    </w:p>
    <w:p>
      <w:pPr>
        <w:pStyle w:val="Style19"/>
        <w:keepNext w:val="0"/>
        <w:keepLines w:val="0"/>
        <w:widowControl w:val="0"/>
        <w:numPr>
          <w:ilvl w:val="0"/>
          <w:numId w:val="47"/>
        </w:numPr>
        <w:shd w:val="clear" w:color="auto" w:fill="auto"/>
        <w:tabs>
          <w:tab w:pos="760" w:val="left"/>
        </w:tabs>
        <w:bidi w:val="0"/>
        <w:spacing w:before="0" w:after="0" w:line="360" w:lineRule="exact"/>
        <w:ind w:left="0" w:right="0" w:firstLine="440"/>
        <w:jc w:val="both"/>
      </w:pPr>
      <w:bookmarkStart w:id="1027" w:name="bookmark1027"/>
      <w:bookmarkEnd w:id="1027"/>
      <w:r>
        <w:rPr>
          <w:color w:val="000000"/>
          <w:spacing w:val="0"/>
          <w:w w:val="100"/>
          <w:position w:val="0"/>
        </w:rPr>
        <w:t>预计负债确认原则</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如果与或有事项相关的义务同时符合以下条件，公司将其确认为预计负债：</w:t>
      </w:r>
      <w:r>
        <w:rPr>
          <w:color w:val="000000"/>
          <w:spacing w:val="0"/>
          <w:w w:val="100"/>
          <w:position w:val="0"/>
        </w:rPr>
        <w:t>（1）</w:t>
      </w:r>
      <w:r>
        <w:rPr>
          <w:color w:val="000000"/>
          <w:spacing w:val="0"/>
          <w:w w:val="100"/>
          <w:position w:val="0"/>
        </w:rPr>
        <w:t>该义务是公司承担 的现时义务；</w:t>
      </w:r>
      <w:r>
        <w:rPr>
          <w:color w:val="000000"/>
          <w:spacing w:val="0"/>
          <w:w w:val="100"/>
          <w:position w:val="0"/>
        </w:rPr>
        <w:t>（2）</w:t>
      </w:r>
      <w:r>
        <w:rPr>
          <w:color w:val="000000"/>
          <w:spacing w:val="0"/>
          <w:w w:val="100"/>
          <w:position w:val="0"/>
        </w:rPr>
        <w:t>该义务的履行很可能导致经济利益流出公司；</w:t>
      </w:r>
      <w:r>
        <w:rPr>
          <w:color w:val="000000"/>
          <w:spacing w:val="0"/>
          <w:w w:val="100"/>
          <w:position w:val="0"/>
        </w:rPr>
        <w:t>（3）</w:t>
      </w:r>
      <w:r>
        <w:rPr>
          <w:color w:val="000000"/>
          <w:spacing w:val="0"/>
          <w:w w:val="100"/>
          <w:position w:val="0"/>
        </w:rPr>
        <w:t>该义务的金额能够可靠地计量。</w:t>
      </w:r>
    </w:p>
    <w:p>
      <w:pPr>
        <w:pStyle w:val="Style19"/>
        <w:keepNext w:val="0"/>
        <w:keepLines w:val="0"/>
        <w:widowControl w:val="0"/>
        <w:numPr>
          <w:ilvl w:val="0"/>
          <w:numId w:val="47"/>
        </w:numPr>
        <w:shd w:val="clear" w:color="auto" w:fill="auto"/>
        <w:tabs>
          <w:tab w:pos="774" w:val="left"/>
        </w:tabs>
        <w:bidi w:val="0"/>
        <w:spacing w:before="0" w:after="0" w:line="360" w:lineRule="exact"/>
        <w:ind w:left="0" w:right="0" w:firstLine="440"/>
        <w:jc w:val="both"/>
      </w:pPr>
      <w:bookmarkStart w:id="1028" w:name="bookmark1028"/>
      <w:bookmarkEnd w:id="1028"/>
      <w:r>
        <w:rPr>
          <w:color w:val="000000"/>
          <w:spacing w:val="0"/>
          <w:w w:val="100"/>
          <w:position w:val="0"/>
        </w:rPr>
        <w:t>预计负债计量方法</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按照履行相关现时义务所需支出的最佳估计进行初始计量。本公司在确定最佳估计数时，综合考虑与 或有事项有关的风险、不确定性和货币时间价值等因素。对于货币时间价值影响重大的，通过对相关未来 现金流出进行折现后确定最佳估计数。</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所需支出存在一个连续范围，且该范围内各种结果发生的可能性相同的，最佳估计数按照该范围内的 中间值确定；所需支出不存在一个连续范围（或区间），或虽然存在一个连续范围但该范围内各种结果发 生的可能性不相同的，如或有事项涉及单个项目的，则最佳估计数按照最可能发生金额确定；如或有事项 涉及多个项目的，则最佳估计数按各种可能结果及相关概率计算确定。</w:t>
      </w:r>
    </w:p>
    <w:p>
      <w:pPr>
        <w:pStyle w:val="Style19"/>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6"/>
        <w:keepNext/>
        <w:keepLines/>
        <w:widowControl w:val="0"/>
        <w:shd w:val="clear" w:color="auto" w:fill="auto"/>
        <w:tabs>
          <w:tab w:pos="478" w:val="left"/>
        </w:tabs>
        <w:bidi w:val="0"/>
        <w:spacing w:before="0" w:after="280" w:line="377"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29"/>
      <w:bookmarkEnd w:id="1030"/>
      <w:bookmarkEnd w:id="1032"/>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280" w:line="377"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33"/>
      <w:bookmarkEnd w:id="1034"/>
      <w:bookmarkEnd w:id="1036"/>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280" w:line="377"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37"/>
      <w:bookmarkEnd w:id="1038"/>
      <w:bookmarkEnd w:id="1040"/>
    </w:p>
    <w:p>
      <w:pPr>
        <w:pStyle w:val="Style19"/>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收入确认和计量所采用的会计政策</w:t>
      </w:r>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本公司在履行了合同中的履约义务，即在客户取得相关商品控制权时确认收入。取得相关商品控制权, </w:t>
      </w:r>
      <w:r>
        <w:rPr>
          <w:color w:val="000000"/>
          <w:spacing w:val="0"/>
          <w:w w:val="100"/>
          <w:position w:val="0"/>
        </w:rPr>
        <w:t>是指能够主导该商品的使用并从中获得几乎全部的经济利益，也包括有能力阻止其他方主导该商品的使用 并从中获得经济利益。</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履约义务，是指合同中本公司向客户转让可明确区分商品或服务的承诺。</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rPr>
        <w:t>（1）</w:t>
      </w:r>
      <w:r>
        <w:rPr>
          <w:color w:val="000000"/>
          <w:spacing w:val="0"/>
          <w:w w:val="100"/>
          <w:position w:val="0"/>
        </w:rPr>
        <w:t>客户在本公司履约的同时即取得并消耗本公司履约所 带来的经济利益；</w:t>
      </w:r>
      <w:r>
        <w:rPr>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（3）</w:t>
      </w:r>
      <w:r>
        <w:rPr>
          <w:color w:val="000000"/>
          <w:spacing w:val="0"/>
          <w:w w:val="100"/>
          <w:position w:val="0"/>
        </w:rPr>
        <w:t>本公司履约过程中所产出的商品具 有不可替代用途，且本公司在整个合同期间内有权就累计至今已完成的履约部分收取款项。否则，本公司 在客户取得相关商品或服务控制权的时点确认收入。</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对于在某一时段内履行的履约义务，本公司根据商品和劳务的性质，采用投入法确定恰当的履约进 度。产出法是根据已转移给客户的商品对于客户的价值确定履约进度（投入法是根据公司为履行履约义 务的投入确定履约进度）。当履约进度不能合理确定时，公司已经发生的成本预计能够得到补偿的，按 照已经发生的成本金额确认收入，直到履约进度能够合理确定为止。</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合同或协议的价款收取采用递延方式，实质上具有融资性质、且金额较大的，按照应收的合同或协议 价款的公允价值确定收入金额。应收的合同或协议价款与其公允价值之间的差额，在合同或协议期间内采 用实际利率法进行摊销，计入当期损益。</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销售商品涉及现金折扣的，按照扣除现金折扣前的金额确定销售商品收入金额。销售商品涉及商业折 扣的，按照扣除商业折扣后的金额确定销售商品收入金额。本公司已经确认销售商品收入的售出商品发生 销售折让的，在发生时冲减当期销售商品收入。</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企业已经确认销售商品收入的售出商品发生销售退回的，在发生时冲减当期销售商品收入。</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本公司收入合同中一般包括一项履约义务，属于在某一时点履行履约义务。公司将商品交付给客户 时客户取得相关商品的控制权后，同时满足了收入确认条件时确认收入。</w:t>
      </w:r>
    </w:p>
    <w:p>
      <w:pPr>
        <w:pStyle w:val="Style19"/>
        <w:keepNext w:val="0"/>
        <w:keepLines w:val="0"/>
        <w:widowControl w:val="0"/>
        <w:shd w:val="clear" w:color="auto" w:fill="auto"/>
        <w:bidi w:val="0"/>
        <w:spacing w:before="0" w:after="380" w:line="359" w:lineRule="exact"/>
        <w:ind w:left="0" w:right="0" w:firstLine="440"/>
        <w:jc w:val="both"/>
      </w:pPr>
      <w:r>
        <w:rPr>
          <w:color w:val="000000"/>
          <w:spacing w:val="0"/>
          <w:w w:val="100"/>
          <w:position w:val="0"/>
        </w:rPr>
        <w:t>同类业务采用不同经营模式导致收入确认会计政策存在差异的情况</w:t>
      </w:r>
    </w:p>
    <w:p>
      <w:pPr>
        <w:pStyle w:val="Style36"/>
        <w:keepNext/>
        <w:keepLines/>
        <w:widowControl w:val="0"/>
        <w:shd w:val="clear" w:color="auto" w:fill="auto"/>
        <w:bidi w:val="0"/>
        <w:spacing w:before="0" w:after="26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4</w:t>
      </w:r>
      <w:bookmarkEnd w:id="104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41"/>
      <w:bookmarkEnd w:id="1042"/>
      <w:bookmarkEnd w:id="1044"/>
    </w:p>
    <w:p>
      <w:pPr>
        <w:pStyle w:val="Style19"/>
        <w:keepNext w:val="0"/>
        <w:keepLines w:val="0"/>
        <w:widowControl w:val="0"/>
        <w:numPr>
          <w:ilvl w:val="0"/>
          <w:numId w:val="49"/>
        </w:numPr>
        <w:shd w:val="clear" w:color="auto" w:fill="auto"/>
        <w:tabs>
          <w:tab w:pos="730" w:val="left"/>
        </w:tabs>
        <w:bidi w:val="0"/>
        <w:spacing w:before="0" w:after="0" w:line="359" w:lineRule="exact"/>
        <w:ind w:left="0" w:right="0" w:firstLine="440"/>
        <w:jc w:val="both"/>
      </w:pPr>
      <w:bookmarkStart w:id="1045" w:name="bookmark1045"/>
      <w:bookmarkEnd w:id="1045"/>
      <w:r>
        <w:rPr>
          <w:color w:val="000000"/>
          <w:spacing w:val="0"/>
          <w:w w:val="100"/>
          <w:position w:val="0"/>
        </w:rPr>
        <w:t>政府补助的分类：政府补助系指公司从政府无偿取得的除了资本性投入以外的货币性资产和非货币 性资产，包括财政拨款、财政贴息、税收返还和无偿划拨非货币性资产，可以分为与资产相关的政府补助 和与收益相关的政府补助。</w:t>
      </w:r>
    </w:p>
    <w:p>
      <w:pPr>
        <w:pStyle w:val="Style19"/>
        <w:keepNext w:val="0"/>
        <w:keepLines w:val="0"/>
        <w:widowControl w:val="0"/>
        <w:numPr>
          <w:ilvl w:val="0"/>
          <w:numId w:val="49"/>
        </w:numPr>
        <w:shd w:val="clear" w:color="auto" w:fill="auto"/>
        <w:tabs>
          <w:tab w:pos="748" w:val="left"/>
        </w:tabs>
        <w:bidi w:val="0"/>
        <w:spacing w:before="0" w:after="0" w:line="359" w:lineRule="exact"/>
        <w:ind w:left="0" w:right="0" w:firstLine="440"/>
        <w:jc w:val="left"/>
      </w:pPr>
      <w:bookmarkStart w:id="1046" w:name="bookmark1046"/>
      <w:bookmarkEnd w:id="1046"/>
      <w:r>
        <w:rPr>
          <w:color w:val="000000"/>
          <w:spacing w:val="0"/>
          <w:w w:val="100"/>
          <w:position w:val="0"/>
        </w:rPr>
        <w:t>政府补助的确认和计量：政府补助在能够满足政府补助所附条件且能够收到时确认。</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计量；公允价值不能可靠取得的，按照名义金额计量。</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与资产相关的政府补助，冲减相关资产的账面价值或确认为递延收益。与资产相关的政府补助确认为 递延收益的，在相关资产使用寿命内按照合理、系统的方法分期计入损益。按照名义金额计量的政府补助， 直接计入当期损益。相关资产在使用寿命结束前被出售、转让、报废或发生毁损的，将尚未分配的相关递 延收益余额转入资产处置当期的损益。</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与收益相关的政府补助，用于补偿公司以后期间的相关费用或损失的，于取得时确认为递延收益，在 确认相关费用的期间计入当期损益；用于补偿公司已发生的相关费用或损失的，取得时直接计入当期损益。</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同时包含与资产相关部分和与收益相关部分的政府补助，区分不同部分分别进行会计处理；难以区分 的，整体归类为与收益相关的政府补助。</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与企业日常活动相关的政府补助，按照经济业务实质，计入其他收益或冲减相关成本费用。与企业日 常活动无关的政府补助，计入营业外收支。</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政策性优惠贷款贴息，区分财政将贴息资金拨付给贷款银行和财政将贴息资金直接拨付给企业两种情 况进行会计处理。财政将贴息资金拨付给贷款银行，由贷款银行以政策性优惠利率向公司提供贷款的，以 实际收到的借款金额作为借款的入账价值，按照借款本金和该政策性优惠利率计算相关借款费用。财政将 贴息资金直接拨付给公司的，将对应的贴息冲减相关借款费用。</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已确认的政府补助需要退回的，在需要退回的当期分情况按照以下规定进行会计处理：</w:t>
      </w:r>
    </w:p>
    <w:p>
      <w:pPr>
        <w:pStyle w:val="Style19"/>
        <w:keepNext w:val="0"/>
        <w:keepLines w:val="0"/>
        <w:widowControl w:val="0"/>
        <w:shd w:val="clear" w:color="auto" w:fill="auto"/>
        <w:tabs>
          <w:tab w:pos="925" w:val="left"/>
        </w:tabs>
        <w:bidi w:val="0"/>
        <w:spacing w:before="0" w:after="0" w:line="359" w:lineRule="exact"/>
        <w:ind w:left="0" w:right="0" w:firstLine="440"/>
        <w:jc w:val="both"/>
      </w:pPr>
      <w:bookmarkStart w:id="1047" w:name="bookmark1047"/>
      <w:r>
        <w:rPr>
          <w:color w:val="000000"/>
          <w:spacing w:val="0"/>
          <w:w w:val="100"/>
          <w:position w:val="0"/>
        </w:rPr>
        <w:t>（</w:t>
      </w:r>
      <w:bookmarkEnd w:id="1047"/>
      <w:r>
        <w:rPr>
          <w:color w:val="000000"/>
          <w:spacing w:val="0"/>
          <w:w w:val="100"/>
          <w:position w:val="0"/>
        </w:rPr>
        <w:t>1）</w:t>
        <w:tab/>
      </w:r>
      <w:r>
        <w:rPr>
          <w:color w:val="000000"/>
          <w:spacing w:val="0"/>
          <w:w w:val="100"/>
          <w:position w:val="0"/>
        </w:rPr>
        <w:t>初始确认时冲减相关资产账面价值的，调整资产账面价值；</w:t>
      </w:r>
    </w:p>
    <w:p>
      <w:pPr>
        <w:pStyle w:val="Style19"/>
        <w:keepNext w:val="0"/>
        <w:keepLines w:val="0"/>
        <w:widowControl w:val="0"/>
        <w:shd w:val="clear" w:color="auto" w:fill="auto"/>
        <w:tabs>
          <w:tab w:pos="925" w:val="left"/>
        </w:tabs>
        <w:bidi w:val="0"/>
        <w:spacing w:before="0" w:after="0" w:line="359" w:lineRule="exact"/>
        <w:ind w:left="0" w:right="0" w:firstLine="440"/>
        <w:jc w:val="both"/>
      </w:pPr>
      <w:bookmarkStart w:id="1048" w:name="bookmark1048"/>
      <w:r>
        <w:rPr>
          <w:color w:val="000000"/>
          <w:spacing w:val="0"/>
          <w:w w:val="100"/>
          <w:position w:val="0"/>
        </w:rPr>
        <w:t>（</w:t>
      </w:r>
      <w:bookmarkEnd w:id="1048"/>
      <w:r>
        <w:rPr>
          <w:color w:val="000000"/>
          <w:spacing w:val="0"/>
          <w:w w:val="100"/>
          <w:position w:val="0"/>
        </w:rPr>
        <w:t>2）</w:t>
        <w:tab/>
      </w:r>
      <w:r>
        <w:rPr>
          <w:color w:val="000000"/>
          <w:spacing w:val="0"/>
          <w:w w:val="100"/>
          <w:position w:val="0"/>
        </w:rPr>
        <w:t>存在相关递延收益的，冲减相关递延收益账面余额，超出部分计入当期损益；</w:t>
      </w:r>
    </w:p>
    <w:p>
      <w:pPr>
        <w:pStyle w:val="Style19"/>
        <w:keepNext w:val="0"/>
        <w:keepLines w:val="0"/>
        <w:widowControl w:val="0"/>
        <w:shd w:val="clear" w:color="auto" w:fill="auto"/>
        <w:tabs>
          <w:tab w:pos="925" w:val="left"/>
        </w:tabs>
        <w:bidi w:val="0"/>
        <w:spacing w:before="0" w:after="400" w:line="359" w:lineRule="exact"/>
        <w:ind w:left="0" w:right="0" w:firstLine="440"/>
        <w:jc w:val="both"/>
      </w:pPr>
      <w:bookmarkStart w:id="1049" w:name="bookmark1049"/>
      <w:r>
        <w:rPr>
          <w:color w:val="000000"/>
          <w:spacing w:val="0"/>
          <w:w w:val="100"/>
          <w:position w:val="0"/>
        </w:rPr>
        <w:t>（</w:t>
      </w:r>
      <w:bookmarkEnd w:id="1049"/>
      <w:r>
        <w:rPr>
          <w:color w:val="000000"/>
          <w:spacing w:val="0"/>
          <w:w w:val="100"/>
          <w:position w:val="0"/>
        </w:rPr>
        <w:t>3）</w:t>
        <w:tab/>
      </w:r>
      <w:r>
        <w:rPr>
          <w:color w:val="000000"/>
          <w:spacing w:val="0"/>
          <w:w w:val="100"/>
          <w:position w:val="0"/>
        </w:rPr>
        <w:t>属于其他情况的，直接计入当期损益。</w:t>
      </w:r>
    </w:p>
    <w:p>
      <w:pPr>
        <w:pStyle w:val="Style36"/>
        <w:keepNext/>
        <w:keepLines/>
        <w:widowControl w:val="0"/>
        <w:shd w:val="clear" w:color="auto" w:fill="auto"/>
        <w:bidi w:val="0"/>
        <w:spacing w:before="0" w:after="260" w:line="240" w:lineRule="auto"/>
        <w:ind w:left="0" w:right="0" w:firstLine="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4</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0"/>
      <w:bookmarkEnd w:id="1051"/>
      <w:bookmarkEnd w:id="1053"/>
    </w:p>
    <w:p>
      <w:pPr>
        <w:pStyle w:val="Style19"/>
        <w:keepNext w:val="0"/>
        <w:keepLines w:val="0"/>
        <w:widowControl w:val="0"/>
        <w:numPr>
          <w:ilvl w:val="0"/>
          <w:numId w:val="51"/>
        </w:numPr>
        <w:shd w:val="clear" w:color="auto" w:fill="auto"/>
        <w:tabs>
          <w:tab w:pos="757" w:val="left"/>
        </w:tabs>
        <w:bidi w:val="0"/>
        <w:spacing w:before="0" w:after="0" w:line="360" w:lineRule="exact"/>
        <w:ind w:left="0" w:right="0" w:firstLine="440"/>
        <w:jc w:val="both"/>
      </w:pPr>
      <w:bookmarkStart w:id="1054" w:name="bookmark1054"/>
      <w:bookmarkEnd w:id="1054"/>
      <w:r>
        <w:rPr>
          <w:color w:val="000000"/>
          <w:spacing w:val="0"/>
          <w:w w:val="100"/>
          <w:position w:val="0"/>
        </w:rPr>
        <w:t>本公司采用资产负债表债务法对企业所得税进行核算。</w:t>
      </w:r>
    </w:p>
    <w:p>
      <w:pPr>
        <w:pStyle w:val="Style19"/>
        <w:keepNext w:val="0"/>
        <w:keepLines w:val="0"/>
        <w:widowControl w:val="0"/>
        <w:numPr>
          <w:ilvl w:val="0"/>
          <w:numId w:val="51"/>
        </w:numPr>
        <w:shd w:val="clear" w:color="auto" w:fill="auto"/>
        <w:tabs>
          <w:tab w:pos="754" w:val="left"/>
        </w:tabs>
        <w:bidi w:val="0"/>
        <w:spacing w:before="0" w:after="0" w:line="360" w:lineRule="exact"/>
        <w:ind w:left="0" w:right="0" w:firstLine="440"/>
        <w:jc w:val="both"/>
      </w:pPr>
      <w:bookmarkStart w:id="1055" w:name="bookmark1055"/>
      <w:bookmarkEnd w:id="1055"/>
      <w:r>
        <w:rPr>
          <w:color w:val="000000"/>
          <w:spacing w:val="0"/>
          <w:w w:val="100"/>
          <w:position w:val="0"/>
        </w:rPr>
        <w:t>公司在取得资产、负债时，确定其计税基础。资产、负债的账面价值与其计税基础存在应纳税暂时 性差异或可抵扣暂时性差异的，按照预期收回该资产或清偿该负债期间的适用税率计算确认递延所得税资 产或递延所得税负债。</w:t>
      </w:r>
    </w:p>
    <w:p>
      <w:pPr>
        <w:pStyle w:val="Style19"/>
        <w:keepNext w:val="0"/>
        <w:keepLines w:val="0"/>
        <w:widowControl w:val="0"/>
        <w:numPr>
          <w:ilvl w:val="0"/>
          <w:numId w:val="51"/>
        </w:numPr>
        <w:shd w:val="clear" w:color="auto" w:fill="auto"/>
        <w:tabs>
          <w:tab w:pos="772" w:val="left"/>
        </w:tabs>
        <w:bidi w:val="0"/>
        <w:spacing w:before="0" w:after="0" w:line="360" w:lineRule="exact"/>
        <w:ind w:left="0" w:right="0" w:firstLine="440"/>
        <w:jc w:val="both"/>
      </w:pPr>
      <w:bookmarkStart w:id="1056" w:name="bookmark1056"/>
      <w:bookmarkEnd w:id="1056"/>
      <w:r>
        <w:rPr>
          <w:color w:val="000000"/>
          <w:spacing w:val="0"/>
          <w:w w:val="100"/>
          <w:position w:val="0"/>
        </w:rPr>
        <w:t>递延所得税资产确认</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以很可能取得用来抵扣可抵扣暂时性差异的应纳税所得额为限。对已确认的递延所得税资产，当预计 到未来期间很可能无法获得足够的应纳税所得额用于抵扣递延所得税资产时，减记递延所得税资产的账面 价值。在很可能获得足够多的应纳税所得额时，减记的金额予以转回。本公司未来期间很可能获得足够的 应纳税所得额的金额是依据管理层批准的经营计划（或盈利预测）确定。</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但是同时具有下列特征的交易中因资产或负债的初始确认所产生的递延所得税资产不予确认：</w:t>
      </w:r>
      <w:r>
        <w:rPr>
          <w:color w:val="000000"/>
          <w:spacing w:val="0"/>
          <w:w w:val="100"/>
          <w:position w:val="0"/>
        </w:rPr>
        <w:t xml:space="preserve">（1） </w:t>
      </w:r>
      <w:r>
        <w:rPr>
          <w:color w:val="000000"/>
          <w:spacing w:val="0"/>
          <w:w w:val="100"/>
          <w:position w:val="0"/>
        </w:rPr>
        <w:t>该项交易不是企业合并；</w:t>
      </w:r>
      <w:r>
        <w:rPr>
          <w:color w:val="000000"/>
          <w:spacing w:val="0"/>
          <w:w w:val="100"/>
          <w:position w:val="0"/>
        </w:rPr>
        <w:t>（2）</w:t>
      </w:r>
      <w:r>
        <w:rPr>
          <w:color w:val="000000"/>
          <w:spacing w:val="0"/>
          <w:w w:val="100"/>
          <w:position w:val="0"/>
        </w:rPr>
        <w:t>交易发生时既不影响会计利润也不影响应纳税所得额（或可抵扣亏损）。</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本公司对与子公司、联营公司及合营企业投资相关的可抵扣暂时性差异，同时满足下列条件的，确认 相应的递延所得税资产：</w:t>
      </w:r>
      <w:r>
        <w:rPr>
          <w:color w:val="000000"/>
          <w:spacing w:val="0"/>
          <w:w w:val="100"/>
          <w:position w:val="0"/>
        </w:rPr>
        <w:t>（1）</w:t>
      </w:r>
      <w:r>
        <w:rPr>
          <w:color w:val="000000"/>
          <w:spacing w:val="0"/>
          <w:w w:val="100"/>
          <w:position w:val="0"/>
        </w:rPr>
        <w:t>暂时性差异在可预见的未来很可能转回；</w:t>
      </w:r>
      <w:r>
        <w:rPr>
          <w:color w:val="000000"/>
          <w:spacing w:val="0"/>
          <w:w w:val="100"/>
          <w:position w:val="0"/>
        </w:rPr>
        <w:t>（2）</w:t>
      </w:r>
      <w:r>
        <w:rPr>
          <w:color w:val="000000"/>
          <w:spacing w:val="0"/>
          <w:w w:val="100"/>
          <w:position w:val="0"/>
        </w:rPr>
        <w:t>未来很可能获得用来抵扣暂 时性差异的应纳税所得额。</w:t>
      </w:r>
    </w:p>
    <w:p>
      <w:pPr>
        <w:pStyle w:val="Style19"/>
        <w:keepNext w:val="0"/>
        <w:keepLines w:val="0"/>
        <w:widowControl w:val="0"/>
        <w:numPr>
          <w:ilvl w:val="0"/>
          <w:numId w:val="51"/>
        </w:numPr>
        <w:shd w:val="clear" w:color="auto" w:fill="auto"/>
        <w:tabs>
          <w:tab w:pos="772" w:val="left"/>
        </w:tabs>
        <w:bidi w:val="0"/>
        <w:spacing w:before="0" w:after="0" w:line="360" w:lineRule="exact"/>
        <w:ind w:left="0" w:right="0" w:firstLine="440"/>
        <w:jc w:val="both"/>
      </w:pPr>
      <w:bookmarkStart w:id="1057" w:name="bookmark1057"/>
      <w:bookmarkEnd w:id="1057"/>
      <w:r>
        <w:rPr>
          <w:color w:val="000000"/>
          <w:spacing w:val="0"/>
          <w:w w:val="100"/>
          <w:position w:val="0"/>
        </w:rPr>
        <w:t>递延所得税负债的确认</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shd w:val="clear" w:color="auto" w:fill="FFFFFF"/>
        </w:rPr>
        <w:t>除下列情况产生的递延所得税负债以外，本公司确认所有应纳税暂时性差异产生的递延所得税负债：</w:t>
      </w:r>
    </w:p>
    <w:p>
      <w:pPr>
        <w:pStyle w:val="Style19"/>
        <w:keepNext w:val="0"/>
        <w:keepLines w:val="0"/>
        <w:widowControl w:val="0"/>
        <w:shd w:val="clear" w:color="auto" w:fill="auto"/>
        <w:bidi w:val="0"/>
        <w:spacing w:before="0" w:after="0" w:line="360" w:lineRule="exact"/>
        <w:ind w:left="0" w:right="0" w:firstLine="0"/>
        <w:jc w:val="both"/>
      </w:pPr>
      <w:bookmarkStart w:id="1058" w:name="bookmark1058"/>
      <w:r>
        <w:rPr>
          <w:color w:val="000000"/>
          <w:spacing w:val="0"/>
          <w:w w:val="100"/>
          <w:position w:val="0"/>
        </w:rPr>
        <w:t>（</w:t>
      </w:r>
      <w:bookmarkEnd w:id="1058"/>
      <w:r>
        <w:rPr>
          <w:color w:val="000000"/>
          <w:spacing w:val="0"/>
          <w:w w:val="100"/>
          <w:position w:val="0"/>
        </w:rPr>
        <w:t>1）</w:t>
      </w:r>
      <w:r>
        <w:rPr>
          <w:color w:val="000000"/>
          <w:spacing w:val="0"/>
          <w:w w:val="100"/>
          <w:position w:val="0"/>
        </w:rPr>
        <w:t>商誉的初始确认；</w:t>
      </w:r>
      <w:r>
        <w:rPr>
          <w:color w:val="000000"/>
          <w:spacing w:val="0"/>
          <w:w w:val="100"/>
          <w:position w:val="0"/>
        </w:rPr>
        <w:t>（2）</w:t>
      </w:r>
      <w:r>
        <w:rPr>
          <w:color w:val="000000"/>
          <w:spacing w:val="0"/>
          <w:w w:val="100"/>
          <w:position w:val="0"/>
        </w:rPr>
        <w:t>同时满足具有下列特征的交易中产生的资产或负债的初始确认：①该项交易 不是企业合并；②交易发生时既不影响会计利润也不影响应纳税所得额（或可抵扣亏损）。（</w:t>
      </w:r>
      <w:r>
        <w:rPr>
          <w:color w:val="000000"/>
          <w:spacing w:val="0"/>
          <w:w w:val="100"/>
          <w:position w:val="0"/>
        </w:rPr>
        <w:t>3</w:t>
      </w:r>
      <w:r>
        <w:rPr>
          <w:color w:val="000000"/>
          <w:spacing w:val="0"/>
          <w:w w:val="100"/>
          <w:position w:val="0"/>
        </w:rPr>
        <w:t>）本公司对 与子公司、联营公司及合营企业投资产生相关的应纳税暂时性差异，同时满足下列条件的：①投资企业能 够控制暂时性差异的转回的时间；②该暂时性差异在可预见的未来很可能不会转回。</w:t>
      </w:r>
    </w:p>
    <w:p>
      <w:pPr>
        <w:pStyle w:val="Style19"/>
        <w:keepNext w:val="0"/>
        <w:keepLines w:val="0"/>
        <w:widowControl w:val="0"/>
        <w:numPr>
          <w:ilvl w:val="0"/>
          <w:numId w:val="51"/>
        </w:numPr>
        <w:shd w:val="clear" w:color="auto" w:fill="auto"/>
        <w:tabs>
          <w:tab w:pos="759" w:val="left"/>
        </w:tabs>
        <w:bidi w:val="0"/>
        <w:spacing w:before="0" w:after="0" w:line="360" w:lineRule="exact"/>
        <w:ind w:left="0" w:right="0" w:firstLine="440"/>
        <w:jc w:val="both"/>
      </w:pPr>
      <w:bookmarkStart w:id="1059" w:name="bookmark1059"/>
      <w:bookmarkEnd w:id="1059"/>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36"/>
        <w:keepNext/>
        <w:keepLines/>
        <w:widowControl w:val="0"/>
        <w:shd w:val="clear" w:color="auto" w:fill="auto"/>
        <w:bidi w:val="0"/>
        <w:spacing w:before="0" w:after="360" w:line="240" w:lineRule="auto"/>
        <w:ind w:left="0" w:right="0" w:firstLine="0"/>
        <w:jc w:val="both"/>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4</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60"/>
      <w:bookmarkEnd w:id="1061"/>
      <w:bookmarkEnd w:id="1063"/>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140"/>
        <w:jc w:val="left"/>
      </w:pPr>
      <w:bookmarkStart w:id="1064" w:name="bookmark1064"/>
      <w:bookmarkStart w:id="1065" w:name="bookmark1065"/>
      <w:bookmarkStart w:id="1066" w:name="bookmark1066"/>
      <w:r>
        <w:rPr>
          <w:color w:val="000000"/>
          <w:spacing w:val="0"/>
          <w:w w:val="100"/>
          <w:position w:val="0"/>
        </w:rPr>
        <w:t>⑴经营租赁的会计处理方法</w:t>
      </w:r>
      <w:bookmarkEnd w:id="1064"/>
      <w:bookmarkEnd w:id="1065"/>
      <w:bookmarkEnd w:id="1066"/>
    </w:p>
    <w:p>
      <w:pPr>
        <w:pStyle w:val="Style43"/>
        <w:keepNext/>
        <w:keepLines/>
        <w:widowControl w:val="0"/>
        <w:shd w:val="clear" w:color="auto" w:fill="auto"/>
        <w:bidi w:val="0"/>
        <w:spacing w:before="0" w:after="360" w:line="240" w:lineRule="auto"/>
        <w:ind w:left="0" w:right="0" w:firstLine="14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67"/>
      <w:bookmarkEnd w:id="1068"/>
      <w:bookmarkEnd w:id="1070"/>
    </w:p>
    <w:p>
      <w:pPr>
        <w:pStyle w:val="Style36"/>
        <w:keepNext/>
        <w:keepLines/>
        <w:widowControl w:val="0"/>
        <w:shd w:val="clear" w:color="auto" w:fill="auto"/>
        <w:bidi w:val="0"/>
        <w:spacing w:before="0" w:after="26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4</w:t>
      </w:r>
      <w:bookmarkEnd w:id="1073"/>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71"/>
      <w:bookmarkEnd w:id="1072"/>
      <w:bookmarkEnd w:id="1074"/>
    </w:p>
    <w:p>
      <w:pPr>
        <w:pStyle w:val="Style19"/>
        <w:keepNext w:val="0"/>
        <w:keepLines w:val="0"/>
        <w:widowControl w:val="0"/>
        <w:shd w:val="clear" w:color="auto" w:fill="auto"/>
        <w:bidi w:val="0"/>
        <w:spacing w:before="0" w:after="260" w:line="355" w:lineRule="exact"/>
        <w:ind w:left="0" w:right="0" w:firstLine="440"/>
        <w:jc w:val="both"/>
      </w:pPr>
      <w:r>
        <w:rPr>
          <w:color w:val="000000"/>
          <w:spacing w:val="0"/>
          <w:w w:val="100"/>
          <w:position w:val="0"/>
        </w:rPr>
        <w:t>公司其他主要会计政策、会计估计和财务报表编制方法按照《企业会计准则》执行，未提及的会计业 务按企业会计准则的相关规定执行。</w:t>
      </w:r>
    </w:p>
    <w:p>
      <w:pPr>
        <w:pStyle w:val="Style36"/>
        <w:keepNext/>
        <w:keepLines/>
        <w:widowControl w:val="0"/>
        <w:shd w:val="clear" w:color="auto" w:fill="auto"/>
        <w:bidi w:val="0"/>
        <w:spacing w:before="0" w:after="260" w:line="362" w:lineRule="exact"/>
        <w:ind w:left="0" w:right="0" w:firstLine="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4</w:t>
      </w:r>
      <w:bookmarkEnd w:id="1077"/>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75"/>
      <w:bookmarkEnd w:id="1076"/>
      <w:bookmarkEnd w:id="1078"/>
    </w:p>
    <w:p>
      <w:pPr>
        <w:pStyle w:val="Style43"/>
        <w:keepNext/>
        <w:keepLines/>
        <w:widowControl w:val="0"/>
        <w:shd w:val="clear" w:color="auto" w:fill="auto"/>
        <w:bidi w:val="0"/>
        <w:spacing w:before="0" w:after="260" w:line="362" w:lineRule="exact"/>
        <w:ind w:left="0" w:right="0" w:firstLine="0"/>
        <w:jc w:val="both"/>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79"/>
      <w:bookmarkEnd w:id="1080"/>
      <w:bookmarkEnd w:id="1082"/>
    </w:p>
    <w:p>
      <w:pPr>
        <w:pStyle w:val="Style32"/>
        <w:keepNext w:val="0"/>
        <w:keepLines w:val="0"/>
        <w:widowControl w:val="0"/>
        <w:shd w:val="clear" w:color="auto" w:fill="auto"/>
        <w:bidi w:val="0"/>
        <w:spacing w:before="0" w:after="0" w:line="37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日起执行《企业会计准则第</w:t>
      </w:r>
      <w:r>
        <w:rPr>
          <w:color w:val="000000"/>
          <w:spacing w:val="0"/>
          <w:w w:val="100"/>
          <w:position w:val="0"/>
        </w:rPr>
        <w:t>14</w:t>
      </w:r>
      <w:r>
        <w:rPr>
          <w:color w:val="000000"/>
          <w:spacing w:val="0"/>
          <w:w w:val="100"/>
          <w:position w:val="0"/>
        </w:rPr>
        <w:t>号一一收入》（财会</w:t>
      </w:r>
      <w:r>
        <w:rPr>
          <w:color w:val="000000"/>
          <w:spacing w:val="0"/>
          <w:w w:val="100"/>
          <w:position w:val="0"/>
        </w:rPr>
        <w:t>[2017]22</w:t>
      </w:r>
      <w:r>
        <w:rPr>
          <w:color w:val="000000"/>
          <w:spacing w:val="0"/>
          <w:w w:val="100"/>
          <w:position w:val="0"/>
        </w:rPr>
        <w:t>号）（以下简称“新收 入准则”）。</w:t>
      </w:r>
    </w:p>
    <w:p>
      <w:pPr>
        <w:pStyle w:val="Style19"/>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公司根据新收入准则的要求对报告期内的收入确认政策进行了评估，报告期内的收入确认政策满足新 收入准则在客户取得相关商品控制权时确认收入的要求，新收入准则实施前后公司收入确认政策不存在实 质性差异。实施新收入准则在业务模式、合同条款、收入确认等方面未发生变化。</w:t>
      </w:r>
    </w:p>
    <w:p>
      <w:pPr>
        <w:pStyle w:val="Style30"/>
        <w:keepNext w:val="0"/>
        <w:keepLines w:val="0"/>
        <w:widowControl w:val="0"/>
        <w:shd w:val="clear" w:color="auto" w:fill="auto"/>
        <w:bidi w:val="0"/>
        <w:spacing w:before="0" w:after="0" w:line="362" w:lineRule="exact"/>
        <w:ind w:left="0" w:right="0" w:firstLine="0"/>
        <w:jc w:val="left"/>
        <w:rPr>
          <w:sz w:val="20"/>
          <w:szCs w:val="20"/>
        </w:rPr>
      </w:pPr>
      <w:r>
        <w:rPr>
          <w:color w:val="000000"/>
          <w:spacing w:val="0"/>
          <w:w w:val="100"/>
          <w:position w:val="0"/>
          <w:sz w:val="20"/>
          <w:szCs w:val="20"/>
        </w:rPr>
        <w:t>实施新收入准则对报告期内首次执行日前的主要财务指标，如营业收入、归属于公司普通股股东的净 利润、资产总额、归属于公司普通股股东的净资产等指标均未产生影响。对</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日资产负债表相关 项目影响如下：</w:t>
      </w:r>
    </w:p>
    <w:tbl>
      <w:tblPr>
        <w:tblOverlap w:val="never"/>
        <w:jc w:val="center"/>
        <w:tblLayout w:type="fixed"/>
      </w:tblPr>
      <w:tblGrid>
        <w:gridCol w:w="1656"/>
        <w:gridCol w:w="1896"/>
        <w:gridCol w:w="1286"/>
        <w:gridCol w:w="1560"/>
        <w:gridCol w:w="1421"/>
        <w:gridCol w:w="1843"/>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6"/>
                <w:szCs w:val="16"/>
              </w:rPr>
              <w:t>日</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累计影响金额</w:t>
            </w:r>
          </w:p>
        </w:tc>
        <w:tc>
          <w:tcPr>
            <w:vMerge w:val="restart"/>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w:t>
            </w:r>
          </w:p>
        </w:tc>
      </w:tr>
      <w:tr>
        <w:trPr>
          <w:trHeight w:val="35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重分类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重新计量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right w:val="single" w:sz="4"/>
            </w:tcBorders>
            <w:shd w:val="clear" w:color="auto" w:fill="D4D4D4"/>
            <w:vAlign w:val="top"/>
          </w:tcPr>
          <w:p>
            <w:pPr/>
          </w:p>
        </w:tc>
      </w:tr>
      <w:tr>
        <w:trPr>
          <w:trHeight w:val="3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6,389,136.44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-6,389,136.44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-6,389,136.44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6,003,816.08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6,003,816.08</w:t>
            </w:r>
          </w:p>
        </w:tc>
      </w:tr>
      <w:tr>
        <w:trPr>
          <w:trHeight w:val="34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385,320.36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385,320.36</w:t>
            </w:r>
          </w:p>
        </w:tc>
      </w:tr>
    </w:tbl>
    <w:p>
      <w:pPr>
        <w:pStyle w:val="Style30"/>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调整情况说明：按照新收入准则衔接规定，将预收款项中价款部分调整至合同负债，将增值税部分调 整至其他流动负债，预收款项减少</w:t>
      </w:r>
      <w:r>
        <w:rPr>
          <w:color w:val="000000"/>
          <w:spacing w:val="0"/>
          <w:w w:val="100"/>
          <w:position w:val="0"/>
          <w:sz w:val="20"/>
          <w:szCs w:val="20"/>
        </w:rPr>
        <w:t>6,389,136.44</w:t>
      </w:r>
      <w:r>
        <w:rPr>
          <w:color w:val="000000"/>
          <w:spacing w:val="0"/>
          <w:w w:val="100"/>
          <w:position w:val="0"/>
          <w:sz w:val="20"/>
          <w:szCs w:val="20"/>
        </w:rPr>
        <w:t>元，合同负债增加</w:t>
      </w:r>
      <w:r>
        <w:rPr>
          <w:color w:val="000000"/>
          <w:spacing w:val="0"/>
          <w:w w:val="100"/>
          <w:position w:val="0"/>
          <w:sz w:val="20"/>
          <w:szCs w:val="20"/>
        </w:rPr>
        <w:t>6,003,816.08</w:t>
      </w:r>
      <w:r>
        <w:rPr>
          <w:color w:val="000000"/>
          <w:spacing w:val="0"/>
          <w:w w:val="100"/>
          <w:position w:val="0"/>
          <w:sz w:val="20"/>
          <w:szCs w:val="20"/>
        </w:rPr>
        <w:t xml:space="preserve">元，其他流动负债增加 </w:t>
      </w:r>
      <w:r>
        <w:rPr>
          <w:color w:val="000000"/>
          <w:spacing w:val="0"/>
          <w:w w:val="100"/>
          <w:position w:val="0"/>
          <w:sz w:val="20"/>
          <w:szCs w:val="20"/>
        </w:rPr>
        <w:t>385,320.36</w:t>
      </w:r>
      <w:r>
        <w:rPr>
          <w:color w:val="000000"/>
          <w:spacing w:val="0"/>
          <w:w w:val="100"/>
          <w:position w:val="0"/>
          <w:sz w:val="20"/>
          <w:szCs w:val="20"/>
        </w:rPr>
        <w:t>元。</w:t>
      </w:r>
    </w:p>
    <w:p>
      <w:pPr>
        <w:widowControl w:val="0"/>
        <w:spacing w:after="359" w:line="1" w:lineRule="exact"/>
      </w:pPr>
    </w:p>
    <w:p>
      <w:pPr>
        <w:pStyle w:val="Style43"/>
        <w:keepNext/>
        <w:keepLines/>
        <w:widowControl w:val="0"/>
        <w:shd w:val="clear" w:color="auto" w:fill="auto"/>
        <w:tabs>
          <w:tab w:pos="483" w:val="left"/>
        </w:tabs>
        <w:bidi w:val="0"/>
        <w:spacing w:before="0" w:after="36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83"/>
      <w:bookmarkEnd w:id="1084"/>
      <w:bookmarkEnd w:id="1086"/>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after="48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87"/>
      <w:bookmarkEnd w:id="1088"/>
      <w:bookmarkEnd w:id="1090"/>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适用</w:t>
      </w:r>
      <w:r>
        <w:br w:type="page"/>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是否需要调整年初资产负债表科目</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合并资产负债表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调整数</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236,329,124.78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236,329,124.78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27,734,060.89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27,734,060.89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289,612,772.81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289,612,772.81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112,809,111.00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112,809,111.00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10,887,953.10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10,887,953.10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80,689,138.70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80,689,138.70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jc w:val="left"/>
              <w:rPr>
                <w:sz w:val="16"/>
                <w:szCs w:val="16"/>
              </w:rPr>
            </w:pPr>
            <w:r>
              <w:rPr>
                <w:color w:val="000000"/>
                <w:spacing w:val="0"/>
                <w:w w:val="100"/>
                <w:position w:val="0"/>
                <w:sz w:val="16"/>
                <w:szCs w:val="16"/>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6,937,391.07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6,937,391.07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764,999,552.35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764,999,552.35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78,154,995.08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78,154,995.08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279,827,383.40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279,827,383.40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29,368,196.51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29,368,196.51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33,462,497.28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33,462,497.28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180,616,731.32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180,616,731.32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6,246,709.88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6,246,709.88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5,535,363.00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5,535,363.00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613,211,876.47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613,211,876.47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1,378,211,428.82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1,378,211,428.82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170,568,635.79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170,568,635.79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195,062,783.58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195,062,783.58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133,728,970.10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133,728,970.10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6,389,136.44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-6,389,136.44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6,003,816.08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13,827,108.56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13,827,108.56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11,807,369.23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11,807,369.23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113,573,727.48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113,573,727.48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401,152.80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23,502,077.29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23,502,077.29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jc w:val="left"/>
              <w:rPr>
                <w:sz w:val="16"/>
                <w:szCs w:val="16"/>
              </w:rPr>
            </w:pPr>
            <w:r>
              <w:rPr>
                <w:color w:val="000000"/>
                <w:spacing w:val="0"/>
                <w:w w:val="100"/>
                <w:position w:val="0"/>
                <w:sz w:val="16"/>
                <w:szCs w:val="16"/>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385,320.36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644,957,731.18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644,957,731.18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63,660,000.00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63,660,000.00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1,710,125.00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65,370,125.00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65,370,125.00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710,327,856.18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710,327,856.18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148,690,803.28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148,690,803.28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271,464,575.43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271,464,575.43</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604,817,969.10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604,817,969.10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63,065,603.54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63,065,603.54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667,883,572.64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667,883,572.64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1,378,211,428.82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1,378,211,428.82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99" w:line="1" w:lineRule="exact"/>
      </w:pPr>
    </w:p>
    <w:p>
      <w:pPr>
        <w:pStyle w:val="Style32"/>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调整情况说明：按照新收入准则衔接规定，将预收款项中价款部分调整至合同负债，将增值税部分调整至其他流动负债,</w:t>
      </w:r>
    </w:p>
    <w:p>
      <w:pPr>
        <w:pStyle w:val="Style57"/>
        <w:keepNext w:val="0"/>
        <w:keepLines w:val="0"/>
        <w:widowControl w:val="0"/>
        <w:shd w:val="clear" w:color="auto" w:fill="auto"/>
        <w:bidi w:val="0"/>
        <w:spacing w:before="0" w:after="260" w:line="240" w:lineRule="auto"/>
        <w:ind w:left="0" w:right="0" w:firstLine="0"/>
        <w:jc w:val="left"/>
        <w:rPr>
          <w:sz w:val="16"/>
          <w:szCs w:val="16"/>
        </w:rPr>
      </w:pPr>
      <w:r>
        <w:rPr>
          <w:rFonts w:ascii="SimSun" w:eastAsia="SimSun" w:hAnsi="SimSun" w:cs="SimSun"/>
          <w:color w:val="000000"/>
          <w:spacing w:val="0"/>
          <w:w w:val="100"/>
          <w:position w:val="0"/>
          <w:sz w:val="16"/>
          <w:szCs w:val="16"/>
        </w:rPr>
        <w:t>预收款项减少</w:t>
      </w:r>
      <w:r>
        <w:rPr>
          <w:color w:val="000000"/>
          <w:spacing w:val="0"/>
          <w:w w:val="100"/>
          <w:position w:val="0"/>
          <w:sz w:val="18"/>
          <w:szCs w:val="18"/>
        </w:rPr>
        <w:t>6,389,136.44</w:t>
      </w:r>
      <w:r>
        <w:rPr>
          <w:rFonts w:ascii="SimSun" w:eastAsia="SimSun" w:hAnsi="SimSun" w:cs="SimSun"/>
          <w:color w:val="000000"/>
          <w:spacing w:val="0"/>
          <w:w w:val="100"/>
          <w:position w:val="0"/>
          <w:sz w:val="16"/>
          <w:szCs w:val="16"/>
        </w:rPr>
        <w:t>元，合同负债增加</w:t>
      </w:r>
      <w:r>
        <w:rPr>
          <w:color w:val="000000"/>
          <w:spacing w:val="0"/>
          <w:w w:val="100"/>
          <w:position w:val="0"/>
          <w:sz w:val="18"/>
          <w:szCs w:val="18"/>
        </w:rPr>
        <w:t>6,003,816.08</w:t>
      </w:r>
      <w:r>
        <w:rPr>
          <w:rFonts w:ascii="SimSun" w:eastAsia="SimSun" w:hAnsi="SimSun" w:cs="SimSun"/>
          <w:color w:val="000000"/>
          <w:spacing w:val="0"/>
          <w:w w:val="100"/>
          <w:position w:val="0"/>
          <w:sz w:val="16"/>
          <w:szCs w:val="16"/>
        </w:rPr>
        <w:t>元，其他流动负债增加</w:t>
      </w:r>
      <w:r>
        <w:rPr>
          <w:color w:val="000000"/>
          <w:spacing w:val="0"/>
          <w:w w:val="100"/>
          <w:position w:val="0"/>
          <w:sz w:val="18"/>
          <w:szCs w:val="18"/>
        </w:rPr>
        <w:t>385,320.36</w:t>
      </w:r>
      <w:r>
        <w:rPr>
          <w:rFonts w:ascii="SimSun" w:eastAsia="SimSun" w:hAnsi="SimSun" w:cs="SimSun"/>
          <w:color w:val="000000"/>
          <w:spacing w:val="0"/>
          <w:w w:val="100"/>
          <w:position w:val="0"/>
          <w:sz w:val="16"/>
          <w:szCs w:val="16"/>
        </w:rPr>
        <w:t>元。</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调整数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138,939,314.86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138,939,314.86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17,494,898.66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17,494,898.66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102,279,438.60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102,279,438.60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10,566,470.15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10,566,470.15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36,521,706.36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36,521,706.36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1,846,194.45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25,985,937.84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25,985,937.84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jc w:val="left"/>
              <w:rPr>
                <w:sz w:val="16"/>
                <w:szCs w:val="16"/>
              </w:rPr>
            </w:pPr>
            <w:r>
              <w:rPr>
                <w:color w:val="000000"/>
                <w:spacing w:val="0"/>
                <w:w w:val="100"/>
                <w:position w:val="0"/>
                <w:sz w:val="16"/>
                <w:szCs w:val="16"/>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589,523.16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332,377,289.63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332,377,289.63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528,998,448.52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528,998,448.52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106,308,361.12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106,308,361.12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13,580,820.94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13,580,820.94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11,445,449.52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11,445,449.52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4,314,435.55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4,314,435.55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995,383.36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665,642,899.01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665,642,899.01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998,020,188.64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998,020,188.64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113,858,658.06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182,083,848.64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182,083,848.64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49,509,470.87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49,509,470.87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1,137,793.40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-1,137,793.40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1,051,632.07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8,654,347.85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8,654,347.85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1,803,399.55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1,803,399.55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44256251.55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44256251.55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286,152.78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left"/>
              <w:rPr>
                <w:sz w:val="16"/>
                <w:szCs w:val="16"/>
              </w:rPr>
            </w:pPr>
            <w:r>
              <w:rPr>
                <w:color w:val="000000"/>
                <w:spacing w:val="0"/>
                <w:w w:val="100"/>
                <w:position w:val="0"/>
                <w:sz w:val="16"/>
                <w:szCs w:val="16"/>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86,161.33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401,303,769.92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23,502,077.29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63,660,000.00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63,660,000.00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63,660,000.00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63,660,000.00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464,963,769.92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464,963,769.92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148,270,922.48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148,270,922.48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200,122,905.85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200,122,905.85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533,056,418.72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533,056,418.72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998,020,188.64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998,020,188.64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400" w:line="350" w:lineRule="exact"/>
        <w:ind w:left="0" w:right="0" w:firstLine="440"/>
        <w:jc w:val="both"/>
      </w:pPr>
      <w:r>
        <w:rPr>
          <w:color w:val="000000"/>
          <w:spacing w:val="0"/>
          <w:w w:val="100"/>
          <w:position w:val="0"/>
        </w:rPr>
        <w:t>调整情况说明：按照新收入准则衔接规定，将预收款项中价款部分调整至合同负债，将增值税部分调 整至其他流动负债，预收款项减少</w:t>
      </w:r>
      <w:r>
        <w:rPr>
          <w:color w:val="000000"/>
          <w:spacing w:val="0"/>
          <w:w w:val="100"/>
          <w:position w:val="0"/>
        </w:rPr>
        <w:t>1,137,793.40</w:t>
      </w:r>
      <w:r>
        <w:rPr>
          <w:color w:val="000000"/>
          <w:spacing w:val="0"/>
          <w:w w:val="100"/>
          <w:position w:val="0"/>
        </w:rPr>
        <w:t>元，合同负债增加</w:t>
      </w:r>
      <w:r>
        <w:rPr>
          <w:color w:val="000000"/>
          <w:spacing w:val="0"/>
          <w:w w:val="100"/>
          <w:position w:val="0"/>
        </w:rPr>
        <w:t>1,051,632.07</w:t>
      </w:r>
      <w:r>
        <w:rPr>
          <w:color w:val="000000"/>
          <w:spacing w:val="0"/>
          <w:w w:val="100"/>
          <w:position w:val="0"/>
        </w:rPr>
        <w:t xml:space="preserve">元，其他流动负债增加 </w:t>
      </w:r>
      <w:r>
        <w:rPr>
          <w:color w:val="000000"/>
          <w:spacing w:val="0"/>
          <w:w w:val="100"/>
          <w:position w:val="0"/>
        </w:rPr>
        <w:t>86,161.33</w:t>
      </w:r>
      <w:r>
        <w:rPr>
          <w:color w:val="000000"/>
          <w:spacing w:val="0"/>
          <w:w w:val="100"/>
          <w:position w:val="0"/>
        </w:rPr>
        <w:t>元。</w:t>
      </w:r>
    </w:p>
    <w:p>
      <w:pPr>
        <w:pStyle w:val="Style43"/>
        <w:keepNext/>
        <w:keepLines/>
        <w:widowControl w:val="0"/>
        <w:numPr>
          <w:ilvl w:val="0"/>
          <w:numId w:val="53"/>
        </w:numPr>
        <w:shd w:val="clear" w:color="auto" w:fill="auto"/>
        <w:tabs>
          <w:tab w:pos="617" w:val="left"/>
        </w:tabs>
        <w:bidi w:val="0"/>
        <w:spacing w:before="0" w:after="200" w:line="240" w:lineRule="auto"/>
        <w:ind w:left="0" w:right="0" w:firstLine="140"/>
        <w:jc w:val="left"/>
      </w:pPr>
      <w:bookmarkStart w:id="1091" w:name="bookmark1091"/>
      <w:bookmarkStart w:id="1092" w:name="bookmark1092"/>
      <w:bookmarkStart w:id="1093" w:name="bookmark1093"/>
      <w:bookmarkStart w:id="1094" w:name="bookmark1094"/>
      <w:bookmarkEnd w:id="109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91"/>
      <w:bookmarkEnd w:id="1092"/>
      <w:bookmarkEnd w:id="1094"/>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both"/>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4</w:t>
      </w:r>
      <w:bookmarkEnd w:id="1097"/>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95"/>
      <w:bookmarkEnd w:id="1096"/>
      <w:bookmarkEnd w:id="1098"/>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1099" w:name="bookmark1099"/>
      <w:bookmarkStart w:id="1100" w:name="bookmark1100"/>
      <w:bookmarkStart w:id="1101" w:name="bookmark1101"/>
      <w:bookmarkStart w:id="1102" w:name="bookmark1102"/>
      <w:r>
        <w:rPr>
          <w:color w:val="000000"/>
          <w:spacing w:val="0"/>
          <w:w w:val="100"/>
          <w:position w:val="0"/>
        </w:rPr>
        <w:t>六</w:t>
      </w:r>
      <w:bookmarkEnd w:id="1101"/>
      <w:r>
        <w:rPr>
          <w:color w:val="000000"/>
          <w:spacing w:val="0"/>
          <w:w w:val="100"/>
          <w:position w:val="0"/>
        </w:rPr>
        <w:t>、税项</w:t>
      </w:r>
      <w:bookmarkEnd w:id="1099"/>
      <w:bookmarkEnd w:id="1100"/>
      <w:bookmarkEnd w:id="1102"/>
    </w:p>
    <w:p>
      <w:pPr>
        <w:pStyle w:val="Style36"/>
        <w:keepNext/>
        <w:keepLines/>
        <w:widowControl w:val="0"/>
        <w:shd w:val="clear" w:color="auto" w:fill="auto"/>
        <w:bidi w:val="0"/>
        <w:spacing w:before="0" w:after="340" w:line="240" w:lineRule="auto"/>
        <w:ind w:left="0" w:right="0" w:firstLine="0"/>
        <w:jc w:val="both"/>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03"/>
      <w:bookmarkEnd w:id="1104"/>
      <w:bookmarkEnd w:id="1105"/>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税率</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销售收入、不动产经营租赁收入等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原值</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6"/>
                <w:szCs w:val="16"/>
              </w:rPr>
              <w:t>、租金收入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4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&gt;</w:t>
              <w:tab/>
            </w: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按土地面积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土地地段不同</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r>
              <w:rPr>
                <w:color w:val="000000"/>
                <w:spacing w:val="0"/>
                <w:w w:val="100"/>
                <w:position w:val="0"/>
                <w:sz w:val="16"/>
                <w:szCs w:val="16"/>
              </w:rPr>
              <w:t xml:space="preserve">&gt; </w:t>
            </w:r>
            <w:r>
              <w:rPr>
                <w:rFonts w:ascii="Times New Roman" w:eastAsia="Times New Roman" w:hAnsi="Times New Roman" w:cs="Times New Roman"/>
                <w:color w:val="000000"/>
                <w:spacing w:val="0"/>
                <w:w w:val="100"/>
                <w:position w:val="0"/>
                <w:sz w:val="18"/>
                <w:szCs w:val="18"/>
              </w:rPr>
              <w:t>0.03%</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其他税种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139" w:line="1" w:lineRule="exact"/>
      </w:pPr>
    </w:p>
    <w:p>
      <w:pPr>
        <w:widowControl w:val="0"/>
        <w:spacing w:line="1" w:lineRule="exact"/>
      </w:pP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所得税税率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陕西永鑫纸业包装有限公司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西安易诺和创科技发展有限公司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06" w:name="bookmark110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1106"/>
    </w:p>
    <w:p>
      <w:pPr>
        <w:widowControl w:val="0"/>
        <w:spacing w:after="239" w:line="1" w:lineRule="exact"/>
      </w:pPr>
    </w:p>
    <w:p>
      <w:pPr>
        <w:pStyle w:val="Style19"/>
        <w:keepNext w:val="0"/>
        <w:keepLines w:val="0"/>
        <w:widowControl w:val="0"/>
        <w:numPr>
          <w:ilvl w:val="0"/>
          <w:numId w:val="55"/>
        </w:numPr>
        <w:shd w:val="clear" w:color="auto" w:fill="auto"/>
        <w:bidi w:val="0"/>
        <w:spacing w:before="0" w:after="0" w:line="354" w:lineRule="exact"/>
        <w:ind w:left="0" w:right="0" w:firstLine="440"/>
        <w:jc w:val="both"/>
      </w:pPr>
      <w:bookmarkStart w:id="1107" w:name="bookmark1107"/>
      <w:bookmarkEnd w:id="1107"/>
      <w:r>
        <w:rPr>
          <w:color w:val="000000"/>
          <w:spacing w:val="0"/>
          <w:w w:val="100"/>
          <w:position w:val="0"/>
        </w:rPr>
        <w:t xml:space="preserve"> 根据《中华人民共和国企业所得税法》、《中华人民共和国企业所得税法实施条例》、《国家税务 总局关于实施高新技术企业所得税优惠有关问题的通知》（国税函</w:t>
      </w:r>
      <w:r>
        <w:rPr>
          <w:color w:val="000000"/>
          <w:spacing w:val="0"/>
          <w:w w:val="100"/>
          <w:position w:val="0"/>
        </w:rPr>
        <w:t>[2009]203</w:t>
      </w:r>
      <w:r>
        <w:rPr>
          <w:color w:val="000000"/>
          <w:spacing w:val="0"/>
          <w:w w:val="100"/>
          <w:position w:val="0"/>
        </w:rPr>
        <w:t>号），本公司</w:t>
      </w:r>
      <w:r>
        <w:rPr>
          <w:color w:val="000000"/>
          <w:spacing w:val="0"/>
          <w:w w:val="100"/>
          <w:position w:val="0"/>
        </w:rPr>
        <w:t>2013</w:t>
      </w:r>
      <w:r>
        <w:rPr>
          <w:color w:val="000000"/>
          <w:spacing w:val="0"/>
          <w:w w:val="100"/>
          <w:position w:val="0"/>
        </w:rPr>
        <w:t>年起享受 高新技术企业所得税优惠，减按</w:t>
      </w:r>
      <w:r>
        <w:rPr>
          <w:color w:val="000000"/>
          <w:spacing w:val="0"/>
          <w:w w:val="100"/>
          <w:position w:val="0"/>
        </w:rPr>
        <w:t>15%</w:t>
      </w:r>
      <w:r>
        <w:rPr>
          <w:color w:val="000000"/>
          <w:spacing w:val="0"/>
          <w:w w:val="100"/>
          <w:position w:val="0"/>
        </w:rPr>
        <w:t>的税率缴纳企业所得税。</w:t>
      </w:r>
    </w:p>
    <w:p>
      <w:pPr>
        <w:pStyle w:val="Style19"/>
        <w:keepNext w:val="0"/>
        <w:keepLines w:val="0"/>
        <w:widowControl w:val="0"/>
        <w:numPr>
          <w:ilvl w:val="0"/>
          <w:numId w:val="55"/>
        </w:numPr>
        <w:shd w:val="clear" w:color="auto" w:fill="auto"/>
        <w:bidi w:val="0"/>
        <w:spacing w:before="0" w:after="0" w:line="354" w:lineRule="exact"/>
        <w:ind w:left="0" w:right="0" w:firstLine="440"/>
        <w:jc w:val="both"/>
      </w:pPr>
      <w:bookmarkStart w:id="1108" w:name="bookmark1108"/>
      <w:bookmarkEnd w:id="1108"/>
      <w:r>
        <w:rPr>
          <w:color w:val="000000"/>
          <w:spacing w:val="0"/>
          <w:w w:val="100"/>
          <w:position w:val="0"/>
        </w:rPr>
        <w:t xml:space="preserve"> 根据《中华人民共和国企业所得税法》、《中华人民共和国企业所得税法实施条例》、《国家税务 总局关于实施高新技术企业所得税优惠有关问题的通知》（国税函</w:t>
      </w:r>
      <w:r>
        <w:rPr>
          <w:color w:val="000000"/>
          <w:spacing w:val="0"/>
          <w:w w:val="100"/>
          <w:position w:val="0"/>
        </w:rPr>
        <w:t>[2009]203</w:t>
      </w:r>
      <w:r>
        <w:rPr>
          <w:color w:val="000000"/>
          <w:spacing w:val="0"/>
          <w:w w:val="100"/>
          <w:position w:val="0"/>
        </w:rPr>
        <w:t>号），本公司之子公司天津 滨海环球印务有限公司</w:t>
      </w:r>
      <w:r>
        <w:rPr>
          <w:color w:val="000000"/>
          <w:spacing w:val="0"/>
          <w:w w:val="100"/>
          <w:position w:val="0"/>
        </w:rPr>
        <w:t>2017</w:t>
      </w:r>
      <w:r>
        <w:rPr>
          <w:color w:val="000000"/>
          <w:spacing w:val="0"/>
          <w:w w:val="100"/>
          <w:position w:val="0"/>
        </w:rPr>
        <w:t>年起享受高新技术企业所得税优惠，减按</w:t>
      </w:r>
      <w:r>
        <w:rPr>
          <w:color w:val="000000"/>
          <w:spacing w:val="0"/>
          <w:w w:val="100"/>
          <w:position w:val="0"/>
        </w:rPr>
        <w:t>15%</w:t>
      </w:r>
      <w:r>
        <w:rPr>
          <w:color w:val="000000"/>
          <w:spacing w:val="0"/>
          <w:w w:val="100"/>
          <w:position w:val="0"/>
        </w:rPr>
        <w:t>的税率缴纳企业所得税。</w:t>
      </w:r>
    </w:p>
    <w:p>
      <w:pPr>
        <w:pStyle w:val="Style19"/>
        <w:keepNext w:val="0"/>
        <w:keepLines w:val="0"/>
        <w:widowControl w:val="0"/>
        <w:numPr>
          <w:ilvl w:val="0"/>
          <w:numId w:val="55"/>
        </w:numPr>
        <w:shd w:val="clear" w:color="auto" w:fill="auto"/>
        <w:bidi w:val="0"/>
        <w:spacing w:before="0" w:after="0" w:line="355" w:lineRule="exact"/>
        <w:ind w:left="0" w:right="0" w:firstLine="440"/>
        <w:jc w:val="both"/>
      </w:pPr>
      <w:bookmarkStart w:id="1109" w:name="bookmark1109"/>
      <w:bookmarkEnd w:id="1109"/>
      <w:r>
        <w:rPr>
          <w:color w:val="000000"/>
          <w:spacing w:val="0"/>
          <w:w w:val="100"/>
          <w:position w:val="0"/>
        </w:rPr>
        <w:t xml:space="preserve"> 根据《中华人民共和国企业所得税法》、《中华人民共和国企业所得税法实施条例》、《国家税务 总局关于实施高新技术企业所得税优惠有关问题的通知》（国税函</w:t>
      </w:r>
      <w:r>
        <w:rPr>
          <w:color w:val="000000"/>
          <w:spacing w:val="0"/>
          <w:w w:val="100"/>
          <w:position w:val="0"/>
        </w:rPr>
        <w:t>[2009]203</w:t>
      </w:r>
      <w:r>
        <w:rPr>
          <w:color w:val="000000"/>
          <w:spacing w:val="0"/>
          <w:w w:val="100"/>
          <w:position w:val="0"/>
        </w:rPr>
        <w:t>号），本公司之子公司北京 金印联国际供应链管理有限公司</w:t>
      </w:r>
      <w:r>
        <w:rPr>
          <w:color w:val="000000"/>
          <w:spacing w:val="0"/>
          <w:w w:val="100"/>
          <w:position w:val="0"/>
        </w:rPr>
        <w:t>2020</w:t>
      </w:r>
      <w:r>
        <w:rPr>
          <w:color w:val="000000"/>
          <w:spacing w:val="0"/>
          <w:w w:val="100"/>
          <w:position w:val="0"/>
        </w:rPr>
        <w:t>年起享受高新技术企业所得税优惠，减按</w:t>
      </w:r>
      <w:r>
        <w:rPr>
          <w:color w:val="000000"/>
          <w:spacing w:val="0"/>
          <w:w w:val="100"/>
          <w:position w:val="0"/>
        </w:rPr>
        <w:t>15%</w:t>
      </w:r>
      <w:r>
        <w:rPr>
          <w:color w:val="000000"/>
          <w:spacing w:val="0"/>
          <w:w w:val="100"/>
          <w:position w:val="0"/>
        </w:rPr>
        <w:t>的税率缴纳企业所得税。</w:t>
      </w:r>
    </w:p>
    <w:p>
      <w:pPr>
        <w:pStyle w:val="Style19"/>
        <w:keepNext w:val="0"/>
        <w:keepLines w:val="0"/>
        <w:widowControl w:val="0"/>
        <w:numPr>
          <w:ilvl w:val="0"/>
          <w:numId w:val="55"/>
        </w:numPr>
        <w:shd w:val="clear" w:color="auto" w:fill="auto"/>
        <w:bidi w:val="0"/>
        <w:spacing w:before="0" w:after="0" w:line="355" w:lineRule="exact"/>
        <w:ind w:left="0" w:right="0" w:firstLine="440"/>
        <w:jc w:val="both"/>
      </w:pPr>
      <w:bookmarkStart w:id="1110" w:name="bookmark1110"/>
      <w:bookmarkEnd w:id="1110"/>
      <w:r>
        <w:rPr>
          <w:color w:val="000000"/>
          <w:spacing w:val="0"/>
          <w:w w:val="100"/>
          <w:position w:val="0"/>
        </w:rPr>
        <w:t xml:space="preserve"> 根据《中华人民共和国企业所得税法》、《中华人民共和国企业所得税法实施条例》、《国家税务 总局关于实施高新技术企业所得税优惠有关问题的通知》（国税函</w:t>
      </w:r>
      <w:r>
        <w:rPr>
          <w:color w:val="000000"/>
          <w:spacing w:val="0"/>
          <w:w w:val="100"/>
          <w:position w:val="0"/>
        </w:rPr>
        <w:t>[2009]203</w:t>
      </w:r>
      <w:r>
        <w:rPr>
          <w:color w:val="000000"/>
          <w:spacing w:val="0"/>
          <w:w w:val="100"/>
          <w:position w:val="0"/>
        </w:rPr>
        <w:t xml:space="preserve">号），本公司之子公司霍尔 </w:t>
      </w:r>
      <w:r>
        <w:rPr>
          <w:color w:val="000000"/>
          <w:spacing w:val="0"/>
          <w:w w:val="100"/>
          <w:position w:val="0"/>
        </w:rPr>
        <w:t>果斯领凯之子公司江苏领凯</w:t>
      </w:r>
      <w:r>
        <w:rPr>
          <w:color w:val="000000"/>
          <w:spacing w:val="0"/>
          <w:w w:val="100"/>
          <w:position w:val="0"/>
        </w:rPr>
        <w:t>202</w:t>
      </w:r>
      <w:r>
        <w:rPr>
          <w:color w:val="000000"/>
          <w:spacing w:val="0"/>
          <w:w w:val="100"/>
          <w:position w:val="0"/>
        </w:rPr>
        <w:t>。年起享受高新技术企业所得税优惠，减按</w:t>
      </w:r>
      <w:r>
        <w:rPr>
          <w:color w:val="000000"/>
          <w:spacing w:val="0"/>
          <w:w w:val="100"/>
          <w:position w:val="0"/>
        </w:rPr>
        <w:t>15%</w:t>
      </w:r>
      <w:r>
        <w:rPr>
          <w:color w:val="000000"/>
          <w:spacing w:val="0"/>
          <w:w w:val="100"/>
          <w:position w:val="0"/>
        </w:rPr>
        <w:t>的税率缴纳企业所得税。</w:t>
      </w:r>
    </w:p>
    <w:p>
      <w:pPr>
        <w:pStyle w:val="Style19"/>
        <w:keepNext w:val="0"/>
        <w:keepLines w:val="0"/>
        <w:widowControl w:val="0"/>
        <w:numPr>
          <w:ilvl w:val="0"/>
          <w:numId w:val="55"/>
        </w:numPr>
        <w:shd w:val="clear" w:color="auto" w:fill="auto"/>
        <w:tabs>
          <w:tab w:pos="8215" w:val="left"/>
        </w:tabs>
        <w:bidi w:val="0"/>
        <w:spacing w:before="0" w:after="0" w:line="357" w:lineRule="exact"/>
        <w:ind w:left="0" w:right="0" w:firstLine="440"/>
        <w:jc w:val="both"/>
      </w:pPr>
      <w:bookmarkStart w:id="1111" w:name="bookmark1111"/>
      <w:bookmarkEnd w:id="1111"/>
      <w:r>
        <w:rPr>
          <w:color w:val="000000"/>
          <w:spacing w:val="0"/>
          <w:w w:val="100"/>
          <w:position w:val="0"/>
        </w:rPr>
        <w:t xml:space="preserve"> </w:t>
      </w:r>
      <w:r>
        <w:rPr>
          <w:color w:val="000000"/>
          <w:spacing w:val="0"/>
          <w:w w:val="100"/>
          <w:position w:val="0"/>
        </w:rPr>
        <w:t>根据《国务院关于支持喀什霍尔果斯经济开发区建设的若干意见》（国发〔</w:t>
      </w:r>
      <w:r>
        <w:rPr>
          <w:color w:val="000000"/>
          <w:spacing w:val="0"/>
          <w:w w:val="100"/>
          <w:position w:val="0"/>
        </w:rPr>
        <w:t>2011）</w:t>
        <w:tab/>
        <w:t>33</w:t>
      </w:r>
      <w:r>
        <w:rPr>
          <w:color w:val="000000"/>
          <w:spacing w:val="0"/>
          <w:w w:val="100"/>
          <w:position w:val="0"/>
        </w:rPr>
        <w:t>号），《财政 部、国家税务总局关于支持新疆喀什、霍尔果斯两个特殊经济开发区企业所得税优惠政策的通知》（财税</w:t>
      </w:r>
    </w:p>
    <w:p>
      <w:pPr>
        <w:pStyle w:val="Style19"/>
        <w:keepNext w:val="0"/>
        <w:keepLines w:val="0"/>
        <w:widowControl w:val="0"/>
        <w:shd w:val="clear" w:color="auto" w:fill="auto"/>
        <w:tabs>
          <w:tab w:pos="751" w:val="left"/>
        </w:tabs>
        <w:bidi w:val="0"/>
        <w:spacing w:before="0" w:after="0" w:line="357" w:lineRule="exact"/>
        <w:ind w:left="0" w:right="0" w:firstLine="0"/>
        <w:jc w:val="left"/>
      </w:pPr>
      <w:r>
        <w:rPr>
          <w:color w:val="000000"/>
          <w:spacing w:val="0"/>
          <w:w w:val="100"/>
          <w:position w:val="0"/>
        </w:rPr>
        <w:t>〔</w:t>
      </w:r>
      <w:r>
        <w:rPr>
          <w:color w:val="000000"/>
          <w:spacing w:val="0"/>
          <w:w w:val="100"/>
          <w:position w:val="0"/>
        </w:rPr>
        <w:t>2011）</w:t>
        <w:tab/>
        <w:t>112</w:t>
      </w:r>
      <w:r>
        <w:rPr>
          <w:color w:val="000000"/>
          <w:spacing w:val="0"/>
          <w:w w:val="100"/>
          <w:position w:val="0"/>
        </w:rPr>
        <w:t>号），自成立后，霍尔果斯领凯享受企业所得税五年免征优惠，至</w:t>
      </w:r>
      <w:r>
        <w:rPr>
          <w:color w:val="000000"/>
          <w:spacing w:val="0"/>
          <w:w w:val="100"/>
          <w:position w:val="0"/>
        </w:rPr>
        <w:t>202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9"/>
        <w:keepNext w:val="0"/>
        <w:keepLines w:val="0"/>
        <w:widowControl w:val="0"/>
        <w:numPr>
          <w:ilvl w:val="0"/>
          <w:numId w:val="55"/>
        </w:numPr>
        <w:shd w:val="clear" w:color="auto" w:fill="auto"/>
        <w:bidi w:val="0"/>
        <w:spacing w:before="0" w:after="380" w:line="357" w:lineRule="exact"/>
        <w:ind w:left="0" w:right="0" w:firstLine="440"/>
        <w:jc w:val="both"/>
      </w:pPr>
      <w:bookmarkStart w:id="1112" w:name="bookmark1112"/>
      <w:bookmarkEnd w:id="1112"/>
      <w:r>
        <w:rPr>
          <w:color w:val="000000"/>
          <w:spacing w:val="0"/>
          <w:w w:val="100"/>
          <w:position w:val="0"/>
        </w:rPr>
        <w:t xml:space="preserve"> 根据陕西省财政厅、陕西省水利厅、国家税务总局陕西省税务局、中国人民银行西安分行“关于降 低我省水利建设基金征收标准的通知”（陕财办综</w:t>
      </w:r>
      <w:r>
        <w:rPr>
          <w:color w:val="000000"/>
          <w:spacing w:val="0"/>
          <w:w w:val="100"/>
          <w:position w:val="0"/>
        </w:rPr>
        <w:t>[2019]25</w:t>
      </w:r>
      <w:r>
        <w:rPr>
          <w:color w:val="000000"/>
          <w:spacing w:val="0"/>
          <w:w w:val="100"/>
          <w:position w:val="0"/>
        </w:rPr>
        <w:t>号），从</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日起，陕西省境内申报缴 纳所属期为</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日水利建设基金的企业事业单位和个体经营者，减按销售商品收 入和提供劳务收入的</w:t>
      </w:r>
      <w:r>
        <w:rPr>
          <w:color w:val="000000"/>
          <w:spacing w:val="0"/>
          <w:w w:val="100"/>
          <w:position w:val="0"/>
        </w:rPr>
        <w:t>0.5%</w:t>
      </w:r>
      <w:r>
        <w:rPr>
          <w:color w:val="000000"/>
          <w:spacing w:val="0"/>
          <w:w w:val="100"/>
          <w:position w:val="0"/>
        </w:rPr>
        <w:t>。（其中自贸区和自创区的按</w:t>
      </w:r>
      <w:r>
        <w:rPr>
          <w:color w:val="000000"/>
          <w:spacing w:val="0"/>
          <w:w w:val="100"/>
          <w:position w:val="0"/>
        </w:rPr>
        <w:t>0.3%</w:t>
      </w:r>
      <w:r>
        <w:rPr>
          <w:color w:val="000000"/>
          <w:spacing w:val="0"/>
          <w:w w:val="100"/>
          <w:position w:val="0"/>
        </w:rPr>
        <w:t>。），按月自主申报缴纳。本公司水利建设基金适 用</w:t>
      </w:r>
      <w:r>
        <w:rPr>
          <w:color w:val="000000"/>
          <w:spacing w:val="0"/>
          <w:w w:val="100"/>
          <w:position w:val="0"/>
        </w:rPr>
        <w:t>0.3%</w:t>
      </w:r>
      <w:r>
        <w:rPr>
          <w:color w:val="000000"/>
          <w:spacing w:val="0"/>
          <w:w w:val="100"/>
          <w:position w:val="0"/>
        </w:rPr>
        <w:t>。税率。</w:t>
      </w:r>
    </w:p>
    <w:p>
      <w:pPr>
        <w:pStyle w:val="Style36"/>
        <w:keepNext/>
        <w:keepLines/>
        <w:widowControl w:val="0"/>
        <w:shd w:val="clear" w:color="auto" w:fill="auto"/>
        <w:bidi w:val="0"/>
        <w:spacing w:before="0" w:after="24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3</w:t>
      </w:r>
      <w:bookmarkEnd w:id="1115"/>
      <w:r>
        <w:rPr>
          <w:color w:val="000000"/>
          <w:spacing w:val="0"/>
          <w:w w:val="100"/>
          <w:position w:val="0"/>
        </w:rPr>
        <w:t>、其他</w:t>
      </w:r>
      <w:bookmarkEnd w:id="1113"/>
      <w:bookmarkEnd w:id="1114"/>
      <w:bookmarkEnd w:id="1116"/>
    </w:p>
    <w:p>
      <w:pPr>
        <w:pStyle w:val="Style19"/>
        <w:keepNext w:val="0"/>
        <w:keepLines w:val="0"/>
        <w:widowControl w:val="0"/>
        <w:numPr>
          <w:ilvl w:val="0"/>
          <w:numId w:val="57"/>
        </w:numPr>
        <w:shd w:val="clear" w:color="auto" w:fill="auto"/>
        <w:tabs>
          <w:tab w:pos="731" w:val="left"/>
        </w:tabs>
        <w:bidi w:val="0"/>
        <w:spacing w:before="0" w:after="0" w:line="362" w:lineRule="exact"/>
        <w:ind w:left="0" w:right="0" w:firstLine="440"/>
        <w:jc w:val="left"/>
      </w:pPr>
      <w:bookmarkStart w:id="1117" w:name="bookmark1117"/>
      <w:bookmarkEnd w:id="1117"/>
      <w:r>
        <w:rPr>
          <w:color w:val="000000"/>
          <w:spacing w:val="0"/>
          <w:w w:val="100"/>
          <w:position w:val="0"/>
        </w:rPr>
        <w:t>本公司及所属子公司经税务机关认定为增值税一般纳税人，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日起商品销售业务按</w:t>
      </w:r>
      <w:r>
        <w:rPr>
          <w:color w:val="000000"/>
          <w:spacing w:val="0"/>
          <w:w w:val="100"/>
          <w:position w:val="0"/>
        </w:rPr>
        <w:t>13%</w:t>
      </w:r>
      <w:r>
        <w:rPr>
          <w:color w:val="000000"/>
          <w:spacing w:val="0"/>
          <w:w w:val="100"/>
          <w:position w:val="0"/>
        </w:rPr>
        <w:t>计 算销项税额，并以当期销项税额抵扣符合规定的当期进项税额后的余额作为应纳税额；自营出口外销收入 销项税率为零，按照“免、抵、退”办法核算应收出口退税；根据财政部、国家税务总局发布的《财政部、 国家税务总局关于全面推开营业税改征增值税试点的通知》（财税〔</w:t>
      </w:r>
      <w:r>
        <w:rPr>
          <w:color w:val="000000"/>
          <w:spacing w:val="0"/>
          <w:w w:val="100"/>
          <w:position w:val="0"/>
        </w:rPr>
        <w:t>2016） 36</w:t>
      </w:r>
      <w:r>
        <w:rPr>
          <w:color w:val="000000"/>
          <w:spacing w:val="0"/>
          <w:w w:val="100"/>
          <w:position w:val="0"/>
        </w:rPr>
        <w:t>号）文件，本公司不动产经 营租赁服务按照</w:t>
      </w:r>
      <w:r>
        <w:rPr>
          <w:color w:val="000000"/>
          <w:spacing w:val="0"/>
          <w:w w:val="100"/>
          <w:position w:val="0"/>
        </w:rPr>
        <w:t>9%</w:t>
      </w:r>
      <w:r>
        <w:rPr>
          <w:color w:val="000000"/>
          <w:spacing w:val="0"/>
          <w:w w:val="100"/>
          <w:position w:val="0"/>
        </w:rPr>
        <w:t>计算缴纳增值税，本公司之子公司西安易诺和创科技发展有限公司选用简易计税方法， 按照</w:t>
      </w:r>
      <w:r>
        <w:rPr>
          <w:color w:val="000000"/>
          <w:spacing w:val="0"/>
          <w:w w:val="100"/>
          <w:position w:val="0"/>
        </w:rPr>
        <w:t>5%</w:t>
      </w:r>
      <w:r>
        <w:rPr>
          <w:color w:val="000000"/>
          <w:spacing w:val="0"/>
          <w:w w:val="100"/>
          <w:position w:val="0"/>
        </w:rPr>
        <w:t>的征收率计算缴纳增值税；物业服务业务按</w:t>
      </w:r>
      <w:r>
        <w:rPr>
          <w:color w:val="000000"/>
          <w:spacing w:val="0"/>
          <w:w w:val="100"/>
          <w:position w:val="0"/>
        </w:rPr>
        <w:t>6%</w:t>
      </w:r>
      <w:r>
        <w:rPr>
          <w:color w:val="000000"/>
          <w:spacing w:val="0"/>
          <w:w w:val="100"/>
          <w:position w:val="0"/>
        </w:rPr>
        <w:t>计算缴纳增值税，并以当期销项税额抵扣符合规定的 当期进项税额后的余额作为应纳税额。</w:t>
      </w:r>
    </w:p>
    <w:p>
      <w:pPr>
        <w:pStyle w:val="Style19"/>
        <w:keepNext w:val="0"/>
        <w:keepLines w:val="0"/>
        <w:widowControl w:val="0"/>
        <w:numPr>
          <w:ilvl w:val="0"/>
          <w:numId w:val="57"/>
        </w:numPr>
        <w:shd w:val="clear" w:color="auto" w:fill="auto"/>
        <w:tabs>
          <w:tab w:pos="731" w:val="left"/>
        </w:tabs>
        <w:bidi w:val="0"/>
        <w:spacing w:before="0" w:after="0" w:line="360" w:lineRule="exact"/>
        <w:ind w:left="0" w:right="0" w:firstLine="440"/>
        <w:jc w:val="left"/>
      </w:pPr>
      <w:bookmarkStart w:id="1118" w:name="bookmark1118"/>
      <w:bookmarkEnd w:id="1118"/>
      <w:r>
        <w:rPr>
          <w:color w:val="000000"/>
          <w:spacing w:val="0"/>
          <w:w w:val="100"/>
          <w:position w:val="0"/>
        </w:rPr>
        <w:t>本公司及子公司天津环球、北京金印联、霍尔果斯领凯之子公司江苏领凯按应纳税所得额</w:t>
      </w:r>
      <w:r>
        <w:rPr>
          <w:color w:val="000000"/>
          <w:spacing w:val="0"/>
          <w:w w:val="100"/>
          <w:position w:val="0"/>
        </w:rPr>
        <w:t>15%</w:t>
      </w:r>
      <w:r>
        <w:rPr>
          <w:color w:val="000000"/>
          <w:spacing w:val="0"/>
          <w:w w:val="100"/>
          <w:position w:val="0"/>
        </w:rPr>
        <w:t xml:space="preserve">的税 率计征企业所得税；本公司子公司永鑫包装、易诺和创、北京金印联子公司广州金印联、东莞金印联执行 </w:t>
      </w:r>
      <w:r>
        <w:rPr>
          <w:color w:val="000000"/>
          <w:spacing w:val="0"/>
          <w:w w:val="100"/>
          <w:position w:val="0"/>
        </w:rPr>
        <w:t>25%</w:t>
      </w:r>
      <w:r>
        <w:rPr>
          <w:color w:val="000000"/>
          <w:spacing w:val="0"/>
          <w:w w:val="100"/>
          <w:position w:val="0"/>
        </w:rPr>
        <w:t>的企业所得税税率，霍尔果斯领凯免征所得税。</w:t>
      </w:r>
    </w:p>
    <w:p>
      <w:pPr>
        <w:pStyle w:val="Style19"/>
        <w:keepNext w:val="0"/>
        <w:keepLines w:val="0"/>
        <w:widowControl w:val="0"/>
        <w:numPr>
          <w:ilvl w:val="0"/>
          <w:numId w:val="57"/>
        </w:numPr>
        <w:shd w:val="clear" w:color="auto" w:fill="auto"/>
        <w:tabs>
          <w:tab w:pos="749" w:val="left"/>
        </w:tabs>
        <w:bidi w:val="0"/>
        <w:spacing w:before="0" w:after="0" w:line="360" w:lineRule="exact"/>
        <w:ind w:left="0" w:right="0" w:firstLine="440"/>
        <w:jc w:val="left"/>
      </w:pPr>
      <w:bookmarkStart w:id="1119" w:name="bookmark1119"/>
      <w:bookmarkEnd w:id="1119"/>
      <w:r>
        <w:rPr>
          <w:color w:val="000000"/>
          <w:spacing w:val="0"/>
          <w:w w:val="100"/>
          <w:position w:val="0"/>
        </w:rPr>
        <w:t>自用房产按照原值扣除</w:t>
      </w:r>
      <w:r>
        <w:rPr>
          <w:color w:val="000000"/>
          <w:spacing w:val="0"/>
          <w:w w:val="100"/>
          <w:position w:val="0"/>
        </w:rPr>
        <w:t>20%</w:t>
      </w:r>
      <w:r>
        <w:rPr>
          <w:color w:val="000000"/>
          <w:spacing w:val="0"/>
          <w:w w:val="100"/>
          <w:position w:val="0"/>
        </w:rPr>
        <w:t>后的</w:t>
      </w:r>
      <w:r>
        <w:rPr>
          <w:color w:val="000000"/>
          <w:spacing w:val="0"/>
          <w:w w:val="100"/>
          <w:position w:val="0"/>
        </w:rPr>
        <w:t>1.2%</w:t>
      </w:r>
      <w:r>
        <w:rPr>
          <w:color w:val="000000"/>
          <w:spacing w:val="0"/>
          <w:w w:val="100"/>
          <w:position w:val="0"/>
        </w:rPr>
        <w:t>计缴；出租用房产按照租赁收入的</w:t>
      </w:r>
      <w:r>
        <w:rPr>
          <w:color w:val="000000"/>
          <w:spacing w:val="0"/>
          <w:w w:val="100"/>
          <w:position w:val="0"/>
        </w:rPr>
        <w:t>12%</w:t>
      </w:r>
      <w:r>
        <w:rPr>
          <w:color w:val="000000"/>
          <w:spacing w:val="0"/>
          <w:w w:val="100"/>
          <w:position w:val="0"/>
        </w:rPr>
        <w:t>计缴。</w:t>
      </w:r>
    </w:p>
    <w:p>
      <w:pPr>
        <w:pStyle w:val="Style19"/>
        <w:keepNext w:val="0"/>
        <w:keepLines w:val="0"/>
        <w:widowControl w:val="0"/>
        <w:numPr>
          <w:ilvl w:val="0"/>
          <w:numId w:val="57"/>
        </w:numPr>
        <w:shd w:val="clear" w:color="auto" w:fill="auto"/>
        <w:tabs>
          <w:tab w:pos="749" w:val="left"/>
        </w:tabs>
        <w:bidi w:val="0"/>
        <w:spacing w:before="0" w:after="380" w:line="360" w:lineRule="exact"/>
        <w:ind w:left="0" w:right="0" w:firstLine="440"/>
        <w:jc w:val="left"/>
      </w:pPr>
      <w:bookmarkStart w:id="1120" w:name="bookmark1120"/>
      <w:bookmarkEnd w:id="1120"/>
      <w:r>
        <w:rPr>
          <w:color w:val="000000"/>
          <w:spacing w:val="0"/>
          <w:w w:val="100"/>
          <w:position w:val="0"/>
        </w:rPr>
        <w:t>其他税种按照税法规定计算交纳。</w:t>
      </w:r>
    </w:p>
    <w:p>
      <w:pPr>
        <w:pStyle w:val="Style28"/>
        <w:keepNext/>
        <w:keepLines/>
        <w:widowControl w:val="0"/>
        <w:shd w:val="clear" w:color="auto" w:fill="auto"/>
        <w:bidi w:val="0"/>
        <w:spacing w:before="0" w:after="24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七</w:t>
      </w:r>
      <w:bookmarkEnd w:id="1123"/>
      <w:r>
        <w:rPr>
          <w:color w:val="000000"/>
          <w:spacing w:val="0"/>
          <w:w w:val="100"/>
          <w:position w:val="0"/>
        </w:rPr>
        <w:t>、合并财务报表项目注释</w:t>
      </w:r>
      <w:bookmarkEnd w:id="1121"/>
      <w:bookmarkEnd w:id="1122"/>
      <w:bookmarkEnd w:id="1124"/>
    </w:p>
    <w:p>
      <w:pPr>
        <w:pStyle w:val="Style36"/>
        <w:keepNext/>
        <w:keepLines/>
        <w:widowControl w:val="0"/>
        <w:shd w:val="clear" w:color="auto" w:fill="auto"/>
        <w:bidi w:val="0"/>
        <w:spacing w:before="0" w:line="362" w:lineRule="exact"/>
        <w:ind w:left="0" w:right="0" w:firstLine="0"/>
        <w:jc w:val="left"/>
      </w:pPr>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25"/>
      <w:bookmarkEnd w:id="1126"/>
      <w:bookmarkEnd w:id="11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182,772.14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291,270,514.30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214,760,194.28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5,293,249.55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21,386,158.36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296,624,721.80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236,329,124.78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20" w:line="362" w:lineRule="exact"/>
        <w:ind w:left="0" w:right="0" w:firstLine="440"/>
        <w:jc w:val="both"/>
      </w:pPr>
      <w:r>
        <w:rPr>
          <w:color w:val="000000"/>
          <w:spacing w:val="0"/>
          <w:w w:val="100"/>
          <w:position w:val="0"/>
        </w:rPr>
        <w:t>期末其他货币资金中到期日超过</w:t>
      </w:r>
      <w:r>
        <w:rPr>
          <w:color w:val="000000"/>
          <w:spacing w:val="0"/>
          <w:w w:val="100"/>
          <w:position w:val="0"/>
        </w:rPr>
        <w:t>3</w:t>
      </w:r>
      <w:r>
        <w:rPr>
          <w:color w:val="000000"/>
          <w:spacing w:val="0"/>
          <w:w w:val="100"/>
          <w:position w:val="0"/>
        </w:rPr>
        <w:t>个月的保证金余额</w:t>
      </w:r>
      <w:r>
        <w:rPr>
          <w:color w:val="000000"/>
          <w:spacing w:val="0"/>
          <w:w w:val="100"/>
          <w:position w:val="0"/>
        </w:rPr>
        <w:t xml:space="preserve">4, </w:t>
      </w:r>
      <w:r>
        <w:rPr>
          <w:color w:val="000000"/>
          <w:spacing w:val="0"/>
          <w:w w:val="100"/>
          <w:position w:val="0"/>
        </w:rPr>
        <w:t xml:space="preserve">559,422. </w:t>
      </w:r>
      <w:r>
        <w:rPr>
          <w:color w:val="000000"/>
          <w:spacing w:val="0"/>
          <w:w w:val="100"/>
          <w:position w:val="0"/>
        </w:rPr>
        <w:t>09</w:t>
      </w:r>
      <w:r>
        <w:rPr>
          <w:color w:val="000000"/>
          <w:spacing w:val="0"/>
          <w:w w:val="100"/>
          <w:position w:val="0"/>
        </w:rPr>
        <w:t>元，以及银行存款专项用途使用受 限</w:t>
      </w:r>
      <w:r>
        <w:rPr>
          <w:color w:val="000000"/>
          <w:spacing w:val="0"/>
          <w:w w:val="100"/>
          <w:position w:val="0"/>
        </w:rPr>
        <w:t>3,889.76</w:t>
      </w:r>
      <w:r>
        <w:rPr>
          <w:color w:val="000000"/>
          <w:spacing w:val="0"/>
          <w:w w:val="100"/>
          <w:position w:val="0"/>
        </w:rPr>
        <w:t>元，使用受到限制。除此之外，本公司货币资金不存在其他使用受限的情形，无潜在不可收回 风险。</w:t>
      </w:r>
    </w:p>
    <w:p>
      <w:pPr>
        <w:pStyle w:val="Style36"/>
        <w:keepNext/>
        <w:keepLines/>
        <w:widowControl w:val="0"/>
        <w:shd w:val="clear" w:color="auto" w:fill="auto"/>
        <w:bidi w:val="0"/>
        <w:spacing w:before="0" w:after="36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bookmarkEnd w:id="1130"/>
      <w:r>
        <w:rPr>
          <w:color w:val="000000"/>
          <w:spacing w:val="0"/>
          <w:w w:val="100"/>
          <w:position w:val="0"/>
        </w:rPr>
        <w:t>、交易性金融资产</w:t>
      </w:r>
      <w:bookmarkEnd w:id="1128"/>
      <w:bookmarkEnd w:id="1129"/>
      <w:bookmarkEnd w:id="1131"/>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42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color w:val="000000"/>
          <w:spacing w:val="0"/>
          <w:w w:val="100"/>
          <w:position w:val="0"/>
        </w:rPr>
        <w:t>、衍生金融资产</w:t>
      </w:r>
      <w:bookmarkEnd w:id="1132"/>
      <w:bookmarkEnd w:id="1133"/>
      <w:bookmarkEnd w:id="1135"/>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4</w:t>
      </w:r>
      <w:bookmarkEnd w:id="1138"/>
      <w:r>
        <w:rPr>
          <w:color w:val="000000"/>
          <w:spacing w:val="0"/>
          <w:w w:val="100"/>
          <w:position w:val="0"/>
        </w:rPr>
        <w:t>、应收票据</w:t>
      </w:r>
      <w:bookmarkEnd w:id="1136"/>
      <w:bookmarkEnd w:id="1137"/>
      <w:bookmarkEnd w:id="1139"/>
    </w:p>
    <w:p>
      <w:pPr>
        <w:pStyle w:val="Style43"/>
        <w:keepNext/>
        <w:keepLines/>
        <w:widowControl w:val="0"/>
        <w:shd w:val="clear" w:color="auto" w:fill="auto"/>
        <w:bidi w:val="0"/>
        <w:spacing w:before="0" w:after="42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40"/>
      <w:bookmarkEnd w:id="1141"/>
      <w:bookmarkEnd w:id="1143"/>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33,913,870.18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27,734,060.89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33,913,870.18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27,734,060.89</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260" w:line="346"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83" w:val="left"/>
        </w:tabs>
        <w:bidi w:val="0"/>
        <w:spacing w:before="0" w:after="42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44"/>
      <w:bookmarkEnd w:id="1145"/>
      <w:bookmarkEnd w:id="1147"/>
    </w:p>
    <w:p>
      <w:pPr>
        <w:pStyle w:val="Style32"/>
        <w:keepNext w:val="0"/>
        <w:keepLines w:val="0"/>
        <w:widowControl w:val="0"/>
        <w:shd w:val="clear" w:color="auto" w:fill="auto"/>
        <w:bidi w:val="0"/>
        <w:spacing w:before="0" w:after="10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83" w:val="left"/>
        </w:tabs>
        <w:bidi w:val="0"/>
        <w:spacing w:before="0" w:after="42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148"/>
      <w:bookmarkEnd w:id="1149"/>
      <w:bookmarkEnd w:id="1151"/>
    </w:p>
    <w:p>
      <w:pPr>
        <w:pStyle w:val="Style32"/>
        <w:keepNext w:val="0"/>
        <w:keepLines w:val="0"/>
        <w:widowControl w:val="0"/>
        <w:shd w:val="clear" w:color="auto" w:fill="auto"/>
        <w:bidi w:val="0"/>
        <w:spacing w:before="0" w:after="10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83" w:val="left"/>
        </w:tabs>
        <w:bidi w:val="0"/>
        <w:spacing w:before="0" w:after="42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52"/>
      <w:bookmarkEnd w:id="1153"/>
      <w:bookmarkEnd w:id="1155"/>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期末未终止确认金额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87,327,375.29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87,327,375.29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43"/>
        <w:keepNext/>
        <w:keepLines/>
        <w:widowControl w:val="0"/>
        <w:shd w:val="clear" w:color="auto" w:fill="auto"/>
        <w:tabs>
          <w:tab w:pos="483" w:val="left"/>
        </w:tabs>
        <w:bidi w:val="0"/>
        <w:spacing w:before="0" w:after="360" w:line="240" w:lineRule="auto"/>
        <w:ind w:left="0" w:right="0" w:firstLine="0"/>
        <w:jc w:val="both"/>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156"/>
      <w:bookmarkEnd w:id="1157"/>
      <w:bookmarkEnd w:id="1159"/>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83" w:val="left"/>
        </w:tabs>
        <w:bidi w:val="0"/>
        <w:spacing w:before="0" w:after="360" w:line="240" w:lineRule="auto"/>
        <w:ind w:left="0" w:right="0" w:firstLine="0"/>
        <w:jc w:val="both"/>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160"/>
      <w:bookmarkEnd w:id="1161"/>
      <w:bookmarkEnd w:id="1163"/>
    </w:p>
    <w:p>
      <w:pPr>
        <w:pStyle w:val="Style32"/>
        <w:keepNext w:val="0"/>
        <w:keepLines w:val="0"/>
        <w:widowControl w:val="0"/>
        <w:shd w:val="clear" w:color="auto" w:fill="auto"/>
        <w:bidi w:val="0"/>
        <w:spacing w:before="0" w:after="360" w:line="240" w:lineRule="auto"/>
        <w:ind w:left="0" w:right="0" w:firstLine="0"/>
        <w:jc w:val="both"/>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366" w:right="963" w:bottom="1438" w:left="101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300" w:line="240" w:lineRule="auto"/>
        <w:ind w:left="0" w:right="0" w:firstLine="14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5</w:t>
      </w:r>
      <w:bookmarkEnd w:id="1166"/>
      <w:r>
        <w:rPr>
          <w:color w:val="000000"/>
          <w:spacing w:val="0"/>
          <w:w w:val="100"/>
          <w:position w:val="0"/>
        </w:rPr>
        <w:t>、应收账款</w:t>
      </w:r>
      <w:bookmarkEnd w:id="1164"/>
      <w:bookmarkEnd w:id="1165"/>
      <w:bookmarkEnd w:id="1167"/>
    </w:p>
    <w:p>
      <w:pPr>
        <w:pStyle w:val="Style43"/>
        <w:keepNext/>
        <w:keepLines/>
        <w:widowControl w:val="0"/>
        <w:numPr>
          <w:ilvl w:val="0"/>
          <w:numId w:val="59"/>
        </w:numPr>
        <w:shd w:val="clear" w:color="auto" w:fill="auto"/>
        <w:bidi w:val="0"/>
        <w:spacing w:before="0" w:after="380" w:line="240" w:lineRule="auto"/>
        <w:ind w:left="0" w:right="0" w:firstLine="28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应收账款分类披露</w:t>
      </w:r>
      <w:bookmarkEnd w:id="1168"/>
      <w:bookmarkEnd w:id="1169"/>
      <w:bookmarkEnd w:id="1171"/>
    </w:p>
    <w:p>
      <w:pPr>
        <w:pStyle w:val="Style30"/>
        <w:keepNext w:val="0"/>
        <w:keepLines w:val="0"/>
        <w:widowControl w:val="0"/>
        <w:shd w:val="clear" w:color="auto" w:fill="auto"/>
        <w:bidi w:val="0"/>
        <w:spacing w:before="0" w:after="0" w:line="240" w:lineRule="auto"/>
        <w:ind w:left="13392" w:right="0" w:firstLine="0"/>
        <w:jc w:val="left"/>
      </w:pPr>
      <w:r>
        <w:rPr>
          <w:color w:val="000000"/>
          <w:spacing w:val="0"/>
          <w:w w:val="100"/>
          <w:position w:val="0"/>
        </w:rPr>
        <w:t>单位：元</w:t>
      </w:r>
    </w:p>
    <w:tbl>
      <w:tblPr>
        <w:tblOverlap w:val="never"/>
        <w:jc w:val="center"/>
        <w:tblLayout w:type="fixed"/>
      </w:tblPr>
      <w:tblGrid>
        <w:gridCol w:w="3984"/>
        <w:gridCol w:w="1272"/>
        <w:gridCol w:w="715"/>
        <w:gridCol w:w="1133"/>
        <w:gridCol w:w="710"/>
        <w:gridCol w:w="1277"/>
        <w:gridCol w:w="1282"/>
        <w:gridCol w:w="706"/>
        <w:gridCol w:w="1133"/>
        <w:gridCol w:w="706"/>
        <w:gridCol w:w="129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计提比 例</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按单项计提坏账准备的应收账款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30,872,445.19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25,760,700.24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5,111,744.95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21,378,132.51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16,271,163.34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5,106,969.17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单项金额不重大并单项计提坏账准备的应收账款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30,872,445.19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25,760,700.24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5,111,744.95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21,378,132.51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16,271,163.34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5,106,969.17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297,597,741.72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15,539,993.26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282,057,748.46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300,555,668.47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16,049,864.83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284,505,803.64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按账龄分析的组合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297,597,741.72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15,539,993.26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282,057,748.46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300,555,668.47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16,049,864.83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284,505,803.64</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328,470,186.91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41,300,693.50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287,169,493.41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321,933,800.98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32,321,028.17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289,612,772.81</w:t>
            </w:r>
          </w:p>
        </w:tc>
      </w:tr>
    </w:tbl>
    <w:p>
      <w:pPr>
        <w:pStyle w:val="Style30"/>
        <w:keepNext w:val="0"/>
        <w:keepLines w:val="0"/>
        <w:widowControl w:val="0"/>
        <w:shd w:val="clear" w:color="auto" w:fill="auto"/>
        <w:bidi w:val="0"/>
        <w:spacing w:before="0" w:after="0" w:line="240" w:lineRule="auto"/>
        <w:ind w:left="134" w:right="0" w:firstLine="0"/>
        <w:jc w:val="left"/>
        <w:rPr>
          <w:sz w:val="18"/>
          <w:szCs w:val="18"/>
        </w:rPr>
      </w:pPr>
      <w:r>
        <w:rPr>
          <w:b/>
          <w:bCs/>
          <w:color w:val="000000"/>
          <w:spacing w:val="0"/>
          <w:w w:val="100"/>
          <w:position w:val="0"/>
          <w:sz w:val="16"/>
          <w:szCs w:val="16"/>
        </w:rPr>
        <w:t>按单项计提坏账准备：</w:t>
      </w:r>
      <w:r>
        <w:rPr>
          <w:rFonts w:ascii="Times New Roman" w:eastAsia="Times New Roman" w:hAnsi="Times New Roman" w:cs="Times New Roman"/>
          <w:b/>
          <w:bCs/>
          <w:color w:val="000000"/>
          <w:spacing w:val="0"/>
          <w:w w:val="100"/>
          <w:position w:val="0"/>
          <w:sz w:val="18"/>
          <w:szCs w:val="18"/>
        </w:rPr>
        <w:t>9433501.9</w:t>
      </w:r>
    </w:p>
    <w:p>
      <w:pPr>
        <w:widowControl w:val="0"/>
        <w:spacing w:after="99" w:line="1" w:lineRule="exact"/>
      </w:pPr>
    </w:p>
    <w:p>
      <w:pPr>
        <w:pStyle w:val="Style30"/>
        <w:keepNext w:val="0"/>
        <w:keepLines w:val="0"/>
        <w:widowControl w:val="0"/>
        <w:shd w:val="clear" w:color="auto" w:fill="auto"/>
        <w:bidi w:val="0"/>
        <w:spacing w:before="0" w:after="0" w:line="240" w:lineRule="auto"/>
        <w:ind w:left="13392" w:right="0" w:firstLine="0"/>
        <w:jc w:val="left"/>
      </w:pPr>
      <w:r>
        <w:rPr>
          <w:color w:val="000000"/>
          <w:spacing w:val="0"/>
          <w:w w:val="100"/>
          <w:position w:val="0"/>
        </w:rPr>
        <w:t>单位：元</w:t>
      </w:r>
    </w:p>
    <w:tbl>
      <w:tblPr>
        <w:tblOverlap w:val="never"/>
        <w:jc w:val="center"/>
        <w:tblLayout w:type="fixed"/>
      </w:tblPr>
      <w:tblGrid>
        <w:gridCol w:w="2069"/>
        <w:gridCol w:w="2621"/>
        <w:gridCol w:w="2837"/>
        <w:gridCol w:w="2981"/>
        <w:gridCol w:w="370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4,518,488.29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4,114271.22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303,125.61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303,125.61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196,822.50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196,822.50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483,585.00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483,585.00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bl>
    <w:p>
      <w:pPr>
        <w:spacing w:lineRule="exact" w:line="1"/>
        <w:rPr>
          <w:sz w:val="2"/>
          <w:szCs w:val="2"/>
        </w:rPr>
      </w:pPr>
      <w:r>
        <w:br w:type="page"/>
      </w:r>
    </w:p>
    <w:tbl>
      <w:tblPr>
        <w:tblOverlap w:val="never"/>
        <w:jc w:val="center"/>
        <w:tblLayout w:type="fixed"/>
      </w:tblPr>
      <w:tblGrid>
        <w:gridCol w:w="2064"/>
        <w:gridCol w:w="2626"/>
        <w:gridCol w:w="2837"/>
        <w:gridCol w:w="2976"/>
        <w:gridCol w:w="371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5,732,961.45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4,586,369.16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涉诉，回收的可能性较低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4,333,672.03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2,166,836.01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涉诉，回收的可能性较低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1,888,095.24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944,047.62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涉诉，回收的可能性较低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涉诉，回收的可能性较低</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161,635.65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161,635.65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涉诉，回收的可能性较低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192,727.95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183,072.80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涉诉，回收的可能性较低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230,720.00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912,043.03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475,361.52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52.12%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574,586.40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574,586.40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176,918.00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173,202.71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367,308.32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367,308.32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30,872,445.19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25,760,700.24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134" w:right="0" w:firstLine="0"/>
        <w:jc w:val="left"/>
        <w:rPr>
          <w:sz w:val="18"/>
          <w:szCs w:val="18"/>
        </w:rPr>
      </w:pPr>
      <w:r>
        <w:rPr>
          <w:b/>
          <w:bCs/>
          <w:color w:val="000000"/>
          <w:spacing w:val="0"/>
          <w:w w:val="100"/>
          <w:position w:val="0"/>
          <w:sz w:val="16"/>
          <w:szCs w:val="16"/>
        </w:rPr>
        <w:t>按组合计提坏账准备：</w:t>
      </w:r>
      <w:r>
        <w:rPr>
          <w:rFonts w:ascii="Times New Roman" w:eastAsia="Times New Roman" w:hAnsi="Times New Roman" w:cs="Times New Roman"/>
          <w:b/>
          <w:bCs/>
          <w:color w:val="000000"/>
          <w:spacing w:val="0"/>
          <w:w w:val="100"/>
          <w:position w:val="0"/>
          <w:sz w:val="18"/>
          <w:szCs w:val="18"/>
        </w:rPr>
        <w:t>-509,871.57</w:t>
      </w:r>
    </w:p>
    <w:p>
      <w:pPr>
        <w:widowControl w:val="0"/>
        <w:spacing w:after="119" w:line="1" w:lineRule="exact"/>
      </w:pPr>
    </w:p>
    <w:p>
      <w:pPr>
        <w:pStyle w:val="Style30"/>
        <w:keepNext w:val="0"/>
        <w:keepLines w:val="0"/>
        <w:widowControl w:val="0"/>
        <w:shd w:val="clear" w:color="auto" w:fill="auto"/>
        <w:bidi w:val="0"/>
        <w:spacing w:before="0" w:after="0" w:line="240" w:lineRule="auto"/>
        <w:ind w:left="13392" w:right="0" w:firstLine="0"/>
        <w:jc w:val="left"/>
      </w:pPr>
      <w:r>
        <w:rPr>
          <w:color w:val="000000"/>
          <w:spacing w:val="0"/>
          <w:w w:val="100"/>
          <w:position w:val="0"/>
        </w:rPr>
        <w:t>单位：元</w:t>
      </w:r>
    </w:p>
    <w:tbl>
      <w:tblPr>
        <w:tblOverlap w:val="never"/>
        <w:jc w:val="center"/>
        <w:tblLayout w:type="fixed"/>
      </w:tblPr>
      <w:tblGrid>
        <w:gridCol w:w="2549"/>
        <w:gridCol w:w="4128"/>
        <w:gridCol w:w="3125"/>
        <w:gridCol w:w="4411"/>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3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计提比例</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292,088,039.50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14,604,401.97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3,586,596.87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358,659.68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1,923,105.35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297,597,741.72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15,539,993.26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6840" w:h="11900" w:orient="landscape"/>
          <w:pgMar w:top="1134" w:right="1343" w:bottom="1344" w:left="1285" w:header="0" w:footer="3" w:gutter="0"/>
          <w:cols w:space="720"/>
          <w:noEndnote/>
          <w:rtlGutter w:val="0"/>
          <w:docGrid w:linePitch="360"/>
        </w:sectPr>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应收账款确定组合的依据如下:</w:t>
      </w:r>
    </w:p>
    <w:tbl>
      <w:tblPr>
        <w:tblOverlap w:val="never"/>
        <w:jc w:val="center"/>
        <w:tblLayout w:type="fixed"/>
      </w:tblPr>
      <w:tblGrid>
        <w:gridCol w:w="4406"/>
        <w:gridCol w:w="525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账龄组合</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合并范围内关联方</w:t>
            </w:r>
          </w:p>
        </w:tc>
      </w:tr>
    </w:tbl>
    <w:p>
      <w:pPr>
        <w:pStyle w:val="Style32"/>
        <w:keepNext w:val="0"/>
        <w:keepLines w:val="0"/>
        <w:widowControl w:val="0"/>
        <w:shd w:val="clear" w:color="auto" w:fill="auto"/>
        <w:bidi w:val="0"/>
        <w:spacing w:before="0" w:after="40" w:line="456" w:lineRule="exact"/>
        <w:ind w:left="0" w:right="0" w:firstLine="360"/>
        <w:jc w:val="both"/>
      </w:pPr>
      <w:r>
        <w:rPr>
          <w:color w:val="000000"/>
          <w:spacing w:val="0"/>
          <w:w w:val="100"/>
          <w:position w:val="0"/>
        </w:rPr>
        <w:t>对于划分为组合的应收账款，本公司参考历史信用损失经验，结合当前状况以及对未来经济状况的预测，编制应收账款 账龄与整个存续期预期信用损失率对照表，计算预期信用损失。</w:t>
      </w:r>
    </w:p>
    <w:p>
      <w:pPr>
        <w:pStyle w:val="Style32"/>
        <w:keepNext w:val="0"/>
        <w:keepLines w:val="0"/>
        <w:widowControl w:val="0"/>
        <w:shd w:val="clear" w:color="auto" w:fill="auto"/>
        <w:bidi w:val="0"/>
        <w:spacing w:before="0" w:after="40" w:line="456" w:lineRule="exact"/>
        <w:ind w:left="0" w:right="0" w:firstLine="0"/>
        <w:jc w:val="both"/>
      </w:pPr>
      <w:r>
        <w:rPr>
          <w:color w:val="000000"/>
          <w:spacing w:val="0"/>
          <w:w w:val="100"/>
          <w:position w:val="0"/>
        </w:rPr>
        <w:t>确定该组合依据的说明：</w:t>
      </w:r>
    </w:p>
    <w:p>
      <w:pPr>
        <w:pStyle w:val="Style32"/>
        <w:keepNext w:val="0"/>
        <w:keepLines w:val="0"/>
        <w:widowControl w:val="0"/>
        <w:shd w:val="clear" w:color="auto" w:fill="auto"/>
        <w:bidi w:val="0"/>
        <w:spacing w:before="0" w:after="300" w:line="456" w:lineRule="exact"/>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32"/>
        <w:keepNext w:val="0"/>
        <w:keepLines w:val="0"/>
        <w:widowControl w:val="0"/>
        <w:shd w:val="clear" w:color="auto" w:fill="auto"/>
        <w:bidi w:val="0"/>
        <w:spacing w:before="0" w:after="0" w:line="53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240" w:line="456" w:lineRule="exact"/>
        <w:ind w:left="0" w:right="0" w:firstLine="0"/>
        <w:jc w:val="both"/>
      </w:pPr>
      <w:r>
        <w:rPr>
          <w:color w:val="000000"/>
          <w:spacing w:val="0"/>
          <w:w w:val="100"/>
          <w:position w:val="0"/>
        </w:rPr>
        <w:t>按账龄披露</w:t>
      </w:r>
    </w:p>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298,328,256.77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20,423,921.92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3,173,592.54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6,544,415.68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2,186,577.49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1,031,395.16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3,326,443.03</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328,470,186.91</w:t>
            </w:r>
          </w:p>
        </w:tc>
      </w:tr>
    </w:tbl>
    <w:p>
      <w:pPr>
        <w:widowControl w:val="0"/>
        <w:spacing w:after="299" w:line="1" w:lineRule="exact"/>
      </w:pPr>
    </w:p>
    <w:p>
      <w:pPr>
        <w:pStyle w:val="Style43"/>
        <w:keepNext/>
        <w:keepLines/>
        <w:widowControl w:val="0"/>
        <w:shd w:val="clear" w:color="auto" w:fill="auto"/>
        <w:bidi w:val="0"/>
        <w:spacing w:before="0" w:after="42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2"/>
      <w:bookmarkEnd w:id="1173"/>
      <w:bookmarkEnd w:id="1175"/>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81"/>
        <w:gridCol w:w="1368"/>
        <w:gridCol w:w="1368"/>
        <w:gridCol w:w="1368"/>
        <w:gridCol w:w="1378"/>
        <w:gridCol w:w="137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期末余额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32,321,028.17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8,923,630.33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56,035.00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41,300,693.50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32,321,028.17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8,923,630.33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56,035.00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41,300,693.50</w:t>
            </w:r>
          </w:p>
        </w:tc>
      </w:tr>
    </w:tbl>
    <w:p>
      <w:pPr>
        <w:widowControl w:val="0"/>
        <w:spacing w:after="299" w:line="1" w:lineRule="exact"/>
      </w:pPr>
    </w:p>
    <w:p>
      <w:pPr>
        <w:pStyle w:val="Style43"/>
        <w:keepNext/>
        <w:keepLines/>
        <w:widowControl w:val="0"/>
        <w:shd w:val="clear" w:color="auto" w:fill="auto"/>
        <w:tabs>
          <w:tab w:pos="483" w:val="left"/>
        </w:tabs>
        <w:bidi w:val="0"/>
        <w:spacing w:before="0" w:after="48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176"/>
      <w:bookmarkEnd w:id="1177"/>
      <w:bookmarkEnd w:id="1179"/>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after="28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80"/>
      <w:bookmarkEnd w:id="1181"/>
      <w:bookmarkEnd w:id="1183"/>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2539"/>
        <w:gridCol w:w="2530"/>
        <w:gridCol w:w="2530"/>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占应收账款期末余额合计数的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坏账准备期末余额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25,725,075.98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1,286,253.80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21,382,477.74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1,069,123.89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18,123203.88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906,160.19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17,798,606.32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889,930.32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14,894,206.47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744,710.32</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97,923,570.39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299" w:line="1" w:lineRule="exact"/>
      </w:pPr>
    </w:p>
    <w:p>
      <w:pPr>
        <w:pStyle w:val="Style43"/>
        <w:keepNext/>
        <w:keepLines/>
        <w:widowControl w:val="0"/>
        <w:shd w:val="clear" w:color="auto" w:fill="auto"/>
        <w:bidi w:val="0"/>
        <w:spacing w:before="0" w:after="480" w:line="240" w:lineRule="auto"/>
        <w:ind w:left="0" w:right="0" w:firstLine="14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w:t>
      </w:r>
      <w:bookmarkEnd w:id="1186"/>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184"/>
      <w:bookmarkEnd w:id="1185"/>
      <w:bookmarkEnd w:id="1187"/>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48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188"/>
      <w:bookmarkEnd w:id="1189"/>
      <w:bookmarkEnd w:id="1191"/>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6</w:t>
      </w:r>
      <w:bookmarkEnd w:id="1194"/>
      <w:r>
        <w:rPr>
          <w:color w:val="000000"/>
          <w:spacing w:val="0"/>
          <w:w w:val="100"/>
          <w:position w:val="0"/>
        </w:rPr>
        <w:t>、应收款项融资</w:t>
      </w:r>
      <w:bookmarkEnd w:id="1192"/>
      <w:bookmarkEnd w:id="1193"/>
      <w:bookmarkEnd w:id="1195"/>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应收款项融资本期增减变动及公允价值变动情况</w:t>
      </w: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7</w:t>
      </w:r>
      <w:bookmarkEnd w:id="1198"/>
      <w:r>
        <w:rPr>
          <w:color w:val="000000"/>
          <w:spacing w:val="0"/>
          <w:w w:val="100"/>
          <w:position w:val="0"/>
        </w:rPr>
        <w:t>、预付款项</w:t>
      </w:r>
      <w:bookmarkEnd w:id="1196"/>
      <w:bookmarkEnd w:id="1197"/>
      <w:bookmarkEnd w:id="1199"/>
    </w:p>
    <w:p>
      <w:pPr>
        <w:pStyle w:val="Style43"/>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00"/>
      <w:bookmarkEnd w:id="1201"/>
      <w:bookmarkEnd w:id="120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25"/>
        <w:gridCol w:w="193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1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151,590,446.94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109,252,409.23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3,516,501.77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133,610.23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96" w:right="1099" w:bottom="1794" w:left="1104" w:header="0" w:footer="3" w:gutter="0"/>
          <w:cols w:space="720"/>
          <w:noEndnote/>
          <w:rtlGutter w:val="0"/>
          <w:docGrid w:linePitch="360"/>
        </w:sectPr>
      </w:pPr>
    </w:p>
    <w:p>
      <w:pPr>
        <w:pStyle w:val="Style74"/>
        <w:keepNext w:val="0"/>
        <w:keepLines w:val="0"/>
        <w:widowControl w:val="0"/>
        <w:shd w:val="clear" w:color="auto" w:fill="auto"/>
        <w:bidi w:val="0"/>
        <w:spacing w:before="0" w:after="0" w:line="240" w:lineRule="auto"/>
        <w:ind w:left="0" w:right="0" w:firstLine="0"/>
        <w:jc w:val="left"/>
      </w:pPr>
      <w:r>
        <w:drawing>
          <wp:anchor distT="0" distB="0" distL="63500" distR="63500" simplePos="0" relativeHeight="125829419" behindDoc="0" locked="0" layoutInCell="1" allowOverlap="1">
            <wp:simplePos x="0" y="0"/>
            <wp:positionH relativeFrom="page">
              <wp:posOffset>736600</wp:posOffset>
            </wp:positionH>
            <wp:positionV relativeFrom="paragraph">
              <wp:posOffset>38100</wp:posOffset>
            </wp:positionV>
            <wp:extent cx="359410" cy="353695"/>
            <wp:wrapSquare wrapText="right"/>
            <wp:docPr id="351" name="Shape 351"/>
            <a:graphic xmlns:a="http://schemas.openxmlformats.org/drawingml/2006/main">
              <a:graphicData uri="http://schemas.openxmlformats.org/drawingml/2006/picture">
                <pic:pic xmlns:pic="http://schemas.openxmlformats.org/drawingml/2006/picture">
                  <pic:nvPicPr>
                    <pic:cNvPr id="352" name="Picture box 352"/>
                    <pic:cNvPicPr/>
                  </pic:nvPicPr>
                  <pic:blipFill>
                    <a:blip r:embed="rId105"/>
                    <a:stretch/>
                  </pic:blipFill>
                  <pic:spPr>
                    <a:xfrm>
                      <a:ext cx="359410" cy="353695"/>
                    </a:xfrm>
                    <a:prstGeom prst="rect"/>
                  </pic:spPr>
                </pic:pic>
              </a:graphicData>
            </a:graphic>
          </wp:anchor>
        </w:drawing>
      </w:r>
      <w:r>
        <w:rPr>
          <w:rFonts w:ascii="Arial" w:eastAsia="Arial" w:hAnsi="Arial" w:cs="Arial"/>
          <w:spacing w:val="0"/>
          <w:w w:val="100"/>
          <w:position w:val="0"/>
          <w:sz w:val="42"/>
          <w:szCs w:val="42"/>
        </w:rPr>
        <w:t>Jg</w:t>
      </w:r>
      <w:r>
        <w:rPr>
          <w:spacing w:val="0"/>
          <w:w w:val="100"/>
          <w:position w:val="0"/>
        </w:rPr>
        <w:t>球印将</w:t>
      </w:r>
    </w:p>
    <w:p>
      <w:pPr>
        <w:pStyle w:val="Style32"/>
        <w:keepNext w:val="0"/>
        <w:keepLines w:val="0"/>
        <w:widowControl w:val="0"/>
        <w:pBdr>
          <w:bottom w:val="single" w:sz="4" w:space="0" w:color="auto"/>
        </w:pBdr>
        <w:shd w:val="clear" w:color="auto" w:fill="auto"/>
        <w:tabs>
          <w:tab w:pos="5011" w:val="left"/>
        </w:tabs>
        <w:bidi w:val="0"/>
        <w:spacing w:before="0" w:after="34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bl>
      <w:tblPr>
        <w:tblOverlap w:val="never"/>
        <w:jc w:val="center"/>
        <w:tblLayout w:type="fixed"/>
      </w:tblPr>
      <w:tblGrid>
        <w:gridCol w:w="1920"/>
        <w:gridCol w:w="1925"/>
        <w:gridCol w:w="1910"/>
        <w:gridCol w:w="1920"/>
        <w:gridCol w:w="193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152,413,987.61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112,809,111.00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04"/>
      <w:bookmarkEnd w:id="1205"/>
      <w:bookmarkEnd w:id="1207"/>
    </w:p>
    <w:tbl>
      <w:tblPr>
        <w:tblOverlap w:val="never"/>
        <w:jc w:val="center"/>
        <w:tblLayout w:type="fixed"/>
      </w:tblPr>
      <w:tblGrid>
        <w:gridCol w:w="2568"/>
        <w:gridCol w:w="1694"/>
        <w:gridCol w:w="1546"/>
        <w:gridCol w:w="1214"/>
        <w:gridCol w:w="1440"/>
        <w:gridCol w:w="1224"/>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债务人名称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占预付账款比例</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预付款账龄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与本公司关系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未结算原因</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68,678,526.81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供应商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未到结算期</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46,322,662.41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供应商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未到结算期</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15,575,195.40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供应商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未到结算期</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4,987,017.77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供应商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未到结算期</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2,395,799.73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供应商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未到结算期</w:t>
            </w:r>
          </w:p>
        </w:tc>
      </w:tr>
      <w:tr>
        <w:trPr>
          <w:trHeight w:val="36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137,959,202.12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800" w:line="240" w:lineRule="auto"/>
        <w:ind w:left="0" w:right="0" w:firstLine="0"/>
        <w:jc w:val="both"/>
      </w:pPr>
      <w:r>
        <w:rPr>
          <w:color w:val="000000"/>
          <w:spacing w:val="0"/>
          <w:w w:val="100"/>
          <w:position w:val="0"/>
        </w:rPr>
        <w:t>预付账款前五名主要系公司互联网数字营销业务发生的已经与供应商结算但尚未与客户结算的流量成本。</w:t>
      </w:r>
    </w:p>
    <w:p>
      <w:pPr>
        <w:pStyle w:val="Style36"/>
        <w:keepNext/>
        <w:keepLines/>
        <w:widowControl w:val="0"/>
        <w:shd w:val="clear" w:color="auto" w:fill="auto"/>
        <w:bidi w:val="0"/>
        <w:spacing w:before="0" w:after="420" w:line="240" w:lineRule="auto"/>
        <w:ind w:left="0" w:right="0" w:firstLine="0"/>
        <w:jc w:val="both"/>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8</w:t>
      </w:r>
      <w:bookmarkEnd w:id="1210"/>
      <w:r>
        <w:rPr>
          <w:color w:val="000000"/>
          <w:spacing w:val="0"/>
          <w:w w:val="100"/>
          <w:position w:val="0"/>
        </w:rPr>
        <w:t>、其他应收款</w:t>
      </w:r>
      <w:bookmarkEnd w:id="1208"/>
      <w:bookmarkEnd w:id="1209"/>
      <w:bookmarkEnd w:id="1211"/>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9,442,270.29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10,887,953.10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9,442,270.29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10,887,953.10</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12"/>
      <w:bookmarkEnd w:id="1213"/>
      <w:bookmarkEnd w:id="1215"/>
    </w:p>
    <w:p>
      <w:pPr>
        <w:pStyle w:val="Style133"/>
        <w:keepNext/>
        <w:keepLines/>
        <w:widowControl w:val="0"/>
        <w:shd w:val="clear" w:color="auto" w:fill="auto"/>
        <w:tabs>
          <w:tab w:pos="378" w:val="left"/>
        </w:tabs>
        <w:bidi w:val="0"/>
        <w:spacing w:before="0" w:after="4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color w:val="000000"/>
          <w:spacing w:val="0"/>
          <w:w w:val="100"/>
          <w:position w:val="0"/>
        </w:rPr>
        <w:t>）</w:t>
        <w:tab/>
        <w:t>应收利息分类</w:t>
      </w:r>
      <w:bookmarkEnd w:id="1216"/>
      <w:bookmarkEnd w:id="1217"/>
      <w:bookmarkEnd w:id="1219"/>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3"/>
        <w:keepNext/>
        <w:keepLines/>
        <w:widowControl w:val="0"/>
        <w:shd w:val="clear" w:color="auto" w:fill="auto"/>
        <w:tabs>
          <w:tab w:pos="387" w:val="left"/>
        </w:tabs>
        <w:bidi w:val="0"/>
        <w:spacing w:before="0" w:after="4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color w:val="000000"/>
          <w:spacing w:val="0"/>
          <w:w w:val="100"/>
          <w:position w:val="0"/>
        </w:rPr>
        <w:t>）</w:t>
        <w:tab/>
        <w:t>重要逾期利息</w:t>
      </w:r>
      <w:bookmarkEnd w:id="1220"/>
      <w:bookmarkEnd w:id="1221"/>
      <w:bookmarkEnd w:id="1223"/>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3"/>
        <w:keepNext/>
        <w:keepLines/>
        <w:widowControl w:val="0"/>
        <w:shd w:val="clear" w:color="auto" w:fill="auto"/>
        <w:tabs>
          <w:tab w:pos="387" w:val="left"/>
        </w:tabs>
        <w:bidi w:val="0"/>
        <w:spacing w:before="0" w:after="42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color w:val="000000"/>
          <w:spacing w:val="0"/>
          <w:w w:val="100"/>
          <w:position w:val="0"/>
        </w:rPr>
        <w:t>）</w:t>
        <w:tab/>
        <w:t>坏账准备计提情况</w:t>
      </w:r>
      <w:bookmarkEnd w:id="1224"/>
      <w:bookmarkEnd w:id="1225"/>
      <w:bookmarkEnd w:id="1227"/>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140"/>
        <w:jc w:val="both"/>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440" w:right="1102" w:bottom="1160" w:left="1102" w:header="12" w:footer="3" w:gutter="0"/>
          <w:cols w:space="720"/>
          <w:noEndnote/>
          <w:rtlGutter w:val="0"/>
          <w:docGrid w:linePitch="360"/>
        </w:sectPr>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28"/>
      <w:bookmarkEnd w:id="1229"/>
      <w:bookmarkEnd w:id="1231"/>
    </w:p>
    <w:p>
      <w:pPr>
        <w:pStyle w:val="Style133"/>
        <w:keepNext/>
        <w:keepLines/>
        <w:widowControl w:val="0"/>
        <w:shd w:val="clear" w:color="auto" w:fill="auto"/>
        <w:bidi w:val="0"/>
        <w:spacing w:before="0" w:after="4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color w:val="000000"/>
          <w:spacing w:val="0"/>
          <w:w w:val="100"/>
          <w:position w:val="0"/>
        </w:rPr>
        <w:t>）</w:t>
      </w:r>
      <w:r>
        <w:rPr>
          <w:color w:val="000000"/>
          <w:spacing w:val="0"/>
          <w:w w:val="100"/>
          <w:position w:val="0"/>
        </w:rPr>
        <w:t>应收股利分类</w:t>
      </w:r>
      <w:bookmarkEnd w:id="1232"/>
      <w:bookmarkEnd w:id="1233"/>
      <w:bookmarkEnd w:id="1235"/>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3"/>
        <w:keepNext/>
        <w:keepLines/>
        <w:widowControl w:val="0"/>
        <w:shd w:val="clear" w:color="auto" w:fill="auto"/>
        <w:tabs>
          <w:tab w:pos="387" w:val="left"/>
        </w:tabs>
        <w:bidi w:val="0"/>
        <w:spacing w:before="0" w:after="4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36"/>
      <w:bookmarkEnd w:id="1237"/>
      <w:bookmarkEnd w:id="1239"/>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3"/>
        <w:keepNext/>
        <w:keepLines/>
        <w:widowControl w:val="0"/>
        <w:shd w:val="clear" w:color="auto" w:fill="auto"/>
        <w:tabs>
          <w:tab w:pos="387" w:val="left"/>
        </w:tabs>
        <w:bidi w:val="0"/>
        <w:spacing w:before="0" w:after="40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color w:val="000000"/>
          <w:spacing w:val="0"/>
          <w:w w:val="100"/>
          <w:position w:val="0"/>
        </w:rPr>
        <w:t>）</w:t>
        <w:tab/>
        <w:t>坏账准备计提情况</w:t>
      </w:r>
      <w:bookmarkEnd w:id="1240"/>
      <w:bookmarkEnd w:id="1241"/>
      <w:bookmarkEnd w:id="1243"/>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44"/>
      <w:bookmarkEnd w:id="1245"/>
      <w:bookmarkEnd w:id="1247"/>
    </w:p>
    <w:p>
      <w:pPr>
        <w:pStyle w:val="Style133"/>
        <w:keepNext/>
        <w:keepLines/>
        <w:widowControl w:val="0"/>
        <w:shd w:val="clear" w:color="auto" w:fill="auto"/>
        <w:bidi w:val="0"/>
        <w:spacing w:before="0" w:after="40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color w:val="000000"/>
          <w:spacing w:val="0"/>
          <w:w w:val="100"/>
          <w:position w:val="0"/>
        </w:rPr>
        <w:t>）其他应收款按款项性质分类情况</w:t>
      </w:r>
      <w:bookmarkEnd w:id="1248"/>
      <w:bookmarkEnd w:id="1249"/>
      <w:bookmarkEnd w:id="125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期初账面余额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1,883,164.88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512,697.76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个人备用金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174,310.42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9,011,778.35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11,441,687.15</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11,069,253.65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11,976,409.91</w:t>
            </w:r>
          </w:p>
        </w:tc>
      </w:tr>
    </w:tbl>
    <w:p>
      <w:pPr>
        <w:widowControl w:val="0"/>
        <w:spacing w:after="339" w:line="1" w:lineRule="exact"/>
      </w:pPr>
    </w:p>
    <w:p>
      <w:pPr>
        <w:pStyle w:val="Style133"/>
        <w:keepNext/>
        <w:keepLines/>
        <w:widowControl w:val="0"/>
        <w:shd w:val="clear" w:color="auto" w:fill="auto"/>
        <w:bidi w:val="0"/>
        <w:spacing w:before="0" w:after="400" w:line="240" w:lineRule="auto"/>
        <w:ind w:left="0" w:right="0" w:firstLine="0"/>
        <w:jc w:val="left"/>
      </w:pPr>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 xml:space="preserve">2 </w:t>
      </w:r>
      <w:r>
        <w:rPr>
          <w:color w:val="000000"/>
          <w:spacing w:val="0"/>
          <w:w w:val="100"/>
          <w:position w:val="0"/>
        </w:rPr>
        <w:t>）坏账准备计提情况</w:t>
      </w:r>
      <w:bookmarkEnd w:id="1252"/>
      <w:bookmarkEnd w:id="1253"/>
      <w:bookmarkEnd w:id="1254"/>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58"/>
        <w:gridCol w:w="1728"/>
        <w:gridCol w:w="2102"/>
        <w:gridCol w:w="2098"/>
        <w:gridCol w:w="180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合计</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个月预期信用</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691,516.00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1,088,456.81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日余额在</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-580,661.66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538,526.55</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110,854.34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1,304,108.21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212,020.81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1,626,983.36</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2,217,086.75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7,214,812.09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1,362,020.81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275,334.00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75,414.00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169,920.00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11,069,253.65</w:t>
            </w:r>
          </w:p>
        </w:tc>
      </w:tr>
    </w:tbl>
    <w:p>
      <w:pPr>
        <w:widowControl w:val="0"/>
        <w:spacing w:after="319" w:line="1" w:lineRule="exact"/>
      </w:pPr>
    </w:p>
    <w:p>
      <w:pPr>
        <w:pStyle w:val="Style133"/>
        <w:keepNext/>
        <w:keepLines/>
        <w:widowControl w:val="0"/>
        <w:shd w:val="clear" w:color="auto" w:fill="auto"/>
        <w:bidi w:val="0"/>
        <w:spacing w:before="0" w:after="42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color w:val="000000"/>
          <w:spacing w:val="0"/>
          <w:w w:val="100"/>
          <w:position w:val="0"/>
        </w:rPr>
        <w:t>）本期计提、收回或转回的坏账准备情况</w:t>
      </w:r>
      <w:bookmarkEnd w:id="1255"/>
      <w:bookmarkEnd w:id="1256"/>
      <w:bookmarkEnd w:id="1258"/>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205"/>
        <w:gridCol w:w="1306"/>
        <w:gridCol w:w="1090"/>
        <w:gridCol w:w="1733"/>
        <w:gridCol w:w="1738"/>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期末余额</w:t>
            </w:r>
          </w:p>
        </w:tc>
      </w:tr>
      <w:tr>
        <w:trPr>
          <w:trHeight w:val="39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396,940.81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52,707.00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449,647.81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按组合计提坏账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691,516.00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485,819.55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1,177,335.55</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1,088,456.81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538,526.55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1,626,983.36</w:t>
            </w:r>
          </w:p>
        </w:tc>
      </w:tr>
    </w:tbl>
    <w:p>
      <w:pPr>
        <w:widowControl w:val="0"/>
        <w:spacing w:after="99" w:line="1" w:lineRule="exact"/>
      </w:pP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其中本期坏账准备转回或收回金额重要的：</w:t>
      </w:r>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3"/>
        <w:keepNext/>
        <w:keepLines/>
        <w:widowControl w:val="0"/>
        <w:shd w:val="clear" w:color="auto" w:fill="auto"/>
        <w:tabs>
          <w:tab w:pos="387" w:val="left"/>
        </w:tabs>
        <w:bidi w:val="0"/>
        <w:spacing w:before="0" w:after="4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4</w:t>
      </w:r>
      <w:bookmarkEnd w:id="1261"/>
      <w:r>
        <w:rPr>
          <w:color w:val="000000"/>
          <w:spacing w:val="0"/>
          <w:w w:val="100"/>
          <w:position w:val="0"/>
        </w:rPr>
        <w:t>）</w:t>
        <w:tab/>
        <w:t>本期实际核销的其他应收款情况</w:t>
      </w:r>
      <w:bookmarkEnd w:id="1259"/>
      <w:bookmarkEnd w:id="1260"/>
      <w:bookmarkEnd w:id="1262"/>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3"/>
        <w:keepNext/>
        <w:keepLines/>
        <w:widowControl w:val="0"/>
        <w:shd w:val="clear" w:color="auto" w:fill="auto"/>
        <w:tabs>
          <w:tab w:pos="387" w:val="left"/>
        </w:tabs>
        <w:bidi w:val="0"/>
        <w:spacing w:before="0" w:after="42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5</w:t>
      </w:r>
      <w:bookmarkEnd w:id="1265"/>
      <w:r>
        <w:rPr>
          <w:color w:val="000000"/>
          <w:spacing w:val="0"/>
          <w:w w:val="100"/>
          <w:position w:val="0"/>
        </w:rPr>
        <w:t>）</w:t>
        <w:tab/>
        <w:t>按欠款方归集的期末余额前五名的其他应收款情况</w:t>
      </w:r>
      <w:bookmarkEnd w:id="1263"/>
      <w:bookmarkEnd w:id="1264"/>
      <w:bookmarkEnd w:id="1266"/>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1128"/>
        <w:gridCol w:w="1272"/>
        <w:gridCol w:w="1286"/>
        <w:gridCol w:w="1589"/>
        <w:gridCol w:w="160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color w:val="000000"/>
                <w:spacing w:val="0"/>
                <w:w w:val="100"/>
                <w:position w:val="0"/>
                <w:sz w:val="16"/>
                <w:szCs w:val="16"/>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厦门吉宏科技股份有限公司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7,025,340.09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702,534.01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林凡斯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湖北今日头条科技有限公司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霍尔果斯初聚网络科技有限公司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212,020.81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212,020.81</w:t>
            </w:r>
          </w:p>
        </w:tc>
      </w:tr>
    </w:tbl>
    <w:tbl>
      <w:tblPr>
        <w:tblOverlap w:val="never"/>
        <w:jc w:val="center"/>
        <w:tblLayout w:type="fixed"/>
      </w:tblPr>
      <w:tblGrid>
        <w:gridCol w:w="2712"/>
        <w:gridCol w:w="1128"/>
        <w:gridCol w:w="1272"/>
        <w:gridCol w:w="1277"/>
        <w:gridCol w:w="159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北京快手广告有限公司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 w:right="0" w:firstLine="0"/>
              <w:jc w:val="center"/>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9,037,860.90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1,267,079.82</w:t>
            </w:r>
          </w:p>
        </w:tc>
      </w:tr>
    </w:tbl>
    <w:p>
      <w:pPr>
        <w:widowControl w:val="0"/>
        <w:spacing w:after="319" w:line="1" w:lineRule="exact"/>
      </w:pPr>
    </w:p>
    <w:p>
      <w:pPr>
        <w:pStyle w:val="Style133"/>
        <w:keepNext/>
        <w:keepLines/>
        <w:widowControl w:val="0"/>
        <w:shd w:val="clear" w:color="auto" w:fill="auto"/>
        <w:tabs>
          <w:tab w:pos="387" w:val="left"/>
        </w:tabs>
        <w:bidi w:val="0"/>
        <w:spacing w:before="0" w:after="4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6</w:t>
      </w:r>
      <w:bookmarkEnd w:id="1269"/>
      <w:r>
        <w:rPr>
          <w:color w:val="000000"/>
          <w:spacing w:val="0"/>
          <w:w w:val="100"/>
          <w:position w:val="0"/>
        </w:rPr>
        <w:t>）</w:t>
        <w:tab/>
        <w:t>涉及政府补助的应收款项</w:t>
      </w:r>
      <w:bookmarkEnd w:id="1267"/>
      <w:bookmarkEnd w:id="1268"/>
      <w:bookmarkEnd w:id="1270"/>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3"/>
        <w:keepNext/>
        <w:keepLines/>
        <w:widowControl w:val="0"/>
        <w:shd w:val="clear" w:color="auto" w:fill="auto"/>
        <w:tabs>
          <w:tab w:pos="382" w:val="left"/>
        </w:tabs>
        <w:bidi w:val="0"/>
        <w:spacing w:before="0" w:after="4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7</w:t>
      </w:r>
      <w:bookmarkEnd w:id="1273"/>
      <w:r>
        <w:rPr>
          <w:color w:val="000000"/>
          <w:spacing w:val="0"/>
          <w:w w:val="100"/>
          <w:position w:val="0"/>
        </w:rPr>
        <w:t>）</w:t>
        <w:tab/>
        <w:t>因金融资产转移而终止确认的其他应收款</w:t>
      </w:r>
      <w:bookmarkEnd w:id="1271"/>
      <w:bookmarkEnd w:id="1272"/>
      <w:bookmarkEnd w:id="1274"/>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3"/>
        <w:keepNext/>
        <w:keepLines/>
        <w:widowControl w:val="0"/>
        <w:shd w:val="clear" w:color="auto" w:fill="auto"/>
        <w:tabs>
          <w:tab w:pos="387" w:val="left"/>
        </w:tabs>
        <w:bidi w:val="0"/>
        <w:spacing w:before="0" w:after="4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8</w:t>
      </w:r>
      <w:bookmarkEnd w:id="1277"/>
      <w:r>
        <w:rPr>
          <w:color w:val="000000"/>
          <w:spacing w:val="0"/>
          <w:w w:val="100"/>
          <w:position w:val="0"/>
        </w:rPr>
        <w:t>）</w:t>
        <w:tab/>
        <w:t>转移其他应收款且继续涉入形成的资产、负债金额</w:t>
      </w:r>
      <w:bookmarkEnd w:id="1275"/>
      <w:bookmarkEnd w:id="1276"/>
      <w:bookmarkEnd w:id="1278"/>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9</w:t>
      </w:r>
      <w:bookmarkEnd w:id="1281"/>
      <w:r>
        <w:rPr>
          <w:color w:val="000000"/>
          <w:spacing w:val="0"/>
          <w:w w:val="100"/>
          <w:position w:val="0"/>
        </w:rPr>
        <w:t>、存货</w:t>
      </w:r>
      <w:bookmarkEnd w:id="1279"/>
      <w:bookmarkEnd w:id="1280"/>
      <w:bookmarkEnd w:id="1282"/>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否</w:t>
      </w:r>
    </w:p>
    <w:p>
      <w:pPr>
        <w:pStyle w:val="Style43"/>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3"/>
      <w:bookmarkEnd w:id="1284"/>
      <w:bookmarkEnd w:id="12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73"/>
        <w:gridCol w:w="137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存货跌价准备或 合同履约成本减 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存货跌价准备或 合同履约成本减 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账面价值</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37,375,566.79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404,040.68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36,971,526.11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36,437,526.78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35,981,692.88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8,036,441.60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8,036,441.60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11,208,842.61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158,914.01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11,049,928.60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51,140,748.54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51,140,748.54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33,311,553.99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33,311,553.99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355,751.43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355,751.43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345,963.23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96,908,508.36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404,040.68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96,504,467.68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81,303,886.61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614,747.91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80,689,138.70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287" w:name="bookmark1287"/>
      <w:bookmarkStart w:id="1288" w:name="bookmark1288"/>
      <w:bookmarkStart w:id="1289" w:name="bookmark1289"/>
      <w:bookmarkStart w:id="1290" w:name="bookmark1290"/>
      <w:r>
        <w:rPr>
          <w:color w:val="000000"/>
          <w:spacing w:val="0"/>
          <w:w w:val="100"/>
          <w:position w:val="0"/>
        </w:rPr>
        <w:t>⑵</w:t>
      </w:r>
      <w:bookmarkEnd w:id="1289"/>
      <w:r>
        <w:rPr>
          <w:color w:val="000000"/>
          <w:spacing w:val="0"/>
          <w:w w:val="100"/>
          <w:position w:val="0"/>
        </w:rPr>
        <w:t>存货跌价准备和合同履约成本减值准备</w:t>
      </w:r>
      <w:bookmarkEnd w:id="1287"/>
      <w:bookmarkEnd w:id="1288"/>
      <w:bookmarkEnd w:id="12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68"/>
        <w:gridCol w:w="138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期末余额</w:t>
            </w:r>
          </w:p>
        </w:tc>
      </w:tr>
      <w:tr>
        <w:trPr>
          <w:trHeight w:val="41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转回或转销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bottom w:val="single" w:sz="4"/>
              <w:right w:val="single" w:sz="4"/>
            </w:tcBorders>
            <w:shd w:val="clear" w:color="auto" w:fill="D4D4D4"/>
            <w:vAlign w:val="center"/>
          </w:tcPr>
          <w:p>
            <w:pPr/>
          </w:p>
        </w:tc>
      </w:tr>
    </w:tbl>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455,833.90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404,040.68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158,914.01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158,914.01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614,747.91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158,914.01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404,040.68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本公司之子公司对以前年度计提的存货跌价准备本期进行转销。</w:t>
      </w:r>
    </w:p>
    <w:p>
      <w:pPr>
        <w:widowControl w:val="0"/>
        <w:spacing w:after="379" w:line="1" w:lineRule="exact"/>
      </w:pPr>
    </w:p>
    <w:p>
      <w:pPr>
        <w:pStyle w:val="Style43"/>
        <w:keepNext/>
        <w:keepLines/>
        <w:widowControl w:val="0"/>
        <w:numPr>
          <w:ilvl w:val="0"/>
          <w:numId w:val="61"/>
        </w:numPr>
        <w:shd w:val="clear" w:color="auto" w:fill="auto"/>
        <w:bidi w:val="0"/>
        <w:spacing w:before="0" w:after="460" w:line="240" w:lineRule="auto"/>
        <w:ind w:left="0" w:right="0" w:firstLine="14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存货期末余额含有借款费用资本化金额的说明</w:t>
      </w:r>
      <w:bookmarkEnd w:id="1291"/>
      <w:bookmarkEnd w:id="1292"/>
      <w:bookmarkEnd w:id="1294"/>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61"/>
        </w:numPr>
        <w:shd w:val="clear" w:color="auto" w:fill="auto"/>
        <w:bidi w:val="0"/>
        <w:spacing w:before="0" w:after="380" w:line="240" w:lineRule="auto"/>
        <w:ind w:left="0" w:right="0" w:firstLine="14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合同履约成本本期摊销金额的说明</w:t>
      </w:r>
      <w:bookmarkEnd w:id="1295"/>
      <w:bookmarkEnd w:id="1296"/>
      <w:bookmarkEnd w:id="1298"/>
    </w:p>
    <w:p>
      <w:pPr>
        <w:pStyle w:val="Style36"/>
        <w:keepNext/>
        <w:keepLines/>
        <w:widowControl w:val="0"/>
        <w:shd w:val="clear" w:color="auto" w:fill="auto"/>
        <w:bidi w:val="0"/>
        <w:spacing w:before="0" w:after="46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99"/>
      <w:bookmarkEnd w:id="1300"/>
      <w:bookmarkEnd w:id="1302"/>
    </w:p>
    <w:p>
      <w:pPr>
        <w:pStyle w:val="Style32"/>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6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03"/>
      <w:bookmarkEnd w:id="1304"/>
      <w:bookmarkEnd w:id="1306"/>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6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07"/>
      <w:bookmarkEnd w:id="1308"/>
      <w:bookmarkEnd w:id="1310"/>
    </w:p>
    <w:p>
      <w:pPr>
        <w:pStyle w:val="Style32"/>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11"/>
      <w:bookmarkEnd w:id="1312"/>
      <w:bookmarkEnd w:id="131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增值税留抵税金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9,908,628.22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6,347,867.91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预交税金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589,523.16</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10,024,497.02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6,937,391.07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15"/>
      <w:bookmarkEnd w:id="1316"/>
      <w:bookmarkEnd w:id="1318"/>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19"/>
      <w:bookmarkEnd w:id="1320"/>
      <w:bookmarkEnd w:id="1322"/>
    </w:p>
    <w:p>
      <w:pPr>
        <w:pStyle w:val="Style32"/>
        <w:keepNext w:val="0"/>
        <w:keepLines w:val="0"/>
        <w:widowControl w:val="0"/>
        <w:shd w:val="clear" w:color="auto" w:fill="auto"/>
        <w:bidi w:val="0"/>
        <w:spacing w:before="0" w:after="380" w:line="240" w:lineRule="auto"/>
        <w:ind w:left="0" w:right="0" w:firstLine="0"/>
        <w:jc w:val="both"/>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443" w:right="1116" w:bottom="1654" w:left="109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23"/>
      <w:bookmarkEnd w:id="1324"/>
      <w:bookmarkEnd w:id="1326"/>
    </w:p>
    <w:p>
      <w:pPr>
        <w:pStyle w:val="Style43"/>
        <w:keepNext/>
        <w:keepLines/>
        <w:widowControl w:val="0"/>
        <w:shd w:val="clear" w:color="auto" w:fill="auto"/>
        <w:bidi w:val="0"/>
        <w:spacing w:before="0" w:after="380" w:line="240" w:lineRule="auto"/>
        <w:ind w:left="0" w:right="0" w:firstLine="14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27"/>
      <w:bookmarkEnd w:id="1328"/>
      <w:bookmarkEnd w:id="1330"/>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14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331"/>
      <w:bookmarkEnd w:id="1332"/>
      <w:bookmarkEnd w:id="1334"/>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3</w:t>
      </w:r>
      <w:r>
        <w:rPr>
          <w:color w:val="000000"/>
          <w:spacing w:val="0"/>
          <w:w w:val="100"/>
          <w:position w:val="0"/>
        </w:rPr>
        <w:t>）转移长期应收款且继续涉入形成的资产、负债金额</w:t>
      </w:r>
      <w:bookmarkEnd w:id="1335"/>
      <w:bookmarkEnd w:id="1336"/>
      <w:bookmarkEnd w:id="133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39"/>
      <w:bookmarkEnd w:id="1340"/>
      <w:bookmarkEnd w:id="1342"/>
    </w:p>
    <w:p>
      <w:pPr>
        <w:pStyle w:val="Style30"/>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2712"/>
        <w:gridCol w:w="1128"/>
        <w:gridCol w:w="562"/>
        <w:gridCol w:w="576"/>
        <w:gridCol w:w="1277"/>
        <w:gridCol w:w="994"/>
        <w:gridCol w:w="840"/>
        <w:gridCol w:w="1286"/>
        <w:gridCol w:w="1416"/>
        <w:gridCol w:w="566"/>
        <w:gridCol w:w="1560"/>
        <w:gridCol w:w="115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减值准备期 末余额</w:t>
            </w:r>
          </w:p>
        </w:tc>
      </w:tr>
      <w:tr>
        <w:trPr>
          <w:trHeight w:val="72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追加</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减少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权益法下确认</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的投资损益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其他综合收</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其他权益</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宣告发放现金</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股利或利润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一、合营企业</w:t>
            </w:r>
          </w:p>
        </w:tc>
      </w:tr>
      <w:tr>
        <w:trPr>
          <w:trHeight w:val="40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二、联营企业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西安德宝药用包装有限公司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51,573,430.43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6,362,791.62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57,936,222.05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上海久旭环保科技股份有限公司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24,988,291.71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24,981,949.38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北京今印联图像设备有限公司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1,593,272.94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531,910.32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2,125,183.26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78,154,995.08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6,888,359.61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85,043,354.69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78,154,995.08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6,888,359.61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85,043,354.69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sectPr>
          <w:headerReference w:type="default" r:id="rId115"/>
          <w:footerReference w:type="default" r:id="rId116"/>
          <w:headerReference w:type="even" r:id="rId117"/>
          <w:footerReference w:type="even" r:id="rId118"/>
          <w:footnotePr>
            <w:pos w:val="pageBottom"/>
            <w:numFmt w:val="decimal"/>
            <w:numRestart w:val="continuous"/>
          </w:footnotePr>
          <w:pgSz w:w="16840" w:h="11900" w:orient="landscape"/>
          <w:pgMar w:top="1146" w:right="1342" w:bottom="1154" w:left="1424" w:header="0" w:footer="3" w:gutter="0"/>
          <w:cols w:space="720"/>
          <w:noEndnote/>
          <w:rtlGutter w:val="0"/>
          <w:docGrid w:linePitch="360"/>
        </w:sectPr>
      </w:pPr>
      <w:r>
        <w:rPr>
          <w:color w:val="000000"/>
          <w:spacing w:val="0"/>
          <w:w w:val="100"/>
          <w:position w:val="0"/>
        </w:rPr>
        <w:t>其他说明</w:t>
      </w:r>
    </w:p>
    <w:p>
      <w:pPr>
        <w:pStyle w:val="Style36"/>
        <w:keepNext/>
        <w:keepLines/>
        <w:widowControl w:val="0"/>
        <w:shd w:val="clear" w:color="auto" w:fill="auto"/>
        <w:bidi w:val="0"/>
        <w:spacing w:before="100" w:after="480" w:line="240" w:lineRule="auto"/>
        <w:ind w:left="0" w:right="0" w:firstLine="42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43"/>
      <w:bookmarkEnd w:id="1344"/>
      <w:bookmarkEnd w:id="1346"/>
    </w:p>
    <w:p>
      <w:pPr>
        <w:pStyle w:val="Style32"/>
        <w:keepNext w:val="0"/>
        <w:keepLines w:val="0"/>
        <w:widowControl w:val="0"/>
        <w:shd w:val="clear" w:color="auto" w:fill="auto"/>
        <w:bidi w:val="0"/>
        <w:spacing w:before="0" w:after="40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480" w:line="240" w:lineRule="auto"/>
        <w:ind w:left="0" w:right="0" w:firstLine="42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47"/>
      <w:bookmarkEnd w:id="1348"/>
      <w:bookmarkEnd w:id="1350"/>
    </w:p>
    <w:p>
      <w:pPr>
        <w:pStyle w:val="Style32"/>
        <w:keepNext w:val="0"/>
        <w:keepLines w:val="0"/>
        <w:widowControl w:val="0"/>
        <w:shd w:val="clear" w:color="auto" w:fill="auto"/>
        <w:bidi w:val="0"/>
        <w:spacing w:before="0" w:after="40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42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w:t>
      </w:r>
      <w:bookmarkEnd w:id="1353"/>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51"/>
      <w:bookmarkEnd w:id="1352"/>
      <w:bookmarkEnd w:id="1354"/>
    </w:p>
    <w:p>
      <w:pPr>
        <w:pStyle w:val="Style43"/>
        <w:keepNext/>
        <w:keepLines/>
        <w:widowControl w:val="0"/>
        <w:shd w:val="clear" w:color="auto" w:fill="auto"/>
        <w:tabs>
          <w:tab w:pos="903" w:val="left"/>
        </w:tabs>
        <w:bidi w:val="0"/>
        <w:spacing w:before="0" w:after="360" w:line="240" w:lineRule="auto"/>
        <w:ind w:left="0" w:right="0" w:firstLine="42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55"/>
      <w:bookmarkEnd w:id="1356"/>
      <w:bookmarkEnd w:id="1358"/>
    </w:p>
    <w:p>
      <w:pPr>
        <w:pStyle w:val="Style32"/>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903" w:val="left"/>
        </w:tabs>
        <w:bidi w:val="0"/>
        <w:spacing w:before="0" w:line="240" w:lineRule="auto"/>
        <w:ind w:left="0" w:right="0" w:firstLine="42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59"/>
      <w:bookmarkEnd w:id="1360"/>
      <w:bookmarkEnd w:id="1362"/>
    </w:p>
    <w:p>
      <w:pPr>
        <w:pStyle w:val="Style32"/>
        <w:keepNext w:val="0"/>
        <w:keepLines w:val="0"/>
        <w:widowControl w:val="0"/>
        <w:shd w:val="clear" w:color="auto" w:fill="auto"/>
        <w:bidi w:val="0"/>
        <w:spacing w:before="0" w:after="36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903" w:val="left"/>
        </w:tabs>
        <w:bidi w:val="0"/>
        <w:spacing w:before="0" w:after="480" w:line="240" w:lineRule="auto"/>
        <w:ind w:left="0" w:right="0" w:firstLine="420"/>
        <w:jc w:val="both"/>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63"/>
      <w:bookmarkEnd w:id="1364"/>
      <w:bookmarkEnd w:id="1366"/>
    </w:p>
    <w:p>
      <w:pPr>
        <w:pStyle w:val="Style32"/>
        <w:keepNext w:val="0"/>
        <w:keepLines w:val="0"/>
        <w:widowControl w:val="0"/>
        <w:shd w:val="clear" w:color="auto" w:fill="auto"/>
        <w:bidi w:val="0"/>
        <w:spacing w:before="0" w:after="40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42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67"/>
      <w:bookmarkEnd w:id="1368"/>
      <w:bookmarkEnd w:id="1370"/>
    </w:p>
    <w:p>
      <w:pPr>
        <w:pStyle w:val="Style32"/>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286,058,352.64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279,827,383.40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286,058,352.64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279,827,383.40</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660"/>
        <w:jc w:val="left"/>
      </w:pPr>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 xml:space="preserve">1 </w:t>
      </w:r>
      <w:r>
        <w:rPr>
          <w:color w:val="000000"/>
          <w:spacing w:val="0"/>
          <w:w w:val="100"/>
          <w:position w:val="0"/>
        </w:rPr>
        <w:t>）固定资产情况</w:t>
      </w:r>
      <w:bookmarkEnd w:id="1371"/>
      <w:bookmarkEnd w:id="1372"/>
      <w:bookmarkEnd w:id="1373"/>
    </w:p>
    <w:p>
      <w:pPr>
        <w:pStyle w:val="Style30"/>
        <w:keepNext w:val="0"/>
        <w:keepLines w:val="0"/>
        <w:widowControl w:val="0"/>
        <w:shd w:val="clear" w:color="auto" w:fill="auto"/>
        <w:bidi w:val="0"/>
        <w:spacing w:before="0" w:after="0" w:line="240" w:lineRule="auto"/>
        <w:ind w:left="9360" w:right="0" w:firstLine="0"/>
        <w:jc w:val="left"/>
      </w:pPr>
      <w:r>
        <w:rPr>
          <w:color w:val="000000"/>
          <w:spacing w:val="0"/>
          <w:w w:val="100"/>
          <w:position w:val="0"/>
        </w:rPr>
        <w:t>单位：元</w:t>
      </w:r>
    </w:p>
    <w:tbl>
      <w:tblPr>
        <w:tblOverlap w:val="never"/>
        <w:jc w:val="center"/>
        <w:tblLayout w:type="fixed"/>
      </w:tblPr>
      <w:tblGrid>
        <w:gridCol w:w="3144"/>
        <w:gridCol w:w="1272"/>
        <w:gridCol w:w="1272"/>
        <w:gridCol w:w="1142"/>
        <w:gridCol w:w="1272"/>
        <w:gridCol w:w="1133"/>
        <w:gridCol w:w="129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机器设备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运输设备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电子办公设备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其他设备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208,606,631.06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261,091,529.34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5,652,727.90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9,129,889.40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3,424,259.82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487,905,037.52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11,148,848.40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18,466,982.82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1,408,349.37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1,699,513.23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539,844.83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33,263,538.65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2,417,774.01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382,378.86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3,607,383.84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8,731,074.39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18,413,885.48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1,025,970.51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965,528.61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519,695.82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29,656,154.81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44"/>
        <w:gridCol w:w="1272"/>
        <w:gridCol w:w="1272"/>
        <w:gridCol w:w="1142"/>
        <w:gridCol w:w="1272"/>
        <w:gridCol w:w="1133"/>
        <w:gridCol w:w="129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763,791.92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3,840,330.82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972,908.64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3,187,843.97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1,129,600.84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9,894,476.19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763,791.92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3,840,330.82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972,908.64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3,187,843.97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1,129,600.84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9,894,476.19</w:t>
            </w:r>
          </w:p>
        </w:tc>
      </w:tr>
      <w:tr>
        <w:trPr>
          <w:trHeight w:val="3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218,991,687.54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275,718,181.34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6,088,168.63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7,641,558.66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2,834,503.81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511,274,099.98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55,330,455.98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139,805,142.02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3,961,162.52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6,089,752.28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2,891,141.32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208,077,654.12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6,509,415.07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17,969,092.67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563,012.24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46,775.87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25,867,973.98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6,509,415.07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17,969,092.67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563,012.24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46,775.87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25,867,973.98</w:t>
            </w:r>
          </w:p>
        </w:tc>
      </w:tr>
      <w:tr>
        <w:trPr>
          <w:trHeight w:val="3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685,784.70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3,312,277.70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869,646.56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2,862,784.90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999,386.90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8,729,880.76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685,784.70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3,312,277.70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869,646.56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2,862,784.90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999,386.90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8,729,880.76</w:t>
            </w:r>
          </w:p>
        </w:tc>
      </w:tr>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61,154,086.35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154,461,956.99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3,654,528.20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4,006,645.51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1,938,530.29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225,215,747.34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157,837,601.19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121,256,224.35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2,433,640.43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3,634,913.15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895,973.52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286,058,352.64</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153,276,175.08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121,286,387.32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1,691,565.38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3,040,137.12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533,118.50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279,827,383.40</w:t>
            </w:r>
          </w:p>
        </w:tc>
      </w:tr>
    </w:tbl>
    <w:p>
      <w:pPr>
        <w:widowControl w:val="0"/>
        <w:spacing w:after="319" w:line="1" w:lineRule="exact"/>
      </w:pPr>
    </w:p>
    <w:p>
      <w:pPr>
        <w:pStyle w:val="Style43"/>
        <w:keepNext/>
        <w:keepLines/>
        <w:widowControl w:val="0"/>
        <w:shd w:val="clear" w:color="auto" w:fill="auto"/>
        <w:bidi w:val="0"/>
        <w:spacing w:before="0" w:after="480" w:line="240" w:lineRule="auto"/>
        <w:ind w:left="0" w:right="0" w:firstLine="56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74"/>
      <w:bookmarkEnd w:id="1375"/>
      <w:bookmarkEnd w:id="1377"/>
    </w:p>
    <w:p>
      <w:pPr>
        <w:pStyle w:val="Style32"/>
        <w:keepNext w:val="0"/>
        <w:keepLines w:val="0"/>
        <w:widowControl w:val="0"/>
        <w:shd w:val="clear" w:color="auto" w:fill="auto"/>
        <w:bidi w:val="0"/>
        <w:spacing w:before="0" w:after="42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bidi w:val="0"/>
        <w:spacing w:before="0" w:after="480" w:line="240" w:lineRule="auto"/>
        <w:ind w:left="0" w:right="0" w:firstLine="44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78"/>
      <w:bookmarkEnd w:id="1379"/>
      <w:bookmarkEnd w:id="1381"/>
    </w:p>
    <w:p>
      <w:pPr>
        <w:pStyle w:val="Style32"/>
        <w:keepNext w:val="0"/>
        <w:keepLines w:val="0"/>
        <w:widowControl w:val="0"/>
        <w:shd w:val="clear" w:color="auto" w:fill="auto"/>
        <w:bidi w:val="0"/>
        <w:spacing w:before="0" w:after="42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bidi w:val="0"/>
        <w:spacing w:before="0" w:after="440" w:line="240" w:lineRule="auto"/>
        <w:ind w:left="0" w:right="0" w:firstLine="44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382"/>
      <w:bookmarkEnd w:id="1383"/>
      <w:bookmarkEnd w:id="1385"/>
    </w:p>
    <w:p>
      <w:pPr>
        <w:pStyle w:val="Style32"/>
        <w:keepNext w:val="0"/>
        <w:keepLines w:val="0"/>
        <w:widowControl w:val="0"/>
        <w:shd w:val="clear" w:color="auto" w:fill="auto"/>
        <w:bidi w:val="0"/>
        <w:spacing w:before="0" w:after="42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61"/>
        </w:numPr>
        <w:shd w:val="clear" w:color="auto" w:fill="auto"/>
        <w:bidi w:val="0"/>
        <w:spacing w:before="0" w:after="480" w:line="240" w:lineRule="auto"/>
        <w:ind w:left="0" w:right="0" w:firstLine="56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未办妥产权证书的固定资产情况</w:t>
      </w:r>
      <w:bookmarkEnd w:id="1386"/>
      <w:bookmarkEnd w:id="1387"/>
      <w:bookmarkEnd w:id="1389"/>
    </w:p>
    <w:p>
      <w:pPr>
        <w:pStyle w:val="Style32"/>
        <w:keepNext w:val="0"/>
        <w:keepLines w:val="0"/>
        <w:widowControl w:val="0"/>
        <w:shd w:val="clear" w:color="auto" w:fill="auto"/>
        <w:bidi w:val="0"/>
        <w:spacing w:before="0" w:after="42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61"/>
        </w:numPr>
        <w:shd w:val="clear" w:color="auto" w:fill="auto"/>
        <w:bidi w:val="0"/>
        <w:spacing w:before="0" w:after="480" w:line="240" w:lineRule="auto"/>
        <w:ind w:left="0" w:right="0" w:firstLine="560"/>
        <w:jc w:val="both"/>
      </w:pPr>
      <w:bookmarkStart w:id="1390" w:name="bookmark1390"/>
      <w:bookmarkStart w:id="1391" w:name="bookmark1391"/>
      <w:bookmarkStart w:id="1392" w:name="bookmark1392"/>
      <w:bookmarkStart w:id="1393" w:name="bookmark1393"/>
      <w:bookmarkEnd w:id="1392"/>
      <w:r>
        <w:rPr>
          <w:color w:val="000000"/>
          <w:spacing w:val="0"/>
          <w:w w:val="100"/>
          <w:position w:val="0"/>
        </w:rPr>
        <w:t>固定资产清理</w:t>
      </w:r>
      <w:bookmarkEnd w:id="1390"/>
      <w:bookmarkEnd w:id="1391"/>
      <w:bookmarkEnd w:id="1393"/>
    </w:p>
    <w:p>
      <w:pPr>
        <w:pStyle w:val="Style32"/>
        <w:keepNext w:val="0"/>
        <w:keepLines w:val="0"/>
        <w:widowControl w:val="0"/>
        <w:shd w:val="clear" w:color="auto" w:fill="auto"/>
        <w:bidi w:val="0"/>
        <w:spacing w:before="0" w:after="42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420" w:line="240" w:lineRule="auto"/>
        <w:ind w:left="0" w:right="0" w:firstLine="42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94"/>
      <w:bookmarkEnd w:id="1395"/>
      <w:bookmarkEnd w:id="1397"/>
    </w:p>
    <w:p>
      <w:pPr>
        <w:pStyle w:val="Style32"/>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18,142,444.19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29,368,196.51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18,142,444.19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29,368,196.51</w:t>
            </w:r>
          </w:p>
        </w:tc>
      </w:tr>
    </w:tbl>
    <w:p>
      <w:pPr>
        <w:widowControl w:val="0"/>
        <w:spacing w:after="319" w:line="1" w:lineRule="exact"/>
      </w:pPr>
    </w:p>
    <w:p>
      <w:pPr>
        <w:pStyle w:val="Style43"/>
        <w:keepNext/>
        <w:keepLines/>
        <w:widowControl w:val="0"/>
        <w:numPr>
          <w:ilvl w:val="0"/>
          <w:numId w:val="63"/>
        </w:numPr>
        <w:shd w:val="clear" w:color="auto" w:fill="auto"/>
        <w:bidi w:val="0"/>
        <w:spacing w:before="0" w:after="420" w:line="240" w:lineRule="auto"/>
        <w:ind w:left="0" w:right="0" w:firstLine="560"/>
        <w:jc w:val="both"/>
      </w:pPr>
      <w:bookmarkStart w:id="1398" w:name="bookmark1398"/>
      <w:bookmarkStart w:id="1399" w:name="bookmark1399"/>
      <w:bookmarkStart w:id="1400" w:name="bookmark1400"/>
      <w:bookmarkStart w:id="1401" w:name="bookmark1401"/>
      <w:bookmarkEnd w:id="1400"/>
      <w:r>
        <w:rPr>
          <w:color w:val="000000"/>
          <w:spacing w:val="0"/>
          <w:w w:val="100"/>
          <w:position w:val="0"/>
        </w:rPr>
        <w:t>在建工程情况</w:t>
      </w:r>
      <w:bookmarkEnd w:id="1398"/>
      <w:bookmarkEnd w:id="1399"/>
      <w:bookmarkEnd w:id="1401"/>
    </w:p>
    <w:p>
      <w:pPr>
        <w:pStyle w:val="Style3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714"/>
        <w:gridCol w:w="1128"/>
        <w:gridCol w:w="1277"/>
        <w:gridCol w:w="1373"/>
        <w:gridCol w:w="1363"/>
        <w:gridCol w:w="1373"/>
        <w:gridCol w:w="1378"/>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3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西安环球设备采购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5,769,531.96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5,769,531.96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13,580,820.94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13,580,820.94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天津环球设备采购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10,335,921.45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10,335,921.45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13,816,435.44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13,816,435.44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陕西永鑫设备采购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2,036,990.78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2,036,990.78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1,970,940.13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1,970,940.13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18,142,444.19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18,142,444.19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29,368,196.51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29,368,196.51</w:t>
            </w:r>
          </w:p>
        </w:tc>
      </w:tr>
    </w:tbl>
    <w:p>
      <w:pPr>
        <w:widowControl w:val="0"/>
        <w:spacing w:after="319" w:line="1" w:lineRule="exact"/>
      </w:pPr>
    </w:p>
    <w:p>
      <w:pPr>
        <w:pStyle w:val="Style43"/>
        <w:keepNext/>
        <w:keepLines/>
        <w:widowControl w:val="0"/>
        <w:numPr>
          <w:ilvl w:val="0"/>
          <w:numId w:val="63"/>
        </w:numPr>
        <w:shd w:val="clear" w:color="auto" w:fill="auto"/>
        <w:tabs>
          <w:tab w:pos="903" w:val="left"/>
        </w:tabs>
        <w:bidi w:val="0"/>
        <w:spacing w:before="0" w:after="480" w:line="240" w:lineRule="auto"/>
        <w:ind w:left="0" w:right="0" w:firstLine="420"/>
        <w:jc w:val="both"/>
      </w:pPr>
      <w:bookmarkStart w:id="1402" w:name="bookmark1402"/>
      <w:bookmarkStart w:id="1403" w:name="bookmark1403"/>
      <w:bookmarkStart w:id="1404" w:name="bookmark1404"/>
      <w:bookmarkStart w:id="1405" w:name="bookmark1405"/>
      <w:bookmarkEnd w:id="1404"/>
      <w:r>
        <w:rPr>
          <w:color w:val="000000"/>
          <w:spacing w:val="0"/>
          <w:w w:val="100"/>
          <w:position w:val="0"/>
        </w:rPr>
        <w:t>重要在建工程项目本期变动情况</w:t>
      </w:r>
      <w:bookmarkEnd w:id="1402"/>
      <w:bookmarkEnd w:id="1403"/>
      <w:bookmarkEnd w:id="1405"/>
    </w:p>
    <w:p>
      <w:pPr>
        <w:pStyle w:val="Style32"/>
        <w:keepNext w:val="0"/>
        <w:keepLines w:val="0"/>
        <w:widowControl w:val="0"/>
        <w:shd w:val="clear" w:color="auto" w:fill="auto"/>
        <w:bidi w:val="0"/>
        <w:spacing w:before="0" w:after="42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63"/>
        </w:numPr>
        <w:shd w:val="clear" w:color="auto" w:fill="auto"/>
        <w:tabs>
          <w:tab w:pos="903" w:val="left"/>
        </w:tabs>
        <w:bidi w:val="0"/>
        <w:spacing w:before="0" w:after="480" w:line="240" w:lineRule="auto"/>
        <w:ind w:left="0" w:right="0" w:firstLine="420"/>
        <w:jc w:val="both"/>
      </w:pPr>
      <w:bookmarkStart w:id="1406" w:name="bookmark1406"/>
      <w:bookmarkStart w:id="1407" w:name="bookmark1407"/>
      <w:bookmarkStart w:id="1408" w:name="bookmark1408"/>
      <w:bookmarkStart w:id="1409" w:name="bookmark1409"/>
      <w:bookmarkEnd w:id="1408"/>
      <w:r>
        <w:rPr>
          <w:color w:val="000000"/>
          <w:spacing w:val="0"/>
          <w:w w:val="100"/>
          <w:position w:val="0"/>
        </w:rPr>
        <w:t>本期计提在建工程减值准备情况</w:t>
      </w:r>
      <w:bookmarkEnd w:id="1406"/>
      <w:bookmarkEnd w:id="1407"/>
      <w:bookmarkEnd w:id="1409"/>
    </w:p>
    <w:p>
      <w:pPr>
        <w:pStyle w:val="Style32"/>
        <w:keepNext w:val="0"/>
        <w:keepLines w:val="0"/>
        <w:widowControl w:val="0"/>
        <w:shd w:val="clear" w:color="auto" w:fill="auto"/>
        <w:bidi w:val="0"/>
        <w:spacing w:before="0" w:after="42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63"/>
        </w:numPr>
        <w:shd w:val="clear" w:color="auto" w:fill="auto"/>
        <w:bidi w:val="0"/>
        <w:spacing w:before="0" w:after="480" w:line="240" w:lineRule="auto"/>
        <w:ind w:left="0" w:right="0" w:firstLine="420"/>
        <w:jc w:val="both"/>
      </w:pPr>
      <w:bookmarkStart w:id="1410" w:name="bookmark1410"/>
      <w:bookmarkStart w:id="1411" w:name="bookmark1411"/>
      <w:bookmarkStart w:id="1412" w:name="bookmark1412"/>
      <w:bookmarkStart w:id="1413" w:name="bookmark1413"/>
      <w:bookmarkEnd w:id="1412"/>
      <w:r>
        <w:rPr>
          <w:color w:val="000000"/>
          <w:spacing w:val="0"/>
          <w:w w:val="100"/>
          <w:position w:val="0"/>
        </w:rPr>
        <w:t>工程物资</w:t>
      </w:r>
      <w:bookmarkEnd w:id="1410"/>
      <w:bookmarkEnd w:id="1411"/>
      <w:bookmarkEnd w:id="1413"/>
    </w:p>
    <w:p>
      <w:pPr>
        <w:pStyle w:val="Style32"/>
        <w:keepNext w:val="0"/>
        <w:keepLines w:val="0"/>
        <w:widowControl w:val="0"/>
        <w:shd w:val="clear" w:color="auto" w:fill="auto"/>
        <w:bidi w:val="0"/>
        <w:spacing w:before="0" w:after="42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56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14"/>
      <w:bookmarkEnd w:id="1415"/>
      <w:bookmarkEnd w:id="1417"/>
    </w:p>
    <w:p>
      <w:pPr>
        <w:pStyle w:val="Style43"/>
        <w:keepNext/>
        <w:keepLines/>
        <w:widowControl w:val="0"/>
        <w:shd w:val="clear" w:color="auto" w:fill="auto"/>
        <w:bidi w:val="0"/>
        <w:spacing w:before="0" w:after="380" w:line="240" w:lineRule="auto"/>
        <w:ind w:left="0" w:right="0" w:firstLine="700"/>
        <w:jc w:val="left"/>
      </w:pPr>
      <w:bookmarkStart w:id="1418" w:name="bookmark1418"/>
      <w:bookmarkStart w:id="1419" w:name="bookmark1419"/>
      <w:bookmarkStart w:id="1420" w:name="bookmark1420"/>
      <w:r>
        <w:rPr>
          <w:color w:val="000000"/>
          <w:spacing w:val="0"/>
          <w:w w:val="100"/>
          <w:position w:val="0"/>
        </w:rPr>
        <w:t>⑴采用成本计量模式的生产性生物资产</w:t>
      </w:r>
      <w:bookmarkEnd w:id="1418"/>
      <w:bookmarkEnd w:id="1419"/>
      <w:bookmarkEnd w:id="1420"/>
    </w:p>
    <w:p>
      <w:pPr>
        <w:pStyle w:val="Style32"/>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700"/>
        <w:jc w:val="left"/>
      </w:pPr>
      <w:bookmarkStart w:id="1421" w:name="bookmark1421"/>
      <w:bookmarkStart w:id="1422" w:name="bookmark1422"/>
      <w:bookmarkStart w:id="1423" w:name="bookmark1423"/>
      <w:r>
        <w:rPr>
          <w:color w:val="000000"/>
          <w:spacing w:val="0"/>
          <w:w w:val="100"/>
          <w:position w:val="0"/>
        </w:rPr>
        <w:t>⑵采用公允价值计量模式的生产性生物资产</w:t>
      </w:r>
      <w:bookmarkEnd w:id="1421"/>
      <w:bookmarkEnd w:id="1422"/>
      <w:bookmarkEnd w:id="1423"/>
    </w:p>
    <w:p>
      <w:pPr>
        <w:pStyle w:val="Style32"/>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56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、油气资产</w:t>
      </w:r>
      <w:bookmarkEnd w:id="1424"/>
      <w:bookmarkEnd w:id="1425"/>
      <w:bookmarkEnd w:id="1427"/>
    </w:p>
    <w:p>
      <w:pPr>
        <w:pStyle w:val="Style32"/>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80" w:line="240" w:lineRule="auto"/>
        <w:ind w:left="0" w:right="0" w:firstLine="56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bookmarkEnd w:id="1430"/>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428"/>
      <w:bookmarkEnd w:id="1429"/>
      <w:bookmarkEnd w:id="1431"/>
    </w:p>
    <w:p>
      <w:pPr>
        <w:pStyle w:val="Style32"/>
        <w:keepNext w:val="0"/>
        <w:keepLines w:val="0"/>
        <w:widowControl w:val="0"/>
        <w:shd w:val="clear" w:color="auto" w:fill="auto"/>
        <w:bidi w:val="0"/>
        <w:spacing w:before="0" w:after="420" w:line="240" w:lineRule="auto"/>
        <w:ind w:left="0" w:right="0" w:firstLine="56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56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32"/>
      <w:bookmarkEnd w:id="1433"/>
      <w:bookmarkEnd w:id="1435"/>
    </w:p>
    <w:p>
      <w:pPr>
        <w:pStyle w:val="Style43"/>
        <w:keepNext/>
        <w:keepLines/>
        <w:widowControl w:val="0"/>
        <w:shd w:val="clear" w:color="auto" w:fill="auto"/>
        <w:bidi w:val="0"/>
        <w:spacing w:before="0" w:after="380" w:line="240" w:lineRule="auto"/>
        <w:ind w:left="0" w:right="0" w:firstLine="70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36"/>
      <w:bookmarkEnd w:id="1437"/>
      <w:bookmarkEnd w:id="14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16"/>
        <w:gridCol w:w="854"/>
        <w:gridCol w:w="994"/>
        <w:gridCol w:w="1133"/>
        <w:gridCol w:w="994"/>
        <w:gridCol w:w="1277"/>
        <w:gridCol w:w="1147"/>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版权及专利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软件著作权、专 有技术、域名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33,564,547.84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10252,673.03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436,979.07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3,629,449.46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47,883,649.40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57,699.12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57,699.12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33,564,547.84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10,310,372.15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436,979.07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3,629,449.46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47,941,348.52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8,929,660.28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4,434,293.59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127,748.79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929,449.46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14,421,152.</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748,082.52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1,626,515.06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3,173,525.33</w:t>
            </w:r>
          </w:p>
        </w:tc>
      </w:tr>
    </w:tbl>
    <w:p>
      <w:pPr>
        <w:widowControl w:val="0"/>
        <w:spacing w:line="1" w:lineRule="exact"/>
      </w:pPr>
      <w:r>
        <w:br w:type="page"/>
      </w:r>
    </w:p>
    <w:tbl>
      <w:tblPr>
        <w:tblOverlap w:val="never"/>
        <w:jc w:val="center"/>
        <w:tblLayout w:type="fixed"/>
      </w:tblPr>
      <w:tblGrid>
        <w:gridCol w:w="2842"/>
        <w:gridCol w:w="1416"/>
        <w:gridCol w:w="854"/>
        <w:gridCol w:w="994"/>
        <w:gridCol w:w="1133"/>
        <w:gridCol w:w="994"/>
        <w:gridCol w:w="1277"/>
        <w:gridCol w:w="114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1,626,515.06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3,173,525.33</w:t>
            </w:r>
          </w:p>
        </w:tc>
      </w:tr>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9,677,742.80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6,060,808.65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206,676.54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1,649,449.46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17,594,677.45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23,886,805.04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4,249,563.50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230,302.53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30,346,671.07</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24,634,887.56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5,818,379.44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309,230.28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33,462,497.28</w:t>
            </w:r>
          </w:p>
        </w:tc>
      </w:tr>
    </w:tbl>
    <w:p>
      <w:pPr>
        <w:pStyle w:val="Style30"/>
        <w:keepNext w:val="0"/>
        <w:keepLines w:val="0"/>
        <w:widowControl w:val="0"/>
        <w:shd w:val="clear" w:color="auto" w:fill="auto"/>
        <w:bidi w:val="0"/>
        <w:spacing w:before="0" w:after="0" w:line="240" w:lineRule="auto"/>
        <w:ind w:left="557"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19" w:line="1" w:lineRule="exact"/>
      </w:pPr>
    </w:p>
    <w:p>
      <w:pPr>
        <w:pStyle w:val="Style43"/>
        <w:keepNext/>
        <w:keepLines/>
        <w:widowControl w:val="0"/>
        <w:shd w:val="clear" w:color="auto" w:fill="auto"/>
        <w:bidi w:val="0"/>
        <w:spacing w:before="0" w:after="260" w:line="240" w:lineRule="auto"/>
        <w:ind w:left="0" w:right="0" w:firstLine="70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w:t>
      </w:r>
      <w:bookmarkEnd w:id="144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40"/>
      <w:bookmarkEnd w:id="1441"/>
      <w:bookmarkEnd w:id="1443"/>
    </w:p>
    <w:p>
      <w:pPr>
        <w:pStyle w:val="Style32"/>
        <w:keepNext w:val="0"/>
        <w:keepLines w:val="0"/>
        <w:widowControl w:val="0"/>
        <w:shd w:val="clear" w:color="auto" w:fill="auto"/>
        <w:bidi w:val="0"/>
        <w:spacing w:before="0" w:after="0" w:line="359" w:lineRule="exact"/>
        <w:ind w:left="0" w:right="0" w:firstLine="560"/>
        <w:jc w:val="left"/>
      </w:pPr>
      <w:r>
        <w:rPr>
          <w:color w:val="000000"/>
          <w:spacing w:val="0"/>
          <w:w w:val="100"/>
          <w:position w:val="0"/>
        </w:rPr>
        <w:t>其他说明：</w:t>
      </w:r>
    </w:p>
    <w:p>
      <w:pPr>
        <w:pStyle w:val="Style19"/>
        <w:keepNext w:val="0"/>
        <w:keepLines w:val="0"/>
        <w:widowControl w:val="0"/>
        <w:shd w:val="clear" w:color="auto" w:fill="auto"/>
        <w:tabs>
          <w:tab w:pos="1530" w:val="left"/>
        </w:tabs>
        <w:bidi w:val="0"/>
        <w:spacing w:before="0" w:after="0" w:line="359" w:lineRule="exact"/>
        <w:ind w:left="560" w:right="0" w:firstLine="420"/>
        <w:jc w:val="both"/>
      </w:pPr>
      <w:bookmarkStart w:id="1444" w:name="bookmark1444"/>
      <w:r>
        <w:rPr>
          <w:color w:val="000000"/>
          <w:spacing w:val="0"/>
          <w:w w:val="100"/>
          <w:position w:val="0"/>
        </w:rPr>
        <w:t>（</w:t>
      </w:r>
      <w:bookmarkEnd w:id="1444"/>
      <w:r>
        <w:rPr>
          <w:color w:val="000000"/>
          <w:spacing w:val="0"/>
          <w:w w:val="100"/>
          <w:position w:val="0"/>
        </w:rPr>
        <w:t>1）</w:t>
        <w:tab/>
      </w:r>
      <w:r>
        <w:rPr>
          <w:color w:val="000000"/>
          <w:spacing w:val="0"/>
          <w:w w:val="100"/>
          <w:position w:val="0"/>
        </w:rPr>
        <w:t>土地使用权主要系：①高新土地使用权两宗：土地证编号为西高科技国用</w:t>
      </w:r>
      <w:r>
        <w:rPr>
          <w:color w:val="000000"/>
          <w:spacing w:val="0"/>
          <w:w w:val="100"/>
          <w:position w:val="0"/>
        </w:rPr>
        <w:t>（2007）</w:t>
      </w:r>
      <w:r>
        <w:rPr>
          <w:color w:val="000000"/>
          <w:spacing w:val="0"/>
          <w:w w:val="100"/>
          <w:position w:val="0"/>
        </w:rPr>
        <w:t>第</w:t>
      </w:r>
      <w:r>
        <w:rPr>
          <w:color w:val="000000"/>
          <w:spacing w:val="0"/>
          <w:w w:val="100"/>
          <w:position w:val="0"/>
        </w:rPr>
        <w:t>50579</w:t>
      </w:r>
      <w:r>
        <w:rPr>
          <w:color w:val="000000"/>
          <w:spacing w:val="0"/>
          <w:w w:val="100"/>
          <w:position w:val="0"/>
        </w:rPr>
        <w:t>号， 位于西安市高新技术产业开发区系以受让方式取得，属于工业用地，土地面积</w:t>
      </w:r>
      <w:r>
        <w:rPr>
          <w:color w:val="000000"/>
          <w:spacing w:val="0"/>
          <w:w w:val="100"/>
          <w:position w:val="0"/>
        </w:rPr>
        <w:t>20773.4</w:t>
      </w:r>
      <w:r>
        <w:rPr>
          <w:color w:val="000000"/>
          <w:spacing w:val="0"/>
          <w:w w:val="100"/>
          <w:position w:val="0"/>
        </w:rPr>
        <w:t>皿，使用权自</w:t>
      </w:r>
      <w:r>
        <w:rPr>
          <w:color w:val="000000"/>
          <w:spacing w:val="0"/>
          <w:w w:val="100"/>
          <w:position w:val="0"/>
        </w:rPr>
        <w:t xml:space="preserve">2007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2048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日；土地证编号为西高科技国用</w:t>
      </w:r>
      <w:r>
        <w:rPr>
          <w:color w:val="000000"/>
          <w:spacing w:val="0"/>
          <w:w w:val="100"/>
          <w:position w:val="0"/>
        </w:rPr>
        <w:t>（2011）</w:t>
      </w:r>
      <w:r>
        <w:rPr>
          <w:color w:val="000000"/>
          <w:spacing w:val="0"/>
          <w:w w:val="100"/>
          <w:position w:val="0"/>
        </w:rPr>
        <w:t>第</w:t>
      </w:r>
      <w:r>
        <w:rPr>
          <w:color w:val="000000"/>
          <w:spacing w:val="0"/>
          <w:w w:val="100"/>
          <w:position w:val="0"/>
        </w:rPr>
        <w:t>36587</w:t>
      </w:r>
      <w:r>
        <w:rPr>
          <w:color w:val="000000"/>
          <w:spacing w:val="0"/>
          <w:w w:val="100"/>
          <w:position w:val="0"/>
        </w:rPr>
        <w:t>号，位于西安市高新技术产业 开发区系以受让方式取得，属于工业用地，土地面积</w:t>
      </w:r>
      <w:r>
        <w:rPr>
          <w:color w:val="000000"/>
          <w:spacing w:val="0"/>
          <w:w w:val="100"/>
          <w:position w:val="0"/>
        </w:rPr>
        <w:t>3520.4</w:t>
      </w:r>
      <w:r>
        <w:rPr>
          <w:color w:val="000000"/>
          <w:spacing w:val="0"/>
          <w:w w:val="100"/>
          <w:position w:val="0"/>
        </w:rPr>
        <w:t>皿，使用权自</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2048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 ②临潼土地土地使用权：土地证编号为临国用</w:t>
      </w:r>
      <w:r>
        <w:rPr>
          <w:color w:val="000000"/>
          <w:spacing w:val="0"/>
          <w:w w:val="100"/>
          <w:position w:val="0"/>
        </w:rPr>
        <w:t>（2009</w:t>
      </w:r>
      <w:r>
        <w:rPr>
          <w:color w:val="000000"/>
          <w:spacing w:val="0"/>
          <w:w w:val="100"/>
          <w:position w:val="0"/>
        </w:rPr>
        <w:t>）第</w:t>
      </w:r>
      <w:r>
        <w:rPr>
          <w:color w:val="000000"/>
          <w:spacing w:val="0"/>
          <w:w w:val="100"/>
          <w:position w:val="0"/>
        </w:rPr>
        <w:t>151</w:t>
      </w:r>
      <w:r>
        <w:rPr>
          <w:color w:val="000000"/>
          <w:spacing w:val="0"/>
          <w:w w:val="100"/>
          <w:position w:val="0"/>
        </w:rPr>
        <w:t>号，位于临潼开发区系以受让方式取得，属 于工业用地，土地面积</w:t>
      </w:r>
      <w:r>
        <w:rPr>
          <w:color w:val="000000"/>
          <w:spacing w:val="0"/>
          <w:w w:val="100"/>
          <w:position w:val="0"/>
        </w:rPr>
        <w:t>19148.6</w:t>
      </w:r>
      <w:r>
        <w:rPr>
          <w:color w:val="000000"/>
          <w:spacing w:val="0"/>
          <w:w w:val="100"/>
          <w:position w:val="0"/>
        </w:rPr>
        <w:t>皿，使用权自</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日至</w:t>
      </w:r>
      <w:r>
        <w:rPr>
          <w:color w:val="000000"/>
          <w:spacing w:val="0"/>
          <w:w w:val="100"/>
          <w:position w:val="0"/>
        </w:rPr>
        <w:t>2048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日；③易诺和创土地使用权： 土地证编号为西高科技国用</w:t>
      </w:r>
      <w:r>
        <w:rPr>
          <w:color w:val="000000"/>
          <w:spacing w:val="0"/>
          <w:w w:val="100"/>
          <w:position w:val="0"/>
        </w:rPr>
        <w:t>（2007</w:t>
      </w:r>
      <w:r>
        <w:rPr>
          <w:color w:val="000000"/>
          <w:spacing w:val="0"/>
          <w:w w:val="100"/>
          <w:position w:val="0"/>
        </w:rPr>
        <w:t>）第</w:t>
      </w:r>
      <w:r>
        <w:rPr>
          <w:color w:val="000000"/>
          <w:spacing w:val="0"/>
          <w:w w:val="100"/>
          <w:position w:val="0"/>
        </w:rPr>
        <w:t>41593</w:t>
      </w:r>
      <w:r>
        <w:rPr>
          <w:color w:val="000000"/>
          <w:spacing w:val="0"/>
          <w:w w:val="100"/>
          <w:position w:val="0"/>
        </w:rPr>
        <w:t>号，位于西安市高新技术产业开发区，系以受让方式取得， 属于工业用地，土地面积</w:t>
      </w:r>
      <w:r>
        <w:rPr>
          <w:color w:val="000000"/>
          <w:spacing w:val="0"/>
          <w:w w:val="100"/>
          <w:position w:val="0"/>
        </w:rPr>
        <w:t>11001.5</w:t>
      </w:r>
      <w:r>
        <w:rPr>
          <w:color w:val="000000"/>
          <w:spacing w:val="0"/>
          <w:w w:val="100"/>
          <w:position w:val="0"/>
        </w:rPr>
        <w:t>皿，使用权自</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2048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日；④天津土地土地使用权： 土地证编号为房地证津字第</w:t>
      </w:r>
      <w:r>
        <w:rPr>
          <w:color w:val="000000"/>
          <w:spacing w:val="0"/>
          <w:w w:val="100"/>
          <w:position w:val="0"/>
        </w:rPr>
        <w:t>113011410357</w:t>
      </w:r>
      <w:r>
        <w:rPr>
          <w:color w:val="000000"/>
          <w:spacing w:val="0"/>
          <w:w w:val="100"/>
          <w:position w:val="0"/>
        </w:rPr>
        <w:t>号，位于天津市北辰医药园区系受让方式取得，属于工业用地， 土地面积</w:t>
      </w:r>
      <w:r>
        <w:rPr>
          <w:color w:val="000000"/>
          <w:spacing w:val="0"/>
          <w:w w:val="100"/>
          <w:position w:val="0"/>
        </w:rPr>
        <w:t>39999.9^</w:t>
      </w:r>
      <w:r>
        <w:rPr>
          <w:color w:val="000000"/>
          <w:spacing w:val="0"/>
          <w:w w:val="100"/>
          <w:position w:val="0"/>
        </w:rPr>
        <w:t>，使用权自</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2060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w:t>
      </w:r>
    </w:p>
    <w:p>
      <w:pPr>
        <w:pStyle w:val="Style19"/>
        <w:keepNext w:val="0"/>
        <w:keepLines w:val="0"/>
        <w:widowControl w:val="0"/>
        <w:shd w:val="clear" w:color="auto" w:fill="auto"/>
        <w:tabs>
          <w:tab w:pos="1526" w:val="left"/>
        </w:tabs>
        <w:bidi w:val="0"/>
        <w:spacing w:before="0" w:after="120" w:line="359" w:lineRule="exact"/>
        <w:ind w:left="560" w:right="0" w:firstLine="420"/>
        <w:jc w:val="both"/>
      </w:pPr>
      <w:bookmarkStart w:id="1445" w:name="bookmark1445"/>
      <w:r>
        <w:rPr>
          <w:color w:val="000000"/>
          <w:spacing w:val="0"/>
          <w:w w:val="100"/>
          <w:position w:val="0"/>
        </w:rPr>
        <w:t>（</w:t>
      </w:r>
      <w:bookmarkEnd w:id="1445"/>
      <w:r>
        <w:rPr>
          <w:color w:val="000000"/>
          <w:spacing w:val="0"/>
          <w:w w:val="100"/>
          <w:position w:val="0"/>
        </w:rPr>
        <w:t>2）</w:t>
        <w:tab/>
      </w:r>
      <w:r>
        <w:rPr>
          <w:color w:val="000000"/>
          <w:spacing w:val="0"/>
          <w:w w:val="100"/>
          <w:position w:val="0"/>
        </w:rPr>
        <w:t>软件著作权、专有技术、域名主要系：本公司购买子公司霍尔果斯领凯股权，对取得的霍尔果 斯领凯资产进行初始确认时，对其拥有的但在其财务报表中未确认的无形资产进行辨认和判断时，识别的 软件著作权、专有技术、域名作为无形资产核算。</w:t>
      </w:r>
    </w:p>
    <w:p>
      <w:pPr>
        <w:pStyle w:val="Style36"/>
        <w:keepNext/>
        <w:keepLines/>
        <w:widowControl w:val="0"/>
        <w:shd w:val="clear" w:color="auto" w:fill="auto"/>
        <w:bidi w:val="0"/>
        <w:spacing w:before="0" w:after="480" w:line="240" w:lineRule="auto"/>
        <w:ind w:left="0" w:right="0" w:firstLine="56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46"/>
      <w:bookmarkEnd w:id="1447"/>
      <w:bookmarkEnd w:id="1449"/>
    </w:p>
    <w:p>
      <w:pPr>
        <w:pStyle w:val="Style32"/>
        <w:keepNext w:val="0"/>
        <w:keepLines w:val="0"/>
        <w:widowControl w:val="0"/>
        <w:shd w:val="clear" w:color="auto" w:fill="auto"/>
        <w:bidi w:val="0"/>
        <w:spacing w:before="0" w:after="40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56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50"/>
      <w:bookmarkEnd w:id="1451"/>
      <w:bookmarkEnd w:id="1453"/>
    </w:p>
    <w:p>
      <w:pPr>
        <w:pStyle w:val="Style43"/>
        <w:keepNext/>
        <w:keepLines/>
        <w:widowControl w:val="0"/>
        <w:shd w:val="clear" w:color="auto" w:fill="auto"/>
        <w:bidi w:val="0"/>
        <w:spacing w:before="0" w:line="240" w:lineRule="auto"/>
        <w:ind w:left="0" w:right="0" w:firstLine="56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54"/>
      <w:bookmarkEnd w:id="1455"/>
      <w:bookmarkEnd w:id="1456"/>
    </w:p>
    <w:p>
      <w:pPr>
        <w:pStyle w:val="Style32"/>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2424"/>
        <w:gridCol w:w="2270"/>
        <w:gridCol w:w="1416"/>
        <w:gridCol w:w="710"/>
        <w:gridCol w:w="994"/>
        <w:gridCol w:w="566"/>
        <w:gridCol w:w="121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被投资单位名称或形成商誉的</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事项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陕西永鑫纸业包装有限公司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182,522.18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霍尔果斯领凯网络科技有限公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108,096,828.78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108,096,828.78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北京金印联国际供应链管理有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72,337,380.36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72,337,380.36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180,616,731.32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180,616,731.32</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56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57"/>
      <w:bookmarkEnd w:id="1458"/>
      <w:bookmarkEnd w:id="1460"/>
    </w:p>
    <w:p>
      <w:pPr>
        <w:pStyle w:val="Style3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商誉所在资产组或资产组组合的相关信息</w:t>
      </w:r>
    </w:p>
    <w:tbl>
      <w:tblPr>
        <w:tblOverlap w:val="never"/>
        <w:jc w:val="center"/>
        <w:tblLayout w:type="fixed"/>
      </w:tblPr>
      <w:tblGrid>
        <w:gridCol w:w="2232"/>
        <w:gridCol w:w="1805"/>
        <w:gridCol w:w="5914"/>
      </w:tblGrid>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被投资单位名称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商誉金额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所在资产组或资产组组合的相关信息</w:t>
            </w:r>
          </w:p>
        </w:tc>
      </w:tr>
      <w:tr>
        <w:trPr>
          <w:trHeight w:val="7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霍尔果斯领凯网络科技有限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108,096,828.78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系收购子公司领凯科技时形成，领凯科技作为独立的法人实体，以其作为相 应商誉所在的资产组。</w:t>
            </w:r>
          </w:p>
        </w:tc>
      </w:tr>
      <w:tr>
        <w:trPr>
          <w:trHeight w:val="76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6"/>
                <w:szCs w:val="16"/>
              </w:rPr>
              <w:t>北京金印联国际供应链管理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72,337,380.36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6"/>
                <w:szCs w:val="16"/>
              </w:rPr>
              <w:t>系收购子公司北京金印联时形成</w:t>
            </w:r>
            <w:r>
              <w:rPr>
                <w:color w:val="000000"/>
                <w:spacing w:val="0"/>
                <w:w w:val="100"/>
                <w:position w:val="0"/>
                <w:sz w:val="18"/>
                <w:szCs w:val="18"/>
              </w:rPr>
              <w:t>，</w:t>
            </w:r>
            <w:r>
              <w:rPr>
                <w:color w:val="000000"/>
                <w:spacing w:val="0"/>
                <w:w w:val="100"/>
                <w:position w:val="0"/>
                <w:sz w:val="16"/>
                <w:szCs w:val="16"/>
              </w:rPr>
              <w:t>北京金印联作为独立的法人实体，以其作 为相应商誉所在的资产组。</w:t>
            </w:r>
          </w:p>
        </w:tc>
      </w:tr>
    </w:tbl>
    <w:p>
      <w:pPr>
        <w:widowControl w:val="0"/>
        <w:spacing w:after="199" w:line="1" w:lineRule="exact"/>
      </w:pPr>
    </w:p>
    <w:p>
      <w:pPr>
        <w:pStyle w:val="Style32"/>
        <w:keepNext w:val="0"/>
        <w:keepLines w:val="0"/>
        <w:widowControl w:val="0"/>
        <w:shd w:val="clear" w:color="auto" w:fill="auto"/>
        <w:bidi w:val="0"/>
        <w:spacing w:before="0" w:after="80" w:line="475" w:lineRule="exact"/>
        <w:ind w:left="56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9"/>
        <w:keepNext w:val="0"/>
        <w:keepLines w:val="0"/>
        <w:widowControl w:val="0"/>
        <w:shd w:val="clear" w:color="auto" w:fill="auto"/>
        <w:bidi w:val="0"/>
        <w:spacing w:before="0" w:after="0" w:line="355" w:lineRule="exact"/>
        <w:ind w:left="560" w:right="0" w:firstLine="420"/>
        <w:jc w:val="both"/>
      </w:pPr>
      <w:r>
        <w:rPr>
          <w:color w:val="000000"/>
          <w:spacing w:val="0"/>
          <w:w w:val="100"/>
          <w:position w:val="0"/>
        </w:rPr>
        <w:t>本公司分别将领凯科技、北京金印联认定为资产组，本年末商誉所在资产组与购买日、以前年度商誉 减值测试时所确认的资产组组合一致。各资产组的可收回金额按照预计未来现金流量的现值确定。未来现 金流量基于财务预算确定，以及未来估计增长率和折现率为基准计算。该增长率基于相关行业的增长及财 务预测确定，假设</w:t>
      </w:r>
      <w:r>
        <w:rPr>
          <w:color w:val="000000"/>
          <w:spacing w:val="0"/>
          <w:w w:val="100"/>
          <w:position w:val="0"/>
        </w:rPr>
        <w:t>5</w:t>
      </w:r>
      <w:r>
        <w:rPr>
          <w:color w:val="000000"/>
          <w:spacing w:val="0"/>
          <w:w w:val="100"/>
          <w:position w:val="0"/>
        </w:rPr>
        <w:t>年后进入平稳期，平稳期的增长率按</w:t>
      </w:r>
      <w:r>
        <w:rPr>
          <w:color w:val="000000"/>
          <w:spacing w:val="0"/>
          <w:w w:val="100"/>
          <w:position w:val="0"/>
        </w:rPr>
        <w:t>0%</w:t>
      </w:r>
      <w:r>
        <w:rPr>
          <w:color w:val="000000"/>
          <w:spacing w:val="0"/>
          <w:w w:val="100"/>
          <w:position w:val="0"/>
        </w:rPr>
        <w:t>考虑。在预计未来现金流量时使用的其他关键 假设还有：预算销售额及预算毛利率的现金流入/流出的估计，这些估计基于各资产组产生现金的以往表 现及对市场发展的期望。</w:t>
      </w:r>
    </w:p>
    <w:p>
      <w:pPr>
        <w:pStyle w:val="Style19"/>
        <w:keepNext w:val="0"/>
        <w:keepLines w:val="0"/>
        <w:widowControl w:val="0"/>
        <w:shd w:val="clear" w:color="auto" w:fill="auto"/>
        <w:bidi w:val="0"/>
        <w:spacing w:before="0" w:after="0" w:line="355" w:lineRule="exact"/>
        <w:ind w:left="560" w:right="0" w:firstLine="420"/>
        <w:jc w:val="both"/>
      </w:pPr>
      <w:r>
        <w:rPr>
          <w:color w:val="000000"/>
          <w:spacing w:val="0"/>
          <w:w w:val="100"/>
          <w:position w:val="0"/>
        </w:rPr>
        <w:t>北京金印联商誉相关资产组组合商誉减值测试过程、关键参数：预测期</w:t>
      </w:r>
      <w:r>
        <w:rPr>
          <w:color w:val="000000"/>
          <w:spacing w:val="0"/>
          <w:w w:val="100"/>
          <w:position w:val="0"/>
        </w:rPr>
        <w:t>5</w:t>
      </w:r>
      <w:r>
        <w:rPr>
          <w:color w:val="000000"/>
          <w:spacing w:val="0"/>
          <w:w w:val="100"/>
          <w:position w:val="0"/>
        </w:rPr>
        <w:t xml:space="preserve">年营业收入复合增长率 </w:t>
      </w:r>
      <w:r>
        <w:rPr>
          <w:color w:val="000000"/>
          <w:spacing w:val="0"/>
          <w:w w:val="100"/>
          <w:position w:val="0"/>
        </w:rPr>
        <w:t>12.54%</w:t>
      </w:r>
      <w:r>
        <w:rPr>
          <w:color w:val="000000"/>
          <w:spacing w:val="0"/>
          <w:w w:val="100"/>
          <w:position w:val="0"/>
        </w:rPr>
        <w:t>、预测期</w:t>
      </w:r>
      <w:r>
        <w:rPr>
          <w:color w:val="000000"/>
          <w:spacing w:val="0"/>
          <w:w w:val="100"/>
          <w:position w:val="0"/>
        </w:rPr>
        <w:t>5</w:t>
      </w:r>
      <w:r>
        <w:rPr>
          <w:color w:val="000000"/>
          <w:spacing w:val="0"/>
          <w:w w:val="100"/>
          <w:position w:val="0"/>
        </w:rPr>
        <w:t>年平均营业利润率</w:t>
      </w:r>
      <w:r>
        <w:rPr>
          <w:color w:val="000000"/>
          <w:spacing w:val="0"/>
          <w:w w:val="100"/>
          <w:position w:val="0"/>
        </w:rPr>
        <w:t>6.24%</w:t>
      </w:r>
      <w:r>
        <w:rPr>
          <w:color w:val="000000"/>
          <w:spacing w:val="0"/>
          <w:w w:val="100"/>
          <w:position w:val="0"/>
        </w:rPr>
        <w:t>、稳定期增长率</w:t>
      </w:r>
      <w:r>
        <w:rPr>
          <w:color w:val="000000"/>
          <w:spacing w:val="0"/>
          <w:w w:val="100"/>
          <w:position w:val="0"/>
        </w:rPr>
        <w:t>0%</w:t>
      </w:r>
      <w:r>
        <w:rPr>
          <w:color w:val="000000"/>
          <w:spacing w:val="0"/>
          <w:w w:val="100"/>
          <w:position w:val="0"/>
        </w:rPr>
        <w:t>、税前折现率</w:t>
      </w:r>
      <w:r>
        <w:rPr>
          <w:color w:val="000000"/>
          <w:spacing w:val="0"/>
          <w:w w:val="100"/>
          <w:position w:val="0"/>
        </w:rPr>
        <w:t>13.37%</w:t>
      </w:r>
      <w:r>
        <w:rPr>
          <w:color w:val="000000"/>
          <w:spacing w:val="0"/>
          <w:w w:val="100"/>
          <w:position w:val="0"/>
        </w:rPr>
        <w:t>。</w:t>
      </w:r>
    </w:p>
    <w:p>
      <w:pPr>
        <w:pStyle w:val="Style19"/>
        <w:keepNext w:val="0"/>
        <w:keepLines w:val="0"/>
        <w:widowControl w:val="0"/>
        <w:shd w:val="clear" w:color="auto" w:fill="auto"/>
        <w:bidi w:val="0"/>
        <w:spacing w:before="0" w:after="260" w:line="355" w:lineRule="exact"/>
        <w:ind w:left="0" w:right="0" w:firstLine="980"/>
        <w:jc w:val="left"/>
      </w:pPr>
      <w:r>
        <w:rPr>
          <w:color w:val="000000"/>
          <w:spacing w:val="0"/>
          <w:w w:val="100"/>
          <w:position w:val="0"/>
        </w:rPr>
        <w:t>领凯科技商誉相关资产组组合商誉减值测试过程、关键参数：预测期</w:t>
      </w:r>
      <w:r>
        <w:rPr>
          <w:color w:val="000000"/>
          <w:spacing w:val="0"/>
          <w:w w:val="100"/>
          <w:position w:val="0"/>
        </w:rPr>
        <w:t>5</w:t>
      </w:r>
      <w:r>
        <w:rPr>
          <w:color w:val="000000"/>
          <w:spacing w:val="0"/>
          <w:w w:val="100"/>
          <w:position w:val="0"/>
        </w:rPr>
        <w:t>年营业收入复合增长率</w:t>
      </w:r>
      <w:r>
        <w:rPr>
          <w:color w:val="000000"/>
          <w:spacing w:val="0"/>
          <w:w w:val="100"/>
          <w:position w:val="0"/>
        </w:rPr>
        <w:t>7.58%</w:t>
      </w:r>
      <w:r>
        <w:rPr>
          <w:color w:val="000000"/>
          <w:spacing w:val="0"/>
          <w:w w:val="100"/>
          <w:position w:val="0"/>
        </w:rPr>
        <w:t>、</w:t>
      </w:r>
    </w:p>
    <w:p>
      <w:pPr>
        <w:pStyle w:val="Style19"/>
        <w:keepNext w:val="0"/>
        <w:keepLines w:val="0"/>
        <w:widowControl w:val="0"/>
        <w:shd w:val="clear" w:color="auto" w:fill="auto"/>
        <w:bidi w:val="0"/>
        <w:spacing w:before="0" w:after="0" w:line="360" w:lineRule="exact"/>
        <w:ind w:left="0" w:right="0" w:firstLine="560"/>
        <w:jc w:val="left"/>
      </w:pPr>
      <w:r>
        <w:rPr>
          <w:color w:val="000000"/>
          <w:spacing w:val="0"/>
          <w:w w:val="100"/>
          <w:position w:val="0"/>
        </w:rPr>
        <w:t>预测期</w:t>
      </w:r>
      <w:r>
        <w:rPr>
          <w:color w:val="000000"/>
          <w:spacing w:val="0"/>
          <w:w w:val="100"/>
          <w:position w:val="0"/>
        </w:rPr>
        <w:t>5</w:t>
      </w:r>
      <w:r>
        <w:rPr>
          <w:color w:val="000000"/>
          <w:spacing w:val="0"/>
          <w:w w:val="100"/>
          <w:position w:val="0"/>
        </w:rPr>
        <w:t>年平均营业利润率</w:t>
      </w:r>
      <w:r>
        <w:rPr>
          <w:color w:val="000000"/>
          <w:spacing w:val="0"/>
          <w:w w:val="100"/>
          <w:position w:val="0"/>
        </w:rPr>
        <w:t xml:space="preserve">5. </w:t>
      </w:r>
      <w:r>
        <w:rPr>
          <w:color w:val="000000"/>
          <w:spacing w:val="0"/>
          <w:w w:val="100"/>
          <w:position w:val="0"/>
        </w:rPr>
        <w:t>16%</w:t>
      </w:r>
      <w:r>
        <w:rPr>
          <w:color w:val="000000"/>
          <w:spacing w:val="0"/>
          <w:w w:val="100"/>
          <w:position w:val="0"/>
        </w:rPr>
        <w:t>、稳定期增长率</w:t>
      </w:r>
      <w:r>
        <w:rPr>
          <w:color w:val="000000"/>
          <w:spacing w:val="0"/>
          <w:w w:val="100"/>
          <w:position w:val="0"/>
        </w:rPr>
        <w:t>0%</w:t>
      </w:r>
      <w:r>
        <w:rPr>
          <w:color w:val="000000"/>
          <w:spacing w:val="0"/>
          <w:w w:val="100"/>
          <w:position w:val="0"/>
        </w:rPr>
        <w:t>、税前折现率</w:t>
      </w:r>
      <w:r>
        <w:rPr>
          <w:color w:val="000000"/>
          <w:spacing w:val="0"/>
          <w:w w:val="100"/>
          <w:position w:val="0"/>
        </w:rPr>
        <w:t>16.34%</w:t>
      </w:r>
      <w:r>
        <w:rPr>
          <w:color w:val="000000"/>
          <w:spacing w:val="0"/>
          <w:w w:val="100"/>
          <w:position w:val="0"/>
        </w:rPr>
        <w:t>。</w:t>
      </w:r>
    </w:p>
    <w:p>
      <w:pPr>
        <w:pStyle w:val="Style19"/>
        <w:keepNext w:val="0"/>
        <w:keepLines w:val="0"/>
        <w:widowControl w:val="0"/>
        <w:shd w:val="clear" w:color="auto" w:fill="auto"/>
        <w:bidi w:val="0"/>
        <w:spacing w:before="0" w:after="0" w:line="360" w:lineRule="exact"/>
        <w:ind w:left="0" w:right="0" w:firstLine="980"/>
        <w:jc w:val="both"/>
      </w:pPr>
      <w:r>
        <w:rPr>
          <w:b/>
          <w:bCs/>
          <w:color w:val="000000"/>
          <w:spacing w:val="0"/>
          <w:w w:val="100"/>
          <w:position w:val="0"/>
        </w:rPr>
        <w:t>商誉减值测试的影响</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截止</w:t>
      </w:r>
      <w:r>
        <w:rPr>
          <w:color w:val="000000"/>
          <w:spacing w:val="0"/>
          <w:w w:val="100"/>
          <w:position w:val="0"/>
        </w:rPr>
        <w:t>202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日，商誉账面余额</w:t>
      </w:r>
      <w:r>
        <w:rPr>
          <w:color w:val="000000"/>
          <w:spacing w:val="0"/>
          <w:w w:val="100"/>
          <w:position w:val="0"/>
        </w:rPr>
        <w:t>18,061.67</w:t>
      </w:r>
      <w:r>
        <w:rPr>
          <w:color w:val="000000"/>
          <w:spacing w:val="0"/>
          <w:w w:val="100"/>
          <w:position w:val="0"/>
        </w:rPr>
        <w:t>万元。期末对商誉进行减值测试，未发现被分配了商 誉的资产组或资产组组合的可收回金额低于账面价值的情形，故未计提减值准备。</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经希格玛会计师事务所（特殊普通合伙）审计，</w:t>
      </w:r>
      <w:r>
        <w:rPr>
          <w:color w:val="000000"/>
          <w:spacing w:val="0"/>
          <w:w w:val="100"/>
          <w:position w:val="0"/>
        </w:rPr>
        <w:t>2020</w:t>
      </w:r>
      <w:r>
        <w:rPr>
          <w:color w:val="000000"/>
          <w:spacing w:val="0"/>
          <w:w w:val="100"/>
          <w:position w:val="0"/>
        </w:rPr>
        <w:t>年北京金印联净利润为</w:t>
      </w:r>
      <w:r>
        <w:rPr>
          <w:color w:val="000000"/>
          <w:spacing w:val="0"/>
          <w:w w:val="100"/>
          <w:position w:val="0"/>
        </w:rPr>
        <w:t xml:space="preserve">2,886. </w:t>
      </w:r>
      <w:r>
        <w:rPr>
          <w:color w:val="000000"/>
          <w:spacing w:val="0"/>
          <w:w w:val="100"/>
          <w:position w:val="0"/>
        </w:rPr>
        <w:t>79</w:t>
      </w:r>
      <w:r>
        <w:rPr>
          <w:color w:val="000000"/>
          <w:spacing w:val="0"/>
          <w:w w:val="100"/>
          <w:position w:val="0"/>
        </w:rPr>
        <w:t>万元，完成了约 定的业绩承诺。公司已委托外部专业评估机构对上述项目在并购过程中形成的商誉在本报告期末进行了商 誉减值测试，经测试，北京金印联经营正常，盈利符合预期，未出现减值迹象。</w:t>
      </w:r>
    </w:p>
    <w:p>
      <w:pPr>
        <w:pStyle w:val="Style19"/>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经希格玛会计师事务所（特殊普通合伙）审计，</w:t>
      </w:r>
      <w:r>
        <w:rPr>
          <w:color w:val="000000"/>
          <w:spacing w:val="0"/>
          <w:w w:val="100"/>
          <w:position w:val="0"/>
        </w:rPr>
        <w:t>2020</w:t>
      </w:r>
      <w:r>
        <w:rPr>
          <w:color w:val="000000"/>
          <w:spacing w:val="0"/>
          <w:w w:val="100"/>
          <w:position w:val="0"/>
        </w:rPr>
        <w:t>年领凯科技净利润为</w:t>
      </w:r>
      <w:r>
        <w:rPr>
          <w:color w:val="000000"/>
          <w:spacing w:val="0"/>
          <w:w w:val="100"/>
          <w:position w:val="0"/>
        </w:rPr>
        <w:t>5,315.60</w:t>
      </w:r>
      <w:r>
        <w:rPr>
          <w:color w:val="000000"/>
          <w:spacing w:val="0"/>
          <w:w w:val="100"/>
          <w:position w:val="0"/>
        </w:rPr>
        <w:t>万元，完成了约定 的业绩承诺。公司已委托外部专业评估机构对上述项目在并购过程中形成的商誉在本报告期末进行了商誉 减值测试，经测试，领凯科技经营正常，盈利符合预期，未出现减值迹象。</w:t>
      </w:r>
    </w:p>
    <w:p>
      <w:pPr>
        <w:pStyle w:val="Style19"/>
        <w:keepNext w:val="0"/>
        <w:keepLines w:val="0"/>
        <w:widowControl w:val="0"/>
        <w:shd w:val="clear" w:color="auto" w:fill="auto"/>
        <w:bidi w:val="0"/>
        <w:spacing w:before="0" w:after="0" w:line="360" w:lineRule="exact"/>
        <w:ind w:left="0" w:right="0" w:firstLine="980"/>
        <w:jc w:val="both"/>
      </w:pPr>
      <w:r>
        <w:rPr>
          <w:b/>
          <w:bCs/>
          <w:color w:val="000000"/>
          <w:spacing w:val="0"/>
          <w:w w:val="100"/>
          <w:position w:val="0"/>
        </w:rPr>
        <w:t>其他说明</w:t>
      </w:r>
    </w:p>
    <w:p>
      <w:pPr>
        <w:pStyle w:val="Style19"/>
        <w:keepNext w:val="0"/>
        <w:keepLines w:val="0"/>
        <w:widowControl w:val="0"/>
        <w:numPr>
          <w:ilvl w:val="0"/>
          <w:numId w:val="65"/>
        </w:numPr>
        <w:shd w:val="clear" w:color="auto" w:fill="auto"/>
        <w:tabs>
          <w:tab w:pos="1257" w:val="left"/>
        </w:tabs>
        <w:bidi w:val="0"/>
        <w:spacing w:before="0" w:after="0" w:line="360" w:lineRule="exact"/>
        <w:ind w:left="560" w:right="0" w:firstLine="420"/>
        <w:jc w:val="both"/>
      </w:pPr>
      <w:bookmarkStart w:id="1461" w:name="bookmark1461"/>
      <w:bookmarkEnd w:id="1461"/>
      <w:r>
        <w:rPr>
          <w:color w:val="000000"/>
          <w:spacing w:val="0"/>
          <w:w w:val="100"/>
          <w:position w:val="0"/>
        </w:rPr>
        <w:t>依据</w:t>
      </w:r>
      <w:r>
        <w:rPr>
          <w:color w:val="000000"/>
          <w:spacing w:val="0"/>
          <w:w w:val="100"/>
          <w:position w:val="0"/>
        </w:rPr>
        <w:t>2007</w:t>
      </w:r>
      <w:r>
        <w:rPr>
          <w:color w:val="000000"/>
          <w:spacing w:val="0"/>
          <w:w w:val="100"/>
          <w:position w:val="0"/>
        </w:rPr>
        <w:t>年第一届董事会第二次临时会议决议以及与陕西诚意投资有限责任公司签署的《股权转让 协议》</w:t>
      </w:r>
      <w:r>
        <w:rPr>
          <w:i/>
          <w:iCs/>
          <w:color w:val="000000"/>
          <w:spacing w:val="0"/>
          <w:w w:val="100"/>
          <w:position w:val="0"/>
        </w:rPr>
        <w:t>，</w:t>
      </w:r>
      <w:r>
        <w:rPr>
          <w:color w:val="000000"/>
          <w:spacing w:val="0"/>
          <w:w w:val="100"/>
          <w:position w:val="0"/>
        </w:rPr>
        <w:t>本公司以人民币</w:t>
      </w:r>
      <w:r>
        <w:rPr>
          <w:color w:val="000000"/>
          <w:spacing w:val="0"/>
          <w:w w:val="100"/>
          <w:position w:val="0"/>
        </w:rPr>
        <w:t>280</w:t>
      </w:r>
      <w:r>
        <w:rPr>
          <w:color w:val="000000"/>
          <w:spacing w:val="0"/>
          <w:w w:val="100"/>
          <w:position w:val="0"/>
        </w:rPr>
        <w:t>万元收购陕西诚意投资有限责任公司持有永鑫包装</w:t>
      </w:r>
      <w:r>
        <w:rPr>
          <w:color w:val="000000"/>
          <w:spacing w:val="0"/>
          <w:w w:val="100"/>
          <w:position w:val="0"/>
        </w:rPr>
        <w:t>28%</w:t>
      </w:r>
      <w:r>
        <w:rPr>
          <w:color w:val="000000"/>
          <w:spacing w:val="0"/>
          <w:w w:val="100"/>
          <w:position w:val="0"/>
        </w:rPr>
        <w:t>股权。此项收购为收购 少数股东权益，收购价格与永鑫包装账面净资产的差额确认商誉</w:t>
      </w:r>
      <w:r>
        <w:rPr>
          <w:color w:val="000000"/>
          <w:spacing w:val="0"/>
          <w:w w:val="100"/>
          <w:position w:val="0"/>
        </w:rPr>
        <w:t>182,522.18</w:t>
      </w:r>
      <w:r>
        <w:rPr>
          <w:color w:val="000000"/>
          <w:spacing w:val="0"/>
          <w:w w:val="100"/>
          <w:position w:val="0"/>
        </w:rPr>
        <w:t>元。</w:t>
      </w:r>
    </w:p>
    <w:p>
      <w:pPr>
        <w:pStyle w:val="Style19"/>
        <w:keepNext w:val="0"/>
        <w:keepLines w:val="0"/>
        <w:widowControl w:val="0"/>
        <w:numPr>
          <w:ilvl w:val="0"/>
          <w:numId w:val="65"/>
        </w:numPr>
        <w:shd w:val="clear" w:color="auto" w:fill="auto"/>
        <w:tabs>
          <w:tab w:pos="1252" w:val="left"/>
        </w:tabs>
        <w:bidi w:val="0"/>
        <w:spacing w:before="0" w:after="0" w:line="360" w:lineRule="exact"/>
        <w:ind w:left="560" w:right="0" w:firstLine="420"/>
        <w:jc w:val="both"/>
      </w:pPr>
      <w:bookmarkStart w:id="1462" w:name="bookmark1462"/>
      <w:bookmarkEnd w:id="1462"/>
      <w:r>
        <w:rPr>
          <w:color w:val="000000"/>
          <w:spacing w:val="0"/>
          <w:w w:val="100"/>
          <w:position w:val="0"/>
        </w:rPr>
        <w:t>依据</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日召开的第四届董事会第十次会议及</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日召开的</w:t>
      </w:r>
      <w:r>
        <w:rPr>
          <w:color w:val="000000"/>
          <w:spacing w:val="0"/>
          <w:w w:val="100"/>
          <w:position w:val="0"/>
        </w:rPr>
        <w:t>2018</w:t>
      </w:r>
      <w:r>
        <w:rPr>
          <w:color w:val="000000"/>
          <w:spacing w:val="0"/>
          <w:w w:val="100"/>
          <w:position w:val="0"/>
        </w:rPr>
        <w:t>年第一次临时股东 大会审议通过的《关于收购霍尔果斯领凯网络科技有限公司</w:t>
      </w:r>
      <w:r>
        <w:rPr>
          <w:color w:val="000000"/>
          <w:spacing w:val="0"/>
          <w:w w:val="100"/>
          <w:position w:val="0"/>
        </w:rPr>
        <w:t>70%</w:t>
      </w:r>
      <w:r>
        <w:rPr>
          <w:color w:val="000000"/>
          <w:spacing w:val="0"/>
          <w:w w:val="100"/>
          <w:position w:val="0"/>
        </w:rPr>
        <w:t>股权的议案》以及《股权转让协议》，本 公司</w:t>
      </w:r>
      <w:r>
        <w:rPr>
          <w:color w:val="000000"/>
          <w:spacing w:val="0"/>
          <w:w w:val="100"/>
          <w:position w:val="0"/>
        </w:rPr>
        <w:t>2018</w:t>
      </w:r>
      <w:r>
        <w:rPr>
          <w:color w:val="000000"/>
          <w:spacing w:val="0"/>
          <w:w w:val="100"/>
          <w:position w:val="0"/>
        </w:rPr>
        <w:t>年以人民币</w:t>
      </w:r>
      <w:r>
        <w:rPr>
          <w:color w:val="000000"/>
          <w:spacing w:val="0"/>
          <w:w w:val="100"/>
          <w:position w:val="0"/>
        </w:rPr>
        <w:t>13,186</w:t>
      </w:r>
      <w:r>
        <w:rPr>
          <w:color w:val="000000"/>
          <w:spacing w:val="0"/>
          <w:w w:val="100"/>
          <w:position w:val="0"/>
        </w:rPr>
        <w:t>万元收购霍尔果斯领凯网络科技有限公司持</w:t>
      </w:r>
      <w:r>
        <w:rPr>
          <w:color w:val="000000"/>
          <w:spacing w:val="0"/>
          <w:w w:val="100"/>
          <w:position w:val="0"/>
        </w:rPr>
        <w:t>70%</w:t>
      </w:r>
      <w:r>
        <w:rPr>
          <w:color w:val="000000"/>
          <w:spacing w:val="0"/>
          <w:w w:val="100"/>
          <w:position w:val="0"/>
        </w:rPr>
        <w:t>股权，收购价格与霍尔果斯领 凯账面净资产公允价值的差额确认商誉</w:t>
      </w:r>
      <w:r>
        <w:rPr>
          <w:color w:val="000000"/>
          <w:spacing w:val="0"/>
          <w:w w:val="100"/>
          <w:position w:val="0"/>
        </w:rPr>
        <w:t>108,096,828.78</w:t>
      </w:r>
      <w:r>
        <w:rPr>
          <w:color w:val="000000"/>
          <w:spacing w:val="0"/>
          <w:w w:val="100"/>
          <w:position w:val="0"/>
        </w:rPr>
        <w:t>元。</w:t>
      </w:r>
    </w:p>
    <w:p>
      <w:pPr>
        <w:pStyle w:val="Style19"/>
        <w:keepNext w:val="0"/>
        <w:keepLines w:val="0"/>
        <w:widowControl w:val="0"/>
        <w:numPr>
          <w:ilvl w:val="0"/>
          <w:numId w:val="65"/>
        </w:numPr>
        <w:shd w:val="clear" w:color="auto" w:fill="auto"/>
        <w:tabs>
          <w:tab w:pos="1262" w:val="left"/>
        </w:tabs>
        <w:bidi w:val="0"/>
        <w:spacing w:before="0" w:after="0" w:line="360" w:lineRule="exact"/>
        <w:ind w:left="560" w:right="0" w:firstLine="420"/>
        <w:jc w:val="both"/>
      </w:pPr>
      <w:bookmarkStart w:id="1463" w:name="bookmark1463"/>
      <w:bookmarkEnd w:id="1463"/>
      <w:r>
        <w:rPr>
          <w:color w:val="000000"/>
          <w:spacing w:val="0"/>
          <w:w w:val="100"/>
          <w:position w:val="0"/>
        </w:rPr>
        <w:t>依据</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日召开的第四届董事会第十六次会议，审议通过《关于公司收购北京金印联国际 供应链管理有限公司</w:t>
      </w:r>
      <w:r>
        <w:rPr>
          <w:color w:val="000000"/>
          <w:spacing w:val="0"/>
          <w:w w:val="100"/>
          <w:position w:val="0"/>
        </w:rPr>
        <w:t>70%</w:t>
      </w:r>
      <w:r>
        <w:rPr>
          <w:color w:val="000000"/>
          <w:spacing w:val="0"/>
          <w:w w:val="100"/>
          <w:position w:val="0"/>
        </w:rPr>
        <w:t>股权的议案》以及《股权转让协议》，本公司</w:t>
      </w:r>
      <w:r>
        <w:rPr>
          <w:color w:val="000000"/>
          <w:spacing w:val="0"/>
          <w:w w:val="100"/>
          <w:position w:val="0"/>
        </w:rPr>
        <w:t>2019</w:t>
      </w:r>
      <w:r>
        <w:rPr>
          <w:color w:val="000000"/>
          <w:spacing w:val="0"/>
          <w:w w:val="100"/>
          <w:position w:val="0"/>
        </w:rPr>
        <w:t>年以人民币</w:t>
      </w:r>
      <w:r>
        <w:rPr>
          <w:color w:val="000000"/>
          <w:spacing w:val="0"/>
          <w:w w:val="100"/>
          <w:position w:val="0"/>
        </w:rPr>
        <w:t>12,160.79</w:t>
      </w:r>
      <w:r>
        <w:rPr>
          <w:color w:val="000000"/>
          <w:spacing w:val="0"/>
          <w:w w:val="100"/>
          <w:position w:val="0"/>
        </w:rPr>
        <w:t>万元收购 北京金印联国际供应链管理有限公司</w:t>
      </w:r>
      <w:r>
        <w:rPr>
          <w:color w:val="000000"/>
          <w:spacing w:val="0"/>
          <w:w w:val="100"/>
          <w:position w:val="0"/>
        </w:rPr>
        <w:t>70%</w:t>
      </w:r>
      <w:r>
        <w:rPr>
          <w:color w:val="000000"/>
          <w:spacing w:val="0"/>
          <w:w w:val="100"/>
          <w:position w:val="0"/>
        </w:rPr>
        <w:t>股权，收购价格与北京金印联账面净资产公允价值的差额确认商 誉</w:t>
      </w:r>
      <w:r>
        <w:rPr>
          <w:color w:val="000000"/>
          <w:spacing w:val="0"/>
          <w:w w:val="100"/>
          <w:position w:val="0"/>
        </w:rPr>
        <w:t>72,191,754.76</w:t>
      </w:r>
      <w:r>
        <w:rPr>
          <w:color w:val="000000"/>
          <w:spacing w:val="0"/>
          <w:w w:val="100"/>
          <w:position w:val="0"/>
        </w:rPr>
        <w:t>元。子公司北京金印联之子公司金印联（广州）于</w:t>
      </w:r>
      <w:r>
        <w:rPr>
          <w:color w:val="000000"/>
          <w:spacing w:val="0"/>
          <w:w w:val="100"/>
          <w:position w:val="0"/>
        </w:rPr>
        <w:t>2018</w:t>
      </w:r>
      <w:r>
        <w:rPr>
          <w:color w:val="000000"/>
          <w:spacing w:val="0"/>
          <w:w w:val="100"/>
          <w:position w:val="0"/>
        </w:rPr>
        <w:t>年收购广州优运可科技有限公司 形成非同一控制下企业合并形成商誉</w:t>
      </w:r>
      <w:r>
        <w:rPr>
          <w:color w:val="000000"/>
          <w:spacing w:val="0"/>
          <w:w w:val="100"/>
          <w:position w:val="0"/>
        </w:rPr>
        <w:t>145,625.60</w:t>
      </w:r>
      <w:r>
        <w:rPr>
          <w:color w:val="000000"/>
          <w:spacing w:val="0"/>
          <w:w w:val="100"/>
          <w:position w:val="0"/>
        </w:rPr>
        <w:t>元。</w:t>
      </w:r>
    </w:p>
    <w:p>
      <w:pPr>
        <w:pStyle w:val="Style19"/>
        <w:keepNext w:val="0"/>
        <w:keepLines w:val="0"/>
        <w:widowControl w:val="0"/>
        <w:numPr>
          <w:ilvl w:val="0"/>
          <w:numId w:val="65"/>
        </w:numPr>
        <w:shd w:val="clear" w:color="auto" w:fill="auto"/>
        <w:tabs>
          <w:tab w:pos="1257" w:val="left"/>
        </w:tabs>
        <w:bidi w:val="0"/>
        <w:spacing w:before="0" w:after="0" w:line="360" w:lineRule="exact"/>
        <w:ind w:left="560" w:right="0" w:firstLine="420"/>
        <w:jc w:val="both"/>
      </w:pPr>
      <w:bookmarkStart w:id="1464" w:name="bookmark1464"/>
      <w:bookmarkEnd w:id="1464"/>
      <w:r>
        <w:rPr>
          <w:color w:val="000000"/>
          <w:spacing w:val="0"/>
          <w:w w:val="100"/>
          <w:position w:val="0"/>
        </w:rPr>
        <w:t>本期公司聘请了中发国际资产评估有限公司对形成公司商誉所涉及的霍尔果斯领凯网络科技有限 公司相关资产组进行了价值评估，并出具了《西安环球印务股份有限公司拟进行商誉减值测试所涉及的霍 尔果斯领凯网络科技有限公司相关资产组可回收价值评估项目资产评估报告》（中发财评字</w:t>
      </w:r>
      <w:r>
        <w:rPr>
          <w:color w:val="000000"/>
          <w:spacing w:val="0"/>
          <w:w w:val="100"/>
          <w:position w:val="0"/>
        </w:rPr>
        <w:t>［2021］</w:t>
      </w:r>
      <w:r>
        <w:rPr>
          <w:color w:val="000000"/>
          <w:spacing w:val="0"/>
          <w:w w:val="100"/>
          <w:position w:val="0"/>
        </w:rPr>
        <w:t>第</w:t>
      </w:r>
      <w:r>
        <w:rPr>
          <w:color w:val="000000"/>
          <w:spacing w:val="0"/>
          <w:w w:val="100"/>
          <w:position w:val="0"/>
        </w:rPr>
        <w:t xml:space="preserve">019 </w:t>
      </w:r>
      <w:r>
        <w:rPr>
          <w:color w:val="000000"/>
          <w:spacing w:val="0"/>
          <w:w w:val="100"/>
          <w:position w:val="0"/>
        </w:rPr>
        <w:t>号），本次商誉减值测试评估的评估价值类型为可回收价值，可回收价值为资产组的公允价值减去处置费 用后的净额与其预计未来现金流量的现值两者之间较高者确定。本次商誉减值测试评估的可回收价值通过 相关资产组的预计未来现金流量现值确定，即本次评估方法为收益法。纳入评估范围的资产组（包含商誉） 包括霍尔果斯领凯网络科技有限公司网络推广信息服务业务资产组及确认的商誉，具体包括设备类资产、 无形资产和商誉等，账面值为</w:t>
      </w:r>
      <w:r>
        <w:rPr>
          <w:color w:val="000000"/>
          <w:spacing w:val="0"/>
          <w:w w:val="100"/>
          <w:position w:val="0"/>
        </w:rPr>
        <w:t>16,144.86</w:t>
      </w:r>
      <w:r>
        <w:rPr>
          <w:color w:val="000000"/>
          <w:spacing w:val="0"/>
          <w:w w:val="100"/>
          <w:position w:val="0"/>
        </w:rPr>
        <w:t>万元，相关资产组评估的可回收价值不低于</w:t>
      </w:r>
      <w:r>
        <w:rPr>
          <w:color w:val="000000"/>
          <w:spacing w:val="0"/>
          <w:w w:val="100"/>
          <w:position w:val="0"/>
        </w:rPr>
        <w:t>19,410.00</w:t>
      </w:r>
      <w:r>
        <w:rPr>
          <w:color w:val="000000"/>
          <w:spacing w:val="0"/>
          <w:w w:val="100"/>
          <w:position w:val="0"/>
        </w:rPr>
        <w:t>万元，未发 现被分配了商誉的资产组或资产组组合的可收回金额低于账面价值的情形，故未计提减值准备。</w:t>
      </w:r>
    </w:p>
    <w:p>
      <w:pPr>
        <w:pStyle w:val="Style19"/>
        <w:keepNext w:val="0"/>
        <w:keepLines w:val="0"/>
        <w:widowControl w:val="0"/>
        <w:numPr>
          <w:ilvl w:val="0"/>
          <w:numId w:val="65"/>
        </w:numPr>
        <w:shd w:val="clear" w:color="auto" w:fill="auto"/>
        <w:tabs>
          <w:tab w:pos="1262" w:val="left"/>
        </w:tabs>
        <w:bidi w:val="0"/>
        <w:spacing w:before="0" w:after="400" w:line="360" w:lineRule="exact"/>
        <w:ind w:left="560" w:right="0" w:firstLine="420"/>
        <w:jc w:val="both"/>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Restart w:val="continuous"/>
          </w:footnotePr>
          <w:pgSz w:w="11900" w:h="16840"/>
          <w:pgMar w:top="1371" w:right="664" w:bottom="1443" w:left="580" w:header="0" w:footer="3" w:gutter="0"/>
          <w:cols w:space="720"/>
          <w:noEndnote/>
          <w:titlePg/>
          <w:rtlGutter w:val="0"/>
          <w:docGrid w:linePitch="360"/>
        </w:sectPr>
      </w:pPr>
      <w:r>
        <w:rPr>
          <w:color w:val="000000"/>
          <w:spacing w:val="0"/>
          <w:w w:val="100"/>
          <w:position w:val="0"/>
        </w:rPr>
        <w:t xml:space="preserve">本期公司聘请了中发国际资产评估有限公司对形成公司商誉所涉及的北京金印联国际供应链管理 有限公司相关资产组进行了价值评估，并出具了《西安环球印务股份有限公司拟进行商誉减值测试所涉及 的北京金印联国际供应链管理有限公司相关资产组组合可回收价值评估项目资产评估报告》（中发财评字 </w:t>
      </w:r>
      <w:r>
        <w:rPr>
          <w:color w:val="000000"/>
          <w:spacing w:val="0"/>
          <w:w w:val="100"/>
          <w:position w:val="0"/>
        </w:rPr>
        <w:t>［2021］</w:t>
      </w:r>
      <w:r>
        <w:rPr>
          <w:color w:val="000000"/>
          <w:spacing w:val="0"/>
          <w:w w:val="100"/>
          <w:position w:val="0"/>
        </w:rPr>
        <w:t>第</w:t>
      </w:r>
      <w:r>
        <w:rPr>
          <w:color w:val="000000"/>
          <w:spacing w:val="0"/>
          <w:w w:val="100"/>
          <w:position w:val="0"/>
        </w:rPr>
        <w:t>014</w:t>
      </w:r>
      <w:r>
        <w:rPr>
          <w:color w:val="000000"/>
          <w:spacing w:val="0"/>
          <w:w w:val="100"/>
          <w:position w:val="0"/>
        </w:rPr>
        <w:t xml:space="preserve">号），本次商誉减值测试评估的评估价值类型为可回收价值，可回收价值为资产组的公允价 值减去处置费用后的净额与其预计未来现金流量的现值两者之间较高者确定。本次商誉减值测试评估的可 回收价值通过相关资产组的预计未来现金流量现值确定，即本次评估方法为收益法。纳入评估范围的资产 组组合（包含商誉）具体包括北京金印联国际供应链管理有限公司光油、油墨、润版液、清洗剂、专色墨、 </w:t>
      </w:r>
    </w:p>
    <w:p>
      <w:pPr>
        <w:pStyle w:val="Style19"/>
        <w:keepNext w:val="0"/>
        <w:keepLines w:val="0"/>
        <w:widowControl w:val="0"/>
        <w:shd w:val="clear" w:color="auto" w:fill="auto"/>
        <w:tabs>
          <w:tab w:pos="1262" w:val="left"/>
        </w:tabs>
        <w:bidi w:val="0"/>
        <w:spacing w:before="0" w:after="400" w:line="360" w:lineRule="exact"/>
        <w:ind w:left="560" w:right="0" w:firstLine="0"/>
        <w:jc w:val="both"/>
      </w:pPr>
      <w:bookmarkStart w:id="1465" w:name="bookmark1465"/>
      <w:bookmarkEnd w:id="1465"/>
      <w:r>
        <w:rPr>
          <w:color w:val="000000"/>
          <w:spacing w:val="0"/>
          <w:w w:val="100"/>
          <w:position w:val="0"/>
        </w:rPr>
        <w:t>橡皮布、纸张等业务资产组及确认的商誉，具体包括设备类资产、专利技术、其他无形资产和商誉等，账 面值为</w:t>
      </w:r>
      <w:r>
        <w:rPr>
          <w:color w:val="000000"/>
          <w:spacing w:val="0"/>
          <w:w w:val="100"/>
          <w:position w:val="0"/>
        </w:rPr>
        <w:t>10,484.5</w:t>
      </w:r>
      <w:r>
        <w:rPr>
          <w:color w:val="000000"/>
          <w:spacing w:val="0"/>
          <w:w w:val="100"/>
          <w:position w:val="0"/>
        </w:rPr>
        <w:t>2</w:t>
      </w:r>
      <w:r>
        <w:rPr>
          <w:color w:val="000000"/>
          <w:spacing w:val="0"/>
          <w:w w:val="100"/>
          <w:position w:val="0"/>
        </w:rPr>
        <w:t>万元，相关资产组评估的可回收价值不低于</w:t>
      </w:r>
      <w:r>
        <w:rPr>
          <w:color w:val="000000"/>
          <w:spacing w:val="0"/>
          <w:w w:val="100"/>
          <w:position w:val="0"/>
        </w:rPr>
        <w:t>16,175.00</w:t>
      </w:r>
      <w:r>
        <w:rPr>
          <w:color w:val="000000"/>
          <w:spacing w:val="0"/>
          <w:w w:val="100"/>
          <w:position w:val="0"/>
        </w:rPr>
        <w:t>万元，未发现被分配了商誉的资产 组或资产组组合的可收回金额低于账面价值的情形，故未计提减值准备。</w:t>
      </w:r>
    </w:p>
    <w:p>
      <w:pPr>
        <w:pStyle w:val="Style36"/>
        <w:keepNext/>
        <w:keepLines/>
        <w:widowControl w:val="0"/>
        <w:shd w:val="clear" w:color="auto" w:fill="auto"/>
        <w:bidi w:val="0"/>
        <w:spacing w:before="0" w:after="400" w:line="240" w:lineRule="auto"/>
        <w:ind w:left="0" w:right="0" w:firstLine="56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66"/>
      <w:bookmarkEnd w:id="1467"/>
      <w:bookmarkEnd w:id="1469"/>
    </w:p>
    <w:p>
      <w:pPr>
        <w:pStyle w:val="Style3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420" behindDoc="0" locked="0" layoutInCell="1" allowOverlap="1">
                <wp:simplePos x="0" y="0"/>
                <wp:positionH relativeFrom="page">
                  <wp:posOffset>679450</wp:posOffset>
                </wp:positionH>
                <wp:positionV relativeFrom="paragraph">
                  <wp:posOffset>0</wp:posOffset>
                </wp:positionV>
                <wp:extent cx="3054350" cy="2304415"/>
                <wp:wrapTopAndBottom/>
                <wp:docPr id="406" name="Shape 406"/>
                <a:graphic xmlns:a="http://schemas.openxmlformats.org/drawingml/2006/main">
                  <a:graphicData uri="http://schemas.microsoft.com/office/word/2010/wordprocessingShape">
                    <wps:wsp>
                      <wps:cNvSpPr txBox="1"/>
                      <wps:spPr>
                        <a:xfrm>
                          <a:ext cx="3054350" cy="2304415"/>
                        </a:xfrm>
                        <a:prstGeom prst="rect"/>
                        <a:noFill/>
                      </wps:spPr>
                      <wps:txbx>
                        <w:txbxContent>
                          <w:tbl>
                            <w:tblPr>
                              <w:tblOverlap w:val="never"/>
                              <w:jc w:val="left"/>
                              <w:tblLayout w:type="fixed"/>
                            </w:tblPr>
                            <w:tblGrid>
                              <w:gridCol w:w="1608"/>
                              <w:gridCol w:w="1594"/>
                              <w:gridCol w:w="1608"/>
                            </w:tblGrid>
                            <w:tr>
                              <w:trPr>
                                <w:tblHeade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期初余额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本期增加金额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模切钢板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28,025.78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车间、综合楼装修费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1,375,308.87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467,578.68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托盘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532,480.11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442,566.36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压缩机房装修改造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183,933.78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4,053,811.56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3,717,467.78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39,823.01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6,246,709.88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4,695,461.61</w:t>
                                  </w:r>
                                </w:p>
                              </w:tc>
                            </w:tr>
                          </w:tbl>
                          <w:p>
                            <w:pPr>
                              <w:widowControl w:val="0"/>
                              <w:spacing w:line="1" w:lineRule="exact"/>
                            </w:pPr>
                          </w:p>
                        </w:txbxContent>
                      </wps:txbx>
                      <wps:bodyPr lIns="0" tIns="0" rIns="0" bIns="0">
                        <a:noAutoFit/>
                      </wps:bodyPr>
                    </wps:wsp>
                  </a:graphicData>
                </a:graphic>
              </wp:anchor>
            </w:drawing>
          </mc:Choice>
          <mc:Fallback>
            <w:pict>
              <v:shape id="_x0000_s1432" type="#_x0000_t202" style="position:absolute;margin-left:53.5pt;margin-top:0;width:240.5pt;height:181.45000000000002pt;z-index:-125829333;mso-wrap-distance-left:0;mso-wrap-distance-right:0;mso-position-horizontal-relative:page" filled="f" stroked="f">
                <v:textbox inset="0,0,0,0">
                  <w:txbxContent>
                    <w:tbl>
                      <w:tblPr>
                        <w:tblOverlap w:val="never"/>
                        <w:jc w:val="left"/>
                        <w:tblLayout w:type="fixed"/>
                      </w:tblPr>
                      <w:tblGrid>
                        <w:gridCol w:w="1608"/>
                        <w:gridCol w:w="1594"/>
                        <w:gridCol w:w="1608"/>
                      </w:tblGrid>
                      <w:tr>
                        <w:trPr>
                          <w:tblHeade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期初余额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本期增加金额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模切钢板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28,025.78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车间、综合楼装修费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1,375,308.87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467,578.68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托盘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532,480.11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442,566.36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压缩机房装修改造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183,933.78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4,053,811.56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3,717,467.78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39,823.01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6,246,709.88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4,695,461.61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22" behindDoc="0" locked="0" layoutInCell="1" allowOverlap="1">
                <wp:simplePos x="0" y="0"/>
                <wp:positionH relativeFrom="page">
                  <wp:posOffset>3721100</wp:posOffset>
                </wp:positionH>
                <wp:positionV relativeFrom="paragraph">
                  <wp:posOffset>0</wp:posOffset>
                </wp:positionV>
                <wp:extent cx="3048000" cy="2304415"/>
                <wp:wrapTopAndBottom/>
                <wp:docPr id="408" name="Shape 408"/>
                <a:graphic xmlns:a="http://schemas.openxmlformats.org/drawingml/2006/main">
                  <a:graphicData uri="http://schemas.microsoft.com/office/word/2010/wordprocessingShape">
                    <wps:wsp>
                      <wps:cNvSpPr txBox="1"/>
                      <wps:spPr>
                        <a:xfrm>
                          <a:ext cx="3048000" cy="2304415"/>
                        </a:xfrm>
                        <a:prstGeom prst="rect"/>
                        <a:noFill/>
                      </wps:spPr>
                      <wps:txbx>
                        <w:txbxContent>
                          <w:tbl>
                            <w:tblPr>
                              <w:tblOverlap w:val="never"/>
                              <w:jc w:val="left"/>
                              <w:tblLayout w:type="fixed"/>
                            </w:tblPr>
                            <w:tblGrid>
                              <w:gridCol w:w="1608"/>
                              <w:gridCol w:w="1584"/>
                              <w:gridCol w:w="1608"/>
                            </w:tblGrid>
                            <w:tr>
                              <w:trPr>
                                <w:tblHeade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22,469.85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579,363.44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1,263,524.11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326,306.86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648,739.61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183,933.78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1,201,522.84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6,569,756.50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103,698.51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32,183.41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2,405,498.01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8,536,673.48</w:t>
                                  </w:r>
                                </w:p>
                              </w:tc>
                            </w:tr>
                          </w:tbl>
                          <w:p>
                            <w:pPr>
                              <w:widowControl w:val="0"/>
                              <w:spacing w:line="1" w:lineRule="exact"/>
                            </w:pPr>
                          </w:p>
                        </w:txbxContent>
                      </wps:txbx>
                      <wps:bodyPr lIns="0" tIns="0" rIns="0" bIns="0">
                        <a:noAutoFit/>
                      </wps:bodyPr>
                    </wps:wsp>
                  </a:graphicData>
                </a:graphic>
              </wp:anchor>
            </w:drawing>
          </mc:Choice>
          <mc:Fallback>
            <w:pict>
              <v:shape id="_x0000_s1434" type="#_x0000_t202" style="position:absolute;margin-left:293.pt;margin-top:0;width:240.pt;height:181.45000000000002pt;z-index:-125829331;mso-wrap-distance-left:0;mso-wrap-distance-right:0;mso-position-horizontal-relative:page" filled="f" stroked="f">
                <v:textbox inset="0,0,0,0">
                  <w:txbxContent>
                    <w:tbl>
                      <w:tblPr>
                        <w:tblOverlap w:val="never"/>
                        <w:jc w:val="left"/>
                        <w:tblLayout w:type="fixed"/>
                      </w:tblPr>
                      <w:tblGrid>
                        <w:gridCol w:w="1608"/>
                        <w:gridCol w:w="1584"/>
                        <w:gridCol w:w="1608"/>
                      </w:tblGrid>
                      <w:tr>
                        <w:trPr>
                          <w:tblHeade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22,469.85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579,363.44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1,263,524.11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326,306.86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648,739.61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183,933.78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1,201,522.84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6,569,756.50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103,698.51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32,183.41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2,405,498.01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8,536,673.48</w:t>
                            </w:r>
                          </w:p>
                        </w:tc>
                      </w:tr>
                    </w:tbl>
                    <w:p>
                      <w:pPr>
                        <w:widowControl w:val="0"/>
                        <w:spacing w:line="1" w:lineRule="exact"/>
                      </w:pPr>
                    </w:p>
                  </w:txbxContent>
                </v:textbox>
                <w10:wrap type="topAndBottom" anchorx="page"/>
              </v:shape>
            </w:pict>
          </mc:Fallback>
        </mc:AlternateConten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1060" w:line="240" w:lineRule="auto"/>
        <w:ind w:left="0" w:right="0" w:firstLine="0"/>
        <w:jc w:val="left"/>
      </w:pPr>
      <w:r>
        <w:rPr>
          <w:color w:val="000000"/>
          <w:spacing w:val="0"/>
          <w:w w:val="100"/>
          <w:position w:val="0"/>
        </w:rPr>
        <w:t>本公司对模切钢板、装修费的摊销期为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个月，托盘的摊销期为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个月，房租摊销期为租赁合同约定的租赁期限。</w:t>
      </w:r>
    </w:p>
    <w:p>
      <w:pPr>
        <w:pStyle w:val="Style36"/>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70"/>
      <w:bookmarkEnd w:id="1471"/>
      <w:bookmarkEnd w:id="1473"/>
    </w:p>
    <w:p>
      <w:pPr>
        <w:pStyle w:val="Style43"/>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74"/>
      <w:bookmarkEnd w:id="1475"/>
      <w:bookmarkEnd w:id="14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递延所得税资产</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22,354,590.36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4,489,575.82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24,452,722.86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5,339,269.14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1,163,809.07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1,307,292.40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196,093.86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23,518,399.43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4,664,147.18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25,760,015.26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5,535,363.00</w:t>
            </w:r>
          </w:p>
        </w:tc>
      </w:tr>
    </w:tbl>
    <w:p>
      <w:pPr>
        <w:widowControl w:val="0"/>
        <w:spacing w:after="319" w:line="1" w:lineRule="exact"/>
      </w:pPr>
    </w:p>
    <w:p>
      <w:pPr>
        <w:pStyle w:val="Style43"/>
        <w:keepNext/>
        <w:keepLines/>
        <w:widowControl w:val="0"/>
        <w:shd w:val="clear" w:color="auto" w:fill="auto"/>
        <w:tabs>
          <w:tab w:pos="483" w:val="left"/>
        </w:tabs>
        <w:bidi w:val="0"/>
        <w:spacing w:before="0" w:after="48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477"/>
      <w:bookmarkEnd w:id="1478"/>
      <w:bookmarkEnd w:id="1480"/>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w:t>
        <w:tab/>
        <w:t>以抵销后净额列示的递延所得税资产或负债</w:t>
      </w:r>
      <w:bookmarkEnd w:id="1481"/>
      <w:bookmarkEnd w:id="1482"/>
      <w:bookmarkEnd w:id="1484"/>
    </w:p>
    <w:p>
      <w:pPr>
        <w:pStyle w:val="Style32"/>
        <w:keepNext w:val="0"/>
        <w:keepLines w:val="0"/>
        <w:widowControl w:val="0"/>
        <w:shd w:val="clear" w:color="auto" w:fill="auto"/>
        <w:bidi w:val="0"/>
        <w:spacing w:before="0" w:after="380" w:line="240" w:lineRule="auto"/>
        <w:ind w:left="0" w:right="0" w:firstLine="0"/>
        <w:jc w:val="righ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371" w:right="664" w:bottom="1443" w:left="580" w:header="0" w:footer="3" w:gutter="0"/>
          <w:cols w:space="720"/>
          <w:noEndnote/>
          <w:rtlGutter w:val="0"/>
          <w:docGrid w:linePitch="360"/>
        </w:sectPr>
      </w:pPr>
      <w:r>
        <w:rPr>
          <w:color w:val="000000"/>
          <w:spacing w:val="0"/>
          <w:w w:val="100"/>
          <w:position w:val="0"/>
        </w:rPr>
        <w:t>单位：元</w:t>
      </w:r>
    </w:p>
    <w:p>
      <w:pPr>
        <w:widowControl w:val="0"/>
        <w:jc w:val="left"/>
        <w:rPr>
          <w:sz w:val="2"/>
          <w:szCs w:val="2"/>
        </w:rPr>
      </w:pPr>
      <w:r>
        <w:drawing>
          <wp:inline>
            <wp:extent cx="359410" cy="353695"/>
            <wp:docPr id="422" name="Picutre 422"/>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29"/>
                    <a:stretch/>
                  </pic:blipFill>
                  <pic:spPr>
                    <a:xfrm>
                      <a:ext cx="359410" cy="353695"/>
                    </a:xfrm>
                    <a:prstGeom prst="rect"/>
                  </pic:spPr>
                </pic:pic>
              </a:graphicData>
            </a:graphic>
          </wp:inline>
        </w:drawing>
      </w:r>
    </w:p>
    <w:p>
      <w:pPr>
        <w:widowControl w:val="0"/>
        <w:spacing w:after="399" w:line="1" w:lineRule="exact"/>
      </w:pPr>
    </w:p>
    <w:tbl>
      <w:tblPr>
        <w:tblOverlap w:val="never"/>
        <w:jc w:val="center"/>
        <w:tblLayout w:type="fixed"/>
      </w:tblPr>
      <w:tblGrid>
        <w:gridCol w:w="1934"/>
        <w:gridCol w:w="1910"/>
        <w:gridCol w:w="1915"/>
        <w:gridCol w:w="1915"/>
        <w:gridCol w:w="193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抵销后递延所得税资产 或负债期初余额</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4,664,147.18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5,535,363.00</w:t>
            </w:r>
          </w:p>
        </w:tc>
      </w:tr>
    </w:tbl>
    <w:p>
      <w:pPr>
        <w:widowControl w:val="0"/>
        <w:spacing w:after="319" w:line="1" w:lineRule="exact"/>
      </w:pPr>
    </w:p>
    <w:p>
      <w:pPr>
        <w:pStyle w:val="Style43"/>
        <w:keepNext/>
        <w:keepLines/>
        <w:widowControl w:val="0"/>
        <w:numPr>
          <w:ilvl w:val="0"/>
          <w:numId w:val="67"/>
        </w:numPr>
        <w:shd w:val="clear" w:color="auto" w:fill="auto"/>
        <w:bidi w:val="0"/>
        <w:spacing w:before="0" w:line="240" w:lineRule="auto"/>
        <w:ind w:left="0" w:right="0" w:firstLine="14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未确认递延所得税资产明细</w:t>
      </w:r>
      <w:bookmarkEnd w:id="1485"/>
      <w:bookmarkEnd w:id="1486"/>
      <w:bookmarkEnd w:id="148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6,133,138.06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6,565,482.60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6,133,138.06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6,565,482.60</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140"/>
        <w:jc w:val="left"/>
      </w:pPr>
      <w:bookmarkStart w:id="1489" w:name="bookmark1489"/>
      <w:bookmarkStart w:id="1490" w:name="bookmark1490"/>
      <w:bookmarkStart w:id="1491" w:name="bookmark1491"/>
      <w:r>
        <w:rPr>
          <w:color w:val="000000"/>
          <w:spacing w:val="0"/>
          <w:w w:val="100"/>
          <w:position w:val="0"/>
        </w:rPr>
        <w:t>⑸未确认递延所得税资产的可抵扣亏损将于以下年度到期</w:t>
      </w:r>
      <w:bookmarkEnd w:id="1489"/>
      <w:bookmarkEnd w:id="1490"/>
      <w:bookmarkEnd w:id="149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77244.50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720,250.72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830,078.09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2,182,464.78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2,182,464.78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2,376,352.24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2,360,517.49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649,243.44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1,115,177.74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204,826.88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6,133,138.06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6,565,482.60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78" w:val="left"/>
        </w:tabs>
        <w:bidi w:val="0"/>
        <w:spacing w:before="0" w:after="4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1</w:t>
      </w:r>
      <w:r>
        <w:rPr>
          <w:color w:val="000000"/>
          <w:spacing w:val="0"/>
          <w:w w:val="100"/>
          <w:position w:val="0"/>
        </w:rPr>
        <w:t>、</w:t>
        <w:tab/>
        <w:t>其他非流动资产</w:t>
      </w:r>
      <w:bookmarkEnd w:id="1492"/>
      <w:bookmarkEnd w:id="1493"/>
      <w:bookmarkEnd w:id="1495"/>
    </w:p>
    <w:p>
      <w:pPr>
        <w:pStyle w:val="Style32"/>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478" w:val="left"/>
        </w:tabs>
        <w:bidi w:val="0"/>
        <w:spacing w:before="0" w:after="40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w:t>
        <w:tab/>
        <w:t>短期借款</w:t>
      </w:r>
      <w:bookmarkEnd w:id="1496"/>
      <w:bookmarkEnd w:id="1497"/>
      <w:bookmarkEnd w:id="1499"/>
    </w:p>
    <w:p>
      <w:pPr>
        <w:pStyle w:val="Style43"/>
        <w:keepNext/>
        <w:keepLines/>
        <w:widowControl w:val="0"/>
        <w:shd w:val="clear" w:color="auto" w:fill="auto"/>
        <w:bidi w:val="0"/>
        <w:spacing w:before="0" w:line="240" w:lineRule="auto"/>
        <w:ind w:left="0" w:right="0" w:firstLine="0"/>
        <w:jc w:val="both"/>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00"/>
      <w:bookmarkEnd w:id="1501"/>
      <w:bookmarkEnd w:id="150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33,040,159.59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17,713,658.06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133,288,016.77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152,854,977.73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40,089,455.20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206,417,631.56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170,568,635.79</w:t>
            </w:r>
          </w:p>
        </w:tc>
      </w:tr>
    </w:tbl>
    <w:p>
      <w:pPr>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566" w:right="1184" w:bottom="1160" w:left="1102" w:header="0" w:footer="3" w:gutter="0"/>
          <w:cols w:space="720"/>
          <w:noEndnote/>
          <w:rtlGutter w:val="0"/>
          <w:docGrid w:linePitch="360"/>
        </w:sectPr>
      </w:pPr>
    </w:p>
    <w:p>
      <w:pPr>
        <w:pStyle w:val="Style32"/>
        <w:keepNext w:val="0"/>
        <w:keepLines w:val="0"/>
        <w:widowControl w:val="0"/>
        <w:shd w:val="clear" w:color="auto" w:fill="auto"/>
        <w:bidi w:val="0"/>
        <w:spacing w:before="0" w:after="0" w:line="358" w:lineRule="exact"/>
        <w:ind w:left="0" w:right="0" w:firstLine="0"/>
        <w:jc w:val="left"/>
      </w:pPr>
      <w:r>
        <w:rPr>
          <w:color w:val="000000"/>
          <w:spacing w:val="0"/>
          <w:w w:val="100"/>
          <w:position w:val="0"/>
        </w:rPr>
        <w:t>短期借款分类的说明：</w:t>
      </w:r>
    </w:p>
    <w:p>
      <w:pPr>
        <w:pStyle w:val="Style19"/>
        <w:keepNext w:val="0"/>
        <w:keepLines w:val="0"/>
        <w:widowControl w:val="0"/>
        <w:numPr>
          <w:ilvl w:val="0"/>
          <w:numId w:val="69"/>
        </w:numPr>
        <w:shd w:val="clear" w:color="auto" w:fill="auto"/>
        <w:tabs>
          <w:tab w:pos="1074" w:val="left"/>
        </w:tabs>
        <w:bidi w:val="0"/>
        <w:spacing w:before="0" w:after="0" w:line="358" w:lineRule="exact"/>
        <w:ind w:left="0" w:right="0" w:firstLine="440"/>
        <w:jc w:val="both"/>
      </w:pPr>
      <w:bookmarkStart w:id="1503" w:name="bookmark1503"/>
      <w:bookmarkEnd w:id="1503"/>
      <w:r>
        <w:rPr>
          <w:color w:val="000000"/>
          <w:spacing w:val="0"/>
          <w:w w:val="100"/>
          <w:position w:val="0"/>
        </w:rPr>
        <w:t xml:space="preserve">保证借款系：①本公司由陕西医药控股集团有限责任公司担保取得汇丰银行短期借款 </w:t>
      </w:r>
      <w:r>
        <w:rPr>
          <w:color w:val="000000"/>
          <w:spacing w:val="0"/>
          <w:w w:val="100"/>
          <w:position w:val="0"/>
        </w:rPr>
        <w:t>47,606,604.71</w:t>
      </w:r>
      <w:r>
        <w:rPr>
          <w:color w:val="000000"/>
          <w:spacing w:val="0"/>
          <w:w w:val="100"/>
          <w:position w:val="0"/>
        </w:rPr>
        <w:t>元；</w:t>
      </w:r>
      <w:r>
        <w:rPr>
          <w:color w:val="000000"/>
          <w:spacing w:val="0"/>
          <w:w w:val="100"/>
          <w:position w:val="0"/>
        </w:rPr>
        <w:t>②</w:t>
      </w:r>
      <w:r>
        <w:rPr>
          <w:color w:val="000000"/>
          <w:spacing w:val="0"/>
          <w:w w:val="100"/>
          <w:position w:val="0"/>
        </w:rPr>
        <w:t>由本公司担保本公司之子公司陕西永鑫取得中国银行短期借款</w:t>
      </w:r>
      <w:r>
        <w:rPr>
          <w:color w:val="000000"/>
          <w:spacing w:val="0"/>
          <w:w w:val="100"/>
          <w:position w:val="0"/>
        </w:rPr>
        <w:t>10,000,000.00</w:t>
      </w:r>
      <w:r>
        <w:rPr>
          <w:color w:val="000000"/>
          <w:spacing w:val="0"/>
          <w:w w:val="100"/>
          <w:position w:val="0"/>
        </w:rPr>
        <w:t>元；</w:t>
      </w:r>
      <w:r>
        <w:rPr>
          <w:color w:val="000000"/>
          <w:spacing w:val="0"/>
          <w:w w:val="100"/>
          <w:position w:val="0"/>
        </w:rPr>
        <w:t xml:space="preserve">③ </w:t>
      </w:r>
      <w:r>
        <w:rPr>
          <w:color w:val="000000"/>
          <w:spacing w:val="0"/>
          <w:w w:val="100"/>
          <w:position w:val="0"/>
        </w:rPr>
        <w:t>由本公司担保本公司之子公司霍尔果斯领凯取得汇丰银行短期借款</w:t>
      </w:r>
      <w:r>
        <w:rPr>
          <w:color w:val="000000"/>
          <w:spacing w:val="0"/>
          <w:w w:val="100"/>
          <w:position w:val="0"/>
        </w:rPr>
        <w:t xml:space="preserve">10, </w:t>
      </w:r>
      <w:r>
        <w:rPr>
          <w:color w:val="000000"/>
          <w:spacing w:val="0"/>
          <w:w w:val="100"/>
          <w:position w:val="0"/>
        </w:rPr>
        <w:t>000,000.00</w:t>
      </w:r>
      <w:r>
        <w:rPr>
          <w:color w:val="000000"/>
          <w:spacing w:val="0"/>
          <w:w w:val="100"/>
          <w:position w:val="0"/>
        </w:rPr>
        <w:t xml:space="preserve">元、永丰银行 </w:t>
      </w:r>
      <w:r>
        <w:rPr>
          <w:color w:val="000000"/>
          <w:spacing w:val="0"/>
          <w:w w:val="100"/>
          <w:position w:val="0"/>
        </w:rPr>
        <w:t>26,000,000.0</w:t>
      </w:r>
      <w:r>
        <w:rPr>
          <w:color w:val="000000"/>
          <w:spacing w:val="0"/>
          <w:w w:val="100"/>
          <w:position w:val="0"/>
        </w:rPr>
        <w:t>0</w:t>
      </w:r>
      <w:r>
        <w:rPr>
          <w:color w:val="000000"/>
          <w:spacing w:val="0"/>
          <w:w w:val="100"/>
          <w:position w:val="0"/>
        </w:rPr>
        <w:t>元；</w:t>
      </w:r>
      <w:r>
        <w:rPr>
          <w:color w:val="000000"/>
          <w:spacing w:val="0"/>
          <w:w w:val="100"/>
          <w:position w:val="0"/>
        </w:rPr>
        <w:t>④</w:t>
      </w:r>
      <w:r>
        <w:rPr>
          <w:color w:val="000000"/>
          <w:spacing w:val="0"/>
          <w:w w:val="100"/>
          <w:position w:val="0"/>
        </w:rPr>
        <w:t>由本公司担保本公司之子公司霍尔果斯领凯之子公司江苏领凯取得招商银行短期借 款</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元，永丰银行短期借款 </w:t>
      </w:r>
      <w:r>
        <w:rPr>
          <w:color w:val="000000"/>
          <w:spacing w:val="0"/>
          <w:w w:val="100"/>
          <w:position w:val="0"/>
        </w:rPr>
        <w:t>10,000,000.00</w:t>
      </w:r>
      <w:r>
        <w:rPr>
          <w:color w:val="000000"/>
          <w:spacing w:val="0"/>
          <w:w w:val="100"/>
          <w:position w:val="0"/>
        </w:rPr>
        <w:t>元；⑤由本公司担保本公司之子公司北京金印联取 得汇丰银行短期借款</w:t>
      </w:r>
      <w:r>
        <w:rPr>
          <w:color w:val="000000"/>
          <w:spacing w:val="0"/>
          <w:w w:val="100"/>
          <w:position w:val="0"/>
        </w:rPr>
        <w:t>9,681,412.06</w:t>
      </w:r>
      <w:r>
        <w:rPr>
          <w:color w:val="000000"/>
          <w:spacing w:val="0"/>
          <w:w w:val="100"/>
          <w:position w:val="0"/>
        </w:rPr>
        <w:t>元。</w:t>
      </w:r>
    </w:p>
    <w:p>
      <w:pPr>
        <w:pStyle w:val="Style19"/>
        <w:keepNext w:val="0"/>
        <w:keepLines w:val="0"/>
        <w:widowControl w:val="0"/>
        <w:numPr>
          <w:ilvl w:val="0"/>
          <w:numId w:val="69"/>
        </w:numPr>
        <w:shd w:val="clear" w:color="auto" w:fill="auto"/>
        <w:tabs>
          <w:tab w:pos="1074" w:val="left"/>
        </w:tabs>
        <w:bidi w:val="0"/>
        <w:spacing w:before="0" w:after="400" w:line="358" w:lineRule="exact"/>
        <w:ind w:left="0" w:right="0" w:firstLine="440"/>
        <w:jc w:val="both"/>
      </w:pPr>
      <w:bookmarkStart w:id="1504" w:name="bookmark1504"/>
      <w:bookmarkEnd w:id="1504"/>
      <w:r>
        <w:rPr>
          <w:color w:val="000000"/>
          <w:spacing w:val="0"/>
          <w:w w:val="100"/>
          <w:position w:val="0"/>
        </w:rPr>
        <w:t>抵押质押借款系本公司之子公司陕西永鑫以</w:t>
      </w:r>
      <w:r>
        <w:rPr>
          <w:color w:val="000000"/>
          <w:spacing w:val="0"/>
          <w:w w:val="100"/>
          <w:position w:val="0"/>
        </w:rPr>
        <w:t xml:space="preserve">13, </w:t>
      </w:r>
      <w:r>
        <w:rPr>
          <w:color w:val="000000"/>
          <w:spacing w:val="0"/>
          <w:w w:val="100"/>
          <w:position w:val="0"/>
        </w:rPr>
        <w:t xml:space="preserve">784,694. </w:t>
      </w:r>
      <w:r>
        <w:rPr>
          <w:color w:val="000000"/>
          <w:spacing w:val="0"/>
          <w:w w:val="100"/>
          <w:position w:val="0"/>
        </w:rPr>
        <w:t>57</w:t>
      </w:r>
      <w:r>
        <w:rPr>
          <w:color w:val="000000"/>
          <w:spacing w:val="0"/>
          <w:w w:val="100"/>
          <w:position w:val="0"/>
        </w:rPr>
        <w:t>元应收账款作抵押，取得惠商商业保 理有限公司人民币</w:t>
      </w:r>
      <w:r>
        <w:rPr>
          <w:color w:val="000000"/>
          <w:spacing w:val="0"/>
          <w:w w:val="100"/>
          <w:position w:val="0"/>
        </w:rPr>
        <w:t>13,040,159.59</w:t>
      </w:r>
      <w:r>
        <w:rPr>
          <w:color w:val="000000"/>
          <w:spacing w:val="0"/>
          <w:w w:val="100"/>
          <w:position w:val="0"/>
        </w:rPr>
        <w:t>元的短期借款，以及以</w:t>
      </w:r>
      <w:r>
        <w:rPr>
          <w:color w:val="000000"/>
          <w:spacing w:val="0"/>
          <w:w w:val="100"/>
          <w:position w:val="0"/>
        </w:rPr>
        <w:t>7,000,000.00</w:t>
      </w:r>
      <w:r>
        <w:rPr>
          <w:color w:val="000000"/>
          <w:spacing w:val="0"/>
          <w:w w:val="100"/>
          <w:position w:val="0"/>
        </w:rPr>
        <w:t>元应收账款作为抵押，取得浙商银 行人民币</w:t>
      </w:r>
      <w:r>
        <w:rPr>
          <w:color w:val="000000"/>
          <w:spacing w:val="0"/>
          <w:w w:val="100"/>
          <w:position w:val="0"/>
        </w:rPr>
        <w:t xml:space="preserve">7,000, </w:t>
      </w:r>
      <w:r>
        <w:rPr>
          <w:color w:val="000000"/>
          <w:spacing w:val="0"/>
          <w:w w:val="100"/>
          <w:position w:val="0"/>
        </w:rPr>
        <w:t>000.00</w:t>
      </w:r>
      <w:r>
        <w:rPr>
          <w:color w:val="000000"/>
          <w:spacing w:val="0"/>
          <w:w w:val="100"/>
          <w:position w:val="0"/>
        </w:rPr>
        <w:t>元的短期借款；本公司之子公司霍尔果斯领凯以</w:t>
      </w:r>
      <w:r>
        <w:rPr>
          <w:color w:val="000000"/>
          <w:spacing w:val="0"/>
          <w:w w:val="100"/>
          <w:position w:val="0"/>
        </w:rPr>
        <w:t xml:space="preserve">13, 000, </w:t>
      </w:r>
      <w:r>
        <w:rPr>
          <w:color w:val="000000"/>
          <w:spacing w:val="0"/>
          <w:w w:val="100"/>
          <w:position w:val="0"/>
        </w:rPr>
        <w:t xml:space="preserve">000. </w:t>
      </w:r>
      <w:r>
        <w:rPr>
          <w:color w:val="000000"/>
          <w:spacing w:val="0"/>
          <w:w w:val="100"/>
          <w:position w:val="0"/>
        </w:rPr>
        <w:t>00</w:t>
      </w:r>
      <w:r>
        <w:rPr>
          <w:color w:val="000000"/>
          <w:spacing w:val="0"/>
          <w:w w:val="100"/>
          <w:position w:val="0"/>
        </w:rPr>
        <w:t>元应收账款作抵押， 取得浙商银行人民币</w:t>
      </w:r>
      <w:r>
        <w:rPr>
          <w:color w:val="000000"/>
          <w:spacing w:val="0"/>
          <w:w w:val="100"/>
          <w:position w:val="0"/>
        </w:rPr>
        <w:t xml:space="preserve">13, 000, </w:t>
      </w:r>
      <w:r>
        <w:rPr>
          <w:color w:val="000000"/>
          <w:spacing w:val="0"/>
          <w:w w:val="100"/>
          <w:position w:val="0"/>
        </w:rPr>
        <w:t xml:space="preserve">000. </w:t>
      </w:r>
      <w:r>
        <w:rPr>
          <w:color w:val="000000"/>
          <w:spacing w:val="0"/>
          <w:w w:val="100"/>
          <w:position w:val="0"/>
        </w:rPr>
        <w:t>00</w:t>
      </w:r>
      <w:r>
        <w:rPr>
          <w:color w:val="000000"/>
          <w:spacing w:val="0"/>
          <w:w w:val="100"/>
          <w:position w:val="0"/>
        </w:rPr>
        <w:t>元的短期借款。</w:t>
      </w:r>
    </w:p>
    <w:p>
      <w:pPr>
        <w:pStyle w:val="Style43"/>
        <w:keepNext/>
        <w:keepLines/>
        <w:widowControl w:val="0"/>
        <w:shd w:val="clear" w:color="auto" w:fill="auto"/>
        <w:bidi w:val="0"/>
        <w:spacing w:before="0" w:after="480" w:line="240" w:lineRule="auto"/>
        <w:ind w:left="0" w:right="0" w:firstLine="140"/>
        <w:jc w:val="left"/>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05"/>
      <w:bookmarkEnd w:id="1506"/>
      <w:bookmarkEnd w:id="1507"/>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08"/>
      <w:bookmarkEnd w:id="1509"/>
      <w:bookmarkEnd w:id="1511"/>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12"/>
      <w:bookmarkEnd w:id="1513"/>
      <w:bookmarkEnd w:id="1515"/>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16"/>
      <w:bookmarkEnd w:id="1517"/>
      <w:bookmarkEnd w:id="15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67,643,620.67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195,062,783.58</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67,643,620.67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195,062,783.58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99" w:line="1" w:lineRule="exact"/>
      </w:pPr>
    </w:p>
    <w:p>
      <w:pPr>
        <w:pStyle w:val="Style36"/>
        <w:keepNext/>
        <w:keepLines/>
        <w:widowControl w:val="0"/>
        <w:shd w:val="clear" w:color="auto" w:fill="auto"/>
        <w:bidi w:val="0"/>
        <w:spacing w:before="0" w:after="40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20"/>
      <w:bookmarkEnd w:id="1521"/>
      <w:bookmarkEnd w:id="1523"/>
    </w:p>
    <w:p>
      <w:pPr>
        <w:pStyle w:val="Style43"/>
        <w:keepNext/>
        <w:keepLines/>
        <w:widowControl w:val="0"/>
        <w:shd w:val="clear" w:color="auto" w:fill="auto"/>
        <w:bidi w:val="0"/>
        <w:spacing w:before="0" w:line="240" w:lineRule="auto"/>
        <w:ind w:left="0" w:right="0" w:firstLine="140"/>
        <w:jc w:val="left"/>
      </w:pPr>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24"/>
      <w:bookmarkEnd w:id="1525"/>
      <w:bookmarkEnd w:id="1526"/>
    </w:p>
    <w:p>
      <w:pPr>
        <w:pStyle w:val="Style3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117,978,388.56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122,069,886.27</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1,095,943.24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11,033,246.06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2,629,379.87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150,529.02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475,308.75</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121,898,048.38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133,728,970.10</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140"/>
        <w:jc w:val="left"/>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27"/>
      <w:bookmarkEnd w:id="1528"/>
      <w:bookmarkEnd w:id="152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2"/>
        <w:gridCol w:w="3187"/>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未偿还或结转的原因</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2,137,465.45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未结算材料款</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未结算流量款</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未结算材料款</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未结算材料款</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127,452.99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未结算材料款</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2,654,462.38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30"/>
      <w:bookmarkEnd w:id="1531"/>
      <w:bookmarkEnd w:id="1533"/>
    </w:p>
    <w:p>
      <w:pPr>
        <w:pStyle w:val="Style43"/>
        <w:keepNext/>
        <w:keepLines/>
        <w:widowControl w:val="0"/>
        <w:shd w:val="clear" w:color="auto" w:fill="auto"/>
        <w:bidi w:val="0"/>
        <w:spacing w:before="0" w:after="460" w:line="240" w:lineRule="auto"/>
        <w:ind w:left="0" w:right="0" w:firstLine="140"/>
        <w:jc w:val="left"/>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34"/>
      <w:bookmarkEnd w:id="1535"/>
      <w:bookmarkEnd w:id="1536"/>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460" w:line="240" w:lineRule="auto"/>
        <w:ind w:left="0" w:right="0" w:firstLine="14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37"/>
      <w:bookmarkEnd w:id="1538"/>
      <w:bookmarkEnd w:id="1539"/>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3</w:t>
      </w:r>
      <w:bookmarkEnd w:id="1542"/>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40"/>
      <w:bookmarkEnd w:id="1541"/>
      <w:bookmarkEnd w:id="154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2,415,622.52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6,003,816.08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2,415,622.52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6,003,816.08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99" w:line="1" w:lineRule="exact"/>
      </w:pPr>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44"/>
      <w:bookmarkEnd w:id="1545"/>
      <w:bookmarkEnd w:id="1547"/>
      <w:r>
        <w:br w:type="page"/>
      </w:r>
    </w:p>
    <w:p>
      <w:pPr>
        <w:pStyle w:val="Style43"/>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48"/>
      <w:bookmarkEnd w:id="1549"/>
      <w:bookmarkEnd w:id="155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0"/>
        <w:gridCol w:w="1848"/>
        <w:gridCol w:w="1694"/>
        <w:gridCol w:w="1560"/>
        <w:gridCol w:w="151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13,827,108.56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130,716,027.76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124,352,827.08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20,190,309.24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946,223.07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13,827,108.56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131,662,250.83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125,299,050.15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20,190,309.24</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51"/>
      <w:bookmarkEnd w:id="1552"/>
      <w:bookmarkEnd w:id="15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1704"/>
        <w:gridCol w:w="1838"/>
        <w:gridCol w:w="1848"/>
        <w:gridCol w:w="1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期末余额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13,524,954.36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117,070,634.08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111,144,508.24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19,451,080.20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3,727,056.12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3,736,456.12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4,741,397.71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4,719,867.02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21,530.69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4,615,774.53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4,594,243.84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21,530.69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125,623.18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125,623.18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3,307,837.00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3,307,123.00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286,089.20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1,348,859.01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1,422,021.18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212,927.03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497,392.32</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13,827,108.56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130,716,027.76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124,352,827.08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20,190,309.24</w:t>
            </w:r>
          </w:p>
        </w:tc>
      </w:tr>
    </w:tbl>
    <w:p>
      <w:pPr>
        <w:widowControl w:val="0"/>
        <w:spacing w:after="319" w:line="1" w:lineRule="exact"/>
      </w:pPr>
    </w:p>
    <w:p>
      <w:pPr>
        <w:pStyle w:val="Style43"/>
        <w:keepNext/>
        <w:keepLines/>
        <w:widowControl w:val="0"/>
        <w:numPr>
          <w:ilvl w:val="0"/>
          <w:numId w:val="69"/>
        </w:numPr>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设定提存计划列示</w:t>
      </w:r>
      <w:bookmarkEnd w:id="1554"/>
      <w:bookmarkEnd w:id="1555"/>
      <w:bookmarkEnd w:id="15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897,788.91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897,788.91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48,434.16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946,223.07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946,223.07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4</w:t>
      </w:r>
      <w:bookmarkEnd w:id="1560"/>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58"/>
      <w:bookmarkEnd w:id="1559"/>
      <w:bookmarkEnd w:id="1561"/>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1,585,273.69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2,827,284.86</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6,653,860.75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7,466,508.06</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533,103.01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674,435.61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195,609.28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296,593.29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152,256.45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85,108.96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56,739.30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16271.78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36,542.20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9,388,754.19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11,807,369.23</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4</w:t>
      </w:r>
      <w:bookmarkEnd w:id="156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62"/>
      <w:bookmarkEnd w:id="1563"/>
      <w:bookmarkEnd w:id="1565"/>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401,152.80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55,473,306.44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23,502,077.29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158,474,570.66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89,670,497.39</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214,501,396.53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113,573,727.48</w:t>
            </w:r>
          </w:p>
        </w:tc>
      </w:tr>
    </w:tbl>
    <w:p>
      <w:pPr>
        <w:widowControl w:val="0"/>
        <w:spacing w:after="339" w:line="1" w:lineRule="exact"/>
      </w:pPr>
    </w:p>
    <w:p>
      <w:pPr>
        <w:pStyle w:val="Style43"/>
        <w:keepNext/>
        <w:keepLines/>
        <w:widowControl w:val="0"/>
        <w:shd w:val="clear" w:color="auto" w:fill="auto"/>
        <w:bidi w:val="0"/>
        <w:spacing w:before="0" w:after="420" w:line="240" w:lineRule="auto"/>
        <w:ind w:left="0" w:right="0" w:firstLine="140"/>
        <w:jc w:val="both"/>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66"/>
      <w:bookmarkEnd w:id="1567"/>
      <w:bookmarkEnd w:id="1568"/>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385,871.26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401,152.80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167,648.17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553,519.43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401,152.80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39" w:line="1" w:lineRule="exact"/>
      </w:pP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逾期金额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逾期原因</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420" w:line="240" w:lineRule="auto"/>
        <w:ind w:left="0" w:right="0" w:firstLine="0"/>
        <w:jc w:val="both"/>
      </w:pPr>
      <w:bookmarkStart w:id="1569" w:name="bookmark1569"/>
      <w:bookmarkStart w:id="1570" w:name="bookmark1570"/>
      <w:bookmarkStart w:id="1571" w:name="bookmark15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69"/>
      <w:bookmarkEnd w:id="1570"/>
      <w:bookmarkEnd w:id="157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57"/>
        <w:gridCol w:w="2851"/>
        <w:gridCol w:w="3182"/>
      </w:tblGrid>
      <w:tr>
        <w:trPr>
          <w:trHeight w:val="4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bl>
    <w:p>
      <w:pPr>
        <w:spacing w:lineRule="exact" w:line="1"/>
        <w:rPr>
          <w:sz w:val="2"/>
          <w:szCs w:val="2"/>
        </w:rPr>
      </w:pPr>
      <w:r>
        <w:br w:type="page"/>
      </w:r>
    </w:p>
    <w:tbl>
      <w:tblPr>
        <w:tblOverlap w:val="never"/>
        <w:jc w:val="center"/>
        <w:tblLayout w:type="fixed"/>
      </w:tblPr>
      <w:tblGrid>
        <w:gridCol w:w="3552"/>
        <w:gridCol w:w="2846"/>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金湖县行千里网络传媒服务中心（有限合伙）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30,499,750.04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17,889,483.98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徐天平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14,319,976.07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4,372,393.98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927,058.22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927,058.22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李加东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309,941.85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309,941.85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连学旺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3,199.26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厦门吉宏科技股份有限公司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3,865,508.47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邓志坚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2,752,698.41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曾庆赞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1,961,564.89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王雪艺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832,348.08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55,473,306.44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23,502,077.29</w:t>
            </w:r>
          </w:p>
        </w:tc>
      </w:tr>
    </w:tbl>
    <w:p>
      <w:pPr>
        <w:pStyle w:val="Style32"/>
        <w:keepNext w:val="0"/>
        <w:keepLines w:val="0"/>
        <w:widowControl w:val="0"/>
        <w:shd w:val="clear" w:color="auto" w:fill="auto"/>
        <w:bidi w:val="0"/>
        <w:spacing w:before="0" w:after="800" w:line="504"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系子公司应付股东的分红款项尚未支付。</w:t>
      </w:r>
    </w:p>
    <w:p>
      <w:pPr>
        <w:pStyle w:val="Style43"/>
        <w:keepNext/>
        <w:keepLines/>
        <w:widowControl w:val="0"/>
        <w:shd w:val="clear" w:color="auto" w:fill="auto"/>
        <w:bidi w:val="0"/>
        <w:spacing w:before="0" w:after="380" w:line="240" w:lineRule="auto"/>
        <w:ind w:left="0" w:right="0" w:firstLine="14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w:t>
      </w:r>
      <w:bookmarkEnd w:id="157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72"/>
      <w:bookmarkEnd w:id="1573"/>
      <w:bookmarkEnd w:id="1575"/>
    </w:p>
    <w:p>
      <w:pPr>
        <w:pStyle w:val="Style133"/>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1</w:t>
      </w:r>
      <w:bookmarkEnd w:id="1578"/>
      <w:r>
        <w:rPr>
          <w:color w:val="000000"/>
          <w:spacing w:val="0"/>
          <w:w w:val="100"/>
          <w:position w:val="0"/>
        </w:rPr>
        <w:t>）按款项性质列示其他应付款</w:t>
      </w:r>
      <w:bookmarkEnd w:id="1576"/>
      <w:bookmarkEnd w:id="1577"/>
      <w:bookmarkEnd w:id="157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140,827,897.00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88,607,530.28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17,083,677.95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399,181.40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336,785.71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593,315.71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158,474,570.66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89,670,497.39</w:t>
            </w:r>
          </w:p>
        </w:tc>
      </w:tr>
    </w:tbl>
    <w:p>
      <w:pPr>
        <w:widowControl w:val="0"/>
        <w:spacing w:after="319" w:line="1" w:lineRule="exact"/>
      </w:pPr>
    </w:p>
    <w:p>
      <w:pPr>
        <w:pStyle w:val="Style133"/>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bookmarkEnd w:id="158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80"/>
      <w:bookmarkEnd w:id="1581"/>
      <w:bookmarkEnd w:id="158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未偿还或结转的原因</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金湖行千里网络传媒服务中心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拆借款、股权收购款</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李加东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7,435,855.00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股权收购款</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29,675,855.00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352" w:right="1054" w:bottom="1645" w:left="1040" w:header="0" w:footer="3" w:gutter="0"/>
          <w:cols w:space="720"/>
          <w:noEndnote/>
          <w:rtlGutter w:val="0"/>
          <w:docGrid w:linePitch="360"/>
        </w:sectPr>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84"/>
      <w:bookmarkEnd w:id="1585"/>
      <w:bookmarkEnd w:id="1587"/>
    </w:p>
    <w:p>
      <w:pPr>
        <w:pStyle w:val="Style32"/>
        <w:keepNext w:val="0"/>
        <w:keepLines w:val="0"/>
        <w:widowControl w:val="0"/>
        <w:shd w:val="clear" w:color="auto" w:fill="auto"/>
        <w:bidi w:val="0"/>
        <w:spacing w:before="36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88"/>
      <w:bookmarkEnd w:id="1589"/>
      <w:bookmarkEnd w:id="15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92"/>
      <w:bookmarkEnd w:id="1593"/>
      <w:bookmarkEnd w:id="15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385,320.36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385,320.36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459" w:line="1" w:lineRule="exact"/>
      </w:pPr>
    </w:p>
    <w:p>
      <w:pPr>
        <w:pStyle w:val="Style36"/>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96"/>
      <w:bookmarkEnd w:id="1597"/>
      <w:bookmarkEnd w:id="1599"/>
    </w:p>
    <w:p>
      <w:pPr>
        <w:pStyle w:val="Style43"/>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00"/>
      <w:bookmarkEnd w:id="1601"/>
      <w:bookmarkEnd w:id="16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期初余额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85,160,000.00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63,660,000.00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19"/>
        <w:keepNext w:val="0"/>
        <w:keepLines w:val="0"/>
        <w:widowControl w:val="0"/>
        <w:numPr>
          <w:ilvl w:val="0"/>
          <w:numId w:val="71"/>
        </w:numPr>
        <w:shd w:val="clear" w:color="auto" w:fill="auto"/>
        <w:tabs>
          <w:tab w:pos="757" w:val="left"/>
        </w:tabs>
        <w:bidi w:val="0"/>
        <w:spacing w:before="0" w:after="0" w:line="359" w:lineRule="exact"/>
        <w:ind w:left="0" w:right="0" w:firstLine="440"/>
        <w:jc w:val="left"/>
      </w:pPr>
      <w:bookmarkStart w:id="1603" w:name="bookmark1603"/>
      <w:bookmarkEnd w:id="1603"/>
      <w:r>
        <w:rPr>
          <w:color w:val="000000"/>
          <w:spacing w:val="0"/>
          <w:w w:val="100"/>
          <w:position w:val="0"/>
        </w:rPr>
        <w:t>根据本公司</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12</w:t>
      </w:r>
      <w:r>
        <w:rPr>
          <w:color w:val="000000"/>
          <w:spacing w:val="0"/>
          <w:w w:val="100"/>
          <w:position w:val="0"/>
        </w:rPr>
        <w:t>日与中国工商银行股份有限公司签订《并购借款协议》，本公司以持有子 公司霍尔果斯领凯</w:t>
      </w:r>
      <w:r>
        <w:rPr>
          <w:color w:val="000000"/>
          <w:spacing w:val="0"/>
          <w:w w:val="100"/>
          <w:position w:val="0"/>
        </w:rPr>
        <w:t>70%</w:t>
      </w:r>
      <w:r>
        <w:rPr>
          <w:color w:val="000000"/>
          <w:spacing w:val="0"/>
          <w:w w:val="100"/>
          <w:position w:val="0"/>
        </w:rPr>
        <w:t>股权质押给中国工商银行股份有限公司取得借款</w:t>
      </w:r>
      <w:r>
        <w:rPr>
          <w:color w:val="000000"/>
          <w:spacing w:val="0"/>
          <w:w w:val="100"/>
          <w:position w:val="0"/>
        </w:rPr>
        <w:t>7,900.00</w:t>
      </w:r>
      <w:r>
        <w:rPr>
          <w:color w:val="000000"/>
          <w:spacing w:val="0"/>
          <w:w w:val="100"/>
          <w:position w:val="0"/>
        </w:rPr>
        <w:t>万元，借款期限为</w:t>
      </w:r>
      <w:r>
        <w:rPr>
          <w:color w:val="000000"/>
          <w:spacing w:val="0"/>
          <w:w w:val="100"/>
          <w:position w:val="0"/>
        </w:rPr>
        <w:t>60</w:t>
      </w:r>
      <w:r>
        <w:rPr>
          <w:color w:val="000000"/>
          <w:spacing w:val="0"/>
          <w:w w:val="100"/>
          <w:position w:val="0"/>
        </w:rPr>
        <w:t>个月， 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日借款余额</w:t>
      </w:r>
      <w:r>
        <w:rPr>
          <w:color w:val="000000"/>
          <w:spacing w:val="0"/>
          <w:w w:val="100"/>
          <w:position w:val="0"/>
        </w:rPr>
        <w:t>5,916.00</w:t>
      </w:r>
      <w:r>
        <w:rPr>
          <w:color w:val="000000"/>
          <w:spacing w:val="0"/>
          <w:w w:val="100"/>
          <w:position w:val="0"/>
        </w:rPr>
        <w:t>万元，重分类至一年内到期的非流动负债</w:t>
      </w:r>
      <w:r>
        <w:rPr>
          <w:color w:val="000000"/>
          <w:spacing w:val="0"/>
          <w:w w:val="100"/>
          <w:position w:val="0"/>
        </w:rPr>
        <w:t>1,250.00</w:t>
      </w:r>
      <w:r>
        <w:rPr>
          <w:color w:val="000000"/>
          <w:spacing w:val="0"/>
          <w:w w:val="100"/>
          <w:position w:val="0"/>
        </w:rPr>
        <w:t>万元。</w:t>
      </w:r>
    </w:p>
    <w:p>
      <w:pPr>
        <w:pStyle w:val="Style19"/>
        <w:keepNext w:val="0"/>
        <w:keepLines w:val="0"/>
        <w:widowControl w:val="0"/>
        <w:numPr>
          <w:ilvl w:val="0"/>
          <w:numId w:val="71"/>
        </w:numPr>
        <w:shd w:val="clear" w:color="auto" w:fill="auto"/>
        <w:tabs>
          <w:tab w:pos="757" w:val="left"/>
        </w:tabs>
        <w:bidi w:val="0"/>
        <w:spacing w:before="0" w:after="240" w:line="359" w:lineRule="exact"/>
        <w:ind w:left="0" w:right="0" w:firstLine="440"/>
        <w:jc w:val="left"/>
      </w:pPr>
      <w:bookmarkStart w:id="1604" w:name="bookmark1604"/>
      <w:bookmarkEnd w:id="1604"/>
      <w:r>
        <w:rPr>
          <w:color w:val="000000"/>
          <w:spacing w:val="0"/>
          <w:w w:val="100"/>
          <w:position w:val="0"/>
        </w:rPr>
        <w:t>根据本公司</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日与招商银行股份有限公司签订《并购贷款借款协议》</w:t>
      </w:r>
      <w:r>
        <w:rPr>
          <w:i/>
          <w:iCs/>
          <w:color w:val="000000"/>
          <w:spacing w:val="0"/>
          <w:w w:val="100"/>
          <w:position w:val="0"/>
        </w:rPr>
        <w:t>，</w:t>
      </w:r>
      <w:r>
        <w:rPr>
          <w:color w:val="000000"/>
          <w:spacing w:val="0"/>
          <w:w w:val="100"/>
          <w:position w:val="0"/>
        </w:rPr>
        <w:t>本公司以持有子 公司北京金印联</w:t>
      </w:r>
      <w:r>
        <w:rPr>
          <w:color w:val="000000"/>
          <w:spacing w:val="0"/>
          <w:w w:val="100"/>
          <w:position w:val="0"/>
        </w:rPr>
        <w:t>70%</w:t>
      </w:r>
      <w:r>
        <w:rPr>
          <w:color w:val="000000"/>
          <w:spacing w:val="0"/>
          <w:w w:val="100"/>
          <w:position w:val="0"/>
        </w:rPr>
        <w:t>股权质押给招商银行股份有限公司取得借款</w:t>
      </w:r>
      <w:r>
        <w:rPr>
          <w:color w:val="000000"/>
          <w:spacing w:val="0"/>
          <w:w w:val="100"/>
          <w:position w:val="0"/>
        </w:rPr>
        <w:t>5,500.00</w:t>
      </w:r>
      <w:r>
        <w:rPr>
          <w:color w:val="000000"/>
          <w:spacing w:val="0"/>
          <w:w w:val="100"/>
          <w:position w:val="0"/>
        </w:rPr>
        <w:t>万元，借款期限为</w:t>
      </w:r>
      <w:r>
        <w:rPr>
          <w:color w:val="000000"/>
          <w:spacing w:val="0"/>
          <w:w w:val="100"/>
          <w:position w:val="0"/>
        </w:rPr>
        <w:t>60</w:t>
      </w:r>
      <w:r>
        <w:rPr>
          <w:color w:val="000000"/>
          <w:spacing w:val="0"/>
          <w:w w:val="100"/>
          <w:position w:val="0"/>
        </w:rPr>
        <w:t xml:space="preserve">个月，截至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日借款余额</w:t>
      </w:r>
      <w:r>
        <w:rPr>
          <w:color w:val="000000"/>
          <w:spacing w:val="0"/>
          <w:w w:val="100"/>
          <w:position w:val="0"/>
        </w:rPr>
        <w:t>4,950.00</w:t>
      </w:r>
      <w:r>
        <w:rPr>
          <w:color w:val="000000"/>
          <w:spacing w:val="0"/>
          <w:w w:val="100"/>
          <w:position w:val="0"/>
        </w:rPr>
        <w:t>万元，重分类至一年内到期的非流动负债</w:t>
      </w:r>
      <w:r>
        <w:rPr>
          <w:color w:val="000000"/>
          <w:spacing w:val="0"/>
          <w:w w:val="100"/>
          <w:position w:val="0"/>
        </w:rPr>
        <w:t>1,100.00</w:t>
      </w:r>
      <w:r>
        <w:rPr>
          <w:color w:val="000000"/>
          <w:spacing w:val="0"/>
          <w:w w:val="100"/>
          <w:position w:val="0"/>
        </w:rPr>
        <w:t>万元。</w:t>
      </w:r>
    </w:p>
    <w:p>
      <w:pPr>
        <w:pStyle w:val="Style32"/>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其他说明，包括利率区间：</w:t>
      </w:r>
    </w:p>
    <w:p>
      <w:pPr>
        <w:pStyle w:val="Style43"/>
        <w:keepNext/>
        <w:keepLines/>
        <w:widowControl w:val="0"/>
        <w:shd w:val="clear" w:color="auto" w:fill="auto"/>
        <w:bidi w:val="0"/>
        <w:spacing w:before="0" w:after="480" w:line="240" w:lineRule="auto"/>
        <w:ind w:left="0" w:right="0" w:firstLine="140"/>
        <w:jc w:val="both"/>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05"/>
      <w:bookmarkEnd w:id="1606"/>
      <w:bookmarkEnd w:id="1607"/>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bidi w:val="0"/>
        <w:spacing w:before="0" w:after="480" w:line="240" w:lineRule="auto"/>
        <w:ind w:left="0" w:right="0" w:firstLine="140"/>
        <w:jc w:val="left"/>
      </w:pPr>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08"/>
      <w:bookmarkEnd w:id="1609"/>
      <w:bookmarkEnd w:id="1610"/>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83" w:val="left"/>
        </w:tabs>
        <w:bidi w:val="0"/>
        <w:spacing w:before="0" w:after="480" w:line="240" w:lineRule="auto"/>
        <w:ind w:left="0" w:right="0" w:firstLine="0"/>
        <w:jc w:val="both"/>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11"/>
      <w:bookmarkEnd w:id="1612"/>
      <w:bookmarkEnd w:id="1614"/>
    </w:p>
    <w:p>
      <w:pPr>
        <w:pStyle w:val="Style32"/>
        <w:keepNext w:val="0"/>
        <w:keepLines w:val="0"/>
        <w:widowControl w:val="0"/>
        <w:shd w:val="clear" w:color="auto" w:fill="auto"/>
        <w:bidi w:val="0"/>
        <w:spacing w:before="0" w:after="420" w:line="240" w:lineRule="auto"/>
        <w:ind w:left="0" w:right="0" w:firstLine="0"/>
        <w:jc w:val="both"/>
      </w:pPr>
      <w:bookmarkStart w:id="1615" w:name="bookmark1615"/>
      <w:r>
        <w:rPr>
          <w:rFonts w:ascii="Times New Roman" w:eastAsia="Times New Roman" w:hAnsi="Times New Roman" w:cs="Times New Roman"/>
          <w:color w:val="000000"/>
          <w:spacing w:val="0"/>
          <w:w w:val="100"/>
          <w:position w:val="0"/>
          <w:sz w:val="18"/>
          <w:szCs w:val="18"/>
        </w:rPr>
        <w:t>□</w:t>
      </w:r>
      <w:bookmarkEnd w:id="1615"/>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83" w:val="left"/>
        </w:tabs>
        <w:bidi w:val="0"/>
        <w:spacing w:before="0" w:after="480" w:line="240" w:lineRule="auto"/>
        <w:ind w:left="0" w:right="0" w:firstLine="0"/>
        <w:jc w:val="both"/>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16"/>
      <w:bookmarkEnd w:id="1617"/>
      <w:bookmarkEnd w:id="1619"/>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478" w:val="left"/>
        </w:tabs>
        <w:bidi w:val="0"/>
        <w:spacing w:before="0" w:after="48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4</w:t>
      </w:r>
      <w:bookmarkEnd w:id="1622"/>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620"/>
      <w:bookmarkEnd w:id="1621"/>
      <w:bookmarkEnd w:id="1623"/>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478" w:val="left"/>
        </w:tabs>
        <w:bidi w:val="0"/>
        <w:spacing w:before="0" w:after="42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4</w:t>
      </w:r>
      <w:bookmarkEnd w:id="1626"/>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624"/>
      <w:bookmarkEnd w:id="1625"/>
      <w:bookmarkEnd w:id="1627"/>
    </w:p>
    <w:p>
      <w:pPr>
        <w:pStyle w:val="Style43"/>
        <w:keepNext/>
        <w:keepLines/>
        <w:widowControl w:val="0"/>
        <w:shd w:val="clear" w:color="auto" w:fill="auto"/>
        <w:tabs>
          <w:tab w:pos="483" w:val="left"/>
        </w:tabs>
        <w:bidi w:val="0"/>
        <w:spacing w:before="0" w:after="480" w:line="240" w:lineRule="auto"/>
        <w:ind w:left="0" w:right="0" w:firstLine="0"/>
        <w:jc w:val="both"/>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1</w:t>
      </w:r>
      <w:r>
        <w:rPr>
          <w:color w:val="000000"/>
          <w:spacing w:val="0"/>
          <w:w w:val="100"/>
          <w:position w:val="0"/>
        </w:rPr>
        <w:t>）</w:t>
        <w:tab/>
        <w:t>按款项性质列示长期应付款</w:t>
      </w:r>
      <w:bookmarkEnd w:id="1628"/>
      <w:bookmarkEnd w:id="1629"/>
      <w:bookmarkEnd w:id="1631"/>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83" w:val="left"/>
        </w:tabs>
        <w:bidi w:val="0"/>
        <w:spacing w:before="0" w:after="480" w:line="240" w:lineRule="auto"/>
        <w:ind w:left="0" w:right="0" w:firstLine="0"/>
        <w:jc w:val="both"/>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w:t>
        <w:tab/>
        <w:t>专项应付款</w:t>
      </w:r>
      <w:bookmarkEnd w:id="1632"/>
      <w:bookmarkEnd w:id="1633"/>
      <w:bookmarkEnd w:id="1635"/>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478" w:val="left"/>
        </w:tabs>
        <w:bidi w:val="0"/>
        <w:spacing w:before="0" w:after="42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636"/>
      <w:bookmarkEnd w:id="1637"/>
      <w:bookmarkEnd w:id="1639"/>
    </w:p>
    <w:p>
      <w:pPr>
        <w:pStyle w:val="Style43"/>
        <w:keepNext/>
        <w:keepLines/>
        <w:widowControl w:val="0"/>
        <w:shd w:val="clear" w:color="auto" w:fill="auto"/>
        <w:tabs>
          <w:tab w:pos="483" w:val="left"/>
        </w:tabs>
        <w:bidi w:val="0"/>
        <w:spacing w:before="0" w:after="480" w:line="240" w:lineRule="auto"/>
        <w:ind w:left="0" w:right="0" w:firstLine="0"/>
        <w:jc w:val="both"/>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640"/>
      <w:bookmarkEnd w:id="1641"/>
      <w:bookmarkEnd w:id="1643"/>
    </w:p>
    <w:p>
      <w:pPr>
        <w:pStyle w:val="Style32"/>
        <w:keepNext w:val="0"/>
        <w:keepLines w:val="0"/>
        <w:widowControl w:val="0"/>
        <w:shd w:val="clear" w:color="auto" w:fill="auto"/>
        <w:bidi w:val="0"/>
        <w:spacing w:before="0" w:after="420" w:line="240" w:lineRule="auto"/>
        <w:ind w:left="0" w:right="0" w:firstLine="0"/>
        <w:jc w:val="both"/>
      </w:pPr>
      <w:bookmarkStart w:id="1644" w:name="bookmark1644"/>
      <w:r>
        <w:rPr>
          <w:rFonts w:ascii="Times New Roman" w:eastAsia="Times New Roman" w:hAnsi="Times New Roman" w:cs="Times New Roman"/>
          <w:color w:val="000000"/>
          <w:spacing w:val="0"/>
          <w:w w:val="100"/>
          <w:position w:val="0"/>
          <w:sz w:val="18"/>
          <w:szCs w:val="18"/>
        </w:rPr>
        <w:t>□</w:t>
      </w:r>
      <w:bookmarkEnd w:id="1644"/>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83" w:val="left"/>
        </w:tabs>
        <w:bidi w:val="0"/>
        <w:spacing w:before="0" w:after="480" w:line="240" w:lineRule="auto"/>
        <w:ind w:left="0" w:right="0" w:firstLine="0"/>
        <w:jc w:val="both"/>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645"/>
      <w:bookmarkEnd w:id="1646"/>
      <w:bookmarkEnd w:id="1648"/>
    </w:p>
    <w:p>
      <w:pPr>
        <w:pStyle w:val="Style32"/>
        <w:keepNext w:val="0"/>
        <w:keepLines w:val="0"/>
        <w:widowControl w:val="0"/>
        <w:shd w:val="clear" w:color="auto" w:fill="auto"/>
        <w:bidi w:val="0"/>
        <w:spacing w:before="0" w:after="440" w:line="240" w:lineRule="auto"/>
        <w:ind w:left="0" w:right="0" w:firstLine="0"/>
        <w:jc w:val="both"/>
        <w:sectPr>
          <w:headerReference w:type="default" r:id="rId139"/>
          <w:footerReference w:type="default" r:id="rId140"/>
          <w:headerReference w:type="even" r:id="rId141"/>
          <w:footerReference w:type="even" r:id="rId142"/>
          <w:headerReference w:type="first" r:id="rId143"/>
          <w:footerReference w:type="first" r:id="rId144"/>
          <w:footnotePr>
            <w:pos w:val="pageBottom"/>
            <w:numFmt w:val="decimal"/>
            <w:numRestart w:val="continuous"/>
          </w:footnotePr>
          <w:pgSz w:w="11900" w:h="16840"/>
          <w:pgMar w:top="1380" w:right="987" w:bottom="2203" w:left="1102"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20" w:line="240" w:lineRule="auto"/>
        <w:ind w:left="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w:t>
      </w:r>
      <w:bookmarkEnd w:id="165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49"/>
      <w:bookmarkEnd w:id="1650"/>
      <w:bookmarkEnd w:id="165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形成原因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1,710,125.00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1,449,250.00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1,710,125.00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260,875.00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1,449,250.00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3"/>
        <w:gridCol w:w="1032"/>
        <w:gridCol w:w="998"/>
        <w:gridCol w:w="1008"/>
        <w:gridCol w:w="1018"/>
        <w:gridCol w:w="1008"/>
        <w:gridCol w:w="1243"/>
        <w:gridCol w:w="101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6"/>
                <w:szCs w:val="16"/>
              </w:rPr>
            </w:pPr>
            <w:r>
              <w:rPr>
                <w:color w:val="000000"/>
                <w:spacing w:val="0"/>
                <w:w w:val="100"/>
                <w:position w:val="0"/>
                <w:sz w:val="16"/>
                <w:szCs w:val="16"/>
              </w:rPr>
              <w:t>本期计入营 业外收入金</w:t>
            </w:r>
          </w:p>
          <w:p>
            <w:pPr>
              <w:pStyle w:val="Style2"/>
              <w:keepNext w:val="0"/>
              <w:keepLines w:val="0"/>
              <w:widowControl w:val="0"/>
              <w:shd w:val="clear" w:color="auto" w:fill="auto"/>
              <w:bidi w:val="0"/>
              <w:spacing w:before="0" w:after="0" w:line="302" w:lineRule="exact"/>
              <w:ind w:left="0" w:right="0" w:firstLine="0"/>
              <w:jc w:val="center"/>
              <w:rPr>
                <w:sz w:val="16"/>
                <w:szCs w:val="16"/>
              </w:rPr>
            </w:pPr>
            <w:r>
              <w:rPr>
                <w:color w:val="000000"/>
                <w:spacing w:val="0"/>
                <w:w w:val="100"/>
                <w:position w:val="0"/>
                <w:sz w:val="16"/>
                <w:szCs w:val="16"/>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right"/>
              <w:rPr>
                <w:sz w:val="16"/>
                <w:szCs w:val="16"/>
              </w:rPr>
            </w:pPr>
            <w:r>
              <w:rPr>
                <w:color w:val="000000"/>
                <w:spacing w:val="0"/>
                <w:w w:val="100"/>
                <w:position w:val="0"/>
                <w:sz w:val="16"/>
                <w:szCs w:val="16"/>
              </w:rPr>
              <w:t>本期计入其 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本期冲减成</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与收益相关</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1,710,125.00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1,449,250.00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356" w:lineRule="exact"/>
        <w:ind w:left="0" w:right="0" w:firstLine="440"/>
        <w:jc w:val="both"/>
      </w:pPr>
      <w:r>
        <w:rPr>
          <w:color w:val="000000"/>
          <w:spacing w:val="0"/>
          <w:w w:val="100"/>
          <w:position w:val="0"/>
        </w:rPr>
        <w:t>1</w:t>
      </w:r>
      <w:r>
        <w:rPr>
          <w:color w:val="000000"/>
          <w:spacing w:val="0"/>
          <w:w w:val="100"/>
          <w:position w:val="0"/>
        </w:rPr>
        <w:t>、根据《西安市人民政府印发关于推动</w:t>
      </w:r>
      <w:r>
        <w:rPr>
          <w:color w:val="000000"/>
          <w:spacing w:val="0"/>
          <w:w w:val="100"/>
          <w:position w:val="0"/>
        </w:rPr>
        <w:t>2017</w:t>
      </w:r>
      <w:r>
        <w:rPr>
          <w:color w:val="000000"/>
          <w:spacing w:val="0"/>
          <w:w w:val="100"/>
          <w:position w:val="0"/>
        </w:rPr>
        <w:t>年下半年工业促投资稳增长实施意见的通知》市政</w:t>
      </w:r>
      <w:r>
        <w:rPr>
          <w:color w:val="000000"/>
          <w:spacing w:val="0"/>
          <w:w w:val="100"/>
          <w:position w:val="0"/>
        </w:rPr>
        <w:t>（2017） 60</w:t>
      </w:r>
      <w:r>
        <w:rPr>
          <w:color w:val="000000"/>
          <w:spacing w:val="0"/>
          <w:w w:val="100"/>
          <w:position w:val="0"/>
        </w:rPr>
        <w:t>号，本公司之子公司陕西永鑫纸业包装有限公司收到鼓励企业稳增长奖励金</w:t>
      </w:r>
      <w:r>
        <w:rPr>
          <w:color w:val="000000"/>
          <w:spacing w:val="0"/>
          <w:w w:val="100"/>
          <w:position w:val="0"/>
        </w:rPr>
        <w:t>145,000.00</w:t>
      </w:r>
      <w:r>
        <w:rPr>
          <w:color w:val="000000"/>
          <w:spacing w:val="0"/>
          <w:w w:val="100"/>
          <w:position w:val="0"/>
        </w:rPr>
        <w:t>元，本期摊销至 其他收益金额</w:t>
      </w:r>
      <w:r>
        <w:rPr>
          <w:color w:val="000000"/>
          <w:spacing w:val="0"/>
          <w:w w:val="100"/>
          <w:position w:val="0"/>
        </w:rPr>
        <w:t>29,000.0</w:t>
      </w:r>
      <w:r>
        <w:rPr>
          <w:color w:val="000000"/>
          <w:spacing w:val="0"/>
          <w:w w:val="100"/>
          <w:position w:val="0"/>
        </w:rPr>
        <w:t>0</w:t>
      </w:r>
      <w:r>
        <w:rPr>
          <w:color w:val="000000"/>
          <w:spacing w:val="0"/>
          <w:w w:val="100"/>
          <w:position w:val="0"/>
        </w:rPr>
        <w:t>元，期末余额</w:t>
      </w:r>
      <w:r>
        <w:rPr>
          <w:color w:val="000000"/>
          <w:spacing w:val="0"/>
          <w:w w:val="100"/>
          <w:position w:val="0"/>
        </w:rPr>
        <w:t>58,000.00</w:t>
      </w:r>
      <w:r>
        <w:rPr>
          <w:color w:val="000000"/>
          <w:spacing w:val="0"/>
          <w:w w:val="100"/>
          <w:position w:val="0"/>
        </w:rPr>
        <w:t>元。</w:t>
      </w:r>
    </w:p>
    <w:p>
      <w:pPr>
        <w:pStyle w:val="Style19"/>
        <w:keepNext w:val="0"/>
        <w:keepLines w:val="0"/>
        <w:widowControl w:val="0"/>
        <w:shd w:val="clear" w:color="auto" w:fill="auto"/>
        <w:bidi w:val="0"/>
        <w:spacing w:before="0" w:after="420" w:line="356" w:lineRule="exact"/>
        <w:ind w:left="0" w:right="0" w:firstLine="540"/>
        <w:jc w:val="both"/>
      </w:pPr>
      <w:bookmarkStart w:id="1653" w:name="bookmark1653"/>
      <w:r>
        <w:rPr>
          <w:color w:val="000000"/>
          <w:spacing w:val="0"/>
          <w:w w:val="100"/>
          <w:position w:val="0"/>
        </w:rPr>
        <w:t>2</w:t>
      </w:r>
      <w:bookmarkEnd w:id="1653"/>
      <w:r>
        <w:rPr>
          <w:color w:val="000000"/>
          <w:spacing w:val="0"/>
          <w:w w:val="100"/>
          <w:position w:val="0"/>
        </w:rPr>
        <w:t>、根据西安市财政局关于拨付</w:t>
      </w:r>
      <w:r>
        <w:rPr>
          <w:color w:val="000000"/>
          <w:spacing w:val="0"/>
          <w:w w:val="100"/>
          <w:position w:val="0"/>
        </w:rPr>
        <w:t>2019</w:t>
      </w:r>
      <w:r>
        <w:rPr>
          <w:color w:val="000000"/>
          <w:spacing w:val="0"/>
          <w:w w:val="100"/>
          <w:position w:val="0"/>
        </w:rPr>
        <w:t>年西安工业发展专项资金的通知（市财函</w:t>
      </w:r>
      <w:r>
        <w:rPr>
          <w:color w:val="000000"/>
          <w:spacing w:val="0"/>
          <w:w w:val="100"/>
          <w:position w:val="0"/>
        </w:rPr>
        <w:t>（2019） 1790</w:t>
      </w:r>
      <w:r>
        <w:rPr>
          <w:color w:val="000000"/>
          <w:spacing w:val="0"/>
          <w:w w:val="100"/>
          <w:position w:val="0"/>
        </w:rPr>
        <w:t>号），本 公司之子公司永鑫纸业收到市级</w:t>
      </w:r>
      <w:r>
        <w:rPr>
          <w:color w:val="000000"/>
          <w:spacing w:val="0"/>
          <w:w w:val="100"/>
          <w:position w:val="0"/>
        </w:rPr>
        <w:t>2019</w:t>
      </w:r>
      <w:r>
        <w:rPr>
          <w:color w:val="000000"/>
          <w:spacing w:val="0"/>
          <w:w w:val="100"/>
          <w:position w:val="0"/>
        </w:rPr>
        <w:t>年技术改造项目补助款</w:t>
      </w:r>
      <w:r>
        <w:rPr>
          <w:color w:val="000000"/>
          <w:spacing w:val="0"/>
          <w:w w:val="100"/>
          <w:position w:val="0"/>
        </w:rPr>
        <w:t xml:space="preserve">1, 855,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元，本期摊销至其他收益为 </w:t>
      </w:r>
      <w:r>
        <w:rPr>
          <w:color w:val="000000"/>
          <w:spacing w:val="0"/>
          <w:w w:val="100"/>
          <w:position w:val="0"/>
        </w:rPr>
        <w:t>231,875.00</w:t>
      </w:r>
      <w:r>
        <w:rPr>
          <w:color w:val="000000"/>
          <w:spacing w:val="0"/>
          <w:w w:val="100"/>
          <w:position w:val="0"/>
        </w:rPr>
        <w:t xml:space="preserve">元，期末余额 </w:t>
      </w:r>
      <w:r>
        <w:rPr>
          <w:color w:val="000000"/>
          <w:spacing w:val="0"/>
          <w:w w:val="100"/>
          <w:position w:val="0"/>
        </w:rPr>
        <w:t xml:space="preserve">1,391,250.00 </w:t>
      </w:r>
      <w:r>
        <w:rPr>
          <w:color w:val="000000"/>
          <w:spacing w:val="0"/>
          <w:w w:val="100"/>
          <w:position w:val="0"/>
        </w:rPr>
        <w:t>元。</w:t>
      </w:r>
    </w:p>
    <w:p>
      <w:pPr>
        <w:pStyle w:val="Style36"/>
        <w:keepNext/>
        <w:keepLines/>
        <w:widowControl w:val="0"/>
        <w:shd w:val="clear" w:color="auto" w:fill="auto"/>
        <w:bidi w:val="0"/>
        <w:spacing w:before="0" w:after="360" w:line="372"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5</w:t>
      </w:r>
      <w:bookmarkEnd w:id="165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54"/>
      <w:bookmarkEnd w:id="1655"/>
      <w:bookmarkEnd w:id="1657"/>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2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5</w:t>
      </w:r>
      <w:bookmarkEnd w:id="1660"/>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58"/>
      <w:bookmarkEnd w:id="1659"/>
      <w:bookmarkEnd w:id="166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5"/>
        <w:gridCol w:w="1200"/>
        <w:gridCol w:w="1195"/>
        <w:gridCol w:w="1195"/>
        <w:gridCol w:w="1195"/>
        <w:gridCol w:w="1200"/>
        <w:gridCol w:w="1200"/>
      </w:tblGrid>
      <w:tr>
        <w:trPr>
          <w:trHeight w:val="41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394"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right w:val="single" w:sz="4"/>
            </w:tcBorders>
            <w:shd w:val="clear" w:color="auto" w:fill="D4D4D4"/>
            <w:vAlign w:val="center"/>
          </w:tcPr>
          <w:p>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180,000,000.00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72" w:lineRule="exact"/>
        <w:ind w:left="0" w:right="0" w:firstLine="440"/>
        <w:jc w:val="both"/>
        <w:sectPr>
          <w:headerReference w:type="default" r:id="rId145"/>
          <w:footerReference w:type="default" r:id="rId146"/>
          <w:headerReference w:type="even" r:id="rId147"/>
          <w:footerReference w:type="even" r:id="rId148"/>
          <w:footnotePr>
            <w:pos w:val="pageBottom"/>
            <w:numFmt w:val="decimal"/>
            <w:numRestart w:val="continuous"/>
          </w:footnotePr>
          <w:type w:val="continuous"/>
          <w:pgSz w:w="11900" w:h="16840"/>
          <w:pgMar w:top="1380" w:right="987" w:bottom="2203" w:left="1102" w:header="0" w:footer="3" w:gutter="0"/>
          <w:cols w:space="720"/>
          <w:noEndnote/>
          <w:rtlGutter w:val="0"/>
          <w:docGrid w:linePitch="360"/>
        </w:sectPr>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日经西安环球印务股份有限公司第四届二十一次董事会决议通过以资本公积向全体股东 每</w:t>
      </w:r>
      <w:r>
        <w:rPr>
          <w:color w:val="000000"/>
          <w:spacing w:val="0"/>
          <w:w w:val="100"/>
          <w:position w:val="0"/>
        </w:rPr>
        <w:t>10</w:t>
      </w:r>
      <w:r>
        <w:rPr>
          <w:color w:val="000000"/>
          <w:spacing w:val="0"/>
          <w:w w:val="100"/>
          <w:position w:val="0"/>
        </w:rPr>
        <w:t>股转增</w:t>
      </w:r>
      <w:r>
        <w:rPr>
          <w:color w:val="000000"/>
          <w:spacing w:val="0"/>
          <w:w w:val="100"/>
          <w:position w:val="0"/>
        </w:rPr>
        <w:t>2</w:t>
      </w:r>
      <w:r>
        <w:rPr>
          <w:color w:val="000000"/>
          <w:spacing w:val="0"/>
          <w:w w:val="100"/>
          <w:position w:val="0"/>
        </w:rPr>
        <w:t>股，转增股本后公司总股本增加至</w:t>
      </w:r>
      <w:r>
        <w:rPr>
          <w:color w:val="000000"/>
          <w:spacing w:val="0"/>
          <w:w w:val="100"/>
          <w:position w:val="0"/>
        </w:rPr>
        <w:t>180,000,000</w:t>
      </w:r>
      <w:r>
        <w:rPr>
          <w:color w:val="000000"/>
          <w:spacing w:val="0"/>
          <w:w w:val="100"/>
          <w:position w:val="0"/>
        </w:rPr>
        <w:t>股，上述变更于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日完成工商登 记手续。</w:t>
      </w:r>
    </w:p>
    <w:p>
      <w:pPr>
        <w:pStyle w:val="Style43"/>
        <w:keepNext/>
        <w:keepLines/>
        <w:widowControl w:val="0"/>
        <w:shd w:val="clear" w:color="auto" w:fill="auto"/>
        <w:bidi w:val="0"/>
        <w:spacing w:before="0" w:after="480" w:line="240" w:lineRule="auto"/>
        <w:ind w:left="0" w:right="0" w:firstLine="14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665"/>
      <w:bookmarkEnd w:id="1666"/>
      <w:bookmarkEnd w:id="1667"/>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48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668"/>
      <w:bookmarkEnd w:id="1669"/>
      <w:bookmarkEnd w:id="1670"/>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2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5</w:t>
      </w:r>
      <w:bookmarkEnd w:id="167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71"/>
      <w:bookmarkEnd w:id="1672"/>
      <w:bookmarkEnd w:id="16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期末余额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145,564,409.15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115,564,409.15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3,126,394.13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1,675,516.08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4,801,910.21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148,690,803.28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1,675,516.08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120,366,319.36</w:t>
            </w:r>
          </w:p>
        </w:tc>
      </w:tr>
    </w:tbl>
    <w:p>
      <w:pPr>
        <w:widowControl w:val="0"/>
        <w:spacing w:after="99" w:line="1" w:lineRule="exact"/>
      </w:pP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其他说明，包括本期增减变动情况、变动原因说明：</w:t>
      </w:r>
    </w:p>
    <w:p>
      <w:pPr>
        <w:pStyle w:val="Style32"/>
        <w:keepNext w:val="0"/>
        <w:keepLines w:val="0"/>
        <w:widowControl w:val="0"/>
        <w:numPr>
          <w:ilvl w:val="0"/>
          <w:numId w:val="73"/>
        </w:numPr>
        <w:shd w:val="clear" w:color="auto" w:fill="auto"/>
        <w:tabs>
          <w:tab w:pos="676" w:val="left"/>
        </w:tabs>
        <w:bidi w:val="0"/>
        <w:spacing w:before="0" w:after="280" w:line="240" w:lineRule="auto"/>
        <w:ind w:left="0" w:right="0" w:firstLine="380"/>
        <w:jc w:val="left"/>
      </w:pPr>
      <w:bookmarkStart w:id="1675" w:name="bookmark1675"/>
      <w:bookmarkEnd w:id="1675"/>
      <w:r>
        <w:rPr>
          <w:color w:val="000000"/>
          <w:spacing w:val="0"/>
          <w:w w:val="100"/>
          <w:position w:val="0"/>
        </w:rPr>
        <w:t>资本公积本期减少系以资本公积转增股本导致。</w:t>
      </w:r>
    </w:p>
    <w:p>
      <w:pPr>
        <w:pStyle w:val="Style32"/>
        <w:keepNext w:val="0"/>
        <w:keepLines w:val="0"/>
        <w:widowControl w:val="0"/>
        <w:numPr>
          <w:ilvl w:val="0"/>
          <w:numId w:val="73"/>
        </w:numPr>
        <w:shd w:val="clear" w:color="auto" w:fill="auto"/>
        <w:tabs>
          <w:tab w:pos="315" w:val="left"/>
        </w:tabs>
        <w:bidi w:val="0"/>
        <w:spacing w:before="0" w:after="420" w:line="240" w:lineRule="auto"/>
        <w:ind w:left="0" w:right="0" w:firstLine="380"/>
        <w:jc w:val="left"/>
      </w:pPr>
      <w:bookmarkStart w:id="1676" w:name="bookmark1676"/>
      <w:bookmarkEnd w:id="1676"/>
      <w:r>
        <w:rPr>
          <w:color w:val="000000"/>
          <w:spacing w:val="0"/>
          <w:w w:val="100"/>
          <w:position w:val="0"/>
        </w:rPr>
        <w:t xml:space="preserve">资本公积本期增加主要系公司本期购买子公司天津环球股权按照新增持股比例计算应享有子公司持续计算的可辨认 </w:t>
      </w:r>
      <w:r>
        <w:rPr>
          <w:color w:val="000000"/>
          <w:spacing w:val="0"/>
          <w:w w:val="100"/>
          <w:position w:val="0"/>
        </w:rPr>
        <w:t>净资产份额之间的差额。</w:t>
      </w:r>
    </w:p>
    <w:p>
      <w:pPr>
        <w:pStyle w:val="Style36"/>
        <w:keepNext/>
        <w:keepLines/>
        <w:widowControl w:val="0"/>
        <w:shd w:val="clear" w:color="auto" w:fill="auto"/>
        <w:bidi w:val="0"/>
        <w:spacing w:before="0" w:after="480" w:line="240" w:lineRule="auto"/>
        <w:ind w:left="0" w:right="0" w:firstLine="0"/>
        <w:jc w:val="both"/>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5</w:t>
      </w:r>
      <w:bookmarkEnd w:id="167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77"/>
      <w:bookmarkEnd w:id="1678"/>
      <w:bookmarkEnd w:id="1680"/>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80" w:line="240" w:lineRule="auto"/>
        <w:ind w:left="0" w:right="0" w:firstLine="0"/>
        <w:jc w:val="both"/>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81"/>
      <w:bookmarkEnd w:id="1682"/>
      <w:bookmarkEnd w:id="1684"/>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480" w:line="240" w:lineRule="auto"/>
        <w:ind w:left="0" w:right="0" w:firstLine="0"/>
        <w:jc w:val="both"/>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85"/>
      <w:bookmarkEnd w:id="1686"/>
      <w:bookmarkEnd w:id="1688"/>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tabs>
          <w:tab w:pos="478" w:val="left"/>
        </w:tabs>
        <w:bidi w:val="0"/>
        <w:spacing w:before="0" w:after="420" w:line="240" w:lineRule="auto"/>
        <w:ind w:left="0" w:right="0" w:firstLine="0"/>
        <w:jc w:val="both"/>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5</w:t>
      </w:r>
      <w:bookmarkEnd w:id="1691"/>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89"/>
      <w:bookmarkEnd w:id="1690"/>
      <w:bookmarkEnd w:id="16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期末余额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39,271,913.16</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34,662,590.39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4,609,322.77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39,271,913.16</w:t>
            </w:r>
          </w:p>
        </w:tc>
      </w:tr>
    </w:tbl>
    <w:p>
      <w:pPr>
        <w:spacing w:lineRule="exact" w:line="1"/>
        <w:rPr>
          <w:sz w:val="2"/>
          <w:szCs w:val="2"/>
        </w:rPr>
      </w:pPr>
      <w:r>
        <w:br w:type="page"/>
      </w:r>
    </w:p>
    <w:p>
      <w:pPr>
        <w:pStyle w:val="Style32"/>
        <w:keepNext w:val="0"/>
        <w:keepLines w:val="0"/>
        <w:widowControl w:val="0"/>
        <w:shd w:val="clear" w:color="auto" w:fill="auto"/>
        <w:bidi w:val="0"/>
        <w:spacing w:before="0" w:after="300" w:line="240" w:lineRule="auto"/>
        <w:ind w:left="0" w:right="0" w:firstLine="280"/>
        <w:jc w:val="left"/>
      </w:pPr>
      <w:r>
        <w:rPr>
          <w:color w:val="000000"/>
          <w:spacing w:val="0"/>
          <w:w w:val="100"/>
          <w:position w:val="0"/>
        </w:rPr>
        <w:t>盈余公积说明，包括本期增减变动情况、变动原因说明：</w:t>
      </w:r>
    </w:p>
    <w:p>
      <w:pPr>
        <w:pStyle w:val="Style32"/>
        <w:keepNext w:val="0"/>
        <w:keepLines w:val="0"/>
        <w:widowControl w:val="0"/>
        <w:shd w:val="clear" w:color="auto" w:fill="auto"/>
        <w:bidi w:val="0"/>
        <w:spacing w:before="0" w:after="460" w:line="240" w:lineRule="auto"/>
        <w:ind w:left="0" w:right="0" w:firstLine="280"/>
        <w:jc w:val="left"/>
      </w:pPr>
      <w:r>
        <w:rPr>
          <w:color w:val="000000"/>
          <w:spacing w:val="0"/>
          <w:w w:val="100"/>
          <w:position w:val="0"/>
        </w:rPr>
        <w:t>法定盈余公积增加系根据公司章程和董事会决议，按比例计提。</w:t>
      </w:r>
    </w:p>
    <w:p>
      <w:pPr>
        <w:pStyle w:val="Style36"/>
        <w:keepNext/>
        <w:keepLines/>
        <w:widowControl w:val="0"/>
        <w:shd w:val="clear" w:color="auto" w:fill="auto"/>
        <w:bidi w:val="0"/>
        <w:spacing w:before="0" w:after="400" w:line="240" w:lineRule="auto"/>
        <w:ind w:left="0" w:right="0" w:firstLine="28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6</w:t>
      </w:r>
      <w:bookmarkEnd w:id="169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93"/>
      <w:bookmarkEnd w:id="1694"/>
      <w:bookmarkEnd w:id="1696"/>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271,464,575.43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212,084,749.89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271,464,575.43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212,084,749.89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101,292,165.29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66,562,444.36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4,609,322.77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1,409,644.36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23,174,004.48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522,974.46</w:t>
            </w:r>
          </w:p>
        </w:tc>
      </w:tr>
      <w:tr>
        <w:trPr>
          <w:trHeight w:val="4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329,973,413.47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271,464,575.43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调整期初未分配利润明细:</w:t>
      </w:r>
    </w:p>
    <w:p>
      <w:pPr>
        <w:widowControl w:val="0"/>
        <w:spacing w:after="179" w:line="1" w:lineRule="exact"/>
      </w:pPr>
    </w:p>
    <w:p>
      <w:pPr>
        <w:pStyle w:val="Style19"/>
        <w:keepNext w:val="0"/>
        <w:keepLines w:val="0"/>
        <w:widowControl w:val="0"/>
        <w:shd w:val="clear" w:color="auto" w:fill="auto"/>
        <w:tabs>
          <w:tab w:pos="1064" w:val="left"/>
        </w:tabs>
        <w:bidi w:val="0"/>
        <w:spacing w:before="0" w:after="100" w:line="240" w:lineRule="auto"/>
        <w:ind w:left="0" w:right="0" w:firstLine="720"/>
        <w:jc w:val="left"/>
      </w:pPr>
      <w:bookmarkStart w:id="1697" w:name="bookmark1697"/>
      <w:r>
        <w:rPr>
          <w:color w:val="000000"/>
          <w:spacing w:val="0"/>
          <w:w w:val="100"/>
          <w:position w:val="0"/>
        </w:rPr>
        <w:t>1</w:t>
      </w:r>
      <w:bookmarkEnd w:id="1697"/>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1078" w:val="left"/>
        </w:tabs>
        <w:bidi w:val="0"/>
        <w:spacing w:before="0" w:after="100" w:line="240" w:lineRule="auto"/>
        <w:ind w:left="0" w:right="0" w:firstLine="720"/>
        <w:jc w:val="left"/>
      </w:pPr>
      <w:bookmarkStart w:id="1698" w:name="bookmark1698"/>
      <w:r>
        <w:rPr>
          <w:color w:val="000000"/>
          <w:spacing w:val="0"/>
          <w:w w:val="100"/>
          <w:position w:val="0"/>
        </w:rPr>
        <w:t>2</w:t>
      </w:r>
      <w:bookmarkEnd w:id="1698"/>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1078" w:val="left"/>
        </w:tabs>
        <w:bidi w:val="0"/>
        <w:spacing w:before="0" w:after="100" w:line="240" w:lineRule="auto"/>
        <w:ind w:left="0" w:right="0" w:firstLine="720"/>
        <w:jc w:val="left"/>
      </w:pPr>
      <w:bookmarkStart w:id="1699" w:name="bookmark1699"/>
      <w:r>
        <w:rPr>
          <w:color w:val="000000"/>
          <w:spacing w:val="0"/>
          <w:w w:val="100"/>
          <w:position w:val="0"/>
        </w:rPr>
        <w:t>3</w:t>
      </w:r>
      <w:bookmarkEnd w:id="1699"/>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1078" w:val="left"/>
        </w:tabs>
        <w:bidi w:val="0"/>
        <w:spacing w:before="0" w:after="100" w:line="240" w:lineRule="auto"/>
        <w:ind w:left="0" w:right="0" w:firstLine="720"/>
        <w:jc w:val="left"/>
      </w:pPr>
      <w:bookmarkStart w:id="1700" w:name="bookmark1700"/>
      <w:r>
        <w:rPr>
          <w:color w:val="000000"/>
          <w:spacing w:val="0"/>
          <w:w w:val="100"/>
          <w:position w:val="0"/>
        </w:rPr>
        <w:t>4</w:t>
      </w:r>
      <w:bookmarkEnd w:id="1700"/>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1078" w:val="left"/>
        </w:tabs>
        <w:bidi w:val="0"/>
        <w:spacing w:before="0" w:after="400" w:line="240" w:lineRule="auto"/>
        <w:ind w:left="0" w:right="0" w:firstLine="720"/>
        <w:jc w:val="left"/>
      </w:pPr>
      <w:bookmarkStart w:id="1701" w:name="bookmark1701"/>
      <w:r>
        <w:rPr>
          <w:color w:val="000000"/>
          <w:spacing w:val="0"/>
          <w:w w:val="100"/>
          <w:position w:val="0"/>
        </w:rPr>
        <w:t>5</w:t>
      </w:r>
      <w:bookmarkEnd w:id="1701"/>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p>
    <w:p>
      <w:pPr>
        <w:pStyle w:val="Style36"/>
        <w:keepNext/>
        <w:keepLines/>
        <w:widowControl w:val="0"/>
        <w:shd w:val="clear" w:color="auto" w:fill="auto"/>
        <w:bidi w:val="0"/>
        <w:spacing w:before="0" w:after="400" w:line="240" w:lineRule="auto"/>
        <w:ind w:left="0" w:right="0" w:firstLine="28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6</w:t>
      </w:r>
      <w:bookmarkEnd w:id="170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02"/>
      <w:bookmarkEnd w:id="1703"/>
      <w:bookmarkEnd w:id="17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3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成本</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1,866,827,625.38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1,586,036,376.66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1,243,638288.56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1,038,406,242.29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8,514,598.59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3,703,284.68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77,351.99</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1,875,342223.97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1,586,613,452.76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1,247,341,573.24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1,038,483,594.28</w:t>
            </w:r>
          </w:p>
        </w:tc>
      </w:tr>
    </w:tbl>
    <w:p>
      <w:pPr>
        <w:pStyle w:val="Style32"/>
        <w:keepNext w:val="0"/>
        <w:keepLines w:val="0"/>
        <w:widowControl w:val="0"/>
        <w:shd w:val="clear" w:color="auto" w:fill="auto"/>
        <w:bidi w:val="0"/>
        <w:spacing w:before="0" w:after="0" w:line="341" w:lineRule="exact"/>
        <w:ind w:left="28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00" w:line="341" w:lineRule="exact"/>
        <w:ind w:left="0" w:right="0" w:firstLine="280"/>
        <w:jc w:val="both"/>
      </w:pPr>
      <w:r>
        <w:rPr>
          <w:color w:val="000000"/>
          <w:spacing w:val="0"/>
          <w:w w:val="100"/>
          <w:position w:val="0"/>
        </w:rPr>
        <w:t>收入相关信息：</w:t>
      </w:r>
    </w:p>
    <w:tbl>
      <w:tblPr>
        <w:tblOverlap w:val="never"/>
        <w:jc w:val="center"/>
        <w:tblLayout w:type="fixed"/>
      </w:tblPr>
      <w:tblGrid>
        <w:gridCol w:w="859"/>
        <w:gridCol w:w="1190"/>
        <w:gridCol w:w="1046"/>
        <w:gridCol w:w="1176"/>
        <w:gridCol w:w="1320"/>
        <w:gridCol w:w="1378"/>
        <w:gridCol w:w="1685"/>
        <w:gridCol w:w="133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医药及其他纸 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酒类食品彩 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瓦楞纸箱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互联网数字营 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印刷包装供应链 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废纸销售及房屋租赁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427,654,979.78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150,852,277.43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1,018,143,118.25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270,132,685.32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8,514,598.59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1,875,342,223.97</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427,654,979.78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44,564.60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150,852,277.43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1,018,143,118.25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270,132,685.32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8,514,598.59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1,875,342,223.97</w:t>
            </w:r>
          </w:p>
        </w:tc>
      </w:tr>
    </w:tbl>
    <w:p>
      <w:pPr>
        <w:spacing w:lineRule="exact" w:line="1"/>
        <w:rPr>
          <w:sz w:val="2"/>
          <w:szCs w:val="2"/>
        </w:rPr>
      </w:pPr>
      <w:r>
        <w:br w:type="page"/>
      </w:r>
    </w:p>
    <w:p>
      <w:pPr>
        <w:pStyle w:val="Style32"/>
        <w:keepNext w:val="0"/>
        <w:keepLines w:val="0"/>
        <w:widowControl w:val="0"/>
        <w:shd w:val="clear" w:color="auto" w:fill="auto"/>
        <w:bidi w:val="0"/>
        <w:spacing w:before="0" w:after="22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220" w:line="240" w:lineRule="auto"/>
        <w:ind w:left="0" w:right="0" w:firstLine="280"/>
        <w:jc w:val="left"/>
      </w:pPr>
      <w:r>
        <w:rPr>
          <w:color w:val="000000"/>
          <w:spacing w:val="0"/>
          <w:w w:val="100"/>
          <w:position w:val="0"/>
        </w:rPr>
        <w:t>与履约义务相关的信息：</w:t>
      </w:r>
    </w:p>
    <w:p>
      <w:pPr>
        <w:pStyle w:val="Style32"/>
        <w:keepNext w:val="0"/>
        <w:keepLines w:val="0"/>
        <w:widowControl w:val="0"/>
        <w:shd w:val="clear" w:color="auto" w:fill="auto"/>
        <w:bidi w:val="0"/>
        <w:spacing w:before="0" w:after="22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220" w:line="240" w:lineRule="auto"/>
        <w:ind w:left="0" w:right="0" w:firstLine="280"/>
        <w:jc w:val="left"/>
      </w:pPr>
      <w:r>
        <w:rPr>
          <w:color w:val="000000"/>
          <w:spacing w:val="0"/>
          <w:w w:val="100"/>
          <w:position w:val="0"/>
        </w:rPr>
        <w:t>与分摊至剩余履约义务的交易价格相关的信息:</w:t>
      </w:r>
    </w:p>
    <w:p>
      <w:pPr>
        <w:pStyle w:val="Style32"/>
        <w:keepNext w:val="0"/>
        <w:keepLines w:val="0"/>
        <w:widowControl w:val="0"/>
        <w:shd w:val="clear" w:color="auto" w:fill="auto"/>
        <w:bidi w:val="0"/>
        <w:spacing w:before="0" w:after="40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28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6</w:t>
      </w:r>
      <w:bookmarkEnd w:id="170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06"/>
      <w:bookmarkEnd w:id="1707"/>
      <w:bookmarkEnd w:id="1709"/>
    </w:p>
    <w:p>
      <w:pPr>
        <w:pStyle w:val="Style32"/>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2,186,280.97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2,013,983.93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881,324.31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2,047,252.82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1,914,013.33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655,485.96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588,004.01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防洪费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844,528.81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457,551.09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669,565.49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669,283.30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11,050.52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60,892.04</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7,398,390.57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6,596,105.01</w:t>
            </w:r>
          </w:p>
        </w:tc>
      </w:tr>
    </w:tbl>
    <w:p>
      <w:pPr>
        <w:widowControl w:val="0"/>
        <w:spacing w:after="79" w:line="1" w:lineRule="exact"/>
      </w:pPr>
    </w:p>
    <w:p>
      <w:pPr>
        <w:pStyle w:val="Style3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28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10"/>
      <w:bookmarkEnd w:id="1711"/>
      <w:bookmarkEnd w:id="1713"/>
    </w:p>
    <w:p>
      <w:pPr>
        <w:pStyle w:val="Style32"/>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28273,465.67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15,991,606.64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807,079.65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1,328,890.00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844,542.00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820,075.96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运输装卸费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21,816,424.46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17,579,383.81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会议费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28,118.50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邮电通讯费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183,553.42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176,305.51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471,483.09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1,249,469.99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1,831,208.10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1,278,337.92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54252,428.79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38,452,756.05</w:t>
            </w:r>
          </w:p>
        </w:tc>
      </w:tr>
    </w:tbl>
    <w:p>
      <w:pPr>
        <w:spacing w:lineRule="exact" w:line="1"/>
        <w:rPr>
          <w:sz w:val="2"/>
          <w:szCs w:val="2"/>
        </w:rPr>
      </w:pPr>
      <w:r>
        <w:br w:type="page"/>
      </w:r>
    </w:p>
    <w:p>
      <w:pPr>
        <w:pStyle w:val="Style3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28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6</w:t>
      </w:r>
      <w:bookmarkEnd w:id="171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14"/>
      <w:bookmarkEnd w:id="1715"/>
      <w:bookmarkEnd w:id="1717"/>
    </w:p>
    <w:p>
      <w:pPr>
        <w:pStyle w:val="Style32"/>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23,631,594.01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16,903,757.82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税金、上缴基金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670,752.74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617,955.83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531,883.63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528,886.37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417,370.07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568,160.98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369,330.68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安全环保费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3,205,151.74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2,493,441.71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2,828,559.32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2,846,488.51</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累计折旧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2,461,321.92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2,225,984.27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138,642.27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1,305,023.71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713,478.48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邮电通讯费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397,546.10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316,084.61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990,426.76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审计咨询费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3,028,043.87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1,558,897.53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3,736,240.36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2,546,475.95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43,983,609.98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32,667220.86</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280"/>
        <w:jc w:val="both"/>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18"/>
      <w:bookmarkEnd w:id="1719"/>
      <w:bookmarkEnd w:id="1721"/>
    </w:p>
    <w:p>
      <w:pPr>
        <w:pStyle w:val="Style32"/>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18,984,142.46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17260,653.24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试制材料及其他消耗费用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9,447,445.10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5,822,716.42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3,052,055.29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1,155,524.12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31,483,642.85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24238,893.78</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28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6</w:t>
      </w:r>
      <w:bookmarkEnd w:id="172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22"/>
      <w:bookmarkEnd w:id="1723"/>
      <w:bookmarkEnd w:id="1725"/>
    </w:p>
    <w:p>
      <w:pPr>
        <w:pStyle w:val="Style32"/>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上期发生额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19251,368.45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14,008,628.79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1,072,018.50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286,883.74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-100,278.33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261,895.67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985,863.14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17,779,004.03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13,822,195.10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6"/>
        <w:keepNext/>
        <w:keepLines/>
        <w:widowControl w:val="0"/>
        <w:shd w:val="clear" w:color="auto" w:fill="auto"/>
        <w:bidi w:val="0"/>
        <w:spacing w:before="0" w:after="420" w:line="240" w:lineRule="auto"/>
        <w:ind w:left="0" w:right="0" w:firstLine="280"/>
        <w:jc w:val="both"/>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6</w:t>
      </w:r>
      <w:bookmarkEnd w:id="172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26"/>
      <w:bookmarkEnd w:id="1727"/>
      <w:bookmarkEnd w:id="1729"/>
    </w:p>
    <w:p>
      <w:pPr>
        <w:pStyle w:val="Style32"/>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产生其他收益的来源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13,384,665.12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5,538,115.95</w:t>
            </w:r>
          </w:p>
        </w:tc>
      </w:tr>
    </w:tbl>
    <w:p>
      <w:pPr>
        <w:widowControl w:val="0"/>
        <w:spacing w:after="319" w:line="1" w:lineRule="exact"/>
      </w:pPr>
    </w:p>
    <w:p>
      <w:pPr>
        <w:pStyle w:val="Style36"/>
        <w:keepNext/>
        <w:keepLines/>
        <w:widowControl w:val="0"/>
        <w:shd w:val="clear" w:color="auto" w:fill="auto"/>
        <w:bidi w:val="0"/>
        <w:spacing w:before="0" w:after="420" w:line="240" w:lineRule="auto"/>
        <w:ind w:left="0" w:right="0" w:firstLine="28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30"/>
      <w:bookmarkEnd w:id="1731"/>
      <w:bookmarkEnd w:id="1733"/>
    </w:p>
    <w:p>
      <w:pPr>
        <w:pStyle w:val="Style32"/>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470"/>
        <w:gridCol w:w="3197"/>
        <w:gridCol w:w="292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6,888,359.61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6,273,351.39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40,669.69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-499,145.75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6,389,213.86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6,314,021.08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6"/>
        <w:keepNext/>
        <w:keepLines/>
        <w:widowControl w:val="0"/>
        <w:shd w:val="clear" w:color="auto" w:fill="auto"/>
        <w:bidi w:val="0"/>
        <w:spacing w:before="0" w:after="480" w:line="240" w:lineRule="auto"/>
        <w:ind w:left="0" w:right="0" w:firstLine="28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34"/>
      <w:bookmarkEnd w:id="1735"/>
      <w:bookmarkEnd w:id="1737"/>
    </w:p>
    <w:p>
      <w:pPr>
        <w:pStyle w:val="Style32"/>
        <w:keepNext w:val="0"/>
        <w:keepLines w:val="0"/>
        <w:widowControl w:val="0"/>
        <w:shd w:val="clear" w:color="auto" w:fill="auto"/>
        <w:bidi w:val="0"/>
        <w:spacing w:before="0" w:after="42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754" w:val="left"/>
        </w:tabs>
        <w:bidi w:val="0"/>
        <w:spacing w:before="0" w:after="480" w:line="240" w:lineRule="auto"/>
        <w:ind w:left="0" w:right="0" w:firstLine="28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7</w:t>
      </w:r>
      <w:bookmarkEnd w:id="1740"/>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738"/>
      <w:bookmarkEnd w:id="1739"/>
      <w:bookmarkEnd w:id="1741"/>
    </w:p>
    <w:p>
      <w:pPr>
        <w:pStyle w:val="Style32"/>
        <w:keepNext w:val="0"/>
        <w:keepLines w:val="0"/>
        <w:widowControl w:val="0"/>
        <w:shd w:val="clear" w:color="auto" w:fill="auto"/>
        <w:bidi w:val="0"/>
        <w:spacing w:before="0" w:after="42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754" w:val="left"/>
        </w:tabs>
        <w:bidi w:val="0"/>
        <w:spacing w:before="0" w:after="420" w:line="240" w:lineRule="auto"/>
        <w:ind w:left="0" w:right="0" w:firstLine="280"/>
        <w:jc w:val="both"/>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7</w:t>
      </w:r>
      <w:bookmarkEnd w:id="1744"/>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742"/>
      <w:bookmarkEnd w:id="1743"/>
      <w:bookmarkEnd w:id="1745"/>
    </w:p>
    <w:p>
      <w:pPr>
        <w:pStyle w:val="Style32"/>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540,059.29</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应收账款坏账损失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-8,923,630.33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-12,326,414.59</w:t>
            </w:r>
          </w:p>
        </w:tc>
      </w:tr>
    </w:tbl>
    <w:p>
      <w:pPr>
        <w:spacing w:lineRule="exact" w:line="1"/>
        <w:rPr>
          <w:sz w:val="2"/>
          <w:szCs w:val="2"/>
        </w:rPr>
      </w:pPr>
      <w:r>
        <w:br w:type="page"/>
      </w:r>
    </w:p>
    <w:p>
      <w:pPr>
        <w:widowControl w:val="0"/>
        <w:spacing w:line="1" w:lineRule="exact"/>
      </w:pPr>
      <w:r>
        <mc:AlternateContent>
          <mc:Choice Requires="wps">
            <w:drawing>
              <wp:anchor distT="0" distB="811530" distL="0" distR="0" simplePos="0" relativeHeight="125829424" behindDoc="0" locked="0" layoutInCell="1" allowOverlap="1">
                <wp:simplePos x="0" y="0"/>
                <wp:positionH relativeFrom="page">
                  <wp:posOffset>691515</wp:posOffset>
                </wp:positionH>
                <wp:positionV relativeFrom="paragraph">
                  <wp:posOffset>0</wp:posOffset>
                </wp:positionV>
                <wp:extent cx="252730" cy="149225"/>
                <wp:wrapTopAndBottom/>
                <wp:docPr id="492" name="Shape 492"/>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518" type="#_x0000_t202" style="position:absolute;margin-left:54.450000000000003pt;margin-top:0;width:19.900000000000002pt;height:11.75pt;z-index:-125829329;mso-wrap-distance-left:0;mso-wrap-distance-right:0;mso-wrap-distance-bottom:63.89999999999999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810895" distL="0" distR="0" simplePos="0" relativeHeight="125829426" behindDoc="0" locked="0" layoutInCell="1" allowOverlap="1">
                <wp:simplePos x="0" y="0"/>
                <wp:positionH relativeFrom="page">
                  <wp:posOffset>4065905</wp:posOffset>
                </wp:positionH>
                <wp:positionV relativeFrom="paragraph">
                  <wp:posOffset>6350</wp:posOffset>
                </wp:positionV>
                <wp:extent cx="664210" cy="143510"/>
                <wp:wrapTopAndBottom/>
                <wp:docPr id="494" name="Shape 494"/>
                <a:graphic xmlns:a="http://schemas.openxmlformats.org/drawingml/2006/main">
                  <a:graphicData uri="http://schemas.microsoft.com/office/word/2010/wordprocessingShape">
                    <wps:wsp>
                      <wps:cNvSpPr txBox="1"/>
                      <wps:spPr>
                        <a:xfrm>
                          <a:ext cx="664210" cy="1435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-9,462,156.88</w:t>
                            </w:r>
                          </w:p>
                        </w:txbxContent>
                      </wps:txbx>
                      <wps:bodyPr wrap="none" lIns="0" tIns="0" rIns="0" bIns="0">
                        <a:noAutoFit/>
                      </wps:bodyPr>
                    </wps:wsp>
                  </a:graphicData>
                </a:graphic>
              </wp:anchor>
            </w:drawing>
          </mc:Choice>
          <mc:Fallback>
            <w:pict>
              <v:shape id="_x0000_s1520" type="#_x0000_t202" style="position:absolute;margin-left:320.15000000000003pt;margin-top:0.5pt;width:52.300000000000004pt;height:11.300000000000001pt;z-index:-125829327;mso-wrap-distance-left:0;mso-wrap-distance-top:0.5pt;mso-wrap-distance-right:0;mso-wrap-distance-bottom:63.850000000000001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-9,462,156.88</w:t>
                      </w:r>
                    </w:p>
                  </w:txbxContent>
                </v:textbox>
                <w10:wrap type="topAndBottom" anchorx="page"/>
              </v:shape>
            </w:pict>
          </mc:Fallback>
        </mc:AlternateContent>
      </w:r>
      <w:r>
        <mc:AlternateContent>
          <mc:Choice Requires="wps">
            <w:drawing>
              <wp:anchor distT="6350" distB="810895" distL="0" distR="0" simplePos="0" relativeHeight="125829428" behindDoc="0" locked="0" layoutInCell="1" allowOverlap="1">
                <wp:simplePos x="0" y="0"/>
                <wp:positionH relativeFrom="page">
                  <wp:posOffset>6035040</wp:posOffset>
                </wp:positionH>
                <wp:positionV relativeFrom="paragraph">
                  <wp:posOffset>6350</wp:posOffset>
                </wp:positionV>
                <wp:extent cx="716280" cy="143510"/>
                <wp:wrapTopAndBottom/>
                <wp:docPr id="496" name="Shape 496"/>
                <a:graphic xmlns:a="http://schemas.openxmlformats.org/drawingml/2006/main">
                  <a:graphicData uri="http://schemas.microsoft.com/office/word/2010/wordprocessingShape">
                    <wps:wsp>
                      <wps:cNvSpPr txBox="1"/>
                      <wps:spPr>
                        <a:xfrm>
                          <a:ext cx="716280" cy="143510"/>
                        </a:xfrm>
                        <a:prstGeom prst="rect"/>
                        <a:noFill/>
                      </wps:spPr>
                      <wps:txbx>
                        <w:txbxContent>
                          <w:p>
                            <w:pPr>
                              <w:pStyle w:val="Style5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-11,786,355.30</w:t>
                            </w:r>
                          </w:p>
                        </w:txbxContent>
                      </wps:txbx>
                      <wps:bodyPr wrap="none" lIns="0" tIns="0" rIns="0" bIns="0">
                        <a:noAutoFit/>
                      </wps:bodyPr>
                    </wps:wsp>
                  </a:graphicData>
                </a:graphic>
              </wp:anchor>
            </w:drawing>
          </mc:Choice>
          <mc:Fallback>
            <w:pict>
              <v:shape id="_x0000_s1522" type="#_x0000_t202" style="position:absolute;margin-left:475.19999999999999pt;margin-top:0.5pt;width:56.399999999999999pt;height:11.300000000000001pt;z-index:-125829325;mso-wrap-distance-left:0;mso-wrap-distance-top:0.5pt;mso-wrap-distance-right:0;mso-wrap-distance-bottom:63.850000000000001pt;mso-position-horizontal-relative:page" filled="f" stroked="f">
                <v:textbox inset="0,0,0,0">
                  <w:txbxContent>
                    <w:p>
                      <w:pPr>
                        <w:pStyle w:val="Style5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-11,786,355.30</w:t>
                      </w:r>
                    </w:p>
                  </w:txbxContent>
                </v:textbox>
                <w10:wrap type="topAndBottom" anchorx="page"/>
              </v:shape>
            </w:pict>
          </mc:Fallback>
        </mc:AlternateContent>
      </w:r>
      <w:r>
        <mc:AlternateContent>
          <mc:Choice Requires="wps">
            <w:drawing>
              <wp:anchor distT="250190" distB="165100" distL="0" distR="0" simplePos="0" relativeHeight="125829430" behindDoc="0" locked="0" layoutInCell="1" allowOverlap="1">
                <wp:simplePos x="0" y="0"/>
                <wp:positionH relativeFrom="page">
                  <wp:posOffset>667385</wp:posOffset>
                </wp:positionH>
                <wp:positionV relativeFrom="paragraph">
                  <wp:posOffset>250190</wp:posOffset>
                </wp:positionV>
                <wp:extent cx="1100455" cy="545465"/>
                <wp:wrapTopAndBottom/>
                <wp:docPr id="498" name="Shape 498"/>
                <a:graphic xmlns:a="http://schemas.openxmlformats.org/drawingml/2006/main">
                  <a:graphicData uri="http://schemas.microsoft.com/office/word/2010/wordprocessingShape">
                    <wps:wsp>
                      <wps:cNvSpPr txBox="1"/>
                      <wps:spPr>
                        <a:xfrm>
                          <a:ext cx="1100455" cy="545465"/>
                        </a:xfrm>
                        <a:prstGeom prst="rect"/>
                        <a:noFill/>
                      </wps:spPr>
                      <wps:txbx>
                        <w:txbxContent>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0" w:line="240" w:lineRule="auto"/>
                              <w:ind w:left="0" w:right="0" w:firstLine="0"/>
                              <w:jc w:val="left"/>
                            </w:pPr>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72</w:t>
                            </w:r>
                            <w:r>
                              <w:rPr>
                                <w:color w:val="000000"/>
                                <w:spacing w:val="0"/>
                                <w:w w:val="100"/>
                                <w:position w:val="0"/>
                              </w:rPr>
                              <w:t>、资产减值损失</w:t>
                            </w:r>
                            <w:bookmarkEnd w:id="1662"/>
                            <w:bookmarkEnd w:id="1663"/>
                            <w:bookmarkEnd w:id="1664"/>
                          </w:p>
                        </w:txbxContent>
                      </wps:txbx>
                      <wps:bodyPr lIns="0" tIns="0" rIns="0" bIns="0">
                        <a:noAutoFit/>
                      </wps:bodyPr>
                    </wps:wsp>
                  </a:graphicData>
                </a:graphic>
              </wp:anchor>
            </w:drawing>
          </mc:Choice>
          <mc:Fallback>
            <w:pict>
              <v:shape id="_x0000_s1524" type="#_x0000_t202" style="position:absolute;margin-left:52.550000000000004pt;margin-top:19.699999999999999pt;width:86.650000000000006pt;height:42.950000000000003pt;z-index:-125829323;mso-wrap-distance-left:0;mso-wrap-distance-top:19.699999999999999pt;mso-wrap-distance-right:0;mso-wrap-distance-bottom:13.pt;mso-position-horizontal-relative:page" filled="f" stroked="f">
                <v:textbox inset="0,0,0,0">
                  <w:txbxContent>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0" w:line="240" w:lineRule="auto"/>
                        <w:ind w:left="0" w:right="0" w:firstLine="0"/>
                        <w:jc w:val="left"/>
                      </w:pPr>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72</w:t>
                      </w:r>
                      <w:r>
                        <w:rPr>
                          <w:color w:val="000000"/>
                          <w:spacing w:val="0"/>
                          <w:w w:val="100"/>
                          <w:position w:val="0"/>
                        </w:rPr>
                        <w:t>、资产减值损失</w:t>
                      </w:r>
                      <w:bookmarkEnd w:id="1662"/>
                      <w:bookmarkEnd w:id="1663"/>
                      <w:bookmarkEnd w:id="1664"/>
                    </w:p>
                  </w:txbxContent>
                </v:textbox>
                <w10:wrap type="topAndBottom" anchorx="page"/>
              </v:shape>
            </w:pict>
          </mc:Fallback>
        </mc:AlternateConten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01"/>
        <w:gridCol w:w="2702"/>
        <w:gridCol w:w="31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-455,833.90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-455,833.90</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7</w:t>
      </w:r>
      <w:bookmarkEnd w:id="174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46"/>
      <w:bookmarkEnd w:id="1747"/>
      <w:bookmarkEnd w:id="1749"/>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资产处置收益的来源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处置非流动资产收益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54,664.33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减：处置非流动资产损失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926,028.23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286,887.72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-847,977.44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-232,223.39</w:t>
            </w:r>
          </w:p>
        </w:tc>
      </w:tr>
    </w:tbl>
    <w:p>
      <w:pPr>
        <w:widowControl w:val="0"/>
        <w:spacing w:after="319" w:line="1" w:lineRule="exact"/>
      </w:pPr>
    </w:p>
    <w:p>
      <w:pPr>
        <w:pStyle w:val="Style36"/>
        <w:keepNext/>
        <w:keepLines/>
        <w:widowControl w:val="0"/>
        <w:shd w:val="clear" w:color="auto" w:fill="auto"/>
        <w:bidi w:val="0"/>
        <w:spacing w:before="0" w:after="42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7</w:t>
      </w:r>
      <w:bookmarkEnd w:id="175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50"/>
      <w:bookmarkEnd w:id="1751"/>
      <w:bookmarkEnd w:id="175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color w:val="000000"/>
                <w:spacing w:val="0"/>
                <w:w w:val="100"/>
                <w:position w:val="0"/>
                <w:sz w:val="16"/>
                <w:szCs w:val="16"/>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389,860.66</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389,860.66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26,857.16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计入当期损益的政府补助：</w:t>
      </w:r>
    </w:p>
    <w:p>
      <w:pPr>
        <w:pStyle w:val="Style3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800" w:line="240" w:lineRule="auto"/>
        <w:ind w:left="0" w:right="0" w:firstLine="0"/>
        <w:jc w:val="left"/>
      </w:pPr>
      <w:r>
        <w:rPr>
          <w:color w:val="000000"/>
          <w:spacing w:val="0"/>
          <w:w w:val="100"/>
          <w:position w:val="0"/>
        </w:rPr>
        <w:t>营业外收入其他主要系公司子公司易诺和创因供应商质量纠纷无法支付款项。</w:t>
      </w:r>
    </w:p>
    <w:p>
      <w:pPr>
        <w:pStyle w:val="Style36"/>
        <w:keepNext/>
        <w:keepLines/>
        <w:widowControl w:val="0"/>
        <w:shd w:val="clear" w:color="auto" w:fill="auto"/>
        <w:bidi w:val="0"/>
        <w:spacing w:before="0" w:after="42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7</w:t>
      </w:r>
      <w:bookmarkEnd w:id="175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54"/>
      <w:bookmarkEnd w:id="1755"/>
      <w:bookmarkEnd w:id="175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计入当期非经常性损益的金 额</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非流动资产报废损失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63,805.65</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公益性捐赠支出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499,145.75</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7</w:t>
      </w:r>
      <w:bookmarkEnd w:id="176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58"/>
      <w:bookmarkEnd w:id="1759"/>
      <w:bookmarkEnd w:id="1761"/>
    </w:p>
    <w:p>
      <w:pPr>
        <w:pStyle w:val="Style43"/>
        <w:keepNext/>
        <w:keepLines/>
        <w:widowControl w:val="0"/>
        <w:shd w:val="clear" w:color="auto" w:fill="auto"/>
        <w:bidi w:val="0"/>
        <w:spacing w:before="0" w:line="240" w:lineRule="auto"/>
        <w:ind w:left="0" w:right="0" w:firstLine="14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62"/>
      <w:bookmarkEnd w:id="1763"/>
      <w:bookmarkEnd w:id="176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15,019,147.94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8,085,929.54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-715,037.11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15,890,363.76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7,370,892.43</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14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65"/>
      <w:bookmarkEnd w:id="1766"/>
      <w:bookmarkEnd w:id="176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0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color w:val="000000"/>
                <w:spacing w:val="0"/>
                <w:w w:val="100"/>
                <w:position w:val="0"/>
                <w:sz w:val="16"/>
                <w:szCs w:val="16"/>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143,667,287.88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21,550,093.18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-1,285,065.34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-693,309.91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-1,661,481.92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99,113.86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-304,573.28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204,826.74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加计扣除项目的影响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-2,495,422.79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476,183.22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15,890,363.76</w:t>
            </w:r>
          </w:p>
        </w:tc>
      </w:tr>
    </w:tbl>
    <w:p>
      <w:pPr>
        <w:widowControl w:val="0"/>
        <w:spacing w:after="7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其他影响主要系本公司子公司北京金印联本期所得税率变动影响。</w:t>
      </w:r>
    </w:p>
    <w:p>
      <w:pPr>
        <w:pStyle w:val="Style36"/>
        <w:keepNext/>
        <w:keepLines/>
        <w:widowControl w:val="0"/>
        <w:shd w:val="clear" w:color="auto" w:fill="auto"/>
        <w:bidi w:val="0"/>
        <w:spacing w:before="0" w:after="44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7</w:t>
      </w:r>
      <w:bookmarkEnd w:id="177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68"/>
      <w:bookmarkEnd w:id="1769"/>
      <w:bookmarkEnd w:id="1771"/>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br w:type="page"/>
      </w:r>
    </w:p>
    <w:p>
      <w:pPr>
        <w:pStyle w:val="Style36"/>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7</w:t>
      </w:r>
      <w:bookmarkEnd w:id="1774"/>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72"/>
      <w:bookmarkEnd w:id="1773"/>
      <w:bookmarkEnd w:id="1775"/>
    </w:p>
    <w:p>
      <w:pPr>
        <w:pStyle w:val="Style43"/>
        <w:keepNext/>
        <w:keepLines/>
        <w:widowControl w:val="0"/>
        <w:shd w:val="clear" w:color="auto" w:fill="auto"/>
        <w:bidi w:val="0"/>
        <w:spacing w:before="0" w:after="380" w:line="240" w:lineRule="auto"/>
        <w:ind w:left="0" w:right="0" w:firstLine="140"/>
        <w:jc w:val="left"/>
      </w:pPr>
      <w:bookmarkStart w:id="1776" w:name="bookmark1776"/>
      <w:bookmarkStart w:id="1777" w:name="bookmark1777"/>
      <w:bookmarkStart w:id="1778" w:name="bookmark1778"/>
      <w:r>
        <w:rPr>
          <w:color w:val="000000"/>
          <w:spacing w:val="0"/>
          <w:w w:val="100"/>
          <w:position w:val="0"/>
        </w:rPr>
        <w:t>⑴收到的其他与经营活动有关的现金</w:t>
      </w:r>
      <w:bookmarkEnd w:id="1776"/>
      <w:bookmarkEnd w:id="1777"/>
      <w:bookmarkEnd w:id="177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其他往来增加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4,584,439.56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50,849,742.95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6,627,627.90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4,193,858.80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1,072,018.50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26,857.16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13261236.79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56,142,477.41</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3"/>
        <w:keepNext/>
        <w:keepLines/>
        <w:widowControl w:val="0"/>
        <w:shd w:val="clear" w:color="auto" w:fill="auto"/>
        <w:bidi w:val="0"/>
        <w:spacing w:before="0" w:after="42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79"/>
      <w:bookmarkEnd w:id="1780"/>
      <w:bookmarkEnd w:id="178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1,305,023.71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713,478.48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1,412,702.98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1,189,406.64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1,338,963.28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1,857,776.37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21,816,424.46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17,579,383.81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193,050.55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9,620.26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环保费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3,205,151.74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2,493,441.71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990,426.76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中介机构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3,028,043.87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1,558,897.53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董事会会费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160,727.33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180,106.00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会议费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138,642.27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邮电通信费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492,390.12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1,249,469.99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7,271,737.02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4,042,613.32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42,155,559.79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32,496220.98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43"/>
        <w:keepNext/>
        <w:keepLines/>
        <w:widowControl w:val="0"/>
        <w:shd w:val="clear" w:color="auto" w:fill="auto"/>
        <w:bidi w:val="0"/>
        <w:spacing w:before="0" w:after="480" w:line="240" w:lineRule="auto"/>
        <w:ind w:left="0" w:right="0" w:firstLine="140"/>
        <w:jc w:val="left"/>
      </w:pPr>
      <w:bookmarkStart w:id="1782" w:name="bookmark1782"/>
      <w:bookmarkStart w:id="1783" w:name="bookmark1783"/>
      <w:bookmarkStart w:id="1784" w:name="bookmark1784"/>
      <w:r>
        <w:rPr>
          <w:color w:val="000000"/>
          <w:spacing w:val="0"/>
          <w:w w:val="100"/>
          <w:position w:val="0"/>
        </w:rPr>
        <w:t>⑶收到的其他与投资活动有关的现金</w:t>
      </w:r>
      <w:bookmarkEnd w:id="1782"/>
      <w:bookmarkEnd w:id="1783"/>
      <w:bookmarkEnd w:id="1784"/>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3"/>
        <w:keepNext/>
        <w:keepLines/>
        <w:widowControl w:val="0"/>
        <w:shd w:val="clear" w:color="auto" w:fill="auto"/>
        <w:bidi w:val="0"/>
        <w:spacing w:before="0" w:after="480" w:line="240" w:lineRule="auto"/>
        <w:ind w:left="0" w:right="0" w:firstLine="14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支付的其他与投资活动有关的现金</w:t>
      </w:r>
      <w:bookmarkEnd w:id="1785"/>
      <w:bookmarkEnd w:id="1786"/>
      <w:bookmarkEnd w:id="1788"/>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42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89"/>
      <w:bookmarkEnd w:id="1790"/>
      <w:bookmarkEnd w:id="179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收到其他与筹资相关的现金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收到的其他与筹资活动有关的现金说明：</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本期收到的其他与筹资活动有关的现金主要系：收到控股股东陕西医药控股集团有限责任公司拆借资金。</w:t>
      </w:r>
    </w:p>
    <w:p>
      <w:pPr>
        <w:pStyle w:val="Style43"/>
        <w:keepNext/>
        <w:keepLines/>
        <w:widowControl w:val="0"/>
        <w:shd w:val="clear" w:color="auto" w:fill="auto"/>
        <w:bidi w:val="0"/>
        <w:spacing w:before="0" w:after="420" w:line="240" w:lineRule="auto"/>
        <w:ind w:left="0" w:right="0" w:firstLine="14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w:t>
      </w:r>
      <w:bookmarkEnd w:id="179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93"/>
      <w:bookmarkEnd w:id="1794"/>
      <w:bookmarkEnd w:id="179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支付其他与筹资相关的现金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52,800,000.00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52,800,000.00</w:t>
            </w:r>
          </w:p>
        </w:tc>
      </w:tr>
    </w:tbl>
    <w:p>
      <w:pPr>
        <w:widowControl w:val="0"/>
        <w:spacing w:after="79" w:line="1" w:lineRule="exact"/>
      </w:pP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支付的其他与筹资活动有关的现金说明：</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本期支付的其他与筹资活动有关的现金主要系：偿还控股股东陕西医药控股集团有限责任公司拆借资金。</w:t>
      </w:r>
    </w:p>
    <w:p>
      <w:pPr>
        <w:pStyle w:val="Style36"/>
        <w:keepNext/>
        <w:keepLines/>
        <w:widowControl w:val="0"/>
        <w:shd w:val="clear" w:color="auto" w:fill="auto"/>
        <w:bidi w:val="0"/>
        <w:spacing w:before="0" w:after="42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7</w:t>
      </w:r>
      <w:bookmarkEnd w:id="179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97"/>
      <w:bookmarkEnd w:id="1798"/>
      <w:bookmarkEnd w:id="1800"/>
    </w:p>
    <w:p>
      <w:pPr>
        <w:pStyle w:val="Style43"/>
        <w:keepNext/>
        <w:keepLines/>
        <w:widowControl w:val="0"/>
        <w:shd w:val="clear" w:color="auto" w:fill="auto"/>
        <w:bidi w:val="0"/>
        <w:spacing w:before="0" w:after="420" w:line="240" w:lineRule="auto"/>
        <w:ind w:left="0" w:right="0" w:firstLine="140"/>
        <w:jc w:val="left"/>
      </w:pPr>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01"/>
      <w:bookmarkEnd w:id="1802"/>
      <w:bookmarkEnd w:id="180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89"/>
        <w:gridCol w:w="2832"/>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上期金额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127,776,924.12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85,018,535.92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9,410,363.66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12242,189.20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760"/>
              <w:jc w:val="both"/>
              <w:rPr>
                <w:sz w:val="16"/>
                <w:szCs w:val="16"/>
              </w:rPr>
            </w:pPr>
            <w:r>
              <w:rPr>
                <w:color w:val="000000"/>
                <w:spacing w:val="0"/>
                <w:w w:val="100"/>
                <w:position w:val="0"/>
                <w:sz w:val="16"/>
                <w:szCs w:val="16"/>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25,867,973.98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23238,507.56</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3,173,525.33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3,061,459.86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2,405,498.01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2,238,136.64</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760"/>
              <w:jc w:val="both"/>
              <w:rPr>
                <w:sz w:val="16"/>
                <w:szCs w:val="16"/>
              </w:rPr>
            </w:pPr>
            <w:r>
              <w:rPr>
                <w:color w:val="000000"/>
                <w:spacing w:val="0"/>
                <w:w w:val="100"/>
                <w:position w:val="0"/>
                <w:sz w:val="16"/>
                <w:szCs w:val="16"/>
              </w:rPr>
              <w:t>处置固定资产、无形资产和其他长期资产</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847,977.44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232,223.39</w:t>
            </w:r>
          </w:p>
        </w:tc>
      </w:tr>
    </w:tbl>
    <w:p>
      <w:pPr>
        <w:widowControl w:val="0"/>
        <w:spacing w:line="1" w:lineRule="exact"/>
      </w:pPr>
      <w:r>
        <w:br w:type="page"/>
      </w:r>
    </w:p>
    <w:tbl>
      <w:tblPr>
        <w:tblOverlap w:val="never"/>
        <w:jc w:val="center"/>
        <w:tblLayout w:type="fixed"/>
      </w:tblPr>
      <w:tblGrid>
        <w:gridCol w:w="3984"/>
        <w:gridCol w:w="2837"/>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63,805.65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19251,368.45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14,008,628.79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-6,389,213.86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-6,314,021.08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60"/>
              <w:jc w:val="left"/>
              <w:rPr>
                <w:sz w:val="16"/>
                <w:szCs w:val="16"/>
              </w:rPr>
            </w:pPr>
            <w:r>
              <w:rPr>
                <w:color w:val="000000"/>
                <w:spacing w:val="0"/>
                <w:w w:val="100"/>
                <w:position w:val="0"/>
                <w:sz w:val="16"/>
                <w:szCs w:val="16"/>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-707,924.71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760"/>
              <w:jc w:val="left"/>
              <w:rPr>
                <w:sz w:val="16"/>
                <w:szCs w:val="16"/>
              </w:rPr>
            </w:pPr>
            <w:r>
              <w:rPr>
                <w:color w:val="000000"/>
                <w:spacing w:val="0"/>
                <w:w w:val="100"/>
                <w:position w:val="0"/>
                <w:sz w:val="16"/>
                <w:szCs w:val="16"/>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-15,763,535.76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9,021,943.31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760"/>
              <w:jc w:val="left"/>
              <w:rPr>
                <w:sz w:val="16"/>
                <w:szCs w:val="16"/>
              </w:rPr>
            </w:pPr>
            <w:r>
              <w:rPr>
                <w:color w:val="000000"/>
                <w:spacing w:val="0"/>
                <w:w w:val="100"/>
                <w:position w:val="0"/>
                <w:sz w:val="16"/>
                <w:szCs w:val="16"/>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-49,962,944.08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-164,479,095.96</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60"/>
              <w:jc w:val="left"/>
              <w:rPr>
                <w:sz w:val="16"/>
                <w:szCs w:val="16"/>
              </w:rPr>
            </w:pPr>
            <w:r>
              <w:rPr>
                <w:color w:val="000000"/>
                <w:spacing w:val="0"/>
                <w:w w:val="100"/>
                <w:position w:val="0"/>
                <w:sz w:val="16"/>
                <w:szCs w:val="16"/>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-162,024,076.48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162,359,913.54</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-44,471,117.72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139,913,384.06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292,061,409.95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228,957,645.52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228,957,645.52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148,262,381.21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63,103,764.43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80,695,264.31</w:t>
            </w:r>
          </w:p>
        </w:tc>
      </w:tr>
    </w:tbl>
    <w:p>
      <w:pPr>
        <w:widowControl w:val="0"/>
        <w:spacing w:after="339" w:line="1" w:lineRule="exact"/>
      </w:pPr>
    </w:p>
    <w:p>
      <w:pPr>
        <w:pStyle w:val="Style43"/>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r>
        <w:rPr>
          <w:color w:val="000000"/>
          <w:spacing w:val="0"/>
          <w:w w:val="100"/>
          <w:position w:val="0"/>
        </w:rPr>
        <w:t>⑵本期支付的取得子公司的现金净额</w:t>
      </w:r>
      <w:bookmarkEnd w:id="1804"/>
      <w:bookmarkEnd w:id="1805"/>
      <w:bookmarkEnd w:id="180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北京金印联国际供应链管理有限公司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9,200,000.00</w:t>
            </w:r>
          </w:p>
        </w:tc>
      </w:tr>
    </w:tbl>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480" w:line="240" w:lineRule="auto"/>
        <w:ind w:left="0" w:right="0" w:firstLine="140"/>
        <w:jc w:val="left"/>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07"/>
      <w:bookmarkEnd w:id="1808"/>
      <w:bookmarkEnd w:id="1810"/>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11"/>
      <w:bookmarkEnd w:id="1812"/>
      <w:bookmarkEnd w:id="181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292,061,409.95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228,957,645.52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182,772.14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291,266,624.54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214,760,194.28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733,827.46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14,014,678.10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292,061,409.95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228,957,645.52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本期现金及现金等价物余额与资产负债表货币资金余额不一致的原因主要系其他货币资金中存在到 期日超过</w:t>
      </w:r>
      <w:r>
        <w:rPr>
          <w:color w:val="000000"/>
          <w:spacing w:val="0"/>
          <w:w w:val="100"/>
          <w:position w:val="0"/>
        </w:rPr>
        <w:t>3</w:t>
      </w:r>
      <w:r>
        <w:rPr>
          <w:color w:val="000000"/>
          <w:spacing w:val="0"/>
          <w:w w:val="100"/>
          <w:position w:val="0"/>
        </w:rPr>
        <w:t>个月的保证金</w:t>
      </w:r>
      <w:r>
        <w:rPr>
          <w:color w:val="000000"/>
          <w:spacing w:val="0"/>
          <w:w w:val="100"/>
          <w:position w:val="0"/>
        </w:rPr>
        <w:t>4,559,422.09</w:t>
      </w:r>
      <w:r>
        <w:rPr>
          <w:color w:val="000000"/>
          <w:spacing w:val="0"/>
          <w:w w:val="100"/>
          <w:position w:val="0"/>
        </w:rPr>
        <w:t>元，以及银行存款专项用途使用受限</w:t>
      </w:r>
      <w:r>
        <w:rPr>
          <w:color w:val="000000"/>
          <w:spacing w:val="0"/>
          <w:w w:val="100"/>
          <w:position w:val="0"/>
        </w:rPr>
        <w:t xml:space="preserve">3, </w:t>
      </w:r>
      <w:r>
        <w:rPr>
          <w:color w:val="000000"/>
          <w:spacing w:val="0"/>
          <w:w w:val="100"/>
          <w:position w:val="0"/>
        </w:rPr>
        <w:t>889.76</w:t>
      </w:r>
      <w:r>
        <w:rPr>
          <w:color w:val="000000"/>
          <w:spacing w:val="0"/>
          <w:w w:val="100"/>
          <w:position w:val="0"/>
        </w:rPr>
        <w:t>元，该项资金使用权 受到限制，故现金及现金等价物余额中未包括此项余额。</w:t>
      </w:r>
    </w:p>
    <w:p>
      <w:pPr>
        <w:pStyle w:val="Style36"/>
        <w:keepNext/>
        <w:keepLines/>
        <w:widowControl w:val="0"/>
        <w:shd w:val="clear" w:color="auto" w:fill="auto"/>
        <w:tabs>
          <w:tab w:pos="478" w:val="left"/>
        </w:tabs>
        <w:bidi w:val="0"/>
        <w:spacing w:before="0" w:after="260" w:line="377"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8</w:t>
      </w:r>
      <w:bookmarkEnd w:id="1817"/>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15"/>
      <w:bookmarkEnd w:id="1816"/>
      <w:bookmarkEnd w:id="181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6"/>
        <w:keepNext/>
        <w:keepLines/>
        <w:widowControl w:val="0"/>
        <w:shd w:val="clear" w:color="auto" w:fill="auto"/>
        <w:tabs>
          <w:tab w:pos="478" w:val="left"/>
        </w:tabs>
        <w:bidi w:val="0"/>
        <w:spacing w:before="0" w:after="260" w:line="377"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8</w:t>
      </w:r>
      <w:bookmarkEnd w:id="1821"/>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19"/>
      <w:bookmarkEnd w:id="1820"/>
      <w:bookmarkEnd w:id="182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受限原因</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4,559,422.09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银行承兑汇票保证金</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13,784,694.57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应收账款抵押的保理产品</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8,818,951.79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固定资产抵押取得供应商账期额度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银行存款专项用途使用受限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专项资金</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27,166,958.21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8</w:t>
      </w:r>
      <w:bookmarkEnd w:id="182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23"/>
      <w:bookmarkEnd w:id="1824"/>
      <w:bookmarkEnd w:id="1826"/>
    </w:p>
    <w:p>
      <w:pPr>
        <w:pStyle w:val="Style43"/>
        <w:keepNext/>
        <w:keepLines/>
        <w:widowControl w:val="0"/>
        <w:shd w:val="clear" w:color="auto" w:fill="auto"/>
        <w:bidi w:val="0"/>
        <w:spacing w:before="0" w:after="380" w:line="240" w:lineRule="auto"/>
        <w:ind w:left="0" w:right="0" w:firstLine="14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27"/>
      <w:bookmarkEnd w:id="1828"/>
      <w:bookmarkEnd w:id="1829"/>
    </w:p>
    <w:p>
      <w:pPr>
        <w:pStyle w:val="Style32"/>
        <w:keepNext w:val="0"/>
        <w:keepLines w:val="0"/>
        <w:widowControl w:val="0"/>
        <w:shd w:val="clear" w:color="auto" w:fill="auto"/>
        <w:bidi w:val="0"/>
        <w:spacing w:before="0" w:after="380" w:line="240" w:lineRule="auto"/>
        <w:ind w:left="0" w:right="0" w:firstLine="0"/>
        <w:jc w:val="right"/>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443" w:right="1011" w:bottom="1453" w:left="900"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期末折算人民币余额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1,624,479.42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长期借款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331" w:lineRule="exact"/>
        <w:ind w:left="0" w:right="0" w:firstLine="0"/>
        <w:jc w:val="left"/>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30"/>
      <w:bookmarkEnd w:id="1831"/>
      <w:bookmarkEnd w:id="1832"/>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400" w:line="331" w:lineRule="exact"/>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8</w:t>
      </w:r>
      <w:bookmarkEnd w:id="1835"/>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33"/>
      <w:bookmarkEnd w:id="1834"/>
      <w:bookmarkEnd w:id="1836"/>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6"/>
        <w:keepNext/>
        <w:keepLines/>
        <w:widowControl w:val="0"/>
        <w:shd w:val="clear" w:color="auto" w:fill="auto"/>
        <w:tabs>
          <w:tab w:pos="478" w:val="left"/>
        </w:tabs>
        <w:bidi w:val="0"/>
        <w:spacing w:before="0" w:after="260" w:line="331" w:lineRule="exact"/>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8</w:t>
      </w:r>
      <w:bookmarkEnd w:id="1839"/>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37"/>
      <w:bookmarkEnd w:id="1838"/>
      <w:bookmarkEnd w:id="1840"/>
    </w:p>
    <w:p>
      <w:pPr>
        <w:pStyle w:val="Style43"/>
        <w:keepNext/>
        <w:keepLines/>
        <w:widowControl w:val="0"/>
        <w:shd w:val="clear" w:color="auto" w:fill="auto"/>
        <w:bidi w:val="0"/>
        <w:spacing w:before="0" w:line="331" w:lineRule="exact"/>
        <w:ind w:left="0" w:right="0" w:firstLine="0"/>
        <w:jc w:val="left"/>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41"/>
      <w:bookmarkEnd w:id="1842"/>
      <w:bookmarkEnd w:id="184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18"/>
        <w:gridCol w:w="1382"/>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计入当期损益的金额</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高新党发（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6"/>
                <w:szCs w:val="16"/>
              </w:rPr>
              <w:t>号《关于表彰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 度西安高新区突出贡献企业的决定》创新创 业优秀企业奖励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国家税务总局西安市税务局第一税务分局 关于代扣代收代征税款手续费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335,664.32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335,664.32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西安高新区管委会关于落实</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年三次创 业系列优惠政策第四批债务融资贴息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西安国家自主创新示范区关于工业补短板 促高质量发展的支持政策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两化融合''奖励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r>
    </w:tbl>
    <w:p>
      <w:pPr>
        <w:widowControl w:val="0"/>
        <w:spacing w:line="1" w:lineRule="exact"/>
      </w:pPr>
      <w:r>
        <w:br w:type="page"/>
      </w:r>
    </w:p>
    <w:tbl>
      <w:tblPr>
        <w:tblOverlap w:val="never"/>
        <w:jc w:val="center"/>
        <w:tblLayout w:type="fixed"/>
      </w:tblPr>
      <w:tblGrid>
        <w:gridCol w:w="3418"/>
        <w:gridCol w:w="1382"/>
        <w:gridCol w:w="2390"/>
        <w:gridCol w:w="240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西安市文化产业发展专项资金支持文化产 业项目实施细则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西安市文化产业发展专项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781" w:val="left"/>
              </w:tabs>
              <w:bidi w:val="0"/>
              <w:spacing w:before="0" w:after="0" w:line="322" w:lineRule="exact"/>
              <w:ind w:left="0" w:right="0" w:firstLine="0"/>
              <w:jc w:val="both"/>
              <w:rPr>
                <w:sz w:val="16"/>
                <w:szCs w:val="16"/>
              </w:rPr>
            </w:pPr>
            <w:r>
              <w:rPr>
                <w:color w:val="000000"/>
                <w:spacing w:val="0"/>
                <w:w w:val="100"/>
                <w:position w:val="0"/>
                <w:sz w:val="16"/>
                <w:szCs w:val="16"/>
              </w:rPr>
              <w:t>西高新防指发〔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w:t>
              <w:tab/>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号西安高新区新</w:t>
            </w:r>
          </w:p>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冠肺炎疫情防控期间复工企业用工专项政 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返岗交通补助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6"/>
                <w:szCs w:val="16"/>
              </w:rPr>
              <w:t>天津市人社局市财政局关于进一步做好失 业保险援企稳岗工作的通知（津人社局发</w:t>
            </w:r>
          </w:p>
          <w:p>
            <w:pPr>
              <w:pStyle w:val="Style2"/>
              <w:keepNext w:val="0"/>
              <w:keepLines w:val="0"/>
              <w:widowControl w:val="0"/>
              <w:shd w:val="clear" w:color="auto" w:fill="auto"/>
              <w:tabs>
                <w:tab w:pos="600" w:val="left"/>
              </w:tabs>
              <w:bidi w:val="0"/>
              <w:spacing w:before="0" w:after="0" w:line="298" w:lineRule="exact"/>
              <w:ind w:left="0" w:right="0" w:firstLine="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号）援企稳岗失业保险返还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个</w:t>
            </w:r>
          </w:p>
          <w:p>
            <w:pPr>
              <w:pStyle w:val="Style2"/>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6"/>
                <w:szCs w:val="16"/>
              </w:rPr>
              <w:t>税手续费返还（天津环球）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32,520.24</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6"/>
                <w:szCs w:val="16"/>
              </w:rPr>
            </w:pPr>
            <w:r>
              <w:rPr>
                <w:color w:val="000000"/>
                <w:spacing w:val="0"/>
                <w:w w:val="100"/>
                <w:position w:val="0"/>
                <w:sz w:val="16"/>
                <w:szCs w:val="16"/>
              </w:rPr>
              <w:t>《财政部、税务总局、海关总署关于深化增 值税改革有关政策的公告》</w:t>
            </w:r>
            <w:r>
              <w:rPr>
                <w:color w:val="000000"/>
                <w:spacing w:val="0"/>
                <w:w w:val="100"/>
                <w:position w:val="0"/>
                <w:sz w:val="18"/>
                <w:szCs w:val="18"/>
              </w:rPr>
              <w:t>（</w:t>
            </w:r>
            <w:r>
              <w:rPr>
                <w:color w:val="000000"/>
                <w:spacing w:val="0"/>
                <w:w w:val="100"/>
                <w:position w:val="0"/>
                <w:sz w:val="16"/>
                <w:szCs w:val="16"/>
              </w:rPr>
              <w:t>财政部、税务 总局、海关总署公告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6"/>
                <w:szCs w:val="16"/>
              </w:rPr>
              <w:t>号文件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加计抵减政策优惠（霍尔果斯领凯）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6,469,485.86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6,469,485.86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西安市财政局关于拨付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年西安工业发 展专项资金的通知（市财函（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 xml:space="preserve">1790 </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市级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年技术改造项目补助款（永 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231,875.00</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6"/>
                <w:szCs w:val="16"/>
              </w:rPr>
            </w:pPr>
            <w:r>
              <w:rPr>
                <w:color w:val="000000"/>
                <w:spacing w:val="0"/>
                <w:w w:val="100"/>
                <w:position w:val="0"/>
                <w:sz w:val="16"/>
                <w:szCs w:val="16"/>
              </w:rPr>
              <w:t>西安市工业和信息化局、西安市财政局关于 下达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 xml:space="preserve">年工业发展专项资金快速发展等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个专题奖励资金计划（第一批）的通知（市 工信发〔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201</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西安市工业发展专 项（快速发展）资金（永鑫）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6"/>
                <w:szCs w:val="16"/>
              </w:rPr>
            </w:pPr>
            <w:r>
              <w:rPr>
                <w:color w:val="000000"/>
                <w:spacing w:val="0"/>
                <w:w w:val="100"/>
                <w:position w:val="0"/>
                <w:sz w:val="16"/>
                <w:szCs w:val="16"/>
              </w:rPr>
              <w:t>西安市财政局关于拨付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 xml:space="preserve">年度省级中小 企业发展专项资金的通知（市财函 </w:t>
            </w:r>
            <w:r>
              <w:rPr>
                <w:rFonts w:ascii="Times New Roman" w:eastAsia="Times New Roman" w:hAnsi="Times New Roman" w:cs="Times New Roman"/>
                <w:color w:val="000000"/>
                <w:spacing w:val="0"/>
                <w:w w:val="100"/>
                <w:position w:val="0"/>
                <w:sz w:val="18"/>
                <w:szCs w:val="18"/>
              </w:rPr>
              <w:t>[2020]162</w:t>
            </w:r>
            <w:r>
              <w:rPr>
                <w:color w:val="000000"/>
                <w:spacing w:val="0"/>
                <w:w w:val="100"/>
                <w:position w:val="0"/>
                <w:sz w:val="16"/>
                <w:szCs w:val="16"/>
              </w:rPr>
              <w:t>号</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年省级中小企业发展专 项基金（永鑫）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6"/>
                <w:szCs w:val="16"/>
              </w:rPr>
              <w:t>人所得税手续费返还、稳定岗位补贴、增值 税减免（北京金印联）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55237.69</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6"/>
                <w:szCs w:val="16"/>
              </w:rPr>
              <w:t>根据《关于开展互联网平台经济‘‘百千万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工程第五批重点企业申报推荐工作的通知》</w:t>
            </w:r>
          </w:p>
          <w:p>
            <w:pPr>
              <w:pStyle w:val="Style2"/>
              <w:keepNext w:val="0"/>
              <w:keepLines w:val="0"/>
              <w:widowControl w:val="0"/>
              <w:shd w:val="clear" w:color="auto" w:fill="auto"/>
              <w:bidi w:val="0"/>
              <w:spacing w:before="0" w:after="0" w:line="336" w:lineRule="exact"/>
              <w:ind w:left="0" w:right="0" w:firstLine="0"/>
              <w:jc w:val="both"/>
              <w:rPr>
                <w:sz w:val="16"/>
                <w:szCs w:val="16"/>
              </w:rPr>
            </w:pPr>
            <w:r>
              <w:rPr>
                <w:color w:val="000000"/>
                <w:spacing w:val="0"/>
                <w:w w:val="100"/>
                <w:position w:val="0"/>
                <w:sz w:val="16"/>
                <w:szCs w:val="16"/>
              </w:rPr>
              <w:t>（苏发改服务发（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金湖发 改委政策奖励（江苏领凯）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金湖县戴楼镇人民政府经济协议书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政府税 收返还（江苏领凯）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316,856.00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《金湖县高新技术企业培育资金管理办法</w:t>
            </w:r>
          </w:p>
          <w:p>
            <w:pPr>
              <w:pStyle w:val="Style2"/>
              <w:keepNext w:val="0"/>
              <w:keepLines w:val="0"/>
              <w:widowControl w:val="0"/>
              <w:shd w:val="clear" w:color="auto" w:fill="auto"/>
              <w:tabs>
                <w:tab w:pos="2050" w:val="left"/>
              </w:tabs>
              <w:bidi w:val="0"/>
              <w:spacing w:before="0" w:after="120" w:line="240" w:lineRule="auto"/>
              <w:ind w:left="0" w:right="0" w:firstLine="0"/>
              <w:jc w:val="both"/>
              <w:rPr>
                <w:sz w:val="16"/>
                <w:szCs w:val="16"/>
              </w:rPr>
            </w:pPr>
            <w:r>
              <w:rPr>
                <w:color w:val="000000"/>
                <w:spacing w:val="0"/>
                <w:w w:val="100"/>
                <w:position w:val="0"/>
                <w:sz w:val="16"/>
                <w:szCs w:val="16"/>
              </w:rPr>
              <w:t>（试行）》（金财行〔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w:t>
              <w:tab/>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高</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企培育省级奖励（江苏领凯）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6"/>
                <w:szCs w:val="16"/>
              </w:rPr>
              <w:t>市监局专利金政发〔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76</w:t>
            </w:r>
            <w:r>
              <w:rPr>
                <w:color w:val="000000"/>
                <w:spacing w:val="0"/>
                <w:w w:val="100"/>
                <w:position w:val="0"/>
                <w:sz w:val="16"/>
                <w:szCs w:val="16"/>
              </w:rPr>
              <w:t>号文件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市场 监督局专利奖励（江苏领凯）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r>
    </w:tbl>
    <w:p>
      <w:pPr>
        <w:spacing w:lineRule="exact" w:line="1"/>
        <w:rPr>
          <w:sz w:val="2"/>
          <w:szCs w:val="2"/>
        </w:rPr>
      </w:pPr>
      <w:r>
        <w:br w:type="page"/>
      </w:r>
    </w:p>
    <w:p>
      <w:pPr>
        <w:widowControl w:val="0"/>
        <w:spacing w:line="1" w:lineRule="exact"/>
      </w:pPr>
      <w:r>
        <mc:AlternateContent>
          <mc:Choice Requires="wps">
            <w:drawing>
              <wp:anchor distT="0" distB="127000" distL="0" distR="0" simplePos="0" relativeHeight="125829432" behindDoc="0" locked="0" layoutInCell="1" allowOverlap="1">
                <wp:simplePos x="0" y="0"/>
                <wp:positionH relativeFrom="page">
                  <wp:posOffset>756285</wp:posOffset>
                </wp:positionH>
                <wp:positionV relativeFrom="paragraph">
                  <wp:posOffset>0</wp:posOffset>
                </wp:positionV>
                <wp:extent cx="3054350" cy="1566545"/>
                <wp:wrapTopAndBottom/>
                <wp:docPr id="514" name="Shape 514"/>
                <a:graphic xmlns:a="http://schemas.openxmlformats.org/drawingml/2006/main">
                  <a:graphicData uri="http://schemas.microsoft.com/office/word/2010/wordprocessingShape">
                    <wps:wsp>
                      <wps:cNvSpPr txBox="1"/>
                      <wps:spPr>
                        <a:xfrm>
                          <a:ext cx="3054350" cy="1566545"/>
                        </a:xfrm>
                        <a:prstGeom prst="rect"/>
                        <a:noFill/>
                      </wps:spPr>
                      <wps:txbx>
                        <w:txbxContent>
                          <w:tbl>
                            <w:tblPr>
                              <w:tblOverlap w:val="never"/>
                              <w:jc w:val="left"/>
                              <w:tblLayout w:type="fixed"/>
                            </w:tblPr>
                            <w:tblGrid>
                              <w:gridCol w:w="3418"/>
                              <w:gridCol w:w="1392"/>
                            </w:tblGrid>
                            <w:tr>
                              <w:trPr>
                                <w:tblHeade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人社局以工代训职业技能提升补贴、失业保 险稳定岗位补贴、个人所得税手续费返还、 疫情房租补贴（霍尔果斯领凯）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个人所得税手续费返还（江苏领凯）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2,939.23</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 xml:space="preserve">西安市临潼区人民政府办公室关于印发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年临潼区燃气锅炉低氮燃烧改造工作 实施方案的通知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w:t>
                                  </w:r>
                                </w:p>
                              </w:tc>
                            </w:tr>
                          </w:tbl>
                          <w:p>
                            <w:pPr>
                              <w:widowControl w:val="0"/>
                              <w:spacing w:line="1" w:lineRule="exact"/>
                            </w:pPr>
                          </w:p>
                        </w:txbxContent>
                      </wps:txbx>
                      <wps:bodyPr lIns="0" tIns="0" rIns="0" bIns="0">
                        <a:noAutoFit/>
                      </wps:bodyPr>
                    </wps:wsp>
                  </a:graphicData>
                </a:graphic>
              </wp:anchor>
            </w:drawing>
          </mc:Choice>
          <mc:Fallback>
            <w:pict>
              <v:shape id="_x0000_s1540" type="#_x0000_t202" style="position:absolute;margin-left:59.550000000000004pt;margin-top:0;width:240.5pt;height:123.35000000000001pt;z-index:-125829321;mso-wrap-distance-left:0;mso-wrap-distance-right:0;mso-wrap-distance-bottom:10.pt;mso-position-horizontal-relative:page" filled="f" stroked="f">
                <v:textbox inset="0,0,0,0">
                  <w:txbxContent>
                    <w:tbl>
                      <w:tblPr>
                        <w:tblOverlap w:val="never"/>
                        <w:jc w:val="left"/>
                        <w:tblLayout w:type="fixed"/>
                      </w:tblPr>
                      <w:tblGrid>
                        <w:gridCol w:w="3418"/>
                        <w:gridCol w:w="1392"/>
                      </w:tblGrid>
                      <w:tr>
                        <w:trPr>
                          <w:tblHeade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人社局以工代训职业技能提升补贴、失业保 险稳定岗位补贴、个人所得税手续费返还、 疫情房租补贴（霍尔果斯领凯）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个人所得税手续费返还（江苏领凯）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2,939.23</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 xml:space="preserve">西安市临潼区人民政府办公室关于印发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年临潼区燃气锅炉低氮燃烧改造工作 实施方案的通知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w:t>
                            </w:r>
                          </w:p>
                        </w:tc>
                      </w:tr>
                    </w:tbl>
                    <w:p>
                      <w:pPr>
                        <w:widowControl w:val="0"/>
                        <w:spacing w:line="1" w:lineRule="exact"/>
                      </w:pPr>
                    </w:p>
                  </w:txbxContent>
                </v:textbox>
                <w10:wrap type="topAndBottom" anchorx="page"/>
              </v:shape>
            </w:pict>
          </mc:Fallback>
        </mc:AlternateContent>
      </w:r>
      <w:r>
        <mc:AlternateContent>
          <mc:Choice Requires="wps">
            <w:drawing>
              <wp:anchor distT="0" distB="127000" distL="0" distR="0" simplePos="0" relativeHeight="125829434" behindDoc="0" locked="0" layoutInCell="1" allowOverlap="1">
                <wp:simplePos x="0" y="0"/>
                <wp:positionH relativeFrom="page">
                  <wp:posOffset>3797935</wp:posOffset>
                </wp:positionH>
                <wp:positionV relativeFrom="paragraph">
                  <wp:posOffset>0</wp:posOffset>
                </wp:positionV>
                <wp:extent cx="3048000" cy="1566545"/>
                <wp:wrapTopAndBottom/>
                <wp:docPr id="516" name="Shape 516"/>
                <a:graphic xmlns:a="http://schemas.openxmlformats.org/drawingml/2006/main">
                  <a:graphicData uri="http://schemas.microsoft.com/office/word/2010/wordprocessingShape">
                    <wps:wsp>
                      <wps:cNvSpPr txBox="1"/>
                      <wps:spPr>
                        <a:xfrm>
                          <a:ext cx="3048000" cy="1566545"/>
                        </a:xfrm>
                        <a:prstGeom prst="rect"/>
                        <a:noFill/>
                      </wps:spPr>
                      <wps:txbx>
                        <w:txbxContent>
                          <w:tbl>
                            <w:tblPr>
                              <w:tblOverlap w:val="never"/>
                              <w:jc w:val="left"/>
                              <w:tblLayout w:type="fixed"/>
                            </w:tblPr>
                            <w:tblGrid>
                              <w:gridCol w:w="2400"/>
                              <w:gridCol w:w="2400"/>
                            </w:tblGrid>
                            <w:tr>
                              <w:trPr>
                                <w:tblHeade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2,939.23</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r>
                          </w:tbl>
                          <w:p>
                            <w:pPr>
                              <w:widowControl w:val="0"/>
                              <w:spacing w:line="1" w:lineRule="exact"/>
                            </w:pPr>
                          </w:p>
                        </w:txbxContent>
                      </wps:txbx>
                      <wps:bodyPr lIns="0" tIns="0" rIns="0" bIns="0">
                        <a:noAutoFit/>
                      </wps:bodyPr>
                    </wps:wsp>
                  </a:graphicData>
                </a:graphic>
              </wp:anchor>
            </w:drawing>
          </mc:Choice>
          <mc:Fallback>
            <w:pict>
              <v:shape id="_x0000_s1542" type="#_x0000_t202" style="position:absolute;margin-left:299.05000000000001pt;margin-top:0;width:240.pt;height:123.35000000000001pt;z-index:-125829319;mso-wrap-distance-left:0;mso-wrap-distance-right:0;mso-wrap-distance-bottom:10.pt;mso-position-horizontal-relative:page" filled="f" stroked="f">
                <v:textbox inset="0,0,0,0">
                  <w:txbxContent>
                    <w:tbl>
                      <w:tblPr>
                        <w:tblOverlap w:val="never"/>
                        <w:jc w:val="left"/>
                        <w:tblLayout w:type="fixed"/>
                      </w:tblPr>
                      <w:tblGrid>
                        <w:gridCol w:w="2400"/>
                        <w:gridCol w:w="2400"/>
                      </w:tblGrid>
                      <w:tr>
                        <w:trPr>
                          <w:tblHeade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2,939.23</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r>
                    </w:tbl>
                    <w:p>
                      <w:pPr>
                        <w:widowControl w:val="0"/>
                        <w:spacing w:line="1" w:lineRule="exact"/>
                      </w:pPr>
                    </w:p>
                  </w:txbxContent>
                </v:textbox>
                <w10:wrap type="topAndBottom" anchorx="page"/>
              </v:shape>
            </w:pict>
          </mc:Fallback>
        </mc:AlternateContent>
      </w:r>
    </w:p>
    <w:p>
      <w:pPr>
        <w:pStyle w:val="Style43"/>
        <w:keepNext/>
        <w:keepLines/>
        <w:widowControl w:val="0"/>
        <w:shd w:val="clear" w:color="auto" w:fill="auto"/>
        <w:bidi w:val="0"/>
        <w:spacing w:before="0" w:after="460" w:line="240" w:lineRule="auto"/>
        <w:ind w:left="0" w:right="0" w:firstLine="0"/>
        <w:jc w:val="left"/>
      </w:pPr>
      <w:bookmarkStart w:id="1844" w:name="bookmark1844"/>
      <w:bookmarkStart w:id="1845" w:name="bookmark1845"/>
      <w:bookmarkStart w:id="1846" w:name="bookmark18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44"/>
      <w:bookmarkEnd w:id="1845"/>
      <w:bookmarkEnd w:id="1846"/>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8</w:t>
      </w:r>
      <w:bookmarkEnd w:id="1849"/>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47"/>
      <w:bookmarkEnd w:id="1848"/>
      <w:bookmarkEnd w:id="1850"/>
    </w:p>
    <w:p>
      <w:pPr>
        <w:pStyle w:val="Style28"/>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八</w:t>
      </w:r>
      <w:bookmarkEnd w:id="1853"/>
      <w:r>
        <w:rPr>
          <w:color w:val="000000"/>
          <w:spacing w:val="0"/>
          <w:w w:val="100"/>
          <w:position w:val="0"/>
        </w:rPr>
        <w:t>、合并范围的变更</w:t>
      </w:r>
      <w:bookmarkEnd w:id="1851"/>
      <w:bookmarkEnd w:id="1852"/>
      <w:bookmarkEnd w:id="1854"/>
    </w:p>
    <w:p>
      <w:pPr>
        <w:pStyle w:val="Style36"/>
        <w:keepNext/>
        <w:keepLines/>
        <w:widowControl w:val="0"/>
        <w:shd w:val="clear" w:color="auto" w:fill="auto"/>
        <w:bidi w:val="0"/>
        <w:spacing w:before="0" w:after="360" w:line="240" w:lineRule="auto"/>
        <w:ind w:left="0" w:right="0" w:firstLine="0"/>
        <w:jc w:val="left"/>
      </w:pPr>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55"/>
      <w:bookmarkEnd w:id="1856"/>
      <w:bookmarkEnd w:id="1857"/>
    </w:p>
    <w:p>
      <w:pPr>
        <w:pStyle w:val="Style43"/>
        <w:keepNext/>
        <w:keepLines/>
        <w:widowControl w:val="0"/>
        <w:shd w:val="clear" w:color="auto" w:fill="auto"/>
        <w:tabs>
          <w:tab w:pos="483" w:val="left"/>
        </w:tabs>
        <w:bidi w:val="0"/>
        <w:spacing w:before="0" w:after="46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858"/>
      <w:bookmarkEnd w:id="1859"/>
      <w:bookmarkEnd w:id="1861"/>
    </w:p>
    <w:p>
      <w:pPr>
        <w:pStyle w:val="Style32"/>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after="46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862"/>
      <w:bookmarkEnd w:id="1863"/>
      <w:bookmarkEnd w:id="1865"/>
    </w:p>
    <w:p>
      <w:pPr>
        <w:pStyle w:val="Style32"/>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after="46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866"/>
      <w:bookmarkEnd w:id="1867"/>
      <w:bookmarkEnd w:id="1869"/>
    </w:p>
    <w:p>
      <w:pPr>
        <w:pStyle w:val="Style32"/>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500" w:line="240" w:lineRule="auto"/>
        <w:ind w:left="0" w:right="0" w:firstLine="140"/>
        <w:jc w:val="left"/>
      </w:pPr>
      <w:bookmarkStart w:id="1870" w:name="bookmark1870"/>
      <w:bookmarkStart w:id="1871" w:name="bookmark1871"/>
      <w:bookmarkStart w:id="1872" w:name="bookmark1872"/>
      <w:r>
        <w:rPr>
          <w:color w:val="000000"/>
          <w:spacing w:val="0"/>
          <w:w w:val="100"/>
          <w:position w:val="0"/>
        </w:rPr>
        <w:t>⑷购买日之前持有的股权按照公允价值重新计量产生的利得或损失</w:t>
      </w:r>
      <w:bookmarkEnd w:id="1870"/>
      <w:bookmarkEnd w:id="1871"/>
      <w:bookmarkEnd w:id="1872"/>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bidi w:val="0"/>
        <w:spacing w:before="0" w:after="500" w:line="240" w:lineRule="auto"/>
        <w:ind w:left="0" w:right="0" w:firstLine="140"/>
        <w:jc w:val="left"/>
      </w:pPr>
      <w:bookmarkStart w:id="1873" w:name="bookmark1873"/>
      <w:bookmarkStart w:id="1874" w:name="bookmark1874"/>
      <w:bookmarkStart w:id="1875" w:name="bookmark1875"/>
      <w:r>
        <w:rPr>
          <w:color w:val="000000"/>
          <w:spacing w:val="0"/>
          <w:w w:val="100"/>
          <w:position w:val="0"/>
        </w:rPr>
        <w:t>⑸购买日或合并当期期末无法合理确定合并对价或被购买方可辨认资产、负债公允价值的相关说明</w:t>
      </w:r>
      <w:bookmarkEnd w:id="1873"/>
      <w:bookmarkEnd w:id="1874"/>
      <w:bookmarkEnd w:id="1875"/>
    </w:p>
    <w:p>
      <w:pPr>
        <w:pStyle w:val="Style32"/>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460" w:line="240" w:lineRule="auto"/>
        <w:ind w:left="0" w:right="0" w:firstLine="140"/>
        <w:jc w:val="both"/>
      </w:pPr>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其他说明</w:t>
      </w:r>
      <w:bookmarkEnd w:id="1876"/>
      <w:bookmarkEnd w:id="1877"/>
      <w:bookmarkEnd w:id="1878"/>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40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2</w:t>
      </w:r>
      <w:bookmarkEnd w:id="1881"/>
      <w:r>
        <w:rPr>
          <w:color w:val="000000"/>
          <w:spacing w:val="0"/>
          <w:w w:val="100"/>
          <w:position w:val="0"/>
        </w:rPr>
        <w:t>、</w:t>
        <w:tab/>
        <w:t>同一控制下企业合并</w:t>
      </w:r>
      <w:bookmarkEnd w:id="1879"/>
      <w:bookmarkEnd w:id="1880"/>
      <w:bookmarkEnd w:id="1882"/>
    </w:p>
    <w:p>
      <w:pPr>
        <w:pStyle w:val="Style43"/>
        <w:keepNext/>
        <w:keepLines/>
        <w:widowControl w:val="0"/>
        <w:shd w:val="clear" w:color="auto" w:fill="auto"/>
        <w:tabs>
          <w:tab w:pos="483" w:val="left"/>
        </w:tabs>
        <w:bidi w:val="0"/>
        <w:spacing w:before="0" w:after="46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883"/>
      <w:bookmarkEnd w:id="1884"/>
      <w:bookmarkEnd w:id="1886"/>
    </w:p>
    <w:p>
      <w:pPr>
        <w:pStyle w:val="Style32"/>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after="46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887"/>
      <w:bookmarkEnd w:id="1888"/>
      <w:bookmarkEnd w:id="1890"/>
    </w:p>
    <w:p>
      <w:pPr>
        <w:pStyle w:val="Style32"/>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after="46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891"/>
      <w:bookmarkEnd w:id="1892"/>
      <w:bookmarkEnd w:id="1894"/>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46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3</w:t>
      </w:r>
      <w:bookmarkEnd w:id="1897"/>
      <w:r>
        <w:rPr>
          <w:color w:val="000000"/>
          <w:spacing w:val="0"/>
          <w:w w:val="100"/>
          <w:position w:val="0"/>
        </w:rPr>
        <w:t>、</w:t>
        <w:tab/>
        <w:t>反向购买</w:t>
      </w:r>
      <w:bookmarkEnd w:id="1895"/>
      <w:bookmarkEnd w:id="1896"/>
      <w:bookmarkEnd w:id="1898"/>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rPr>
        <w:t>性交易处理时调整权益的金额及其计算：</w:t>
      </w:r>
    </w:p>
    <w:p>
      <w:pPr>
        <w:pStyle w:val="Style36"/>
        <w:keepNext/>
        <w:keepLines/>
        <w:widowControl w:val="0"/>
        <w:shd w:val="clear" w:color="auto" w:fill="auto"/>
        <w:bidi w:val="0"/>
        <w:spacing w:before="0" w:after="46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4</w:t>
      </w:r>
      <w:bookmarkEnd w:id="1901"/>
      <w:r>
        <w:rPr>
          <w:color w:val="000000"/>
          <w:spacing w:val="0"/>
          <w:w w:val="100"/>
          <w:position w:val="0"/>
        </w:rPr>
        <w:t>、处置子公司</w:t>
      </w:r>
      <w:bookmarkEnd w:id="1899"/>
      <w:bookmarkEnd w:id="1900"/>
      <w:bookmarkEnd w:id="1902"/>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是否存在单次处置对子公司投资即丧失控制权的情形</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368" w:val="left"/>
        </w:tabs>
        <w:bidi w:val="0"/>
        <w:spacing w:before="0" w:after="46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5</w:t>
      </w:r>
      <w:bookmarkEnd w:id="1905"/>
      <w:r>
        <w:rPr>
          <w:color w:val="000000"/>
          <w:spacing w:val="0"/>
          <w:w w:val="100"/>
          <w:position w:val="0"/>
        </w:rPr>
        <w:t>、</w:t>
        <w:tab/>
        <w:t>其他原因的合并范围变动</w:t>
      </w:r>
      <w:bookmarkEnd w:id="1903"/>
      <w:bookmarkEnd w:id="1904"/>
      <w:bookmarkEnd w:id="1906"/>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9"/>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公司本期新设子公司西安易博洛克数字技术有限公司纳入合并范围</w:t>
      </w:r>
    </w:p>
    <w:p>
      <w:pPr>
        <w:pStyle w:val="Style36"/>
        <w:keepNext/>
        <w:keepLines/>
        <w:widowControl w:val="0"/>
        <w:shd w:val="clear" w:color="auto" w:fill="auto"/>
        <w:tabs>
          <w:tab w:pos="368" w:val="left"/>
        </w:tabs>
        <w:bidi w:val="0"/>
        <w:spacing w:before="0" w:after="40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6</w:t>
      </w:r>
      <w:bookmarkEnd w:id="1909"/>
      <w:r>
        <w:rPr>
          <w:color w:val="000000"/>
          <w:spacing w:val="0"/>
          <w:w w:val="100"/>
          <w:position w:val="0"/>
        </w:rPr>
        <w:t>、</w:t>
        <w:tab/>
        <w:t>其他</w:t>
      </w:r>
      <w:bookmarkEnd w:id="1907"/>
      <w:bookmarkEnd w:id="1908"/>
      <w:bookmarkEnd w:id="1910"/>
    </w:p>
    <w:p>
      <w:pPr>
        <w:pStyle w:val="Style28"/>
        <w:keepNext/>
        <w:keepLines/>
        <w:widowControl w:val="0"/>
        <w:shd w:val="clear" w:color="auto" w:fill="auto"/>
        <w:bidi w:val="0"/>
        <w:spacing w:before="0" w:after="460" w:line="240" w:lineRule="auto"/>
        <w:ind w:left="0" w:right="0" w:firstLine="0"/>
        <w:jc w:val="left"/>
        <w:sectPr>
          <w:headerReference w:type="default" r:id="rId153"/>
          <w:footerReference w:type="default" r:id="rId154"/>
          <w:headerReference w:type="even" r:id="rId155"/>
          <w:footerReference w:type="even" r:id="rId156"/>
          <w:headerReference w:type="first" r:id="rId157"/>
          <w:footerReference w:type="first" r:id="rId158"/>
          <w:footnotePr>
            <w:pos w:val="pageBottom"/>
            <w:numFmt w:val="decimal"/>
            <w:numRestart w:val="continuous"/>
          </w:footnotePr>
          <w:pgSz w:w="11900" w:h="16840"/>
          <w:pgMar w:top="1443" w:right="1011" w:bottom="1453" w:left="900" w:header="0" w:footer="3" w:gutter="0"/>
          <w:cols w:space="720"/>
          <w:noEndnote/>
          <w:titlePg/>
          <w:rtlGutter w:val="0"/>
          <w:docGrid w:linePitch="360"/>
        </w:sectPr>
      </w:pPr>
      <w:bookmarkStart w:id="1911" w:name="bookmark1911"/>
      <w:bookmarkStart w:id="1912" w:name="bookmark1912"/>
      <w:bookmarkStart w:id="1913" w:name="bookmark1913"/>
      <w:bookmarkStart w:id="1914" w:name="bookmark1914"/>
      <w:r>
        <w:rPr>
          <w:color w:val="000000"/>
          <w:spacing w:val="0"/>
          <w:w w:val="100"/>
          <w:position w:val="0"/>
        </w:rPr>
        <w:t>九</w:t>
      </w:r>
      <w:bookmarkEnd w:id="1913"/>
      <w:r>
        <w:rPr>
          <w:color w:val="000000"/>
          <w:spacing w:val="0"/>
          <w:w w:val="100"/>
          <w:position w:val="0"/>
        </w:rPr>
        <w:t>、在其他主体中的权益</w:t>
      </w:r>
      <w:bookmarkEnd w:id="1911"/>
      <w:bookmarkEnd w:id="1912"/>
      <w:bookmarkEnd w:id="1914"/>
    </w:p>
    <w:p>
      <w:pPr>
        <w:pStyle w:val="Style36"/>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15"/>
      <w:bookmarkEnd w:id="1916"/>
      <w:bookmarkEnd w:id="1917"/>
    </w:p>
    <w:p>
      <w:pPr>
        <w:pStyle w:val="Style43"/>
        <w:keepNext/>
        <w:keepLines/>
        <w:widowControl w:val="0"/>
        <w:shd w:val="clear" w:color="auto" w:fill="auto"/>
        <w:bidi w:val="0"/>
        <w:spacing w:before="0" w:after="320" w:line="240" w:lineRule="auto"/>
        <w:ind w:left="0" w:right="0" w:firstLine="140"/>
        <w:jc w:val="left"/>
      </w:pPr>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18"/>
      <w:bookmarkEnd w:id="1919"/>
      <w:bookmarkEnd w:id="1920"/>
    </w:p>
    <w:tbl>
      <w:tblPr>
        <w:tblOverlap w:val="never"/>
        <w:jc w:val="center"/>
        <w:tblLayout w:type="fixed"/>
      </w:tblPr>
      <w:tblGrid>
        <w:gridCol w:w="2280"/>
        <w:gridCol w:w="1982"/>
        <w:gridCol w:w="1704"/>
        <w:gridCol w:w="854"/>
        <w:gridCol w:w="706"/>
        <w:gridCol w:w="701"/>
        <w:gridCol w:w="137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取得方式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间接</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陕西永鑫纸业包装有限公司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陕西省西安市临潼区经 济开发区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陕西省西安市临潼区</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经济开发区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生产企业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直接出资取得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西安易诺和创科技发展有限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西安市高新区科技一路</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6"/>
                <w:szCs w:val="16"/>
              </w:rPr>
              <w:t>号西安医药园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6"/>
                <w:szCs w:val="16"/>
              </w:rPr>
              <w:t>西安市高新区科技一 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6"/>
                <w:szCs w:val="16"/>
              </w:rPr>
              <w:t>号西安医药园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生产企业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直接出资取得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天津滨海环球印务有限公司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天津市北辰区天津医药 医疗器械工业园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天津市北辰区天津医 药医疗器械工业园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生产企业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直接出资取得</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霍尔果斯领凯网络科技有限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新疆伊犁州霍尔果斯经 济开发区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新疆伊犁州霍尔果斯</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经济开发区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技术服务</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直接出资取得</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北京金印联国际供应链管理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北京市大兴区兴华街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北京市大兴区兴华街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供应链管</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直接出资取得</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西安易博洛克数字技术有限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西安市高新区科技一路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西安市高新区科技一 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软件和信 息技术服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直接出资取得</w:t>
            </w:r>
          </w:p>
        </w:tc>
      </w:tr>
    </w:tbl>
    <w:p>
      <w:pPr>
        <w:pStyle w:val="Style32"/>
        <w:keepNext w:val="0"/>
        <w:keepLines w:val="0"/>
        <w:widowControl w:val="0"/>
        <w:shd w:val="clear" w:color="auto" w:fill="auto"/>
        <w:bidi w:val="0"/>
        <w:spacing w:before="0" w:after="0" w:line="499" w:lineRule="exact"/>
        <w:ind w:left="0" w:right="0" w:firstLine="0"/>
        <w:jc w:val="left"/>
      </w:pPr>
      <w:r>
        <w:rPr>
          <w:color w:val="000000"/>
          <w:spacing w:val="0"/>
          <w:w w:val="100"/>
          <w:position w:val="0"/>
        </w:rPr>
        <w:t>在子公司的持股比例不同于表决权比例的说明：</w:t>
      </w:r>
    </w:p>
    <w:p>
      <w:pPr>
        <w:pStyle w:val="Style32"/>
        <w:keepNext w:val="0"/>
        <w:keepLines w:val="0"/>
        <w:widowControl w:val="0"/>
        <w:shd w:val="clear" w:color="auto" w:fill="auto"/>
        <w:bidi w:val="0"/>
        <w:spacing w:before="0" w:after="0" w:line="499"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2"/>
        <w:keepNext w:val="0"/>
        <w:keepLines w:val="0"/>
        <w:widowControl w:val="0"/>
        <w:shd w:val="clear" w:color="auto" w:fill="auto"/>
        <w:bidi w:val="0"/>
        <w:spacing w:before="0" w:after="0" w:line="499" w:lineRule="exact"/>
        <w:ind w:left="0" w:right="0" w:firstLine="0"/>
        <w:jc w:val="left"/>
      </w:pPr>
      <w:r>
        <w:rPr>
          <w:color w:val="000000"/>
          <w:spacing w:val="0"/>
          <w:w w:val="100"/>
          <w:position w:val="0"/>
        </w:rPr>
        <w:t>确定公司是代理人还是委托人的依据：</w:t>
      </w:r>
    </w:p>
    <w:p>
      <w:pPr>
        <w:pStyle w:val="Style32"/>
        <w:keepNext w:val="0"/>
        <w:keepLines w:val="0"/>
        <w:widowControl w:val="0"/>
        <w:shd w:val="clear" w:color="auto" w:fill="auto"/>
        <w:bidi w:val="0"/>
        <w:spacing w:before="0" w:after="420" w:line="499" w:lineRule="exact"/>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14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21"/>
      <w:bookmarkEnd w:id="1922"/>
      <w:bookmarkEnd w:id="19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421"/>
        <w:gridCol w:w="1358"/>
        <w:gridCol w:w="1906"/>
        <w:gridCol w:w="1934"/>
      </w:tblGrid>
      <w:tr>
        <w:trPr>
          <w:trHeight w:val="475"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少数股东持股比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本期归属于少数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本期向少数股东宣告分</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期末少数股东权益余额</w:t>
            </w:r>
          </w:p>
        </w:tc>
      </w:tr>
      <w:tr>
        <w:trPr>
          <w:trHeight w:val="302"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例</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股东的损益</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派的股利</w:t>
            </w: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陕西永鑫纸业包装有限公司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2,272,787.05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3,865,508.48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10,764,187.32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霍尔果斯领凯网络科技有限公司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15,730,788.92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3,783,458.16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38,018,827.69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北京金印联国际供应链管理有限公司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8,377,114.48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6,148,258.04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28,319,606.61</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天津滨海环球印务有限公司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104,068.38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443" w:right="1011" w:bottom="1453" w:left="900" w:header="0" w:footer="3" w:gutter="0"/>
          <w:cols w:space="720"/>
          <w:noEndnote/>
          <w:rtlGutter w:val="0"/>
          <w:docGrid w:linePitch="360"/>
        </w:sectPr>
      </w:pPr>
    </w:p>
    <w:p>
      <w:pPr>
        <w:pStyle w:val="Style43"/>
        <w:keepNext/>
        <w:keepLines/>
        <w:widowControl w:val="0"/>
        <w:numPr>
          <w:ilvl w:val="0"/>
          <w:numId w:val="75"/>
        </w:numPr>
        <w:shd w:val="clear" w:color="auto" w:fill="auto"/>
        <w:bidi w:val="0"/>
        <w:spacing w:before="0" w:line="240" w:lineRule="auto"/>
        <w:ind w:left="0" w:right="0" w:firstLine="980"/>
        <w:jc w:val="left"/>
      </w:pPr>
      <w:bookmarkStart w:id="1924" w:name="bookmark1924"/>
      <w:bookmarkStart w:id="1925" w:name="bookmark1925"/>
      <w:bookmarkStart w:id="1926" w:name="bookmark1926"/>
      <w:bookmarkStart w:id="1927" w:name="bookmark1927"/>
      <w:bookmarkEnd w:id="1926"/>
      <w:r>
        <w:rPr>
          <w:color w:val="000000"/>
          <w:spacing w:val="0"/>
          <w:w w:val="100"/>
          <w:position w:val="0"/>
        </w:rPr>
        <w:t>重要非全资子公司的主要财务信息</w:t>
      </w:r>
      <w:bookmarkEnd w:id="1924"/>
      <w:bookmarkEnd w:id="1925"/>
      <w:bookmarkEnd w:id="1927"/>
    </w:p>
    <w:p>
      <w:pPr>
        <w:pStyle w:val="Style30"/>
        <w:keepNext w:val="0"/>
        <w:keepLines w:val="0"/>
        <w:widowControl w:val="0"/>
        <w:shd w:val="clear" w:color="auto" w:fill="auto"/>
        <w:bidi w:val="0"/>
        <w:spacing w:before="0" w:after="0" w:line="240" w:lineRule="auto"/>
        <w:ind w:left="14098" w:right="0" w:firstLine="0"/>
        <w:jc w:val="left"/>
      </w:pPr>
      <w:r>
        <w:rPr>
          <w:color w:val="000000"/>
          <w:spacing w:val="0"/>
          <w:w w:val="100"/>
          <w:position w:val="0"/>
        </w:rPr>
        <w:t>单位：元</w:t>
      </w:r>
    </w:p>
    <w:tbl>
      <w:tblPr>
        <w:tblOverlap w:val="never"/>
        <w:jc w:val="center"/>
        <w:tblLayout w:type="fixed"/>
      </w:tblPr>
      <w:tblGrid>
        <w:gridCol w:w="1123"/>
        <w:gridCol w:w="1176"/>
        <w:gridCol w:w="1094"/>
        <w:gridCol w:w="1186"/>
        <w:gridCol w:w="1176"/>
        <w:gridCol w:w="1013"/>
        <w:gridCol w:w="1176"/>
        <w:gridCol w:w="1176"/>
        <w:gridCol w:w="1190"/>
        <w:gridCol w:w="1176"/>
        <w:gridCol w:w="1186"/>
        <w:gridCol w:w="998"/>
        <w:gridCol w:w="12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1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陕西永鑫纸 业包装有限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60,873,448.09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34,037 246.66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94,910,694.75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57,580,820.34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59,030,070.34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48,630,164.87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36,183,846.79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84,814,011.66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41,914,190.86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43,624,315.86</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霍尔果斯领 凯网络科技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291,480,409.93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5,332,076.46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296,812,486.39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172,063,060.76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172,063,060.76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198,068,918.40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8,502,008.14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206,570,926.54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129,665,936.76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129,665,936.76</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北京金印联 国际供应链 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189,121,794.21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9,055,332.16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198,177,126.37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111,742,079.10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111,742,079.10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153,659,878.64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18,181,300.85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171,841,179.49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84,872,012.27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84,872,012.27</w:t>
            </w:r>
          </w:p>
        </w:tc>
      </w:tr>
      <w:tr>
        <w:trPr>
          <w:trHeight w:val="10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天津滨海环 球印务有限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111,220,062.86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142,069,868.33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253,289,931.19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47,096,903.00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47,096,903.00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14098" w:right="0" w:firstLine="0"/>
        <w:jc w:val="left"/>
      </w:pPr>
      <w:r>
        <w:rPr>
          <w:color w:val="000000"/>
          <w:spacing w:val="0"/>
          <w:w w:val="100"/>
          <w:position w:val="0"/>
        </w:rPr>
        <w:t>单位：元</w:t>
      </w:r>
    </w:p>
    <w:tbl>
      <w:tblPr>
        <w:tblOverlap w:val="never"/>
        <w:jc w:val="center"/>
        <w:tblLayout w:type="fixed"/>
      </w:tblPr>
      <w:tblGrid>
        <w:gridCol w:w="2990"/>
        <w:gridCol w:w="1555"/>
        <w:gridCol w:w="1282"/>
        <w:gridCol w:w="1555"/>
        <w:gridCol w:w="1560"/>
        <w:gridCol w:w="1848"/>
        <w:gridCol w:w="1416"/>
        <w:gridCol w:w="1560"/>
        <w:gridCol w:w="1570"/>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综合收益总额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综合收益总额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经营活动现金流量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陕西永鑫纸业包装有限公司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159,565,690.03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7,575,956.86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7,575,956.86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-6,191,674.70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109,029,572.03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4,409,908.01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4,409,908.01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2,922,386.33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霍尔果斯领凯网络科技有限公司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1,020,071,836.67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53,155,963.06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53,155,963.06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-7,223,344.25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585,160,498.60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44,733,897.54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44,733,897.54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-18,184,644.80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北京金印联国际供应链管理有限公司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440,623,460.56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28,867,937.73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28,867,937.73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24,525,310.53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166,300,294.06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12,040,736.37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12,040,736.37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5,685,497.17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天津滨海环球印务有限公司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146,904,684.08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13,430,532.20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13,430,532.20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29,492,573.76</w:t>
            </w:r>
          </w:p>
        </w:tc>
      </w:tr>
    </w:tbl>
    <w:p>
      <w:pPr>
        <w:pStyle w:val="Style30"/>
        <w:keepNext w:val="0"/>
        <w:keepLines w:val="0"/>
        <w:widowControl w:val="0"/>
        <w:shd w:val="clear" w:color="auto" w:fill="auto"/>
        <w:bidi w:val="0"/>
        <w:spacing w:before="0" w:after="0" w:line="240" w:lineRule="auto"/>
        <w:ind w:left="845" w:right="0" w:firstLine="0"/>
        <w:jc w:val="left"/>
        <w:sectPr>
          <w:headerReference w:type="default" r:id="rId163"/>
          <w:footerReference w:type="default" r:id="rId164"/>
          <w:headerReference w:type="even" r:id="rId165"/>
          <w:footerReference w:type="even" r:id="rId166"/>
          <w:footnotePr>
            <w:pos w:val="pageBottom"/>
            <w:numFmt w:val="decimal"/>
            <w:numRestart w:val="continuous"/>
          </w:footnotePr>
          <w:pgSz w:w="16840" w:h="11900" w:orient="landscape"/>
          <w:pgMar w:top="1146" w:right="925" w:bottom="1154" w:left="579" w:header="0" w:footer="3" w:gutter="0"/>
          <w:cols w:space="720"/>
          <w:noEndnote/>
          <w:rtlGutter w:val="0"/>
          <w:docGrid w:linePitch="360"/>
        </w:sectPr>
      </w:pPr>
      <w:r>
        <w:rPr>
          <w:color w:val="000000"/>
          <w:spacing w:val="0"/>
          <w:w w:val="100"/>
          <w:position w:val="0"/>
        </w:rPr>
        <w:t>其他说明:</w:t>
      </w:r>
    </w:p>
    <w:p>
      <w:pPr>
        <w:pStyle w:val="Style43"/>
        <w:keepNext/>
        <w:keepLines/>
        <w:widowControl w:val="0"/>
        <w:shd w:val="clear" w:color="auto" w:fill="auto"/>
        <w:bidi w:val="0"/>
        <w:spacing w:before="0" w:after="480" w:line="240" w:lineRule="auto"/>
        <w:ind w:left="0" w:right="0" w:firstLine="140"/>
        <w:jc w:val="left"/>
      </w:pPr>
      <w:bookmarkStart w:id="1928" w:name="bookmark1928"/>
      <w:bookmarkStart w:id="1929" w:name="bookmark1929"/>
      <w:bookmarkStart w:id="1930" w:name="bookmark1930"/>
      <w:r>
        <w:rPr>
          <w:color w:val="000000"/>
          <w:spacing w:val="0"/>
          <w:w w:val="100"/>
          <w:position w:val="0"/>
        </w:rPr>
        <w:t>⑷使用企业集团资产和清偿企业集团债务的重大限制</w:t>
      </w:r>
      <w:bookmarkEnd w:id="1928"/>
      <w:bookmarkEnd w:id="1929"/>
      <w:bookmarkEnd w:id="1930"/>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48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931"/>
      <w:bookmarkEnd w:id="1932"/>
      <w:bookmarkEnd w:id="1934"/>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40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2</w:t>
      </w:r>
      <w:bookmarkEnd w:id="1937"/>
      <w:r>
        <w:rPr>
          <w:color w:val="000000"/>
          <w:spacing w:val="0"/>
          <w:w w:val="100"/>
          <w:position w:val="0"/>
        </w:rPr>
        <w:t>、</w:t>
        <w:tab/>
        <w:t>在子公司的所有者权益份额发生变化且仍控制子公司的交易</w:t>
      </w:r>
      <w:bookmarkEnd w:id="1935"/>
      <w:bookmarkEnd w:id="1936"/>
      <w:bookmarkEnd w:id="1938"/>
    </w:p>
    <w:p>
      <w:pPr>
        <w:pStyle w:val="Style43"/>
        <w:keepNext/>
        <w:keepLines/>
        <w:widowControl w:val="0"/>
        <w:shd w:val="clear" w:color="auto" w:fill="auto"/>
        <w:tabs>
          <w:tab w:pos="483" w:val="left"/>
        </w:tabs>
        <w:bidi w:val="0"/>
        <w:spacing w:before="0" w:after="48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39"/>
      <w:bookmarkEnd w:id="1940"/>
      <w:bookmarkEnd w:id="1942"/>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after="48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43"/>
      <w:bookmarkEnd w:id="1944"/>
      <w:bookmarkEnd w:id="1946"/>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40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3</w:t>
      </w:r>
      <w:bookmarkEnd w:id="1949"/>
      <w:r>
        <w:rPr>
          <w:color w:val="000000"/>
          <w:spacing w:val="0"/>
          <w:w w:val="100"/>
          <w:position w:val="0"/>
        </w:rPr>
        <w:t>、</w:t>
        <w:tab/>
        <w:t>在合营安排或联营企业中的权益</w:t>
      </w:r>
      <w:bookmarkEnd w:id="1947"/>
      <w:bookmarkEnd w:id="1948"/>
      <w:bookmarkEnd w:id="1950"/>
    </w:p>
    <w:p>
      <w:pPr>
        <w:pStyle w:val="Style43"/>
        <w:keepNext/>
        <w:keepLines/>
        <w:widowControl w:val="0"/>
        <w:shd w:val="clear" w:color="auto" w:fill="auto"/>
        <w:bidi w:val="0"/>
        <w:spacing w:before="0" w:after="320" w:line="240" w:lineRule="auto"/>
        <w:ind w:left="0" w:right="0" w:firstLine="140"/>
        <w:jc w:val="left"/>
      </w:pPr>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51"/>
      <w:bookmarkEnd w:id="1952"/>
      <w:bookmarkEnd w:id="1953"/>
    </w:p>
    <w:tbl>
      <w:tblPr>
        <w:tblOverlap w:val="never"/>
        <w:jc w:val="center"/>
        <w:tblLayout w:type="fixed"/>
      </w:tblPr>
      <w:tblGrid>
        <w:gridCol w:w="1570"/>
        <w:gridCol w:w="1181"/>
        <w:gridCol w:w="667"/>
        <w:gridCol w:w="3403"/>
        <w:gridCol w:w="706"/>
        <w:gridCol w:w="696"/>
        <w:gridCol w:w="138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合营企业或联营企 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间接</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西安德宝药用包装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西安市高新区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西安市</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开发、生产、销售药用包装铝管及相关包装 材料产品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权益法</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上海久旭环保科技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上海市普陀区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上海市</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普陀区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环保、印务、计算机、网络信息、通信、电 子、生物、新媒体、农业科技的技术开发、 转让、咨询、服务，计算机技术开发与销售， 计算机、电子产品等销售，智能、通信、电 子设备等安装、销售，商务咨询，进出口业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权益法</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在合营企业或联营企业的持股比例不同于表决权比例的说明：</w:t>
      </w:r>
    </w:p>
    <w:p>
      <w:pPr>
        <w:pStyle w:val="Style3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3"/>
        <w:keepNext/>
        <w:keepLines/>
        <w:widowControl w:val="0"/>
        <w:shd w:val="clear" w:color="auto" w:fill="auto"/>
        <w:bidi w:val="0"/>
        <w:spacing w:before="0" w:after="480" w:line="240" w:lineRule="auto"/>
        <w:ind w:left="0" w:right="0" w:firstLine="0"/>
        <w:jc w:val="both"/>
      </w:pPr>
      <w:bookmarkStart w:id="1954" w:name="bookmark1954"/>
      <w:bookmarkStart w:id="1955" w:name="bookmark1955"/>
      <w:bookmarkStart w:id="1956" w:name="bookmark19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54"/>
      <w:bookmarkEnd w:id="1955"/>
      <w:bookmarkEnd w:id="1956"/>
    </w:p>
    <w:p>
      <w:pPr>
        <w:pStyle w:val="Style32"/>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240"/>
        <w:jc w:val="left"/>
      </w:pPr>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 xml:space="preserve">3 </w:t>
      </w:r>
      <w:r>
        <w:rPr>
          <w:color w:val="000000"/>
          <w:spacing w:val="0"/>
          <w:w w:val="100"/>
          <w:position w:val="0"/>
        </w:rPr>
        <w:t>）重要联营企业的主要财务信息</w:t>
      </w:r>
      <w:bookmarkEnd w:id="1957"/>
      <w:bookmarkEnd w:id="1958"/>
      <w:bookmarkEnd w:id="1959"/>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82"/>
        <w:gridCol w:w="1920"/>
        <w:gridCol w:w="1910"/>
        <w:gridCol w:w="1934"/>
      </w:tblGrid>
      <w:tr>
        <w:trPr>
          <w:trHeight w:val="41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上期发生额</w:t>
            </w:r>
          </w:p>
        </w:tc>
      </w:tr>
      <w:tr>
        <w:trPr>
          <w:trHeight w:val="70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西安德宝药用包装有限 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上海久旭环保股份有限 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西安德宝药用包装有限</w:t>
            </w:r>
          </w:p>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公司</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上海久旭环保股份有限 公司</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92,725249.91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25,881,559.44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90,747,454.03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25,913,651.64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41,643,348.</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100,555,341.00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39,655,980.69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100,555,341.00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134,368,598.05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126,436,900.44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130,403,434.72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126,468,992.64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13293,905.26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17,603,343.12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13,898,705.26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18,287,343.12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归属于母公司股东权</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120,469,892.79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126,436,900.44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112,116,091.60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126,468,992.64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按持股比例计算的净 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55,416,150.68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24,987,529.73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51,573,402.</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24,990,272.95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对联营企业权益投资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57,936222.05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24,981,950.29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51,573,402.</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24,993,872.06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77,173236.82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75,645,306.30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14220,624.71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13,213,867.46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14220,624.71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13,213,867.46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本年度收到的来自联</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1,416,021.99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numPr>
          <w:ilvl w:val="0"/>
          <w:numId w:val="75"/>
        </w:numPr>
        <w:shd w:val="clear" w:color="auto" w:fill="auto"/>
        <w:bidi w:val="0"/>
        <w:spacing w:before="0" w:after="440" w:line="240" w:lineRule="auto"/>
        <w:ind w:left="0" w:right="0" w:firstLine="0"/>
        <w:jc w:val="left"/>
      </w:pPr>
      <w:bookmarkStart w:id="1960" w:name="bookmark1960"/>
      <w:bookmarkStart w:id="1961" w:name="bookmark1961"/>
      <w:bookmarkStart w:id="1962" w:name="bookmark1962"/>
      <w:bookmarkStart w:id="1963" w:name="bookmark1963"/>
      <w:bookmarkEnd w:id="1962"/>
      <w:r>
        <w:rPr>
          <w:color w:val="000000"/>
          <w:spacing w:val="0"/>
          <w:w w:val="100"/>
          <w:position w:val="0"/>
        </w:rPr>
        <w:t>不重要的合营企业和联营企业的汇总财务信息</w:t>
      </w:r>
      <w:bookmarkEnd w:id="1960"/>
      <w:bookmarkEnd w:id="1961"/>
      <w:bookmarkEnd w:id="196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2,125,183.26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1,593,272.94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531,910.32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203,245.81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531,910.32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203,245.81</w:t>
            </w:r>
          </w:p>
        </w:tc>
      </w:tr>
    </w:tbl>
    <w:p>
      <w:pPr>
        <w:widowControl w:val="0"/>
        <w:spacing w:after="319" w:line="1" w:lineRule="exact"/>
      </w:pPr>
    </w:p>
    <w:p>
      <w:pPr>
        <w:pStyle w:val="Style43"/>
        <w:keepNext/>
        <w:keepLines/>
        <w:widowControl w:val="0"/>
        <w:numPr>
          <w:ilvl w:val="0"/>
          <w:numId w:val="75"/>
        </w:numPr>
        <w:shd w:val="clear" w:color="auto" w:fill="auto"/>
        <w:bidi w:val="0"/>
        <w:spacing w:before="0" w:after="340" w:line="240" w:lineRule="auto"/>
        <w:ind w:left="0" w:right="0" w:firstLine="0"/>
        <w:jc w:val="left"/>
      </w:pPr>
      <w:bookmarkStart w:id="1964" w:name="bookmark1964"/>
      <w:bookmarkStart w:id="1965" w:name="bookmark1965"/>
      <w:bookmarkStart w:id="1966" w:name="bookmark1966"/>
      <w:bookmarkStart w:id="1967" w:name="bookmark1967"/>
      <w:bookmarkEnd w:id="1966"/>
      <w:r>
        <w:rPr>
          <w:color w:val="000000"/>
          <w:spacing w:val="0"/>
          <w:w w:val="100"/>
          <w:position w:val="0"/>
        </w:rPr>
        <w:t>合营企业或联营企业向本公司转移资金的能力存在重大限制的说明</w:t>
      </w:r>
      <w:bookmarkEnd w:id="1964"/>
      <w:bookmarkEnd w:id="1965"/>
      <w:bookmarkEnd w:id="1967"/>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75"/>
        </w:numPr>
        <w:shd w:val="clear" w:color="auto" w:fill="auto"/>
        <w:bidi w:val="0"/>
        <w:spacing w:before="0" w:after="480" w:line="240" w:lineRule="auto"/>
        <w:ind w:left="0" w:right="0" w:firstLine="140"/>
        <w:jc w:val="left"/>
      </w:pPr>
      <w:bookmarkStart w:id="1968" w:name="bookmark1968"/>
      <w:bookmarkStart w:id="1969" w:name="bookmark1969"/>
      <w:bookmarkStart w:id="1970" w:name="bookmark1970"/>
      <w:bookmarkStart w:id="1971" w:name="bookmark1971"/>
      <w:bookmarkEnd w:id="1970"/>
      <w:r>
        <w:rPr>
          <w:color w:val="000000"/>
          <w:spacing w:val="0"/>
          <w:w w:val="100"/>
          <w:position w:val="0"/>
        </w:rPr>
        <w:t>合营企业或联营企业发生的超额亏损</w:t>
      </w:r>
      <w:bookmarkEnd w:id="1968"/>
      <w:bookmarkEnd w:id="1969"/>
      <w:bookmarkEnd w:id="1971"/>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75"/>
        </w:numPr>
        <w:shd w:val="clear" w:color="auto" w:fill="auto"/>
        <w:bidi w:val="0"/>
        <w:spacing w:before="0" w:after="480" w:line="240" w:lineRule="auto"/>
        <w:ind w:left="0" w:right="0" w:firstLine="140"/>
        <w:jc w:val="left"/>
      </w:pPr>
      <w:bookmarkStart w:id="1972" w:name="bookmark1972"/>
      <w:bookmarkStart w:id="1973" w:name="bookmark1973"/>
      <w:bookmarkStart w:id="1974" w:name="bookmark1974"/>
      <w:bookmarkStart w:id="1975" w:name="bookmark1975"/>
      <w:bookmarkEnd w:id="1974"/>
      <w:r>
        <w:rPr>
          <w:color w:val="000000"/>
          <w:spacing w:val="0"/>
          <w:w w:val="100"/>
          <w:position w:val="0"/>
        </w:rPr>
        <w:t>与合营企业投资相关的未确认承诺</w:t>
      </w:r>
      <w:bookmarkEnd w:id="1972"/>
      <w:bookmarkEnd w:id="1973"/>
      <w:bookmarkEnd w:id="1975"/>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75"/>
        </w:numPr>
        <w:shd w:val="clear" w:color="auto" w:fill="auto"/>
        <w:bidi w:val="0"/>
        <w:spacing w:before="0" w:after="360" w:line="240" w:lineRule="auto"/>
        <w:ind w:left="0" w:right="0" w:firstLine="0"/>
        <w:jc w:val="left"/>
      </w:pPr>
      <w:bookmarkStart w:id="1976" w:name="bookmark1976"/>
      <w:bookmarkStart w:id="1977" w:name="bookmark1977"/>
      <w:bookmarkStart w:id="1978" w:name="bookmark1978"/>
      <w:bookmarkStart w:id="1979" w:name="bookmark1979"/>
      <w:bookmarkEnd w:id="1978"/>
      <w:r>
        <w:rPr>
          <w:color w:val="000000"/>
          <w:spacing w:val="0"/>
          <w:w w:val="100"/>
          <w:position w:val="0"/>
        </w:rPr>
        <w:t>与合营企业或联营企业投资相关的或有负债</w:t>
      </w:r>
      <w:bookmarkEnd w:id="1976"/>
      <w:bookmarkEnd w:id="1977"/>
      <w:bookmarkEnd w:id="1979"/>
    </w:p>
    <w:p>
      <w:pPr>
        <w:pStyle w:val="Style36"/>
        <w:keepNext/>
        <w:keepLines/>
        <w:widowControl w:val="0"/>
        <w:shd w:val="clear" w:color="auto" w:fill="auto"/>
        <w:tabs>
          <w:tab w:pos="368" w:val="left"/>
        </w:tabs>
        <w:bidi w:val="0"/>
        <w:spacing w:before="0" w:after="48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4</w:t>
      </w:r>
      <w:bookmarkEnd w:id="1982"/>
      <w:r>
        <w:rPr>
          <w:color w:val="000000"/>
          <w:spacing w:val="0"/>
          <w:w w:val="100"/>
          <w:position w:val="0"/>
        </w:rPr>
        <w:t>、</w:t>
        <w:tab/>
        <w:t>重要的共同经营</w:t>
      </w:r>
      <w:bookmarkEnd w:id="1980"/>
      <w:bookmarkEnd w:id="1981"/>
      <w:bookmarkEnd w:id="1983"/>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68" w:val="left"/>
        </w:tabs>
        <w:bidi w:val="0"/>
        <w:spacing w:before="0" w:after="48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5</w:t>
      </w:r>
      <w:bookmarkEnd w:id="1986"/>
      <w:r>
        <w:rPr>
          <w:color w:val="000000"/>
          <w:spacing w:val="0"/>
          <w:w w:val="100"/>
          <w:position w:val="0"/>
        </w:rPr>
        <w:t>、</w:t>
        <w:tab/>
        <w:t>在未纳入合并财务报表范围的结构化主体中的权益</w:t>
      </w:r>
      <w:bookmarkEnd w:id="1984"/>
      <w:bookmarkEnd w:id="1985"/>
      <w:bookmarkEnd w:id="1987"/>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68" w:val="left"/>
        </w:tabs>
        <w:bidi w:val="0"/>
        <w:spacing w:before="0" w:after="48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6</w:t>
      </w:r>
      <w:bookmarkEnd w:id="1990"/>
      <w:r>
        <w:rPr>
          <w:color w:val="000000"/>
          <w:spacing w:val="0"/>
          <w:w w:val="100"/>
          <w:position w:val="0"/>
        </w:rPr>
        <w:t>、</w:t>
        <w:tab/>
        <w:t>其他</w:t>
      </w:r>
      <w:bookmarkEnd w:id="1988"/>
      <w:bookmarkEnd w:id="1989"/>
      <w:bookmarkEnd w:id="1991"/>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992" w:name="bookmark1992"/>
      <w:bookmarkStart w:id="1993" w:name="bookmark1993"/>
      <w:bookmarkStart w:id="1994" w:name="bookmark1994"/>
      <w:r>
        <w:rPr>
          <w:color w:val="000000"/>
          <w:spacing w:val="0"/>
          <w:w w:val="100"/>
          <w:position w:val="0"/>
        </w:rPr>
        <w:t>十、与金融工具相关的风险</w:t>
      </w:r>
      <w:bookmarkEnd w:id="1992"/>
      <w:bookmarkEnd w:id="1993"/>
      <w:bookmarkEnd w:id="199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after="480" w:line="240" w:lineRule="auto"/>
        <w:ind w:left="0" w:right="0" w:firstLine="0"/>
        <w:jc w:val="left"/>
      </w:pPr>
      <w:bookmarkStart w:id="1995" w:name="bookmark1995"/>
      <w:bookmarkStart w:id="1996" w:name="bookmark1996"/>
      <w:bookmarkStart w:id="1997" w:name="bookmark1997"/>
      <w:r>
        <w:rPr>
          <w:color w:val="000000"/>
          <w:spacing w:val="0"/>
          <w:w w:val="100"/>
          <w:position w:val="0"/>
        </w:rPr>
        <w:t>十一、公允价值的披露</w:t>
      </w:r>
      <w:bookmarkEnd w:id="1995"/>
      <w:bookmarkEnd w:id="1996"/>
      <w:bookmarkEnd w:id="1997"/>
    </w:p>
    <w:p>
      <w:pPr>
        <w:pStyle w:val="Style32"/>
        <w:keepNext w:val="0"/>
        <w:keepLines w:val="0"/>
        <w:widowControl w:val="0"/>
        <w:shd w:val="clear" w:color="auto" w:fill="auto"/>
        <w:tabs>
          <w:tab w:pos="349" w:val="left"/>
        </w:tabs>
        <w:bidi w:val="0"/>
        <w:spacing w:before="0" w:after="280" w:line="240" w:lineRule="auto"/>
        <w:ind w:left="0" w:right="0" w:firstLine="0"/>
        <w:jc w:val="left"/>
      </w:pPr>
      <w:bookmarkStart w:id="1998" w:name="bookmark1998"/>
      <w:r>
        <w:rPr>
          <w:rFonts w:ascii="Times New Roman" w:eastAsia="Times New Roman" w:hAnsi="Times New Roman" w:cs="Times New Roman"/>
          <w:b/>
          <w:bCs/>
          <w:color w:val="000000"/>
          <w:spacing w:val="0"/>
          <w:w w:val="100"/>
          <w:position w:val="0"/>
          <w:sz w:val="18"/>
          <w:szCs w:val="18"/>
        </w:rPr>
        <w:t>1</w:t>
      </w:r>
      <w:bookmarkEnd w:id="1998"/>
      <w:r>
        <w:rPr>
          <w:b/>
          <w:bCs/>
          <w:color w:val="000000"/>
          <w:spacing w:val="0"/>
          <w:w w:val="100"/>
          <w:position w:val="0"/>
        </w:rPr>
        <w:t>、</w:t>
        <w:tab/>
        <w:t>以公允价值计量的资产和负债的期末公允价值</w:t>
      </w:r>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tabs>
          <w:tab w:pos="363" w:val="left"/>
        </w:tabs>
        <w:bidi w:val="0"/>
        <w:spacing w:before="0" w:after="280" w:line="240" w:lineRule="auto"/>
        <w:ind w:left="0" w:right="0" w:firstLine="0"/>
        <w:jc w:val="left"/>
      </w:pPr>
      <w:bookmarkStart w:id="1999" w:name="bookmark1999"/>
      <w:r>
        <w:rPr>
          <w:rFonts w:ascii="Times New Roman" w:eastAsia="Times New Roman" w:hAnsi="Times New Roman" w:cs="Times New Roman"/>
          <w:b/>
          <w:bCs/>
          <w:color w:val="000000"/>
          <w:spacing w:val="0"/>
          <w:w w:val="100"/>
          <w:position w:val="0"/>
          <w:sz w:val="18"/>
          <w:szCs w:val="18"/>
        </w:rPr>
        <w:t>2</w:t>
      </w:r>
      <w:bookmarkEnd w:id="1999"/>
      <w:r>
        <w:rPr>
          <w:b/>
          <w:bCs/>
          <w:color w:val="000000"/>
          <w:spacing w:val="0"/>
          <w:w w:val="100"/>
          <w:position w:val="0"/>
        </w:rPr>
        <w:t>、</w:t>
        <w:tab/>
        <w:t>持续和非持续第一层次公允价值计量项目市价的确定依据</w:t>
      </w:r>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tabs>
          <w:tab w:pos="363" w:val="left"/>
        </w:tabs>
        <w:bidi w:val="0"/>
        <w:spacing w:before="0" w:after="280" w:line="240" w:lineRule="auto"/>
        <w:ind w:left="0" w:right="0" w:firstLine="0"/>
        <w:jc w:val="left"/>
      </w:pPr>
      <w:bookmarkStart w:id="2000" w:name="bookmark2000"/>
      <w:r>
        <w:rPr>
          <w:rFonts w:ascii="Times New Roman" w:eastAsia="Times New Roman" w:hAnsi="Times New Roman" w:cs="Times New Roman"/>
          <w:b/>
          <w:bCs/>
          <w:color w:val="000000"/>
          <w:spacing w:val="0"/>
          <w:w w:val="100"/>
          <w:position w:val="0"/>
          <w:sz w:val="18"/>
          <w:szCs w:val="18"/>
        </w:rPr>
        <w:t>3</w:t>
      </w:r>
      <w:bookmarkEnd w:id="2000"/>
      <w:r>
        <w:rPr>
          <w:b/>
          <w:bCs/>
          <w:color w:val="000000"/>
          <w:spacing w:val="0"/>
          <w:w w:val="100"/>
          <w:position w:val="0"/>
        </w:rPr>
        <w:t>、</w:t>
        <w:tab/>
        <w:t>持续和非持续第二层次公允价值计量项目，采用的估值技术和重要参数的定性及定量信息</w:t>
      </w:r>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tabs>
          <w:tab w:pos="358" w:val="left"/>
        </w:tabs>
        <w:bidi w:val="0"/>
        <w:spacing w:before="0" w:after="420" w:line="240" w:lineRule="auto"/>
        <w:ind w:left="0" w:right="0" w:firstLine="0"/>
        <w:jc w:val="left"/>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1443" w:right="1080" w:bottom="1429" w:left="1067" w:header="0" w:footer="3" w:gutter="0"/>
          <w:cols w:space="720"/>
          <w:noEndnote/>
          <w:rtlGutter w:val="0"/>
          <w:docGrid w:linePitch="360"/>
        </w:sectPr>
      </w:pPr>
      <w:bookmarkStart w:id="2001" w:name="bookmark2001"/>
      <w:r>
        <w:rPr>
          <w:rFonts w:ascii="Times New Roman" w:eastAsia="Times New Roman" w:hAnsi="Times New Roman" w:cs="Times New Roman"/>
          <w:b/>
          <w:bCs/>
          <w:color w:val="000000"/>
          <w:spacing w:val="0"/>
          <w:w w:val="100"/>
          <w:position w:val="0"/>
          <w:sz w:val="18"/>
          <w:szCs w:val="18"/>
        </w:rPr>
        <w:t>4</w:t>
      </w:r>
      <w:bookmarkEnd w:id="2001"/>
      <w:r>
        <w:rPr>
          <w:b/>
          <w:bCs/>
          <w:color w:val="000000"/>
          <w:spacing w:val="0"/>
          <w:w w:val="100"/>
          <w:position w:val="0"/>
        </w:rPr>
        <w:t>、</w:t>
        <w:tab/>
        <w:t>持续和非持续第三层次公允价值计量项目，采用的估值技术和重要参数的定性及定量信息</w:t>
      </w: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tabs>
          <w:tab w:pos="358" w:val="left"/>
        </w:tabs>
        <w:bidi w:val="0"/>
        <w:spacing w:before="0" w:after="300" w:line="240" w:lineRule="auto"/>
        <w:ind w:left="0" w:right="0" w:firstLine="0"/>
        <w:jc w:val="left"/>
      </w:pPr>
      <w:bookmarkStart w:id="2002" w:name="bookmark2002"/>
      <w:r>
        <w:rPr>
          <w:rFonts w:ascii="Times New Roman" w:eastAsia="Times New Roman" w:hAnsi="Times New Roman" w:cs="Times New Roman"/>
          <w:b/>
          <w:bCs/>
          <w:color w:val="000000"/>
          <w:spacing w:val="0"/>
          <w:w w:val="100"/>
          <w:position w:val="0"/>
          <w:sz w:val="18"/>
          <w:szCs w:val="18"/>
        </w:rPr>
        <w:t>5</w:t>
      </w:r>
      <w:bookmarkEnd w:id="2002"/>
      <w:r>
        <w:rPr>
          <w:b/>
          <w:bCs/>
          <w:color w:val="000000"/>
          <w:spacing w:val="0"/>
          <w:w w:val="100"/>
          <w:position w:val="0"/>
        </w:rPr>
        <w:t>、</w:t>
        <w:tab/>
        <w:t>持续的第三层次公允价值计量项目，期初与期末账面价值间的调节信息及不可观察参数敏感性分析</w:t>
      </w: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tabs>
          <w:tab w:pos="358" w:val="left"/>
        </w:tabs>
        <w:bidi w:val="0"/>
        <w:spacing w:before="0" w:after="300" w:line="240" w:lineRule="auto"/>
        <w:ind w:left="0" w:right="0" w:firstLine="0"/>
        <w:jc w:val="left"/>
      </w:pPr>
      <w:bookmarkStart w:id="2003" w:name="bookmark2003"/>
      <w:r>
        <w:rPr>
          <w:rFonts w:ascii="Times New Roman" w:eastAsia="Times New Roman" w:hAnsi="Times New Roman" w:cs="Times New Roman"/>
          <w:b/>
          <w:bCs/>
          <w:color w:val="000000"/>
          <w:spacing w:val="0"/>
          <w:w w:val="100"/>
          <w:position w:val="0"/>
          <w:sz w:val="18"/>
          <w:szCs w:val="18"/>
        </w:rPr>
        <w:t>6</w:t>
      </w:r>
      <w:bookmarkEnd w:id="2003"/>
      <w:r>
        <w:rPr>
          <w:b/>
          <w:bCs/>
          <w:color w:val="000000"/>
          <w:spacing w:val="0"/>
          <w:w w:val="100"/>
          <w:position w:val="0"/>
        </w:rPr>
        <w:t>、</w:t>
        <w:tab/>
        <w:t>持续的公允价值计量项目，本期内发生各层级之间转换的，转换的原因及确定转换时点的政策</w:t>
      </w: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tabs>
          <w:tab w:pos="358" w:val="left"/>
        </w:tabs>
        <w:bidi w:val="0"/>
        <w:spacing w:before="0" w:after="300" w:line="240" w:lineRule="auto"/>
        <w:ind w:left="0" w:right="0" w:firstLine="0"/>
        <w:jc w:val="left"/>
      </w:pPr>
      <w:bookmarkStart w:id="2004" w:name="bookmark2004"/>
      <w:r>
        <w:rPr>
          <w:rFonts w:ascii="Times New Roman" w:eastAsia="Times New Roman" w:hAnsi="Times New Roman" w:cs="Times New Roman"/>
          <w:b/>
          <w:bCs/>
          <w:color w:val="000000"/>
          <w:spacing w:val="0"/>
          <w:w w:val="100"/>
          <w:position w:val="0"/>
          <w:sz w:val="18"/>
          <w:szCs w:val="18"/>
        </w:rPr>
        <w:t>7</w:t>
      </w:r>
      <w:bookmarkEnd w:id="2004"/>
      <w:r>
        <w:rPr>
          <w:b/>
          <w:bCs/>
          <w:color w:val="000000"/>
          <w:spacing w:val="0"/>
          <w:w w:val="100"/>
          <w:position w:val="0"/>
        </w:rPr>
        <w:t>、</w:t>
        <w:tab/>
        <w:t>本期内发生的估值技术变更及变更原因</w:t>
      </w: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tabs>
          <w:tab w:pos="358" w:val="left"/>
        </w:tabs>
        <w:bidi w:val="0"/>
        <w:spacing w:before="0" w:after="300" w:line="240" w:lineRule="auto"/>
        <w:ind w:left="0" w:right="0" w:firstLine="0"/>
        <w:jc w:val="left"/>
      </w:pPr>
      <w:bookmarkStart w:id="2005" w:name="bookmark2005"/>
      <w:r>
        <w:rPr>
          <w:rFonts w:ascii="Times New Roman" w:eastAsia="Times New Roman" w:hAnsi="Times New Roman" w:cs="Times New Roman"/>
          <w:b/>
          <w:bCs/>
          <w:color w:val="000000"/>
          <w:spacing w:val="0"/>
          <w:w w:val="100"/>
          <w:position w:val="0"/>
          <w:sz w:val="18"/>
          <w:szCs w:val="18"/>
        </w:rPr>
        <w:t>8</w:t>
      </w:r>
      <w:bookmarkEnd w:id="2005"/>
      <w:r>
        <w:rPr>
          <w:b/>
          <w:bCs/>
          <w:color w:val="000000"/>
          <w:spacing w:val="0"/>
          <w:w w:val="100"/>
          <w:position w:val="0"/>
        </w:rPr>
        <w:t>、</w:t>
        <w:tab/>
        <w:t>不以公允价值计量的金融资产和金融负债的公允价值情况</w:t>
      </w: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tabs>
          <w:tab w:pos="358" w:val="left"/>
        </w:tabs>
        <w:bidi w:val="0"/>
        <w:spacing w:before="0" w:after="400" w:line="240" w:lineRule="auto"/>
        <w:ind w:left="0" w:right="0" w:firstLine="0"/>
        <w:jc w:val="left"/>
      </w:pPr>
      <w:bookmarkStart w:id="2006" w:name="bookmark2006"/>
      <w:r>
        <w:rPr>
          <w:rFonts w:ascii="Times New Roman" w:eastAsia="Times New Roman" w:hAnsi="Times New Roman" w:cs="Times New Roman"/>
          <w:b/>
          <w:bCs/>
          <w:color w:val="000000"/>
          <w:spacing w:val="0"/>
          <w:w w:val="100"/>
          <w:position w:val="0"/>
          <w:sz w:val="18"/>
          <w:szCs w:val="18"/>
        </w:rPr>
        <w:t>9</w:t>
      </w:r>
      <w:bookmarkEnd w:id="2006"/>
      <w:r>
        <w:rPr>
          <w:b/>
          <w:bCs/>
          <w:color w:val="000000"/>
          <w:spacing w:val="0"/>
          <w:w w:val="100"/>
          <w:position w:val="0"/>
        </w:rPr>
        <w:t>、</w:t>
        <w:tab/>
        <w:t>其他</w:t>
      </w:r>
    </w:p>
    <w:p>
      <w:pPr>
        <w:pStyle w:val="Style28"/>
        <w:keepNext/>
        <w:keepLines/>
        <w:widowControl w:val="0"/>
        <w:shd w:val="clear" w:color="auto" w:fill="auto"/>
        <w:bidi w:val="0"/>
        <w:spacing w:before="0" w:after="400" w:line="240" w:lineRule="auto"/>
        <w:ind w:left="0" w:right="0" w:firstLine="0"/>
        <w:jc w:val="left"/>
      </w:pPr>
      <w:bookmarkStart w:id="2007" w:name="bookmark2007"/>
      <w:bookmarkStart w:id="2008" w:name="bookmark2008"/>
      <w:bookmarkStart w:id="2009" w:name="bookmark2009"/>
      <w:r>
        <w:rPr>
          <w:color w:val="000000"/>
          <w:spacing w:val="0"/>
          <w:w w:val="100"/>
          <w:position w:val="0"/>
        </w:rPr>
        <w:t>十二、关联方及关联交易</w:t>
      </w:r>
      <w:bookmarkEnd w:id="2007"/>
      <w:bookmarkEnd w:id="2008"/>
      <w:bookmarkEnd w:id="2009"/>
    </w:p>
    <w:p>
      <w:pPr>
        <w:pStyle w:val="Style36"/>
        <w:keepNext/>
        <w:keepLines/>
        <w:widowControl w:val="0"/>
        <w:shd w:val="clear" w:color="auto" w:fill="auto"/>
        <w:bidi w:val="0"/>
        <w:spacing w:before="0" w:after="0" w:line="240" w:lineRule="auto"/>
        <w:ind w:left="0" w:right="0" w:firstLine="0"/>
        <w:jc w:val="left"/>
      </w:pPr>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10"/>
      <w:bookmarkEnd w:id="2011"/>
      <w:bookmarkEnd w:id="2012"/>
    </w:p>
    <w:p>
      <w:pPr>
        <w:widowControl w:val="0"/>
        <w:spacing w:line="1" w:lineRule="exact"/>
      </w:pPr>
      <w:r>
        <mc:AlternateContent>
          <mc:Choice Requires="wps">
            <w:drawing>
              <wp:anchor distT="127000" distB="0" distL="0" distR="0" simplePos="0" relativeHeight="125829436" behindDoc="0" locked="0" layoutInCell="1" allowOverlap="1">
                <wp:simplePos x="0" y="0"/>
                <wp:positionH relativeFrom="page">
                  <wp:posOffset>701675</wp:posOffset>
                </wp:positionH>
                <wp:positionV relativeFrom="paragraph">
                  <wp:posOffset>127000</wp:posOffset>
                </wp:positionV>
                <wp:extent cx="3054350" cy="3892550"/>
                <wp:wrapTopAndBottom/>
                <wp:docPr id="580" name="Shape 580"/>
                <a:graphic xmlns:a="http://schemas.openxmlformats.org/drawingml/2006/main">
                  <a:graphicData uri="http://schemas.microsoft.com/office/word/2010/wordprocessingShape">
                    <wps:wsp>
                      <wps:cNvSpPr txBox="1"/>
                      <wps:spPr>
                        <a:xfrm>
                          <a:ext cx="3054350" cy="3892550"/>
                        </a:xfrm>
                        <a:prstGeom prst="rect"/>
                        <a:noFill/>
                      </wps:spPr>
                      <wps:txbx>
                        <w:txbxContent>
                          <w:tbl>
                            <w:tblPr>
                              <w:tblOverlap w:val="never"/>
                              <w:jc w:val="left"/>
                              <w:tblLayout w:type="fixed"/>
                            </w:tblPr>
                            <w:tblGrid>
                              <w:gridCol w:w="1714"/>
                              <w:gridCol w:w="1488"/>
                              <w:gridCol w:w="1608"/>
                            </w:tblGrid>
                            <w:tr>
                              <w:trPr>
                                <w:tblHeade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母公司名称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业务性质</w:t>
                                  </w:r>
                                </w:p>
                              </w:tc>
                            </w:tr>
                            <w:tr>
                              <w:trPr>
                                <w:trHeight w:val="54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陕西医药控股集团有</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西安市高新区科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技二路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医药及相关产业投 资、医药企业受托管 理、资产重组；医药 实业投资项目的咨 询服务；办理药品、 医疗器械的展览展 销；中西药品、生物 制品、医药保健品的 开发研制；医药行业 的人员上岗培训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上 述范围中国家法律、 行政法规和国务院 决定规定必须报经 批准的，凭许可证在 有效期内经营;未经 批准不得从事经营 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r>
                          </w:tbl>
                          <w:p>
                            <w:pPr>
                              <w:widowControl w:val="0"/>
                              <w:spacing w:line="1" w:lineRule="exact"/>
                            </w:pPr>
                          </w:p>
                        </w:txbxContent>
                      </wps:txbx>
                      <wps:bodyPr lIns="0" tIns="0" rIns="0" bIns="0">
                        <a:noAutoFit/>
                      </wps:bodyPr>
                    </wps:wsp>
                  </a:graphicData>
                </a:graphic>
              </wp:anchor>
            </w:drawing>
          </mc:Choice>
          <mc:Fallback>
            <w:pict>
              <v:shape id="_x0000_s1606" type="#_x0000_t202" style="position:absolute;margin-left:55.25pt;margin-top:10.pt;width:240.5pt;height:306.5pt;z-index:-125829317;mso-wrap-distance-left:0;mso-wrap-distance-top:10.pt;mso-wrap-distance-right:0;mso-position-horizontal-relative:page" filled="f" stroked="f">
                <v:textbox inset="0,0,0,0">
                  <w:txbxContent>
                    <w:tbl>
                      <w:tblPr>
                        <w:tblOverlap w:val="never"/>
                        <w:jc w:val="left"/>
                        <w:tblLayout w:type="fixed"/>
                      </w:tblPr>
                      <w:tblGrid>
                        <w:gridCol w:w="1714"/>
                        <w:gridCol w:w="1488"/>
                        <w:gridCol w:w="1608"/>
                      </w:tblGrid>
                      <w:tr>
                        <w:trPr>
                          <w:tblHeade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母公司名称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业务性质</w:t>
                            </w:r>
                          </w:p>
                        </w:tc>
                      </w:tr>
                      <w:tr>
                        <w:trPr>
                          <w:trHeight w:val="54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陕西医药控股集团有</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西安市高新区科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技二路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医药及相关产业投 资、医药企业受托管 理、资产重组；医药 实业投资项目的咨 询服务；办理药品、 医疗器械的展览展 销；中西药品、生物 制品、医药保健品的 开发研制；医药行业 的人员上岗培训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上 述范围中国家法律、 行政法规和国务院 决定规定必须报经 批准的，凭许可证在 有效期内经营;未经 批准不得从事经营 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r>
                    </w:tbl>
                    <w:p>
                      <w:pPr>
                        <w:widowControl w:val="0"/>
                        <w:spacing w:line="1" w:lineRule="exact"/>
                      </w:pPr>
                    </w:p>
                  </w:txbxContent>
                </v:textbox>
                <w10:wrap type="topAndBottom" anchorx="page"/>
              </v:shape>
            </w:pict>
          </mc:Fallback>
        </mc:AlternateContent>
      </w:r>
      <w:r>
        <mc:AlternateContent>
          <mc:Choice Requires="wps">
            <w:drawing>
              <wp:anchor distT="127000" distB="0" distL="0" distR="0" simplePos="0" relativeHeight="125829438" behindDoc="0" locked="0" layoutInCell="1" allowOverlap="1">
                <wp:simplePos x="0" y="0"/>
                <wp:positionH relativeFrom="page">
                  <wp:posOffset>3743325</wp:posOffset>
                </wp:positionH>
                <wp:positionV relativeFrom="paragraph">
                  <wp:posOffset>127000</wp:posOffset>
                </wp:positionV>
                <wp:extent cx="3048000" cy="3892550"/>
                <wp:wrapTopAndBottom/>
                <wp:docPr id="582" name="Shape 582"/>
                <a:graphic xmlns:a="http://schemas.openxmlformats.org/drawingml/2006/main">
                  <a:graphicData uri="http://schemas.microsoft.com/office/word/2010/wordprocessingShape">
                    <wps:wsp>
                      <wps:cNvSpPr txBox="1"/>
                      <wps:spPr>
                        <a:xfrm>
                          <a:ext cx="3048000" cy="3892550"/>
                        </a:xfrm>
                        <a:prstGeom prst="rect"/>
                        <a:noFill/>
                      </wps:spPr>
                      <wps:txbx>
                        <w:txbxContent>
                          <w:tbl>
                            <w:tblPr>
                              <w:tblOverlap w:val="never"/>
                              <w:jc w:val="left"/>
                              <w:tblLayout w:type="fixed"/>
                            </w:tblPr>
                            <w:tblGrid>
                              <w:gridCol w:w="1598"/>
                              <w:gridCol w:w="1594"/>
                              <w:gridCol w:w="1608"/>
                            </w:tblGrid>
                            <w:tr>
                              <w:trPr>
                                <w:tblHeade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50" w:lineRule="exact"/>
                                    <w:ind w:left="0" w:right="0" w:firstLine="0"/>
                                    <w:jc w:val="center"/>
                                    <w:rPr>
                                      <w:sz w:val="16"/>
                                      <w:szCs w:val="16"/>
                                    </w:rPr>
                                  </w:pPr>
                                  <w:r>
                                    <w:rPr>
                                      <w:color w:val="000000"/>
                                      <w:spacing w:val="0"/>
                                      <w:w w:val="100"/>
                                      <w:position w:val="0"/>
                                      <w:sz w:val="16"/>
                                      <w:szCs w:val="16"/>
                                    </w:rPr>
                                    <w:t>母公司对本企业的 持股比例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center"/>
                                    <w:rPr>
                                      <w:sz w:val="16"/>
                                      <w:szCs w:val="16"/>
                                    </w:rPr>
                                  </w:pPr>
                                  <w:r>
                                    <w:rPr>
                                      <w:color w:val="000000"/>
                                      <w:spacing w:val="0"/>
                                      <w:w w:val="100"/>
                                      <w:position w:val="0"/>
                                      <w:sz w:val="16"/>
                                      <w:szCs w:val="16"/>
                                    </w:rPr>
                                    <w:t>母公司对本企业的 表决权比例</w:t>
                                  </w:r>
                                </w:p>
                              </w:tc>
                            </w:tr>
                            <w:tr>
                              <w:trPr>
                                <w:trHeight w:val="54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167,100.00 </w:t>
                                  </w:r>
                                  <w:r>
                                    <w:rPr>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w:t>
                                  </w:r>
                                </w:p>
                              </w:tc>
                            </w:tr>
                          </w:tbl>
                          <w:p>
                            <w:pPr>
                              <w:widowControl w:val="0"/>
                              <w:spacing w:line="1" w:lineRule="exact"/>
                            </w:pPr>
                          </w:p>
                        </w:txbxContent>
                      </wps:txbx>
                      <wps:bodyPr lIns="0" tIns="0" rIns="0" bIns="0">
                        <a:noAutoFit/>
                      </wps:bodyPr>
                    </wps:wsp>
                  </a:graphicData>
                </a:graphic>
              </wp:anchor>
            </w:drawing>
          </mc:Choice>
          <mc:Fallback>
            <w:pict>
              <v:shape id="_x0000_s1608" type="#_x0000_t202" style="position:absolute;margin-left:294.75pt;margin-top:10.pt;width:240.pt;height:306.5pt;z-index:-125829315;mso-wrap-distance-left:0;mso-wrap-distance-top:10.pt;mso-wrap-distance-right:0;mso-position-horizontal-relative:page" filled="f" stroked="f">
                <v:textbox inset="0,0,0,0">
                  <w:txbxContent>
                    <w:tbl>
                      <w:tblPr>
                        <w:tblOverlap w:val="never"/>
                        <w:jc w:val="left"/>
                        <w:tblLayout w:type="fixed"/>
                      </w:tblPr>
                      <w:tblGrid>
                        <w:gridCol w:w="1598"/>
                        <w:gridCol w:w="1594"/>
                        <w:gridCol w:w="1608"/>
                      </w:tblGrid>
                      <w:tr>
                        <w:trPr>
                          <w:tblHeade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50" w:lineRule="exact"/>
                              <w:ind w:left="0" w:right="0" w:firstLine="0"/>
                              <w:jc w:val="center"/>
                              <w:rPr>
                                <w:sz w:val="16"/>
                                <w:szCs w:val="16"/>
                              </w:rPr>
                            </w:pPr>
                            <w:r>
                              <w:rPr>
                                <w:color w:val="000000"/>
                                <w:spacing w:val="0"/>
                                <w:w w:val="100"/>
                                <w:position w:val="0"/>
                                <w:sz w:val="16"/>
                                <w:szCs w:val="16"/>
                              </w:rPr>
                              <w:t>母公司对本企业的 持股比例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center"/>
                              <w:rPr>
                                <w:sz w:val="16"/>
                                <w:szCs w:val="16"/>
                              </w:rPr>
                            </w:pPr>
                            <w:r>
                              <w:rPr>
                                <w:color w:val="000000"/>
                                <w:spacing w:val="0"/>
                                <w:w w:val="100"/>
                                <w:position w:val="0"/>
                                <w:sz w:val="16"/>
                                <w:szCs w:val="16"/>
                              </w:rPr>
                              <w:t>母公司对本企业的 表决权比例</w:t>
                            </w:r>
                          </w:p>
                        </w:tc>
                      </w:tr>
                      <w:tr>
                        <w:trPr>
                          <w:trHeight w:val="54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167,100.00 </w:t>
                            </w:r>
                            <w:r>
                              <w:rPr>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w:t>
                            </w:r>
                          </w:p>
                        </w:tc>
                      </w:tr>
                    </w:tbl>
                    <w:p>
                      <w:pPr>
                        <w:widowControl w:val="0"/>
                        <w:spacing w:line="1" w:lineRule="exact"/>
                      </w:pPr>
                    </w:p>
                  </w:txbxContent>
                </v:textbox>
                <w10:wrap type="topAndBottom" anchorx="page"/>
              </v:shape>
            </w:pict>
          </mc:Fallback>
        </mc:AlternateConten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本企业的母公司情况的说明 </w:t>
      </w:r>
      <w:r>
        <w:rPr>
          <w:color w:val="000000"/>
          <w:spacing w:val="0"/>
          <w:w w:val="100"/>
          <w:position w:val="0"/>
        </w:rPr>
        <w:t>本企业最终控制方是陕西省国资委。</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180" w:line="240" w:lineRule="auto"/>
        <w:ind w:left="0" w:right="0" w:firstLine="0"/>
        <w:jc w:val="both"/>
      </w:pPr>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2013"/>
      <w:bookmarkEnd w:id="2014"/>
      <w:bookmarkEnd w:id="2015"/>
    </w:p>
    <w:p>
      <w:pPr>
        <w:pStyle w:val="Style32"/>
        <w:keepNext w:val="0"/>
        <w:keepLines w:val="0"/>
        <w:widowControl w:val="0"/>
        <w:shd w:val="clear" w:color="auto" w:fill="auto"/>
        <w:bidi w:val="0"/>
        <w:spacing w:before="0" w:after="420" w:line="485" w:lineRule="exact"/>
        <w:ind w:left="0" w:right="0" w:firstLine="0"/>
        <w:jc w:val="both"/>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color w:val="000000"/>
          <w:spacing w:val="0"/>
          <w:w w:val="100"/>
          <w:position w:val="0"/>
        </w:rPr>
        <w:t>T、</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 团的构成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bidi w:val="0"/>
        <w:spacing w:before="0" w:after="180" w:line="240" w:lineRule="auto"/>
        <w:ind w:left="0" w:right="0" w:firstLine="0"/>
        <w:jc w:val="both"/>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3</w:t>
      </w:r>
      <w:bookmarkEnd w:id="2018"/>
      <w:r>
        <w:rPr>
          <w:color w:val="000000"/>
          <w:spacing w:val="0"/>
          <w:w w:val="100"/>
          <w:position w:val="0"/>
        </w:rPr>
        <w:t>、本企业合营和联营企业情况</w:t>
      </w:r>
      <w:bookmarkEnd w:id="2016"/>
      <w:bookmarkEnd w:id="2017"/>
      <w:bookmarkEnd w:id="2019"/>
    </w:p>
    <w:p>
      <w:pPr>
        <w:pStyle w:val="Style32"/>
        <w:keepNext w:val="0"/>
        <w:keepLines w:val="0"/>
        <w:widowControl w:val="0"/>
        <w:shd w:val="clear" w:color="auto" w:fill="auto"/>
        <w:bidi w:val="0"/>
        <w:spacing w:before="0" w:after="0" w:line="490" w:lineRule="exact"/>
        <w:ind w:left="0" w:right="0" w:firstLine="0"/>
        <w:jc w:val="both"/>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 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）重要的合营企业或联营企业匚。</w:t>
      </w:r>
    </w:p>
    <w:p>
      <w:pPr>
        <w:pStyle w:val="Style32"/>
        <w:keepNext w:val="0"/>
        <w:keepLines w:val="0"/>
        <w:widowControl w:val="0"/>
        <w:shd w:val="clear" w:color="auto" w:fill="auto"/>
        <w:bidi w:val="0"/>
        <w:spacing w:before="0" w:after="180" w:line="490" w:lineRule="exact"/>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合营或联营企业名称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与本企业关系</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4</w:t>
      </w:r>
      <w:bookmarkEnd w:id="2022"/>
      <w:r>
        <w:rPr>
          <w:color w:val="000000"/>
          <w:spacing w:val="0"/>
          <w:w w:val="100"/>
          <w:position w:val="0"/>
        </w:rPr>
        <w:t>、其他关联方情况</w:t>
      </w:r>
      <w:bookmarkEnd w:id="2020"/>
      <w:bookmarkEnd w:id="2021"/>
      <w:bookmarkEnd w:id="2023"/>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其他关联方与本企业关系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香港原石国际有限公司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比特（香港）投资有限公司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公司股东</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陕西医药控股集团实业开发有限责任公司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陕西医药控股集团中药产业投资有限责任公司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陕西医药控股集团山海丹药业股份有限公司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陕西孙思邈健康有限责任公司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陕西医药控股集团天宁制药有限责任公司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陕西医药控股集团派昂医药有限责任公司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陕西医药控股集团山海丹药业股份有限公司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陕西医药产业投资管理有限公司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陕西医药控股医药研究院有限公司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陕西中药研究所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西安海欣制药有限公司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受控股股东重大影响</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西安正大制药有限公司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受控股股东重大影响</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国药控股陕西有限公司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受控股股东重大影响</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陕西长安华科发展股份有限公司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受控股股东重大影响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西安杨森制药有限公司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受控股股东重大影响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陕西汉江药业集团股份有限公司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受控股股东重大影响</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陕西省外经贸实业集团有限公司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受控股股东重大影响</w:t>
            </w: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陕西孙思邈高新制药有限公司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受控股股东重大影响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陕西省产业扶贫投资开发有限公司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受控股股东重大影响</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上海久日投资管理有限公司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董事投资公司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上海岱旭创业投资合伙企业（有限合伙）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董事投资公司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宁波保税区盈呗投资合伙企业（有限合伙）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董事投资公司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陕西医药控股集团生物制品有限公司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同受控股股东控制</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西北妇女儿童医院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受控股股东重大影响</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5</w:t>
      </w:r>
      <w:bookmarkEnd w:id="2026"/>
      <w:r>
        <w:rPr>
          <w:color w:val="000000"/>
          <w:spacing w:val="0"/>
          <w:w w:val="100"/>
          <w:position w:val="0"/>
        </w:rPr>
        <w:t>、关联交易情况</w:t>
      </w:r>
      <w:bookmarkEnd w:id="2024"/>
      <w:bookmarkEnd w:id="2025"/>
      <w:bookmarkEnd w:id="2027"/>
    </w:p>
    <w:p>
      <w:pPr>
        <w:pStyle w:val="Style43"/>
        <w:keepNext/>
        <w:keepLines/>
        <w:widowControl w:val="0"/>
        <w:shd w:val="clear" w:color="auto" w:fill="auto"/>
        <w:bidi w:val="0"/>
        <w:spacing w:before="0" w:after="360" w:line="240" w:lineRule="auto"/>
        <w:ind w:left="0" w:right="0" w:firstLine="140"/>
        <w:jc w:val="left"/>
      </w:pPr>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28"/>
      <w:bookmarkEnd w:id="2029"/>
      <w:bookmarkEnd w:id="2030"/>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704"/>
        <w:gridCol w:w="1133"/>
        <w:gridCol w:w="1622"/>
        <w:gridCol w:w="1704"/>
        <w:gridCol w:w="172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西安海欣制药有限公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仓储管理费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296,558.49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陕西医药控股集团实 业开发有限责任公司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购买生产用水和供暖 用蒸汽及其他服务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930,675.00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1,278,048.00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北京今印联图像设备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购买材料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108,301.76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1,082,342.80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1,574,606.49</w:t>
            </w:r>
          </w:p>
        </w:tc>
      </w:tr>
    </w:tbl>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261"/>
        <w:gridCol w:w="2256"/>
        <w:gridCol w:w="2664"/>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西安杨森制药有限公司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16,585,703.03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13,005,587.23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西安海欣制药有限公司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991,621.90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1,068,932.35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陕西医药控股集团医疗科技有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376,977.58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陕西孙思邈高新制药有限公司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90252.10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北京今印联图像设备有限公司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43"/>
        <w:keepNext/>
        <w:keepLines/>
        <w:widowControl w:val="0"/>
        <w:shd w:val="clear" w:color="auto" w:fill="auto"/>
        <w:bidi w:val="0"/>
        <w:spacing w:before="0" w:after="500" w:line="240" w:lineRule="auto"/>
        <w:ind w:left="0" w:right="0" w:firstLine="0"/>
        <w:jc w:val="left"/>
      </w:pPr>
      <w:bookmarkStart w:id="2031" w:name="bookmark2031"/>
      <w:bookmarkStart w:id="2032" w:name="bookmark2032"/>
      <w:bookmarkStart w:id="2033" w:name="bookmark20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31"/>
      <w:bookmarkEnd w:id="2032"/>
      <w:bookmarkEnd w:id="2033"/>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3"/>
        <w:keepNext/>
        <w:keepLines/>
        <w:widowControl w:val="0"/>
        <w:numPr>
          <w:ilvl w:val="0"/>
          <w:numId w:val="77"/>
        </w:numPr>
        <w:shd w:val="clear" w:color="auto" w:fill="auto"/>
        <w:bidi w:val="0"/>
        <w:spacing w:before="0" w:after="480" w:line="240" w:lineRule="auto"/>
        <w:ind w:left="0" w:right="0" w:firstLine="140"/>
        <w:jc w:val="left"/>
      </w:pPr>
      <w:bookmarkStart w:id="2034" w:name="bookmark2034"/>
      <w:bookmarkStart w:id="2035" w:name="bookmark2035"/>
      <w:bookmarkStart w:id="2036" w:name="bookmark2036"/>
      <w:bookmarkStart w:id="2037" w:name="bookmark2037"/>
      <w:bookmarkEnd w:id="2036"/>
      <w:r>
        <w:rPr>
          <w:color w:val="000000"/>
          <w:spacing w:val="0"/>
          <w:w w:val="100"/>
          <w:position w:val="0"/>
        </w:rPr>
        <w:t>关联租赁情况</w:t>
      </w:r>
      <w:bookmarkEnd w:id="2034"/>
      <w:bookmarkEnd w:id="2035"/>
      <w:bookmarkEnd w:id="2037"/>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77"/>
        </w:numPr>
        <w:shd w:val="clear" w:color="auto" w:fill="auto"/>
        <w:bidi w:val="0"/>
        <w:spacing w:before="0" w:after="420" w:line="240" w:lineRule="auto"/>
        <w:ind w:left="0" w:right="0" w:firstLine="0"/>
        <w:jc w:val="left"/>
      </w:pPr>
      <w:bookmarkStart w:id="2038" w:name="bookmark2038"/>
      <w:bookmarkStart w:id="2039" w:name="bookmark2039"/>
      <w:bookmarkStart w:id="2040" w:name="bookmark2040"/>
      <w:bookmarkStart w:id="2041" w:name="bookmark2041"/>
      <w:bookmarkEnd w:id="2040"/>
      <w:r>
        <w:rPr>
          <w:color w:val="000000"/>
          <w:spacing w:val="0"/>
          <w:w w:val="100"/>
          <w:position w:val="0"/>
        </w:rPr>
        <w:t>关联担保情况</w:t>
      </w:r>
      <w:bookmarkEnd w:id="2038"/>
      <w:bookmarkEnd w:id="2039"/>
      <w:bookmarkEnd w:id="2041"/>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本公司作为担保方</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担保是否已经履行完毕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霍尔果斯领凯网络科技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霍尔果斯领凯网络科技</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霍尔果斯领凯网络科技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霍尔果斯领凯网络科技</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江苏领凯数字科技有限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江苏领凯数字科技有限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天津滨海环球印务有限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6"/>
                <w:szCs w:val="16"/>
              </w:rPr>
              <w:t>天津滨海环球印务有限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陕西永鑫纸业包装有限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6"/>
                <w:szCs w:val="16"/>
              </w:rPr>
              <w:t>陕西永鑫纸业包装有限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陕西永鑫纸业包装有限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北京金印联国际供应链</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bl>
    <w:p>
      <w:pPr>
        <w:widowControl w:val="0"/>
        <w:spacing w:after="4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担保是否已经履行完毕</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陕西医药控股集团有限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陕西医药控股集团有限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陕西医药控股集团有限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陕西医药控股集团有限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left"/>
      </w:pPr>
      <w:bookmarkStart w:id="2042" w:name="bookmark2042"/>
      <w:bookmarkStart w:id="2043" w:name="bookmark2043"/>
      <w:bookmarkStart w:id="2044" w:name="bookmark2044"/>
      <w:bookmarkStart w:id="2045" w:name="bookmark2045"/>
      <w:r>
        <w:rPr>
          <w:color w:val="000000"/>
          <w:spacing w:val="0"/>
          <w:w w:val="100"/>
          <w:position w:val="0"/>
        </w:rPr>
        <w:t>（</w:t>
      </w:r>
      <w:bookmarkEnd w:id="204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42"/>
      <w:bookmarkEnd w:id="2043"/>
      <w:bookmarkEnd w:id="204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拆借金额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说明</w:t>
            </w:r>
          </w:p>
        </w:tc>
      </w:tr>
      <w:tr>
        <w:trPr>
          <w:trHeight w:val="408"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拆入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陕西医药控股集团有限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利率：</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6"/>
                <w:szCs w:val="16"/>
              </w:rPr>
              <w:t>,借款期限</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个月，本期支付借款利</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息</w:t>
            </w:r>
            <w:r>
              <w:rPr>
                <w:rFonts w:ascii="Times New Roman" w:eastAsia="Times New Roman" w:hAnsi="Times New Roman" w:cs="Times New Roman"/>
                <w:color w:val="000000"/>
                <w:spacing w:val="0"/>
                <w:w w:val="100"/>
                <w:position w:val="0"/>
                <w:sz w:val="18"/>
                <w:szCs w:val="18"/>
              </w:rPr>
              <w:t>203.89</w:t>
            </w:r>
            <w:r>
              <w:rPr>
                <w:color w:val="000000"/>
                <w:spacing w:val="0"/>
                <w:w w:val="100"/>
                <w:position w:val="0"/>
                <w:sz w:val="16"/>
                <w:szCs w:val="16"/>
              </w:rPr>
              <w:t>万元</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陕西医药控股集团有限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利率：</w:t>
            </w:r>
            <w:r>
              <w:rPr>
                <w:rFonts w:ascii="Times New Roman" w:eastAsia="Times New Roman" w:hAnsi="Times New Roman" w:cs="Times New Roman"/>
                <w:color w:val="000000"/>
                <w:spacing w:val="0"/>
                <w:w w:val="100"/>
                <w:position w:val="0"/>
                <w:sz w:val="18"/>
                <w:szCs w:val="18"/>
              </w:rPr>
              <w:t>3.85%</w:t>
            </w:r>
            <w:r>
              <w:rPr>
                <w:color w:val="000000"/>
                <w:spacing w:val="0"/>
                <w:w w:val="100"/>
                <w:position w:val="0"/>
                <w:sz w:val="16"/>
                <w:szCs w:val="16"/>
              </w:rPr>
              <w:t xml:space="preserve">，借款期限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个月，本期支付借款利 息</w:t>
            </w:r>
            <w:r>
              <w:rPr>
                <w:rFonts w:ascii="Times New Roman" w:eastAsia="Times New Roman" w:hAnsi="Times New Roman" w:cs="Times New Roman"/>
                <w:color w:val="000000"/>
                <w:spacing w:val="0"/>
                <w:w w:val="100"/>
                <w:position w:val="0"/>
                <w:sz w:val="18"/>
                <w:szCs w:val="18"/>
              </w:rPr>
              <w:t>110.69</w:t>
            </w:r>
            <w:r>
              <w:rPr>
                <w:color w:val="000000"/>
                <w:spacing w:val="0"/>
                <w:w w:val="100"/>
                <w:position w:val="0"/>
                <w:sz w:val="16"/>
                <w:szCs w:val="16"/>
              </w:rPr>
              <w:t>万元</w:t>
            </w:r>
          </w:p>
        </w:tc>
      </w:tr>
      <w:tr>
        <w:trPr>
          <w:trHeight w:val="403"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拆出</w:t>
            </w:r>
          </w:p>
        </w:tc>
      </w:tr>
    </w:tbl>
    <w:p>
      <w:pPr>
        <w:widowControl w:val="0"/>
        <w:spacing w:after="339" w:line="1" w:lineRule="exact"/>
      </w:pPr>
    </w:p>
    <w:p>
      <w:pPr>
        <w:pStyle w:val="Style43"/>
        <w:keepNext/>
        <w:keepLines/>
        <w:widowControl w:val="0"/>
        <w:shd w:val="clear" w:color="auto" w:fill="auto"/>
        <w:bidi w:val="0"/>
        <w:spacing w:before="0" w:after="480" w:line="240" w:lineRule="auto"/>
        <w:ind w:left="0" w:right="0" w:firstLine="14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46"/>
      <w:bookmarkEnd w:id="2047"/>
      <w:bookmarkEnd w:id="2049"/>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14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w:t>
      </w:r>
      <w:bookmarkEnd w:id="205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50"/>
      <w:bookmarkEnd w:id="2051"/>
      <w:bookmarkEnd w:id="205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关键管理人员报酬合计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4,927,823.13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3,210,718.50</w:t>
            </w:r>
          </w:p>
        </w:tc>
      </w:tr>
    </w:tbl>
    <w:p>
      <w:pPr>
        <w:widowControl w:val="0"/>
        <w:spacing w:after="339" w:line="1" w:lineRule="exact"/>
      </w:pPr>
    </w:p>
    <w:p>
      <w:pPr>
        <w:pStyle w:val="Style43"/>
        <w:keepNext/>
        <w:keepLines/>
        <w:widowControl w:val="0"/>
        <w:shd w:val="clear" w:color="auto" w:fill="auto"/>
        <w:bidi w:val="0"/>
        <w:spacing w:before="0" w:after="480" w:line="240" w:lineRule="auto"/>
        <w:ind w:left="0" w:right="0" w:firstLine="140"/>
        <w:jc w:val="left"/>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54"/>
      <w:bookmarkEnd w:id="2055"/>
      <w:bookmarkEnd w:id="2057"/>
    </w:p>
    <w:p>
      <w:pPr>
        <w:pStyle w:val="Style32"/>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both"/>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6</w:t>
      </w:r>
      <w:bookmarkEnd w:id="2060"/>
      <w:r>
        <w:rPr>
          <w:color w:val="000000"/>
          <w:spacing w:val="0"/>
          <w:w w:val="100"/>
          <w:position w:val="0"/>
        </w:rPr>
        <w:t>、关联方应收应付款项</w:t>
      </w:r>
      <w:bookmarkEnd w:id="2058"/>
      <w:bookmarkEnd w:id="2059"/>
      <w:bookmarkEnd w:id="2061"/>
    </w:p>
    <w:p>
      <w:pPr>
        <w:pStyle w:val="Style43"/>
        <w:keepNext/>
        <w:keepLines/>
        <w:widowControl w:val="0"/>
        <w:shd w:val="clear" w:color="auto" w:fill="auto"/>
        <w:bidi w:val="0"/>
        <w:spacing w:before="0" w:line="240" w:lineRule="auto"/>
        <w:ind w:left="0" w:right="0" w:firstLine="0"/>
        <w:jc w:val="both"/>
      </w:pPr>
      <w:bookmarkStart w:id="2062" w:name="bookmark2062"/>
      <w:bookmarkStart w:id="2063" w:name="bookmark2063"/>
      <w:bookmarkStart w:id="2064" w:name="bookmark20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62"/>
      <w:bookmarkEnd w:id="2063"/>
      <w:bookmarkEnd w:id="206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3187"/>
        <w:gridCol w:w="319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bl>
    <w:p>
      <w:pPr>
        <w:sectPr>
          <w:headerReference w:type="default" r:id="rId171"/>
          <w:footerReference w:type="default" r:id="rId172"/>
          <w:headerReference w:type="even" r:id="rId173"/>
          <w:footerReference w:type="even" r:id="rId174"/>
          <w:headerReference w:type="first" r:id="rId175"/>
          <w:footerReference w:type="first" r:id="rId176"/>
          <w:footnotePr>
            <w:pos w:val="pageBottom"/>
            <w:numFmt w:val="decimal"/>
            <w:numRestart w:val="continuous"/>
          </w:footnotePr>
          <w:pgSz w:w="11900" w:h="16840"/>
          <w:pgMar w:top="1443" w:right="1080" w:bottom="1429" w:left="1067" w:header="0" w:footer="3" w:gutter="0"/>
          <w:cols w:space="720"/>
          <w:noEndnote/>
          <w:titlePg/>
          <w:rtlGutter w:val="0"/>
          <w:docGrid w:linePitch="360"/>
        </w:sectPr>
      </w:pPr>
    </w:p>
    <w:p>
      <w:pPr>
        <w:widowControl w:val="0"/>
        <w:jc w:val="left"/>
        <w:rPr>
          <w:sz w:val="2"/>
          <w:szCs w:val="2"/>
        </w:rPr>
      </w:pPr>
      <w:r>
        <w:drawing>
          <wp:inline>
            <wp:extent cx="359410" cy="353695"/>
            <wp:docPr id="603" name="Picutre 603"/>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77"/>
                    <a:stretch/>
                  </pic:blipFill>
                  <pic:spPr>
                    <a:xfrm>
                      <a:ext cx="359410" cy="353695"/>
                    </a:xfrm>
                    <a:prstGeom prst="rect"/>
                  </pic:spPr>
                </pic:pic>
              </a:graphicData>
            </a:graphic>
          </wp:inline>
        </w:drawing>
      </w:r>
    </w:p>
    <w:p>
      <w:pPr>
        <w:widowControl w:val="0"/>
        <w:spacing w:after="399" w:line="1" w:lineRule="exact"/>
      </w:pPr>
    </w:p>
    <w:tbl>
      <w:tblPr>
        <w:tblOverlap w:val="never"/>
        <w:jc w:val="center"/>
        <w:tblLayout w:type="fixed"/>
      </w:tblPr>
      <w:tblGrid>
        <w:gridCol w:w="1608"/>
        <w:gridCol w:w="1594"/>
        <w:gridCol w:w="1598"/>
        <w:gridCol w:w="1598"/>
        <w:gridCol w:w="1584"/>
        <w:gridCol w:w="160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坏账准备</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西安杨森制药有限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263,161.36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3,090,209.59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154,510.48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西安海欣制药有限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335,085.81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468,500.74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23,425.04</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陕西医药控股集团 天宁制药有限责任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陕西医药控股集团 实业开发有限责任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639,851.00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111,576.54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陕西孙思邈高新制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101,984.87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5,099.24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北京今印联图像设</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西安德宝药用包装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1,813.37</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北京今印联图像设</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953,288.26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140"/>
        <w:jc w:val="left"/>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65"/>
      <w:bookmarkEnd w:id="2066"/>
      <w:bookmarkEnd w:id="206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期初账面余额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陕西医药控股集团实业开发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271,698.12</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北京今印联图像设备有限公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24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7</w:t>
      </w:r>
      <w:bookmarkEnd w:id="2070"/>
      <w:r>
        <w:rPr>
          <w:color w:val="000000"/>
          <w:spacing w:val="0"/>
          <w:w w:val="100"/>
          <w:position w:val="0"/>
        </w:rPr>
        <w:t>、关联方承诺</w:t>
      </w:r>
      <w:bookmarkEnd w:id="2068"/>
      <w:bookmarkEnd w:id="2069"/>
      <w:bookmarkEnd w:id="2071"/>
    </w:p>
    <w:p>
      <w:pPr>
        <w:pStyle w:val="Style19"/>
        <w:keepNext w:val="0"/>
        <w:keepLines w:val="0"/>
        <w:widowControl w:val="0"/>
        <w:shd w:val="clear" w:color="auto" w:fill="auto"/>
        <w:bidi w:val="0"/>
        <w:spacing w:before="0" w:after="400" w:line="360" w:lineRule="exact"/>
        <w:ind w:left="0" w:right="0" w:firstLine="440"/>
        <w:jc w:val="left"/>
      </w:pPr>
      <w:r>
        <w:rPr>
          <w:color w:val="000000"/>
          <w:spacing w:val="0"/>
          <w:w w:val="100"/>
          <w:position w:val="0"/>
        </w:rPr>
        <w:t>详见“第五节重要事项”之“三、承诺事项履行情况”之</w:t>
      </w:r>
      <w:r>
        <w:rPr>
          <w:color w:val="000000"/>
          <w:spacing w:val="0"/>
          <w:w w:val="100"/>
          <w:position w:val="0"/>
        </w:rPr>
        <w:t>“1</w:t>
      </w:r>
      <w:r>
        <w:rPr>
          <w:color w:val="000000"/>
          <w:spacing w:val="0"/>
          <w:w w:val="100"/>
          <w:position w:val="0"/>
        </w:rPr>
        <w:t>、公司实际控制人、股东、关联方、收 购人以及公司等承诺相关方在报告期内履行完毕及截至报告期末尚未履行完毕的承诺事项”</w:t>
      </w:r>
    </w:p>
    <w:p>
      <w:pPr>
        <w:pStyle w:val="Style36"/>
        <w:keepNext/>
        <w:keepLines/>
        <w:widowControl w:val="0"/>
        <w:shd w:val="clear" w:color="auto" w:fill="auto"/>
        <w:bidi w:val="0"/>
        <w:spacing w:before="0" w:after="240" w:line="377"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8</w:t>
      </w:r>
      <w:bookmarkEnd w:id="2074"/>
      <w:r>
        <w:rPr>
          <w:color w:val="000000"/>
          <w:spacing w:val="0"/>
          <w:w w:val="100"/>
          <w:position w:val="0"/>
        </w:rPr>
        <w:t>、其他</w:t>
      </w:r>
      <w:bookmarkEnd w:id="2072"/>
      <w:bookmarkEnd w:id="2073"/>
      <w:bookmarkEnd w:id="2075"/>
    </w:p>
    <w:p>
      <w:pPr>
        <w:pStyle w:val="Style28"/>
        <w:keepNext/>
        <w:keepLines/>
        <w:widowControl w:val="0"/>
        <w:shd w:val="clear" w:color="auto" w:fill="auto"/>
        <w:bidi w:val="0"/>
        <w:spacing w:before="0" w:after="400" w:line="240" w:lineRule="auto"/>
        <w:ind w:left="0" w:right="0" w:firstLine="0"/>
        <w:jc w:val="left"/>
      </w:pPr>
      <w:bookmarkStart w:id="2076" w:name="bookmark2076"/>
      <w:bookmarkStart w:id="2077" w:name="bookmark2077"/>
      <w:bookmarkStart w:id="2078" w:name="bookmark2078"/>
      <w:r>
        <w:rPr>
          <w:color w:val="000000"/>
          <w:spacing w:val="0"/>
          <w:w w:val="100"/>
          <w:position w:val="0"/>
        </w:rPr>
        <w:t>十三、股份支付</w:t>
      </w:r>
      <w:bookmarkEnd w:id="2076"/>
      <w:bookmarkEnd w:id="2077"/>
      <w:bookmarkEnd w:id="2078"/>
    </w:p>
    <w:p>
      <w:pPr>
        <w:pStyle w:val="Style36"/>
        <w:keepNext/>
        <w:keepLines/>
        <w:widowControl w:val="0"/>
        <w:shd w:val="clear" w:color="auto" w:fill="auto"/>
        <w:bidi w:val="0"/>
        <w:spacing w:before="0" w:after="240" w:line="377" w:lineRule="auto"/>
        <w:ind w:left="0" w:right="0" w:firstLine="0"/>
        <w:jc w:val="left"/>
      </w:pPr>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79"/>
      <w:bookmarkEnd w:id="2080"/>
      <w:bookmarkEnd w:id="2081"/>
    </w:p>
    <w:p>
      <w:pPr>
        <w:pStyle w:val="Style32"/>
        <w:keepNext w:val="0"/>
        <w:keepLines w:val="0"/>
        <w:widowControl w:val="0"/>
        <w:shd w:val="clear" w:color="auto" w:fill="auto"/>
        <w:bidi w:val="0"/>
        <w:spacing w:before="0" w:after="320" w:line="240" w:lineRule="auto"/>
        <w:ind w:left="0" w:right="0" w:firstLine="0"/>
        <w:jc w:val="left"/>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566" w:right="1102" w:bottom="1160" w:left="11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82"/>
      <w:bookmarkEnd w:id="2083"/>
      <w:bookmarkEnd w:id="2084"/>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3</w:t>
      </w:r>
      <w:bookmarkEnd w:id="2087"/>
      <w:r>
        <w:rPr>
          <w:color w:val="000000"/>
          <w:spacing w:val="0"/>
          <w:w w:val="100"/>
          <w:position w:val="0"/>
        </w:rPr>
        <w:t>、以现金结算的股份支付情况</w:t>
      </w:r>
      <w:bookmarkEnd w:id="2085"/>
      <w:bookmarkEnd w:id="2086"/>
      <w:bookmarkEnd w:id="208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4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4</w:t>
      </w:r>
      <w:bookmarkEnd w:id="2091"/>
      <w:r>
        <w:rPr>
          <w:color w:val="000000"/>
          <w:spacing w:val="0"/>
          <w:w w:val="100"/>
          <w:position w:val="0"/>
        </w:rPr>
        <w:t>、股份支付的修改、终止情况</w:t>
      </w:r>
      <w:bookmarkEnd w:id="2089"/>
      <w:bookmarkEnd w:id="2090"/>
      <w:bookmarkEnd w:id="2092"/>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4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5</w:t>
      </w:r>
      <w:bookmarkEnd w:id="2095"/>
      <w:r>
        <w:rPr>
          <w:color w:val="000000"/>
          <w:spacing w:val="0"/>
          <w:w w:val="100"/>
          <w:position w:val="0"/>
        </w:rPr>
        <w:t>、其他</w:t>
      </w:r>
      <w:bookmarkEnd w:id="2093"/>
      <w:bookmarkEnd w:id="2094"/>
      <w:bookmarkEnd w:id="2096"/>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160" w:line="240" w:lineRule="auto"/>
        <w:ind w:left="0" w:right="0" w:firstLine="0"/>
        <w:jc w:val="left"/>
      </w:pPr>
      <w:bookmarkStart w:id="2097" w:name="bookmark2097"/>
      <w:bookmarkStart w:id="2098" w:name="bookmark2098"/>
      <w:bookmarkStart w:id="2099" w:name="bookmark2099"/>
      <w:r>
        <w:rPr>
          <w:color w:val="000000"/>
          <w:spacing w:val="0"/>
          <w:w w:val="100"/>
          <w:position w:val="0"/>
        </w:rPr>
        <w:t>十四、承诺及或有事项</w:t>
      </w:r>
      <w:bookmarkEnd w:id="2097"/>
      <w:bookmarkEnd w:id="2098"/>
      <w:bookmarkEnd w:id="2099"/>
    </w:p>
    <w:p>
      <w:pPr>
        <w:pStyle w:val="Style36"/>
        <w:keepNext/>
        <w:keepLines/>
        <w:widowControl w:val="0"/>
        <w:shd w:val="clear" w:color="auto" w:fill="auto"/>
        <w:tabs>
          <w:tab w:pos="358" w:val="left"/>
        </w:tabs>
        <w:bidi w:val="0"/>
        <w:spacing w:before="0" w:line="467" w:lineRule="exact"/>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1</w:t>
      </w:r>
      <w:bookmarkEnd w:id="2102"/>
      <w:r>
        <w:rPr>
          <w:color w:val="000000"/>
          <w:spacing w:val="0"/>
          <w:w w:val="100"/>
          <w:position w:val="0"/>
        </w:rPr>
        <w:t>、</w:t>
        <w:tab/>
        <w:t>重要承诺事项</w:t>
      </w:r>
      <w:bookmarkEnd w:id="2100"/>
      <w:bookmarkEnd w:id="2101"/>
      <w:bookmarkEnd w:id="2103"/>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160" w:line="467" w:lineRule="exact"/>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2</w:t>
      </w:r>
      <w:bookmarkEnd w:id="2106"/>
      <w:r>
        <w:rPr>
          <w:color w:val="000000"/>
          <w:spacing w:val="0"/>
          <w:w w:val="100"/>
          <w:position w:val="0"/>
        </w:rPr>
        <w:t>、</w:t>
        <w:tab/>
        <w:t>或有事项</w:t>
      </w:r>
      <w:bookmarkEnd w:id="2104"/>
      <w:bookmarkEnd w:id="2105"/>
      <w:bookmarkEnd w:id="2107"/>
    </w:p>
    <w:p>
      <w:pPr>
        <w:pStyle w:val="Style43"/>
        <w:keepNext/>
        <w:keepLines/>
        <w:widowControl w:val="0"/>
        <w:shd w:val="clear" w:color="auto" w:fill="auto"/>
        <w:bidi w:val="0"/>
        <w:spacing w:before="0" w:after="160" w:line="467" w:lineRule="exact"/>
        <w:ind w:left="0" w:right="0" w:firstLine="0"/>
        <w:jc w:val="left"/>
      </w:pPr>
      <w:bookmarkStart w:id="2108" w:name="bookmark2108"/>
      <w:bookmarkStart w:id="2109" w:name="bookmark2109"/>
      <w:bookmarkStart w:id="2110" w:name="bookmark21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08"/>
      <w:bookmarkEnd w:id="2109"/>
      <w:bookmarkEnd w:id="2110"/>
    </w:p>
    <w:p>
      <w:pPr>
        <w:pStyle w:val="Style19"/>
        <w:keepNext w:val="0"/>
        <w:keepLines w:val="0"/>
        <w:widowControl w:val="0"/>
        <w:numPr>
          <w:ilvl w:val="0"/>
          <w:numId w:val="79"/>
        </w:numPr>
        <w:shd w:val="clear" w:color="auto" w:fill="auto"/>
        <w:tabs>
          <w:tab w:pos="814" w:val="left"/>
        </w:tabs>
        <w:bidi w:val="0"/>
        <w:spacing w:before="0" w:after="0" w:line="467" w:lineRule="exact"/>
        <w:ind w:left="0" w:right="0" w:firstLine="440"/>
        <w:jc w:val="both"/>
      </w:pPr>
      <w:bookmarkStart w:id="2111" w:name="bookmark2111"/>
      <w:bookmarkEnd w:id="2111"/>
      <w:r>
        <w:rPr>
          <w:color w:val="000000"/>
          <w:spacing w:val="0"/>
          <w:w w:val="100"/>
          <w:position w:val="0"/>
        </w:rPr>
        <w:t>截止资产负债表日，本公司已背书给他人的尚未到期的银行承兑汇票</w:t>
      </w:r>
      <w:r>
        <w:rPr>
          <w:color w:val="000000"/>
          <w:spacing w:val="0"/>
          <w:w w:val="100"/>
          <w:position w:val="0"/>
        </w:rPr>
        <w:t xml:space="preserve">87, </w:t>
      </w:r>
      <w:r>
        <w:rPr>
          <w:color w:val="000000"/>
          <w:spacing w:val="0"/>
          <w:w w:val="100"/>
          <w:position w:val="0"/>
        </w:rPr>
        <w:t xml:space="preserve">127,375. </w:t>
      </w:r>
      <w:r>
        <w:rPr>
          <w:color w:val="000000"/>
          <w:spacing w:val="0"/>
          <w:w w:val="100"/>
          <w:position w:val="0"/>
        </w:rPr>
        <w:t>29</w:t>
      </w:r>
      <w:r>
        <w:rPr>
          <w:color w:val="000000"/>
          <w:spacing w:val="0"/>
          <w:w w:val="100"/>
          <w:position w:val="0"/>
        </w:rPr>
        <w:t>元，已贴现尚 未到期的银行承兑汇票</w:t>
      </w:r>
      <w:r>
        <w:rPr>
          <w:color w:val="000000"/>
          <w:spacing w:val="0"/>
          <w:w w:val="100"/>
          <w:position w:val="0"/>
        </w:rPr>
        <w:t>200,000.00</w:t>
      </w:r>
      <w:r>
        <w:rPr>
          <w:color w:val="000000"/>
          <w:spacing w:val="0"/>
          <w:w w:val="100"/>
          <w:position w:val="0"/>
        </w:rPr>
        <w:t>元。</w:t>
      </w:r>
    </w:p>
    <w:p>
      <w:pPr>
        <w:pStyle w:val="Style19"/>
        <w:keepNext w:val="0"/>
        <w:keepLines w:val="0"/>
        <w:widowControl w:val="0"/>
        <w:numPr>
          <w:ilvl w:val="0"/>
          <w:numId w:val="79"/>
        </w:numPr>
        <w:shd w:val="clear" w:color="auto" w:fill="auto"/>
        <w:tabs>
          <w:tab w:pos="814" w:val="left"/>
        </w:tabs>
        <w:bidi w:val="0"/>
        <w:spacing w:before="0" w:after="0" w:line="467" w:lineRule="exact"/>
        <w:ind w:left="0" w:right="0" w:firstLine="440"/>
        <w:jc w:val="both"/>
      </w:pPr>
      <w:bookmarkStart w:id="2112" w:name="bookmark2112"/>
      <w:bookmarkEnd w:id="2112"/>
      <w:r>
        <w:rPr>
          <w:color w:val="000000"/>
          <w:spacing w:val="0"/>
          <w:w w:val="100"/>
          <w:position w:val="0"/>
        </w:rPr>
        <w:t>本公司为子公司北京金印联提供全额担保，截止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日取得汇丰银行借款</w:t>
      </w:r>
      <w:r>
        <w:rPr>
          <w:color w:val="000000"/>
          <w:spacing w:val="0"/>
          <w:w w:val="100"/>
          <w:position w:val="0"/>
        </w:rPr>
        <w:t xml:space="preserve">9, </w:t>
      </w:r>
      <w:r>
        <w:rPr>
          <w:color w:val="000000"/>
          <w:spacing w:val="0"/>
          <w:w w:val="100"/>
          <w:position w:val="0"/>
        </w:rPr>
        <w:t xml:space="preserve">681,412. </w:t>
      </w:r>
      <w:r>
        <w:rPr>
          <w:color w:val="000000"/>
          <w:spacing w:val="0"/>
          <w:w w:val="100"/>
          <w:position w:val="0"/>
        </w:rPr>
        <w:t xml:space="preserve">06 </w:t>
      </w:r>
      <w:r>
        <w:rPr>
          <w:color w:val="000000"/>
          <w:spacing w:val="0"/>
          <w:w w:val="100"/>
          <w:position w:val="0"/>
        </w:rPr>
        <w:t>/元。</w:t>
      </w:r>
    </w:p>
    <w:p>
      <w:pPr>
        <w:pStyle w:val="Style19"/>
        <w:keepNext w:val="0"/>
        <w:keepLines w:val="0"/>
        <w:widowControl w:val="0"/>
        <w:numPr>
          <w:ilvl w:val="0"/>
          <w:numId w:val="79"/>
        </w:numPr>
        <w:shd w:val="clear" w:color="auto" w:fill="auto"/>
        <w:tabs>
          <w:tab w:pos="819" w:val="left"/>
        </w:tabs>
        <w:bidi w:val="0"/>
        <w:spacing w:before="0" w:after="0" w:line="467" w:lineRule="exact"/>
        <w:ind w:left="0" w:right="0" w:firstLine="440"/>
        <w:jc w:val="both"/>
      </w:pPr>
      <w:bookmarkStart w:id="2113" w:name="bookmark2113"/>
      <w:bookmarkEnd w:id="2113"/>
      <w:r>
        <w:rPr>
          <w:color w:val="000000"/>
          <w:spacing w:val="0"/>
          <w:w w:val="100"/>
          <w:position w:val="0"/>
        </w:rPr>
        <w:t>本公司为子公司霍尔果斯领凯提供全额担保，截止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日取得永丰银行借款 </w:t>
      </w:r>
      <w:r>
        <w:rPr>
          <w:color w:val="000000"/>
          <w:spacing w:val="0"/>
          <w:w w:val="100"/>
          <w:position w:val="0"/>
        </w:rPr>
        <w:t>26,000,000.0</w:t>
      </w:r>
      <w:r>
        <w:rPr>
          <w:color w:val="000000"/>
          <w:spacing w:val="0"/>
          <w:w w:val="100"/>
          <w:position w:val="0"/>
        </w:rPr>
        <w:t>0</w:t>
      </w:r>
      <w:r>
        <w:rPr>
          <w:color w:val="000000"/>
          <w:spacing w:val="0"/>
          <w:w w:val="100"/>
          <w:position w:val="0"/>
        </w:rPr>
        <w:t>元,汇丰银行</w:t>
      </w:r>
      <w:r>
        <w:rPr>
          <w:color w:val="000000"/>
          <w:spacing w:val="0"/>
          <w:w w:val="100"/>
          <w:position w:val="0"/>
        </w:rPr>
        <w:t>10,000,000.00</w:t>
      </w:r>
      <w:r>
        <w:rPr>
          <w:color w:val="000000"/>
          <w:spacing w:val="0"/>
          <w:w w:val="100"/>
          <w:position w:val="0"/>
        </w:rPr>
        <w:t>元。</w:t>
      </w:r>
    </w:p>
    <w:p>
      <w:pPr>
        <w:pStyle w:val="Style19"/>
        <w:keepNext w:val="0"/>
        <w:keepLines w:val="0"/>
        <w:widowControl w:val="0"/>
        <w:numPr>
          <w:ilvl w:val="0"/>
          <w:numId w:val="79"/>
        </w:numPr>
        <w:shd w:val="clear" w:color="auto" w:fill="auto"/>
        <w:tabs>
          <w:tab w:pos="819" w:val="left"/>
        </w:tabs>
        <w:bidi w:val="0"/>
        <w:spacing w:before="0" w:after="0" w:line="467" w:lineRule="exact"/>
        <w:ind w:left="0" w:right="0" w:firstLine="440"/>
        <w:jc w:val="both"/>
      </w:pPr>
      <w:bookmarkStart w:id="2114" w:name="bookmark2114"/>
      <w:bookmarkEnd w:id="2114"/>
      <w:r>
        <w:rPr>
          <w:color w:val="000000"/>
          <w:spacing w:val="0"/>
          <w:w w:val="100"/>
          <w:position w:val="0"/>
        </w:rPr>
        <w:t>本公司为霍尔果斯领凯之子公司江苏领凯提供全额担保，截止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日取得招商银行借款 </w:t>
      </w:r>
      <w:r>
        <w:rPr>
          <w:color w:val="000000"/>
          <w:spacing w:val="0"/>
          <w:w w:val="100"/>
          <w:position w:val="0"/>
        </w:rPr>
        <w:t>20,000,000.0</w:t>
      </w:r>
      <w:r>
        <w:rPr>
          <w:color w:val="000000"/>
          <w:spacing w:val="0"/>
          <w:w w:val="100"/>
          <w:position w:val="0"/>
        </w:rPr>
        <w:t>0</w:t>
      </w:r>
      <w:r>
        <w:rPr>
          <w:color w:val="000000"/>
          <w:spacing w:val="0"/>
          <w:w w:val="100"/>
          <w:position w:val="0"/>
        </w:rPr>
        <w:t>元,永丰银行借款</w:t>
      </w:r>
      <w:r>
        <w:rPr>
          <w:color w:val="000000"/>
          <w:spacing w:val="0"/>
          <w:w w:val="100"/>
          <w:position w:val="0"/>
        </w:rPr>
        <w:t>10,000,000.00</w:t>
      </w:r>
      <w:r>
        <w:rPr>
          <w:color w:val="000000"/>
          <w:spacing w:val="0"/>
          <w:w w:val="100"/>
          <w:position w:val="0"/>
        </w:rPr>
        <w:t>元。</w:t>
      </w:r>
    </w:p>
    <w:p>
      <w:pPr>
        <w:pStyle w:val="Style19"/>
        <w:keepNext w:val="0"/>
        <w:keepLines w:val="0"/>
        <w:widowControl w:val="0"/>
        <w:numPr>
          <w:ilvl w:val="0"/>
          <w:numId w:val="79"/>
        </w:numPr>
        <w:shd w:val="clear" w:color="auto" w:fill="auto"/>
        <w:tabs>
          <w:tab w:pos="800" w:val="left"/>
        </w:tabs>
        <w:bidi w:val="0"/>
        <w:spacing w:before="0" w:after="0" w:line="467" w:lineRule="exact"/>
        <w:ind w:left="0" w:right="0" w:firstLine="440"/>
        <w:jc w:val="both"/>
      </w:pPr>
      <w:bookmarkStart w:id="2115" w:name="bookmark2115"/>
      <w:bookmarkEnd w:id="2115"/>
      <w:r>
        <w:rPr>
          <w:color w:val="000000"/>
          <w:spacing w:val="0"/>
          <w:w w:val="100"/>
          <w:position w:val="0"/>
        </w:rPr>
        <w:t>本公司为子公司陕西永鑫提供全额担保，截止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日取得浙商银行借款</w:t>
      </w:r>
      <w:r>
        <w:rPr>
          <w:color w:val="000000"/>
          <w:spacing w:val="0"/>
          <w:w w:val="100"/>
          <w:position w:val="0"/>
        </w:rPr>
        <w:t>20,000,000.0</w:t>
      </w:r>
      <w:r>
        <w:rPr>
          <w:color w:val="000000"/>
          <w:spacing w:val="0"/>
          <w:w w:val="100"/>
          <w:position w:val="0"/>
        </w:rPr>
        <w:t>0</w:t>
      </w:r>
      <w:r>
        <w:rPr>
          <w:color w:val="000000"/>
          <w:spacing w:val="0"/>
          <w:w w:val="100"/>
          <w:position w:val="0"/>
        </w:rPr>
        <w:t>元, 中国银行借款</w:t>
      </w:r>
      <w:r>
        <w:rPr>
          <w:color w:val="000000"/>
          <w:spacing w:val="0"/>
          <w:w w:val="100"/>
          <w:position w:val="0"/>
        </w:rPr>
        <w:t>10,000,000.00</w:t>
      </w:r>
      <w:r>
        <w:rPr>
          <w:color w:val="000000"/>
          <w:spacing w:val="0"/>
          <w:w w:val="100"/>
          <w:position w:val="0"/>
        </w:rPr>
        <w:t>元。</w:t>
      </w:r>
    </w:p>
    <w:p>
      <w:pPr>
        <w:pStyle w:val="Style19"/>
        <w:keepNext w:val="0"/>
        <w:keepLines w:val="0"/>
        <w:widowControl w:val="0"/>
        <w:numPr>
          <w:ilvl w:val="0"/>
          <w:numId w:val="79"/>
        </w:numPr>
        <w:shd w:val="clear" w:color="auto" w:fill="auto"/>
        <w:tabs>
          <w:tab w:pos="402" w:val="left"/>
        </w:tabs>
        <w:bidi w:val="0"/>
        <w:spacing w:before="0" w:after="240" w:line="467" w:lineRule="exact"/>
        <w:ind w:left="0" w:right="0" w:firstLine="440"/>
        <w:jc w:val="both"/>
      </w:pPr>
      <w:bookmarkStart w:id="2116" w:name="bookmark2116"/>
      <w:bookmarkEnd w:id="2116"/>
      <w:r>
        <w:rPr>
          <w:color w:val="000000"/>
          <w:spacing w:val="0"/>
          <w:w w:val="100"/>
          <w:position w:val="0"/>
        </w:rPr>
        <w:t xml:space="preserve">本公司为子公司天津环球提供全额担保，取得浦发银行授信 </w:t>
      </w:r>
      <w:r>
        <w:rPr>
          <w:color w:val="000000"/>
          <w:spacing w:val="0"/>
          <w:w w:val="100"/>
          <w:position w:val="0"/>
        </w:rPr>
        <w:t xml:space="preserve">10,000,000 </w:t>
      </w:r>
      <w:r>
        <w:rPr>
          <w:color w:val="000000"/>
          <w:spacing w:val="0"/>
          <w:w w:val="100"/>
          <w:position w:val="0"/>
        </w:rPr>
        <w:t>.00</w:t>
      </w:r>
      <w:r>
        <w:rPr>
          <w:color w:val="000000"/>
          <w:spacing w:val="0"/>
          <w:w w:val="100"/>
          <w:position w:val="0"/>
        </w:rPr>
        <w:t>元，截止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日，天津环球存入</w:t>
      </w:r>
      <w:r>
        <w:rPr>
          <w:color w:val="000000"/>
          <w:spacing w:val="0"/>
          <w:w w:val="100"/>
          <w:position w:val="0"/>
        </w:rPr>
        <w:t>3,152,573.00</w:t>
      </w:r>
      <w:r>
        <w:rPr>
          <w:color w:val="000000"/>
          <w:spacing w:val="0"/>
          <w:w w:val="100"/>
          <w:position w:val="0"/>
        </w:rPr>
        <w:t>元保证金，实际对外开出银行承兑汇票</w:t>
      </w:r>
      <w:r>
        <w:rPr>
          <w:color w:val="000000"/>
          <w:spacing w:val="0"/>
          <w:w w:val="100"/>
          <w:position w:val="0"/>
        </w:rPr>
        <w:t>10,508,561.45</w:t>
      </w:r>
      <w:r>
        <w:rPr>
          <w:color w:val="000000"/>
          <w:spacing w:val="0"/>
          <w:w w:val="100"/>
          <w:position w:val="0"/>
        </w:rPr>
        <w:t>元。</w:t>
      </w:r>
    </w:p>
    <w:p>
      <w:pPr>
        <w:pStyle w:val="Style19"/>
        <w:keepNext w:val="0"/>
        <w:keepLines w:val="0"/>
        <w:widowControl w:val="0"/>
        <w:numPr>
          <w:ilvl w:val="0"/>
          <w:numId w:val="79"/>
        </w:numPr>
        <w:shd w:val="clear" w:color="auto" w:fill="auto"/>
        <w:bidi w:val="0"/>
        <w:spacing w:before="0" w:after="240" w:line="240" w:lineRule="auto"/>
        <w:ind w:left="0" w:right="0" w:firstLine="440"/>
        <w:jc w:val="both"/>
      </w:pPr>
      <w:bookmarkStart w:id="2117" w:name="bookmark2117"/>
      <w:bookmarkEnd w:id="2117"/>
      <w:r>
        <w:rPr>
          <w:color w:val="000000"/>
          <w:spacing w:val="0"/>
          <w:w w:val="100"/>
          <w:position w:val="0"/>
        </w:rPr>
        <w:t>本公司为子公司天津环球提供全额担保，取得汇丰银行授信</w:t>
      </w:r>
      <w:r>
        <w:rPr>
          <w:color w:val="000000"/>
          <w:spacing w:val="0"/>
          <w:w w:val="100"/>
          <w:position w:val="0"/>
        </w:rPr>
        <w:t xml:space="preserve">20,000,000 </w:t>
      </w:r>
      <w:r>
        <w:rPr>
          <w:color w:val="000000"/>
          <w:spacing w:val="0"/>
          <w:w w:val="100"/>
          <w:position w:val="0"/>
        </w:rPr>
        <w:t>.00</w:t>
      </w:r>
      <w:r>
        <w:rPr>
          <w:color w:val="000000"/>
          <w:spacing w:val="0"/>
          <w:w w:val="100"/>
          <w:position w:val="0"/>
        </w:rPr>
        <w:t>元，截止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p>
    <w:p>
      <w:pPr>
        <w:pStyle w:val="Style19"/>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日，天津环球存入</w:t>
      </w:r>
      <w:r>
        <w:rPr>
          <w:color w:val="000000"/>
          <w:spacing w:val="0"/>
          <w:w w:val="100"/>
          <w:position w:val="0"/>
        </w:rPr>
        <w:t>1,837,231.00</w:t>
      </w:r>
      <w:r>
        <w:rPr>
          <w:color w:val="000000"/>
          <w:spacing w:val="0"/>
          <w:w w:val="100"/>
          <w:position w:val="0"/>
        </w:rPr>
        <w:t>元保证金，实际对外开出银行承兑汇票</w:t>
      </w:r>
      <w:r>
        <w:rPr>
          <w:color w:val="000000"/>
          <w:spacing w:val="0"/>
          <w:w w:val="100"/>
          <w:position w:val="0"/>
        </w:rPr>
        <w:t>6,124,085.60</w:t>
      </w:r>
      <w:r>
        <w:rPr>
          <w:color w:val="000000"/>
          <w:spacing w:val="0"/>
          <w:w w:val="100"/>
          <w:position w:val="0"/>
        </w:rPr>
        <w:t>元。</w:t>
      </w:r>
    </w:p>
    <w:p>
      <w:pPr>
        <w:pStyle w:val="Style43"/>
        <w:keepNext/>
        <w:keepLines/>
        <w:widowControl w:val="0"/>
        <w:shd w:val="clear" w:color="auto" w:fill="auto"/>
        <w:bidi w:val="0"/>
        <w:spacing w:before="0" w:after="380" w:line="240" w:lineRule="auto"/>
        <w:ind w:left="0" w:right="0" w:firstLine="0"/>
        <w:jc w:val="left"/>
      </w:pPr>
      <w:bookmarkStart w:id="2118" w:name="bookmark2118"/>
      <w:bookmarkStart w:id="2119" w:name="bookmark2119"/>
      <w:bookmarkStart w:id="2120" w:name="bookmark21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18"/>
      <w:bookmarkEnd w:id="2119"/>
      <w:bookmarkEnd w:id="2120"/>
    </w:p>
    <w:p>
      <w:pPr>
        <w:pStyle w:val="Style1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公司不存在需要披露的重要或有事项。</w:t>
      </w:r>
    </w:p>
    <w:p>
      <w:pPr>
        <w:pStyle w:val="Style36"/>
        <w:keepNext/>
        <w:keepLines/>
        <w:widowControl w:val="0"/>
        <w:shd w:val="clear" w:color="auto" w:fill="auto"/>
        <w:bidi w:val="0"/>
        <w:spacing w:before="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3</w:t>
      </w:r>
      <w:bookmarkEnd w:id="2123"/>
      <w:r>
        <w:rPr>
          <w:color w:val="000000"/>
          <w:spacing w:val="0"/>
          <w:w w:val="100"/>
          <w:position w:val="0"/>
        </w:rPr>
        <w:t>、其他</w:t>
      </w:r>
      <w:bookmarkEnd w:id="2121"/>
      <w:bookmarkEnd w:id="2122"/>
      <w:bookmarkEnd w:id="2124"/>
    </w:p>
    <w:p>
      <w:pPr>
        <w:pStyle w:val="Style28"/>
        <w:keepNext/>
        <w:keepLines/>
        <w:widowControl w:val="0"/>
        <w:shd w:val="clear" w:color="auto" w:fill="auto"/>
        <w:bidi w:val="0"/>
        <w:spacing w:before="0" w:after="380" w:line="240" w:lineRule="auto"/>
        <w:ind w:left="0" w:right="0" w:firstLine="0"/>
        <w:jc w:val="left"/>
      </w:pPr>
      <w:bookmarkStart w:id="2125" w:name="bookmark2125"/>
      <w:bookmarkStart w:id="2126" w:name="bookmark2126"/>
      <w:bookmarkStart w:id="2127" w:name="bookmark2127"/>
      <w:r>
        <w:rPr>
          <w:color w:val="000000"/>
          <w:spacing w:val="0"/>
          <w:w w:val="100"/>
          <w:position w:val="0"/>
        </w:rPr>
        <w:t>十五、资产负债表日后事项</w:t>
      </w:r>
      <w:bookmarkEnd w:id="2125"/>
      <w:bookmarkEnd w:id="2126"/>
      <w:bookmarkEnd w:id="2127"/>
    </w:p>
    <w:p>
      <w:pPr>
        <w:pStyle w:val="Style36"/>
        <w:keepNext/>
        <w:keepLines/>
        <w:widowControl w:val="0"/>
        <w:shd w:val="clear" w:color="auto" w:fill="auto"/>
        <w:bidi w:val="0"/>
        <w:spacing w:before="0" w:after="460" w:line="240" w:lineRule="auto"/>
        <w:ind w:left="0" w:right="0" w:firstLine="0"/>
        <w:jc w:val="left"/>
      </w:pPr>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28"/>
      <w:bookmarkEnd w:id="2129"/>
      <w:bookmarkEnd w:id="2130"/>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240" w:line="363" w:lineRule="exact"/>
        <w:ind w:left="0" w:right="0" w:firstLine="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2</w:t>
      </w:r>
      <w:bookmarkEnd w:id="2133"/>
      <w:r>
        <w:rPr>
          <w:color w:val="000000"/>
          <w:spacing w:val="0"/>
          <w:w w:val="100"/>
          <w:position w:val="0"/>
        </w:rPr>
        <w:t>、</w:t>
        <w:tab/>
        <w:t>利润分配情况</w:t>
      </w:r>
      <w:bookmarkEnd w:id="2131"/>
      <w:bookmarkEnd w:id="2132"/>
      <w:bookmarkEnd w:id="2134"/>
    </w:p>
    <w:p>
      <w:pPr>
        <w:pStyle w:val="Style19"/>
        <w:keepNext w:val="0"/>
        <w:keepLines w:val="0"/>
        <w:widowControl w:val="0"/>
        <w:shd w:val="clear" w:color="auto" w:fill="auto"/>
        <w:bidi w:val="0"/>
        <w:spacing w:before="0" w:after="300" w:line="358" w:lineRule="exact"/>
        <w:ind w:left="0" w:right="0" w:firstLine="440"/>
        <w:jc w:val="both"/>
      </w:pPr>
      <w:r>
        <w:rPr>
          <w:color w:val="000000"/>
          <w:spacing w:val="0"/>
          <w:w w:val="100"/>
          <w:position w:val="0"/>
        </w:rPr>
        <w:t>根据本公司</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日第五届董事会第六次会议审议通过的《</w:t>
      </w:r>
      <w:r>
        <w:rPr>
          <w:color w:val="000000"/>
          <w:spacing w:val="0"/>
          <w:w w:val="100"/>
          <w:position w:val="0"/>
        </w:rPr>
        <w:t>2020</w:t>
      </w:r>
      <w:r>
        <w:rPr>
          <w:color w:val="000000"/>
          <w:spacing w:val="0"/>
          <w:w w:val="100"/>
          <w:position w:val="0"/>
        </w:rPr>
        <w:t>年度利润分配预案》：以</w:t>
      </w:r>
      <w:r>
        <w:rPr>
          <w:color w:val="000000"/>
          <w:spacing w:val="0"/>
          <w:w w:val="100"/>
          <w:position w:val="0"/>
        </w:rPr>
        <w:t>2020</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180,000,000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股派发现金股利人民币</w:t>
      </w:r>
      <w:r>
        <w:rPr>
          <w:color w:val="000000"/>
          <w:spacing w:val="0"/>
          <w:w w:val="100"/>
          <w:position w:val="0"/>
        </w:rPr>
        <w:t>0.8</w:t>
      </w:r>
      <w:r>
        <w:rPr>
          <w:color w:val="000000"/>
          <w:spacing w:val="0"/>
          <w:w w:val="100"/>
          <w:position w:val="0"/>
        </w:rPr>
        <w:t>元（含税）</w:t>
      </w:r>
      <w:r>
        <w:rPr>
          <w:i/>
          <w:iCs/>
          <w:color w:val="000000"/>
          <w:spacing w:val="0"/>
          <w:w w:val="100"/>
          <w:position w:val="0"/>
        </w:rPr>
        <w:t>，</w:t>
      </w:r>
      <w:r>
        <w:rPr>
          <w:color w:val="000000"/>
          <w:spacing w:val="0"/>
          <w:w w:val="100"/>
          <w:position w:val="0"/>
        </w:rPr>
        <w:t>同时以资 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w:t>
      </w:r>
    </w:p>
    <w:p>
      <w:pPr>
        <w:pStyle w:val="Style36"/>
        <w:keepNext/>
        <w:keepLines/>
        <w:widowControl w:val="0"/>
        <w:shd w:val="clear" w:color="auto" w:fill="auto"/>
        <w:tabs>
          <w:tab w:pos="368" w:val="left"/>
        </w:tabs>
        <w:bidi w:val="0"/>
        <w:spacing w:before="0" w:after="460" w:line="363" w:lineRule="exact"/>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3</w:t>
      </w:r>
      <w:bookmarkEnd w:id="2137"/>
      <w:r>
        <w:rPr>
          <w:color w:val="000000"/>
          <w:spacing w:val="0"/>
          <w:w w:val="100"/>
          <w:position w:val="0"/>
        </w:rPr>
        <w:t>、</w:t>
        <w:tab/>
        <w:t>销售退回</w:t>
      </w:r>
      <w:bookmarkEnd w:id="2135"/>
      <w:bookmarkEnd w:id="2136"/>
      <w:bookmarkEnd w:id="2138"/>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240" w:line="363" w:lineRule="exact"/>
        <w:ind w:left="0" w:right="0" w:firstLine="0"/>
        <w:jc w:val="left"/>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4</w:t>
      </w:r>
      <w:bookmarkEnd w:id="2141"/>
      <w:r>
        <w:rPr>
          <w:color w:val="000000"/>
          <w:spacing w:val="0"/>
          <w:w w:val="100"/>
          <w:position w:val="0"/>
        </w:rPr>
        <w:t>、</w:t>
        <w:tab/>
        <w:t>其他资产负债表日后事项说明</w:t>
      </w:r>
      <w:bookmarkEnd w:id="2139"/>
      <w:bookmarkEnd w:id="2140"/>
      <w:bookmarkEnd w:id="2142"/>
    </w:p>
    <w:p>
      <w:pPr>
        <w:pStyle w:val="Style19"/>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根据本公司</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日第五届董事会第四次会议审议通过的《关于子公司增资暨控制权变更的议 案》：公司子公司陕西永鑫根据经营发展需要，拟实施增资。增资后，注册资本从</w:t>
      </w:r>
      <w:r>
        <w:rPr>
          <w:color w:val="000000"/>
          <w:spacing w:val="0"/>
          <w:w w:val="100"/>
          <w:position w:val="0"/>
        </w:rPr>
        <w:t>2, 000</w:t>
      </w:r>
      <w:r>
        <w:rPr>
          <w:color w:val="000000"/>
          <w:spacing w:val="0"/>
          <w:w w:val="100"/>
          <w:position w:val="0"/>
        </w:rPr>
        <w:t xml:space="preserve">万元增加至 </w:t>
      </w:r>
      <w:r>
        <w:rPr>
          <w:color w:val="000000"/>
          <w:spacing w:val="0"/>
          <w:w w:val="100"/>
          <w:position w:val="0"/>
        </w:rPr>
        <w:t xml:space="preserve">2,857. </w:t>
      </w:r>
      <w:r>
        <w:rPr>
          <w:color w:val="000000"/>
          <w:spacing w:val="0"/>
          <w:w w:val="100"/>
          <w:position w:val="0"/>
        </w:rPr>
        <w:t>14</w:t>
      </w:r>
      <w:r>
        <w:rPr>
          <w:color w:val="000000"/>
          <w:spacing w:val="0"/>
          <w:w w:val="100"/>
          <w:position w:val="0"/>
        </w:rPr>
        <w:t>万元。本次增加的注册资本</w:t>
      </w:r>
      <w:r>
        <w:rPr>
          <w:color w:val="000000"/>
          <w:spacing w:val="0"/>
          <w:w w:val="100"/>
          <w:position w:val="0"/>
        </w:rPr>
        <w:t xml:space="preserve">857. </w:t>
      </w:r>
      <w:r>
        <w:rPr>
          <w:color w:val="000000"/>
          <w:spacing w:val="0"/>
          <w:w w:val="100"/>
          <w:position w:val="0"/>
        </w:rPr>
        <w:t>14</w:t>
      </w:r>
      <w:r>
        <w:rPr>
          <w:color w:val="000000"/>
          <w:spacing w:val="0"/>
          <w:w w:val="100"/>
          <w:position w:val="0"/>
        </w:rPr>
        <w:t>万元，全部由陕西永鑫持股</w:t>
      </w:r>
      <w:r>
        <w:rPr>
          <w:color w:val="000000"/>
          <w:spacing w:val="0"/>
          <w:w w:val="100"/>
          <w:position w:val="0"/>
        </w:rPr>
        <w:t>30%</w:t>
      </w:r>
      <w:r>
        <w:rPr>
          <w:color w:val="000000"/>
          <w:spacing w:val="0"/>
          <w:w w:val="100"/>
          <w:position w:val="0"/>
        </w:rPr>
        <w:t>股东厦门吉宏科技股份有限 公司认购，公司同意放弃对于新增注册资本的优先认购权。由于本次交易属于企业原股东增资，经公司控 股股东国家出资企业即陕西医药控股集团有限责任公司审议决策，采取非公开协议方式进行增资。增资完 成后，公司持有陕西永鑫的股权比例由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对陕西永鑫不再具有控制地位，陕西永鑫将不再 纳入公司的合并报表范围。</w:t>
      </w:r>
    </w:p>
    <w:p>
      <w:pPr>
        <w:pStyle w:val="Style19"/>
        <w:keepNext w:val="0"/>
        <w:keepLines w:val="0"/>
        <w:widowControl w:val="0"/>
        <w:shd w:val="clear" w:color="auto" w:fill="auto"/>
        <w:bidi w:val="0"/>
        <w:spacing w:before="0" w:after="380" w:line="363" w:lineRule="exact"/>
        <w:ind w:left="0" w:right="0" w:firstLine="440"/>
        <w:jc w:val="both"/>
      </w:pPr>
      <w:r>
        <w:rPr>
          <w:color w:val="000000"/>
          <w:spacing w:val="0"/>
          <w:w w:val="100"/>
          <w:position w:val="0"/>
        </w:rPr>
        <w:t>根据本公司</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日第五届董事会第五次会议审议通过的《关于对外投资设立全资子公司的议 案》，同意以自有资金出资设立西安凌峰环球印务科技有限公司。目前西安凌峰环球印务科技有限公司已 完成设立登记手续，取得陕西省西咸新区市场监督管理局空港新城分局颁发的《营业执照》。</w:t>
      </w:r>
    </w:p>
    <w:p>
      <w:pPr>
        <w:pStyle w:val="Style28"/>
        <w:keepNext/>
        <w:keepLines/>
        <w:widowControl w:val="0"/>
        <w:shd w:val="clear" w:color="auto" w:fill="auto"/>
        <w:bidi w:val="0"/>
        <w:spacing w:before="0" w:after="380" w:line="240" w:lineRule="auto"/>
        <w:ind w:left="0" w:right="0" w:firstLine="0"/>
        <w:jc w:val="left"/>
      </w:pPr>
      <w:bookmarkStart w:id="2143" w:name="bookmark2143"/>
      <w:bookmarkStart w:id="2144" w:name="bookmark2144"/>
      <w:bookmarkStart w:id="2145" w:name="bookmark2145"/>
      <w:r>
        <w:rPr>
          <w:color w:val="000000"/>
          <w:spacing w:val="0"/>
          <w:w w:val="100"/>
          <w:position w:val="0"/>
        </w:rPr>
        <w:t>十六、其他重要事项</w:t>
      </w:r>
      <w:bookmarkEnd w:id="2143"/>
      <w:bookmarkEnd w:id="2144"/>
      <w:bookmarkEnd w:id="2145"/>
    </w:p>
    <w:p>
      <w:pPr>
        <w:pStyle w:val="Style36"/>
        <w:keepNext/>
        <w:keepLines/>
        <w:widowControl w:val="0"/>
        <w:shd w:val="clear" w:color="auto" w:fill="auto"/>
        <w:bidi w:val="0"/>
        <w:spacing w:before="0" w:after="360" w:line="240" w:lineRule="auto"/>
        <w:ind w:left="0" w:right="0" w:firstLine="0"/>
        <w:jc w:val="both"/>
      </w:pPr>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46"/>
      <w:bookmarkEnd w:id="2147"/>
      <w:bookmarkEnd w:id="2148"/>
    </w:p>
    <w:p>
      <w:pPr>
        <w:pStyle w:val="Style43"/>
        <w:keepNext/>
        <w:keepLines/>
        <w:widowControl w:val="0"/>
        <w:shd w:val="clear" w:color="auto" w:fill="auto"/>
        <w:bidi w:val="0"/>
        <w:spacing w:before="0" w:after="460" w:line="240" w:lineRule="auto"/>
        <w:ind w:left="0" w:right="0" w:firstLine="140"/>
        <w:jc w:val="both"/>
      </w:pPr>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49"/>
      <w:bookmarkEnd w:id="2150"/>
      <w:bookmarkEnd w:id="2151"/>
    </w:p>
    <w:p>
      <w:pPr>
        <w:pStyle w:val="Style32"/>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460" w:line="240" w:lineRule="auto"/>
        <w:ind w:left="0" w:right="0" w:firstLine="140"/>
        <w:jc w:val="both"/>
      </w:pPr>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52"/>
      <w:bookmarkEnd w:id="2153"/>
      <w:bookmarkEnd w:id="2154"/>
    </w:p>
    <w:p>
      <w:pPr>
        <w:pStyle w:val="Style32"/>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60" w:line="240" w:lineRule="auto"/>
        <w:ind w:left="0" w:right="0" w:firstLine="0"/>
        <w:jc w:val="both"/>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2155"/>
      <w:bookmarkEnd w:id="2156"/>
      <w:bookmarkEnd w:id="2157"/>
    </w:p>
    <w:p>
      <w:pPr>
        <w:pStyle w:val="Style32"/>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60" w:line="240" w:lineRule="auto"/>
        <w:ind w:left="0" w:right="0" w:firstLine="0"/>
        <w:jc w:val="both"/>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3</w:t>
      </w:r>
      <w:bookmarkEnd w:id="2160"/>
      <w:r>
        <w:rPr>
          <w:color w:val="000000"/>
          <w:spacing w:val="0"/>
          <w:w w:val="100"/>
          <w:position w:val="0"/>
        </w:rPr>
        <w:t>、资产置换</w:t>
      </w:r>
      <w:bookmarkEnd w:id="2158"/>
      <w:bookmarkEnd w:id="2159"/>
      <w:bookmarkEnd w:id="2161"/>
    </w:p>
    <w:p>
      <w:pPr>
        <w:pStyle w:val="Style32"/>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81"/>
        </w:numPr>
        <w:shd w:val="clear" w:color="auto" w:fill="auto"/>
        <w:tabs>
          <w:tab w:pos="483" w:val="left"/>
        </w:tabs>
        <w:bidi w:val="0"/>
        <w:spacing w:before="0" w:after="360" w:line="240" w:lineRule="auto"/>
        <w:ind w:left="0" w:right="0" w:firstLine="0"/>
        <w:jc w:val="both"/>
      </w:pPr>
      <w:bookmarkStart w:id="2162" w:name="bookmark2162"/>
      <w:bookmarkStart w:id="2163" w:name="bookmark2163"/>
      <w:bookmarkStart w:id="2164" w:name="bookmark2164"/>
      <w:bookmarkStart w:id="2165" w:name="bookmark2165"/>
      <w:bookmarkEnd w:id="2164"/>
      <w:r>
        <w:rPr>
          <w:color w:val="000000"/>
          <w:spacing w:val="0"/>
          <w:w w:val="100"/>
          <w:position w:val="0"/>
        </w:rPr>
        <w:t>非货币性资产交换</w:t>
      </w:r>
      <w:bookmarkEnd w:id="2162"/>
      <w:bookmarkEnd w:id="2163"/>
      <w:bookmarkEnd w:id="2165"/>
    </w:p>
    <w:p>
      <w:pPr>
        <w:pStyle w:val="Style43"/>
        <w:keepNext/>
        <w:keepLines/>
        <w:widowControl w:val="0"/>
        <w:numPr>
          <w:ilvl w:val="0"/>
          <w:numId w:val="81"/>
        </w:numPr>
        <w:shd w:val="clear" w:color="auto" w:fill="auto"/>
        <w:tabs>
          <w:tab w:pos="483" w:val="left"/>
        </w:tabs>
        <w:bidi w:val="0"/>
        <w:spacing w:before="0" w:after="360" w:line="240" w:lineRule="auto"/>
        <w:ind w:left="0" w:right="0" w:firstLine="0"/>
        <w:jc w:val="both"/>
      </w:pPr>
      <w:bookmarkStart w:id="2166" w:name="bookmark2166"/>
      <w:bookmarkStart w:id="2167" w:name="bookmark2167"/>
      <w:bookmarkStart w:id="2168" w:name="bookmark2168"/>
      <w:bookmarkStart w:id="2169" w:name="bookmark2169"/>
      <w:bookmarkEnd w:id="2168"/>
      <w:r>
        <w:rPr>
          <w:color w:val="000000"/>
          <w:spacing w:val="0"/>
          <w:w w:val="100"/>
          <w:position w:val="0"/>
        </w:rPr>
        <w:t>其他资产置换</w:t>
      </w:r>
      <w:bookmarkEnd w:id="2166"/>
      <w:bookmarkEnd w:id="2167"/>
      <w:bookmarkEnd w:id="2169"/>
    </w:p>
    <w:p>
      <w:pPr>
        <w:pStyle w:val="Style36"/>
        <w:keepNext/>
        <w:keepLines/>
        <w:widowControl w:val="0"/>
        <w:shd w:val="clear" w:color="auto" w:fill="auto"/>
        <w:tabs>
          <w:tab w:pos="368" w:val="left"/>
        </w:tabs>
        <w:bidi w:val="0"/>
        <w:spacing w:before="0" w:after="460" w:line="240" w:lineRule="auto"/>
        <w:ind w:left="0" w:right="0" w:firstLine="0"/>
        <w:jc w:val="both"/>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4</w:t>
      </w:r>
      <w:bookmarkEnd w:id="2172"/>
      <w:r>
        <w:rPr>
          <w:color w:val="000000"/>
          <w:spacing w:val="0"/>
          <w:w w:val="100"/>
          <w:position w:val="0"/>
        </w:rPr>
        <w:t>、</w:t>
        <w:tab/>
        <w:t>年金计划</w:t>
      </w:r>
      <w:bookmarkEnd w:id="2170"/>
      <w:bookmarkEnd w:id="2171"/>
      <w:bookmarkEnd w:id="2173"/>
    </w:p>
    <w:p>
      <w:pPr>
        <w:pStyle w:val="Style32"/>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460" w:line="240" w:lineRule="auto"/>
        <w:ind w:left="0" w:right="0" w:firstLine="0"/>
        <w:jc w:val="both"/>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5</w:t>
      </w:r>
      <w:bookmarkEnd w:id="2176"/>
      <w:r>
        <w:rPr>
          <w:color w:val="000000"/>
          <w:spacing w:val="0"/>
          <w:w w:val="100"/>
          <w:position w:val="0"/>
        </w:rPr>
        <w:t>、</w:t>
        <w:tab/>
        <w:t>终止经营</w:t>
      </w:r>
      <w:bookmarkEnd w:id="2174"/>
      <w:bookmarkEnd w:id="2175"/>
      <w:bookmarkEnd w:id="2177"/>
    </w:p>
    <w:p>
      <w:pPr>
        <w:pStyle w:val="Style32"/>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both"/>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6</w:t>
      </w:r>
      <w:bookmarkEnd w:id="2180"/>
      <w:r>
        <w:rPr>
          <w:color w:val="000000"/>
          <w:spacing w:val="0"/>
          <w:w w:val="100"/>
          <w:position w:val="0"/>
        </w:rPr>
        <w:t>、分部信息</w:t>
      </w:r>
      <w:bookmarkEnd w:id="2178"/>
      <w:bookmarkEnd w:id="2179"/>
      <w:bookmarkEnd w:id="2181"/>
    </w:p>
    <w:p>
      <w:pPr>
        <w:pStyle w:val="Style43"/>
        <w:keepNext/>
        <w:keepLines/>
        <w:widowControl w:val="0"/>
        <w:shd w:val="clear" w:color="auto" w:fill="auto"/>
        <w:bidi w:val="0"/>
        <w:spacing w:before="0" w:after="160" w:line="240" w:lineRule="auto"/>
        <w:ind w:left="0" w:right="0" w:firstLine="0"/>
        <w:jc w:val="both"/>
      </w:pPr>
      <w:bookmarkStart w:id="2182" w:name="bookmark2182"/>
      <w:bookmarkStart w:id="2183" w:name="bookmark2183"/>
      <w:bookmarkStart w:id="2184" w:name="bookmark2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82"/>
      <w:bookmarkEnd w:id="2183"/>
      <w:bookmarkEnd w:id="2184"/>
    </w:p>
    <w:p>
      <w:pPr>
        <w:pStyle w:val="Style32"/>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160" w:line="240" w:lineRule="auto"/>
        <w:ind w:left="0" w:right="0" w:firstLine="0"/>
        <w:jc w:val="both"/>
      </w:pPr>
      <w:bookmarkStart w:id="2185" w:name="bookmark2185"/>
      <w:bookmarkStart w:id="2186" w:name="bookmark2186"/>
      <w:bookmarkStart w:id="2187" w:name="bookmark21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185"/>
      <w:bookmarkEnd w:id="2186"/>
      <w:bookmarkEnd w:id="2187"/>
    </w:p>
    <w:p>
      <w:pPr>
        <w:pStyle w:val="Style32"/>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81"/>
        </w:numPr>
        <w:shd w:val="clear" w:color="auto" w:fill="auto"/>
        <w:bidi w:val="0"/>
        <w:spacing w:before="0" w:after="220" w:line="240" w:lineRule="auto"/>
        <w:ind w:left="0" w:right="0" w:firstLine="140"/>
        <w:jc w:val="left"/>
      </w:pPr>
      <w:bookmarkStart w:id="2188" w:name="bookmark2188"/>
      <w:bookmarkStart w:id="2189" w:name="bookmark2189"/>
      <w:bookmarkStart w:id="2190" w:name="bookmark2190"/>
      <w:bookmarkStart w:id="2191" w:name="bookmark2191"/>
      <w:bookmarkEnd w:id="2190"/>
      <w:r>
        <w:rPr>
          <w:color w:val="000000"/>
          <w:spacing w:val="0"/>
          <w:w w:val="100"/>
          <w:position w:val="0"/>
        </w:rPr>
        <w:t>公司无报告分部的，或者不能披露各报告分部的资产总额和负债总额的，应说明原因</w:t>
      </w:r>
      <w:bookmarkEnd w:id="2188"/>
      <w:bookmarkEnd w:id="2189"/>
      <w:bookmarkEnd w:id="2191"/>
    </w:p>
    <w:p>
      <w:pPr>
        <w:pStyle w:val="Style32"/>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3"/>
        <w:keepNext/>
        <w:keepLines/>
        <w:widowControl w:val="0"/>
        <w:numPr>
          <w:ilvl w:val="0"/>
          <w:numId w:val="81"/>
        </w:numPr>
        <w:shd w:val="clear" w:color="auto" w:fill="auto"/>
        <w:bidi w:val="0"/>
        <w:spacing w:before="0" w:after="460" w:line="240" w:lineRule="auto"/>
        <w:ind w:left="0" w:right="0" w:firstLine="140"/>
        <w:jc w:val="both"/>
      </w:pPr>
      <w:bookmarkStart w:id="2192" w:name="bookmark2192"/>
      <w:bookmarkStart w:id="2193" w:name="bookmark2193"/>
      <w:bookmarkStart w:id="2194" w:name="bookmark2194"/>
      <w:bookmarkStart w:id="2195" w:name="bookmark2195"/>
      <w:bookmarkEnd w:id="2194"/>
      <w:r>
        <w:rPr>
          <w:color w:val="000000"/>
          <w:spacing w:val="0"/>
          <w:w w:val="100"/>
          <w:position w:val="0"/>
        </w:rPr>
        <w:t>其他说明</w:t>
      </w:r>
      <w:bookmarkEnd w:id="2192"/>
      <w:bookmarkEnd w:id="2193"/>
      <w:bookmarkEnd w:id="2195"/>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63" w:val="left"/>
        </w:tabs>
        <w:bidi w:val="0"/>
        <w:spacing w:before="0" w:after="440" w:line="240" w:lineRule="auto"/>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7</w:t>
      </w:r>
      <w:bookmarkEnd w:id="2198"/>
      <w:r>
        <w:rPr>
          <w:color w:val="000000"/>
          <w:spacing w:val="0"/>
          <w:w w:val="100"/>
          <w:position w:val="0"/>
        </w:rPr>
        <w:t>、</w:t>
        <w:tab/>
        <w:t>其他对投资者决策有影响的重要交易和事项</w:t>
      </w:r>
      <w:bookmarkEnd w:id="2196"/>
      <w:bookmarkEnd w:id="2197"/>
      <w:bookmarkEnd w:id="2199"/>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68" w:val="left"/>
        </w:tabs>
        <w:bidi w:val="0"/>
        <w:spacing w:before="0" w:after="44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8</w:t>
      </w:r>
      <w:bookmarkEnd w:id="2202"/>
      <w:r>
        <w:rPr>
          <w:color w:val="000000"/>
          <w:spacing w:val="0"/>
          <w:w w:val="100"/>
          <w:position w:val="0"/>
        </w:rPr>
        <w:t>、</w:t>
        <w:tab/>
        <w:t>其他</w:t>
      </w:r>
      <w:bookmarkEnd w:id="2200"/>
      <w:bookmarkEnd w:id="2201"/>
      <w:bookmarkEnd w:id="2203"/>
    </w:p>
    <w:p>
      <w:pPr>
        <w:pStyle w:val="Style32"/>
        <w:keepNext w:val="0"/>
        <w:keepLines w:val="0"/>
        <w:widowControl w:val="0"/>
        <w:shd w:val="clear" w:color="auto" w:fill="auto"/>
        <w:bidi w:val="0"/>
        <w:spacing w:before="0" w:after="440" w:line="240" w:lineRule="auto"/>
        <w:ind w:left="0" w:right="0" w:firstLine="0"/>
        <w:jc w:val="left"/>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453" w:right="1029" w:bottom="1563"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204" w:name="bookmark2204"/>
      <w:bookmarkStart w:id="2205" w:name="bookmark2205"/>
      <w:bookmarkStart w:id="2206" w:name="bookmark2206"/>
      <w:r>
        <w:rPr>
          <w:color w:val="000000"/>
          <w:spacing w:val="0"/>
          <w:w w:val="100"/>
          <w:position w:val="0"/>
        </w:rPr>
        <w:t>十七、母公司财务报表主要项目注释</w:t>
      </w:r>
      <w:bookmarkEnd w:id="2204"/>
      <w:bookmarkEnd w:id="2205"/>
      <w:bookmarkEnd w:id="2206"/>
    </w:p>
    <w:p>
      <w:pPr>
        <w:pStyle w:val="Style36"/>
        <w:keepNext/>
        <w:keepLines/>
        <w:widowControl w:val="0"/>
        <w:shd w:val="clear" w:color="auto" w:fill="auto"/>
        <w:bidi w:val="0"/>
        <w:spacing w:before="0" w:after="360" w:line="240" w:lineRule="auto"/>
        <w:ind w:left="0" w:right="0" w:firstLine="0"/>
        <w:jc w:val="left"/>
      </w:pPr>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07"/>
      <w:bookmarkEnd w:id="2208"/>
      <w:bookmarkEnd w:id="2209"/>
    </w:p>
    <w:p>
      <w:pPr>
        <w:pStyle w:val="Style36"/>
        <w:keepNext/>
        <w:keepLines/>
        <w:widowControl w:val="0"/>
        <w:shd w:val="clear" w:color="auto" w:fill="auto"/>
        <w:bidi w:val="0"/>
        <w:spacing w:before="0" w:after="320" w:line="240" w:lineRule="auto"/>
        <w:ind w:left="0" w:right="0" w:firstLine="140"/>
        <w:jc w:val="left"/>
      </w:pPr>
      <w:r>
        <mc:AlternateContent>
          <mc:Choice Requires="wps">
            <w:drawing>
              <wp:anchor distT="0" distB="0" distL="114300" distR="114300" simplePos="0" relativeHeight="125829440" behindDoc="0" locked="0" layoutInCell="1" allowOverlap="1">
                <wp:simplePos x="0" y="0"/>
                <wp:positionH relativeFrom="page">
                  <wp:posOffset>9289415</wp:posOffset>
                </wp:positionH>
                <wp:positionV relativeFrom="paragraph">
                  <wp:posOffset>12700</wp:posOffset>
                </wp:positionV>
                <wp:extent cx="478790" cy="152400"/>
                <wp:wrapSquare wrapText="left"/>
                <wp:docPr id="628" name="Shape 628"/>
                <a:graphic xmlns:a="http://schemas.openxmlformats.org/drawingml/2006/main">
                  <a:graphicData uri="http://schemas.microsoft.com/office/word/2010/wordprocessingShape">
                    <wps:wsp>
                      <wps:cNvSpPr txBox="1"/>
                      <wps:spPr>
                        <a:xfrm>
                          <a:ext cx="478790"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654" type="#_x0000_t202" style="position:absolute;margin-left:731.45000000000005pt;margin-top:1.pt;width:37.700000000000003pt;height:12.pt;z-index:-125829313;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bookmarkStart w:id="2207" w:name="bookmark2207"/>
      <w:bookmarkStart w:id="2208" w:name="bookmark2208"/>
      <w:bookmarkStart w:id="2210" w:name="bookmark221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07"/>
      <w:bookmarkEnd w:id="2208"/>
      <w:bookmarkEnd w:id="2210"/>
    </w:p>
    <w:tbl>
      <w:tblPr>
        <w:tblOverlap w:val="never"/>
        <w:jc w:val="center"/>
        <w:tblLayout w:type="fixed"/>
      </w:tblPr>
      <w:tblGrid>
        <w:gridCol w:w="3840"/>
        <w:gridCol w:w="1138"/>
        <w:gridCol w:w="710"/>
        <w:gridCol w:w="1128"/>
        <w:gridCol w:w="854"/>
        <w:gridCol w:w="1133"/>
        <w:gridCol w:w="1282"/>
        <w:gridCol w:w="706"/>
        <w:gridCol w:w="1133"/>
        <w:gridCol w:w="850"/>
        <w:gridCol w:w="129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计提比例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计提比例</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按单项计提坏账准备的应收账款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1,402,296.85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1,384,076.14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1,617,525.07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1,547,225.04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70,300.03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单项金额虽不重大但单项计提坏账准备的应收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1,402,296.85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1,384,076.14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1,617,525.07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1,547,225.04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70,300.03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61,569,081.16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2,457,034.30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59,112,046.86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106,775,406.22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4,566,267.65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102,209,138.57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按账龄分析的组合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48,442,899.56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2,457,034.30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45,985,865.26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89,138,938.59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4,566,267.65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84,572,670.94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公司及所属子公司往来款项的组合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13,126,181.60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13,126,181.60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17,636,467.63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17,636,467.63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62,971,378.01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3,841,110.44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59,130267.57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108,392,931.29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6,113,492.69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102,279,438.60</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按单项计提坏账准备：</w:t>
      </w:r>
      <w:r>
        <w:rPr>
          <w:rFonts w:ascii="Times New Roman" w:eastAsia="Times New Roman" w:hAnsi="Times New Roman" w:cs="Times New Roman"/>
          <w:color w:val="000000"/>
          <w:spacing w:val="0"/>
          <w:w w:val="100"/>
          <w:position w:val="0"/>
          <w:sz w:val="18"/>
          <w:szCs w:val="18"/>
        </w:rPr>
        <w:t>-163,148.9</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1925"/>
        <w:gridCol w:w="1915"/>
        <w:gridCol w:w="1920"/>
        <w:gridCol w:w="1910"/>
        <w:gridCol w:w="639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计提理由</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回收的可能性较低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1,099,171.24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1,080,950.53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挂账时间较长，回收的可能性较低</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1,402,296.85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1,384,076.14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187"/>
          <w:footerReference w:type="default" r:id="rId188"/>
          <w:headerReference w:type="even" r:id="rId189"/>
          <w:footerReference w:type="even" r:id="rId190"/>
          <w:footnotePr>
            <w:pos w:val="pageBottom"/>
            <w:numFmt w:val="decimal"/>
            <w:numRestart w:val="continuous"/>
          </w:footnotePr>
          <w:pgSz w:w="16840" w:h="11900" w:orient="landscape"/>
          <w:pgMar w:top="1141" w:right="1342" w:bottom="1154" w:left="1424" w:header="0" w:footer="3" w:gutter="0"/>
          <w:cols w:space="720"/>
          <w:noEndnote/>
          <w:rtlGutter w:val="0"/>
          <w:docGrid w:linePitch="360"/>
        </w:sectPr>
      </w:pPr>
    </w:p>
    <w:p>
      <w:pPr>
        <w:pStyle w:val="Style32"/>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0" distR="0" simplePos="0" relativeHeight="125829442" behindDoc="0" locked="0" layoutInCell="1" allowOverlap="1">
                <wp:simplePos x="0" y="0"/>
                <wp:positionH relativeFrom="page">
                  <wp:posOffset>6362065</wp:posOffset>
                </wp:positionH>
                <wp:positionV relativeFrom="paragraph">
                  <wp:posOffset>1206500</wp:posOffset>
                </wp:positionV>
                <wp:extent cx="478790" cy="143510"/>
                <wp:wrapSquare wrapText="left"/>
                <wp:docPr id="644" name="Shape 644"/>
                <a:graphic xmlns:a="http://schemas.openxmlformats.org/drawingml/2006/main">
                  <a:graphicData uri="http://schemas.microsoft.com/office/word/2010/wordprocessingShape">
                    <wps:wsp>
                      <wps:cNvSpPr txBox="1"/>
                      <wps:spPr>
                        <a:xfrm>
                          <a:ext cx="478790" cy="1435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670" type="#_x0000_t202" style="position:absolute;margin-left:500.94999999999999pt;margin-top:95.pt;width:37.700000000000003pt;height:11.300000000000001pt;z-index:-12582931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按单项计提坏账准备:</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计提理由</w:t>
            </w:r>
          </w:p>
        </w:tc>
      </w:tr>
    </w:tbl>
    <w:p>
      <w:pPr>
        <w:widowControl w:val="0"/>
        <w:spacing w:after="99" w:line="1" w:lineRule="exact"/>
      </w:pPr>
    </w:p>
    <w:p>
      <w:pPr>
        <w:widowControl w:val="0"/>
        <w:spacing w:line="1" w:lineRule="exact"/>
      </w:pPr>
    </w:p>
    <w:tbl>
      <w:tblPr>
        <w:tblOverlap w:val="never"/>
        <w:jc w:val="left"/>
        <w:tblLayout w:type="fixed"/>
      </w:tblPr>
      <w:tblGrid>
        <w:gridCol w:w="2405"/>
        <w:gridCol w:w="2400"/>
        <w:gridCol w:w="2390"/>
        <w:gridCol w:w="2395"/>
      </w:tblGrid>
      <w:tr>
        <w:trPr>
          <w:trHeight w:val="418" w:hRule="exact"/>
        </w:trPr>
        <w:tc>
          <w:tcPr>
            <w:vMerge w:val="restart"/>
            <w:tcBorders>
              <w:top w:val="single" w:sz="4"/>
              <w:left w:val="single" w:sz="4"/>
            </w:tcBorders>
            <w:shd w:val="clear" w:color="auto" w:fill="D4D4D4"/>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名称</w:t>
            </w:r>
          </w:p>
        </w:tc>
        <w:tc>
          <w:tcPr>
            <w:gridSpan w:val="3"/>
            <w:tcBorders>
              <w:top w:val="single" w:sz="4"/>
              <w:left w:val="single" w:sz="4"/>
              <w:right w:val="single" w:sz="4"/>
            </w:tcBorders>
            <w:shd w:val="clear" w:color="auto" w:fill="D4D4D4"/>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394" w:hRule="exact"/>
        </w:trPr>
        <w:tc>
          <w:tcPr>
            <w:vMerge/>
            <w:tcBorders>
              <w:left w:val="single" w:sz="4"/>
            </w:tcBorders>
            <w:shd w:val="clear" w:color="auto" w:fill="D4D4D4"/>
            <w:vAlign w:val="center"/>
          </w:tcPr>
          <w:p>
            <w:pPr>
              <w:framePr w:w="9590" w:h="2429" w:hSpace="5" w:vSpace="653" w:wrap="notBeside" w:vAnchor="text" w:hAnchor="text" w:x="56" w:y="654"/>
            </w:pPr>
          </w:p>
        </w:tc>
        <w:tc>
          <w:tcPr>
            <w:tcBorders>
              <w:top w:val="single" w:sz="4"/>
              <w:left w:val="single" w:sz="4"/>
            </w:tcBorders>
            <w:shd w:val="clear" w:color="auto" w:fill="D4D4D4"/>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right w:val="single" w:sz="4"/>
            </w:tcBorders>
            <w:shd w:val="clear" w:color="auto" w:fill="D4D4D4"/>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48247,185.38</w:t>
            </w:r>
          </w:p>
        </w:tc>
        <w:tc>
          <w:tcPr>
            <w:tcBorders>
              <w:top w:val="single" w:sz="4"/>
              <w:lef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2,412,359.26</w:t>
            </w:r>
          </w:p>
        </w:tc>
        <w:tc>
          <w:tcPr>
            <w:tcBorders>
              <w:top w:val="single" w:sz="4"/>
              <w:left w:val="single" w:sz="4"/>
              <w:righ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70,196.12</w:t>
            </w:r>
          </w:p>
        </w:tc>
        <w:tc>
          <w:tcPr>
            <w:tcBorders>
              <w:top w:val="single" w:sz="4"/>
              <w:lef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7,019.62</w:t>
            </w:r>
          </w:p>
        </w:tc>
        <w:tc>
          <w:tcPr>
            <w:tcBorders>
              <w:top w:val="single" w:sz="4"/>
              <w:left w:val="single" w:sz="4"/>
              <w:righ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125,518.06</w:t>
            </w:r>
          </w:p>
        </w:tc>
        <w:tc>
          <w:tcPr>
            <w:tcBorders>
              <w:top w:val="single" w:sz="4"/>
              <w:lef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37,655.42</w:t>
            </w:r>
          </w:p>
        </w:tc>
        <w:tc>
          <w:tcPr>
            <w:tcBorders>
              <w:top w:val="single" w:sz="4"/>
              <w:left w:val="single" w:sz="4"/>
              <w:right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48,442,899.56</w:t>
            </w:r>
          </w:p>
        </w:tc>
        <w:tc>
          <w:tcPr>
            <w:tcBorders>
              <w:top w:val="single" w:sz="4"/>
              <w:left w:val="single" w:sz="4"/>
              <w:bottom w:val="single" w:sz="4"/>
            </w:tcBorders>
            <w:shd w:val="clear" w:color="auto" w:fill="FFFFFF"/>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2,457,034.30</w:t>
            </w:r>
          </w:p>
        </w:tc>
        <w:tc>
          <w:tcPr>
            <w:tcBorders>
              <w:top w:val="single" w:sz="4"/>
              <w:left w:val="single" w:sz="4"/>
              <w:bottom w:val="single" w:sz="4"/>
              <w:right w:val="single" w:sz="4"/>
            </w:tcBorders>
            <w:shd w:val="clear" w:color="auto" w:fill="D4D4D4"/>
            <w:vAlign w:val="center"/>
          </w:tcPr>
          <w:p>
            <w:pPr>
              <w:pStyle w:val="Style2"/>
              <w:keepNext w:val="0"/>
              <w:keepLines w:val="0"/>
              <w:framePr w:w="9590" w:h="2429" w:hSpace="5" w:vSpace="653" w:wrap="notBeside" w:vAnchor="text" w:hAnchor="text" w:x="56" w:y="6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framePr w:w="2842" w:h="235" w:hSpace="50" w:wrap="notBeside" w:vAnchor="text" w:hAnchor="text" w:x="5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按组合计提坏账准备：</w:t>
      </w:r>
      <w:r>
        <w:rPr>
          <w:rFonts w:ascii="Times New Roman" w:eastAsia="Times New Roman" w:hAnsi="Times New Roman" w:cs="Times New Roman"/>
          <w:color w:val="000000"/>
          <w:spacing w:val="0"/>
          <w:w w:val="100"/>
          <w:position w:val="0"/>
          <w:sz w:val="18"/>
          <w:szCs w:val="18"/>
        </w:rPr>
        <w:t>-2,109,233.35</w:t>
      </w:r>
    </w:p>
    <w:p>
      <w:pPr>
        <w:widowControl w:val="0"/>
        <w:spacing w:line="1" w:lineRule="exact"/>
      </w:pP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应收账款确定组合的依据如下:</w:t>
      </w:r>
    </w:p>
    <w:tbl>
      <w:tblPr>
        <w:tblOverlap w:val="never"/>
        <w:jc w:val="center"/>
        <w:tblLayout w:type="fixed"/>
      </w:tblPr>
      <w:tblGrid>
        <w:gridCol w:w="4838"/>
        <w:gridCol w:w="482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账龄组合</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合并范围内关联方</w:t>
            </w:r>
          </w:p>
        </w:tc>
      </w:tr>
    </w:tbl>
    <w:p>
      <w:pPr>
        <w:pStyle w:val="Style32"/>
        <w:keepNext w:val="0"/>
        <w:keepLines w:val="0"/>
        <w:widowControl w:val="0"/>
        <w:shd w:val="clear" w:color="auto" w:fill="auto"/>
        <w:bidi w:val="0"/>
        <w:spacing w:before="0" w:after="0" w:line="470" w:lineRule="exact"/>
        <w:ind w:left="0" w:right="0" w:firstLine="0"/>
        <w:jc w:val="left"/>
      </w:pPr>
      <w:r>
        <w:rPr>
          <w:color w:val="000000"/>
          <w:spacing w:val="0"/>
          <w:w w:val="100"/>
          <w:position w:val="0"/>
        </w:rPr>
        <w:t>对于划分为组合的应收账款，本公司参考历史信用损失经验，结合当前状况以及对未来经济状况的预测，编制应收账款账龄 与整个存续期预期信用损失率对照表，计算预期信用损失。</w:t>
      </w:r>
    </w:p>
    <w:p>
      <w:pPr>
        <w:pStyle w:val="Style32"/>
        <w:keepNext w:val="0"/>
        <w:keepLines w:val="0"/>
        <w:widowControl w:val="0"/>
        <w:shd w:val="clear" w:color="auto" w:fill="auto"/>
        <w:bidi w:val="0"/>
        <w:spacing w:before="0" w:after="220" w:line="470" w:lineRule="exact"/>
        <w:ind w:left="0" w:right="0" w:firstLine="0"/>
        <w:jc w:val="left"/>
      </w:pPr>
      <w:r>
        <w:rPr>
          <w:color w:val="000000"/>
          <w:spacing w:val="0"/>
          <w:w w:val="100"/>
          <w:position w:val="0"/>
        </w:rPr>
        <w:t>按组合计提坏账准备：</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40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计提比例</w:t>
            </w:r>
          </w:p>
        </w:tc>
      </w:tr>
    </w:tbl>
    <w:p>
      <w:pPr>
        <w:widowControl w:val="0"/>
        <w:spacing w:after="159" w:line="1" w:lineRule="exact"/>
      </w:pP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786"/>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48265,635.38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1,153,756.45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9,993,405.97</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3,558,580.21</w:t>
            </w: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2,495,850.37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29,042.83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1,033,687.01</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62,971,378.01</w:t>
            </w:r>
          </w:p>
        </w:tc>
      </w:tr>
    </w:tbl>
    <w:p>
      <w:pPr>
        <w:widowControl w:val="0"/>
        <w:spacing w:after="319" w:line="1" w:lineRule="exact"/>
      </w:pPr>
    </w:p>
    <w:p>
      <w:pPr>
        <w:pStyle w:val="Style43"/>
        <w:keepNext/>
        <w:keepLines/>
        <w:widowControl w:val="0"/>
        <w:shd w:val="clear" w:color="auto" w:fill="auto"/>
        <w:bidi w:val="0"/>
        <w:spacing w:before="0" w:after="420" w:line="240" w:lineRule="auto"/>
        <w:ind w:left="0" w:right="0" w:firstLine="0"/>
        <w:jc w:val="left"/>
      </w:pPr>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11"/>
      <w:bookmarkEnd w:id="2212"/>
      <w:bookmarkEnd w:id="2213"/>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期末余额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应收账款坏账准</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6,113,492.69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-2,272,382.25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3,841,110.44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6,113,492.69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-2,272,382.25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3,841,110.44</w:t>
            </w:r>
          </w:p>
        </w:tc>
      </w:tr>
    </w:tbl>
    <w:p>
      <w:pPr>
        <w:widowControl w:val="0"/>
        <w:spacing w:after="99" w:line="1" w:lineRule="exact"/>
      </w:pP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其中本期坏账准备收回或转回金额重要的:</w:t>
      </w:r>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83"/>
        </w:numPr>
        <w:shd w:val="clear" w:color="auto" w:fill="auto"/>
        <w:tabs>
          <w:tab w:pos="483" w:val="left"/>
        </w:tabs>
        <w:bidi w:val="0"/>
        <w:spacing w:before="0" w:after="480" w:line="240" w:lineRule="auto"/>
        <w:ind w:left="0" w:right="0" w:firstLine="0"/>
        <w:jc w:val="left"/>
      </w:pPr>
      <w:bookmarkStart w:id="2214" w:name="bookmark2214"/>
      <w:bookmarkStart w:id="2215" w:name="bookmark2215"/>
      <w:bookmarkStart w:id="2216" w:name="bookmark2216"/>
      <w:bookmarkStart w:id="2217" w:name="bookmark2217"/>
      <w:bookmarkEnd w:id="2216"/>
      <w:r>
        <w:rPr>
          <w:color w:val="000000"/>
          <w:spacing w:val="0"/>
          <w:w w:val="100"/>
          <w:position w:val="0"/>
        </w:rPr>
        <w:t>本期实际核销的应收账款情况</w:t>
      </w:r>
      <w:bookmarkEnd w:id="2214"/>
      <w:bookmarkEnd w:id="2215"/>
      <w:bookmarkEnd w:id="2217"/>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83"/>
        </w:numPr>
        <w:shd w:val="clear" w:color="auto" w:fill="auto"/>
        <w:tabs>
          <w:tab w:pos="483" w:val="left"/>
        </w:tabs>
        <w:bidi w:val="0"/>
        <w:spacing w:before="0" w:after="420" w:line="240" w:lineRule="auto"/>
        <w:ind w:left="0" w:right="0" w:firstLine="0"/>
        <w:jc w:val="left"/>
      </w:pPr>
      <w:bookmarkStart w:id="2218" w:name="bookmark2218"/>
      <w:bookmarkStart w:id="2219" w:name="bookmark2219"/>
      <w:bookmarkStart w:id="2220" w:name="bookmark2220"/>
      <w:bookmarkStart w:id="2221" w:name="bookmark2221"/>
      <w:bookmarkEnd w:id="2220"/>
      <w:r>
        <w:rPr>
          <w:color w:val="000000"/>
          <w:spacing w:val="0"/>
          <w:w w:val="100"/>
          <w:position w:val="0"/>
        </w:rPr>
        <w:t>按欠款方归集的期末余额前五名的应收账款情况</w:t>
      </w:r>
      <w:bookmarkEnd w:id="2218"/>
      <w:bookmarkEnd w:id="2219"/>
      <w:bookmarkEnd w:id="2221"/>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13,126,181.60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4,457,494.87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222,874.74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3,175,183.96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158,759.20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2,167,808.84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108,390.44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1,995,564.95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99,778.25</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24,922234.22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83"/>
        </w:numPr>
        <w:shd w:val="clear" w:color="auto" w:fill="auto"/>
        <w:bidi w:val="0"/>
        <w:spacing w:before="0" w:after="480" w:line="240" w:lineRule="auto"/>
        <w:ind w:left="0" w:right="0" w:firstLine="0"/>
        <w:jc w:val="both"/>
      </w:pPr>
      <w:bookmarkStart w:id="2222" w:name="bookmark2222"/>
      <w:bookmarkStart w:id="2223" w:name="bookmark2223"/>
      <w:bookmarkStart w:id="2224" w:name="bookmark2224"/>
      <w:bookmarkStart w:id="2225" w:name="bookmark2225"/>
      <w:bookmarkEnd w:id="2224"/>
      <w:r>
        <w:rPr>
          <w:color w:val="000000"/>
          <w:spacing w:val="0"/>
          <w:w w:val="100"/>
          <w:position w:val="0"/>
        </w:rPr>
        <w:t>因金融资产转移而终止确认的应收账款</w:t>
      </w:r>
      <w:bookmarkEnd w:id="2222"/>
      <w:bookmarkEnd w:id="2223"/>
      <w:bookmarkEnd w:id="2225"/>
    </w:p>
    <w:p>
      <w:pPr>
        <w:pStyle w:val="Style3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83"/>
        </w:numPr>
        <w:shd w:val="clear" w:color="auto" w:fill="auto"/>
        <w:bidi w:val="0"/>
        <w:spacing w:before="0" w:after="420" w:line="240" w:lineRule="auto"/>
        <w:ind w:left="0" w:right="0" w:firstLine="0"/>
        <w:jc w:val="left"/>
      </w:pPr>
      <w:bookmarkStart w:id="2226" w:name="bookmark2226"/>
      <w:bookmarkStart w:id="2227" w:name="bookmark2227"/>
      <w:bookmarkStart w:id="2228" w:name="bookmark2228"/>
      <w:bookmarkStart w:id="2229" w:name="bookmark2229"/>
      <w:bookmarkEnd w:id="2228"/>
      <w:r>
        <w:rPr>
          <w:color w:val="000000"/>
          <w:spacing w:val="0"/>
          <w:w w:val="100"/>
          <w:position w:val="0"/>
        </w:rPr>
        <w:t>转移应收账款且继续涉入形成的资产、负债金额</w:t>
      </w:r>
      <w:bookmarkEnd w:id="2226"/>
      <w:bookmarkEnd w:id="2227"/>
      <w:bookmarkEnd w:id="2229"/>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30"/>
      <w:bookmarkEnd w:id="2231"/>
      <w:bookmarkEnd w:id="223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3,944,245.84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1,846,194.45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9,019,519.78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7,879,113.78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34,675,511.91</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20,842,879.40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36,521,706.36</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2233" w:name="bookmark2233"/>
      <w:bookmarkStart w:id="2234" w:name="bookmark2234"/>
      <w:bookmarkStart w:id="2235" w:name="bookmark2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33"/>
      <w:bookmarkEnd w:id="2234"/>
      <w:bookmarkEnd w:id="2235"/>
    </w:p>
    <w:p>
      <w:pPr>
        <w:pStyle w:val="Style133"/>
        <w:keepNext/>
        <w:keepLines/>
        <w:widowControl w:val="0"/>
        <w:shd w:val="clear" w:color="auto" w:fill="auto"/>
        <w:bidi w:val="0"/>
        <w:spacing w:before="0" w:after="40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1</w:t>
      </w:r>
      <w:bookmarkEnd w:id="2238"/>
      <w:r>
        <w:rPr>
          <w:color w:val="000000"/>
          <w:spacing w:val="0"/>
          <w:w w:val="100"/>
          <w:position w:val="0"/>
        </w:rPr>
        <w:t>）应收利息分类</w:t>
      </w:r>
      <w:bookmarkEnd w:id="2236"/>
      <w:bookmarkEnd w:id="2237"/>
      <w:bookmarkEnd w:id="223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霍尔果斯领凯网络科技有限公司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3,944,245.84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1,846,194.45</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3,944,245.84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1,846,194.45</w:t>
            </w:r>
          </w:p>
        </w:tc>
      </w:tr>
    </w:tbl>
    <w:p>
      <w:pPr>
        <w:widowControl w:val="0"/>
        <w:spacing w:after="339" w:line="1" w:lineRule="exact"/>
      </w:pPr>
    </w:p>
    <w:p>
      <w:pPr>
        <w:pStyle w:val="Style133"/>
        <w:keepNext/>
        <w:keepLines/>
        <w:widowControl w:val="0"/>
        <w:shd w:val="clear" w:color="auto" w:fill="auto"/>
        <w:bidi w:val="0"/>
        <w:spacing w:before="0" w:after="480" w:line="240" w:lineRule="auto"/>
        <w:ind w:left="0" w:right="0" w:firstLine="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2</w:t>
      </w:r>
      <w:bookmarkEnd w:id="2242"/>
      <w:r>
        <w:rPr>
          <w:color w:val="000000"/>
          <w:spacing w:val="0"/>
          <w:w w:val="100"/>
          <w:position w:val="0"/>
        </w:rPr>
        <w:t>）重要逾期利息</w:t>
      </w:r>
      <w:bookmarkEnd w:id="2240"/>
      <w:bookmarkEnd w:id="2241"/>
      <w:bookmarkEnd w:id="2243"/>
    </w:p>
    <w:p>
      <w:pPr>
        <w:pStyle w:val="Style3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133"/>
        <w:keepNext/>
        <w:keepLines/>
        <w:widowControl w:val="0"/>
        <w:shd w:val="clear" w:color="auto" w:fill="auto"/>
        <w:bidi w:val="0"/>
        <w:spacing w:before="0" w:after="40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3</w:t>
      </w:r>
      <w:bookmarkEnd w:id="2246"/>
      <w:r>
        <w:rPr>
          <w:color w:val="000000"/>
          <w:spacing w:val="0"/>
          <w:w w:val="100"/>
          <w:position w:val="0"/>
        </w:rPr>
        <w:t>）坏账准备计提情况</w:t>
      </w:r>
      <w:bookmarkEnd w:id="2244"/>
      <w:bookmarkEnd w:id="2245"/>
      <w:bookmarkEnd w:id="2247"/>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40" w:line="240" w:lineRule="auto"/>
        <w:ind w:left="0" w:right="0" w:firstLine="0"/>
        <w:jc w:val="left"/>
      </w:pPr>
      <w:bookmarkStart w:id="2248" w:name="bookmark2248"/>
      <w:bookmarkStart w:id="2249" w:name="bookmark2249"/>
      <w:bookmarkStart w:id="2250" w:name="bookmark22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48"/>
      <w:bookmarkEnd w:id="2249"/>
      <w:bookmarkEnd w:id="2250"/>
    </w:p>
    <w:p>
      <w:pPr>
        <w:pStyle w:val="Style133"/>
        <w:keepNext/>
        <w:keepLines/>
        <w:widowControl w:val="0"/>
        <w:shd w:val="clear" w:color="auto" w:fill="auto"/>
        <w:bidi w:val="0"/>
        <w:spacing w:before="0" w:after="400" w:line="240" w:lineRule="auto"/>
        <w:ind w:left="0" w:right="0" w:firstLine="0"/>
        <w:jc w:val="left"/>
      </w:pPr>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51"/>
      <w:bookmarkEnd w:id="2252"/>
      <w:bookmarkEnd w:id="225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陕西永鑫纸业包装有限公司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9,019,519.78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9,019,519.78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3"/>
        <w:keepNext/>
        <w:keepLines/>
        <w:widowControl w:val="0"/>
        <w:shd w:val="clear" w:color="auto" w:fill="auto"/>
        <w:bidi w:val="0"/>
        <w:spacing w:before="0" w:after="340" w:line="240" w:lineRule="auto"/>
        <w:ind w:left="0" w:right="0" w:firstLine="0"/>
        <w:jc w:val="left"/>
      </w:pPr>
      <w:bookmarkStart w:id="2254" w:name="bookmark2254"/>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2</w:t>
      </w:r>
      <w:bookmarkEnd w:id="225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54"/>
      <w:bookmarkEnd w:id="2255"/>
      <w:bookmarkEnd w:id="2257"/>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3"/>
        <w:keepNext/>
        <w:keepLines/>
        <w:widowControl w:val="0"/>
        <w:shd w:val="clear" w:color="auto" w:fill="auto"/>
        <w:bidi w:val="0"/>
        <w:spacing w:before="0" w:after="480" w:line="240" w:lineRule="auto"/>
        <w:ind w:left="0" w:right="0" w:firstLine="0"/>
        <w:jc w:val="left"/>
      </w:pPr>
      <w:bookmarkStart w:id="2258" w:name="bookmark2258"/>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3</w:t>
      </w:r>
      <w:bookmarkEnd w:id="2260"/>
      <w:r>
        <w:rPr>
          <w:color w:val="000000"/>
          <w:spacing w:val="0"/>
          <w:w w:val="100"/>
          <w:position w:val="0"/>
        </w:rPr>
        <w:t>）坏账准备计提情况</w:t>
      </w:r>
      <w:bookmarkEnd w:id="2258"/>
      <w:bookmarkEnd w:id="2259"/>
      <w:bookmarkEnd w:id="2261"/>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2262" w:name="bookmark2262"/>
      <w:bookmarkStart w:id="2263" w:name="bookmark2263"/>
      <w:bookmarkStart w:id="2264" w:name="bookmark2264"/>
      <w:bookmarkStart w:id="2265" w:name="bookmark2265"/>
      <w:r>
        <w:rPr>
          <w:color w:val="000000"/>
          <w:spacing w:val="0"/>
          <w:w w:val="100"/>
          <w:position w:val="0"/>
        </w:rPr>
        <w:t>（</w:t>
      </w:r>
      <w:bookmarkEnd w:id="226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62"/>
      <w:bookmarkEnd w:id="2263"/>
      <w:bookmarkEnd w:id="2265"/>
    </w:p>
    <w:p>
      <w:pPr>
        <w:pStyle w:val="Style133"/>
        <w:keepNext/>
        <w:keepLines/>
        <w:widowControl w:val="0"/>
        <w:shd w:val="clear" w:color="auto" w:fill="auto"/>
        <w:bidi w:val="0"/>
        <w:spacing w:before="0" w:after="400" w:line="240" w:lineRule="auto"/>
        <w:ind w:left="0" w:right="0" w:firstLine="0"/>
        <w:jc w:val="left"/>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66"/>
      <w:bookmarkEnd w:id="2267"/>
      <w:bookmarkEnd w:id="226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7,523,613.78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34,422,075.28</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7,953,613.78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34,742,075.28</w:t>
            </w:r>
          </w:p>
        </w:tc>
      </w:tr>
    </w:tbl>
    <w:p>
      <w:pPr>
        <w:widowControl w:val="0"/>
        <w:spacing w:after="299" w:line="1" w:lineRule="exact"/>
      </w:pPr>
    </w:p>
    <w:p>
      <w:pPr>
        <w:pStyle w:val="Style133"/>
        <w:keepNext/>
        <w:keepLines/>
        <w:widowControl w:val="0"/>
        <w:shd w:val="clear" w:color="auto" w:fill="auto"/>
        <w:bidi w:val="0"/>
        <w:spacing w:before="0" w:after="400" w:line="240" w:lineRule="auto"/>
        <w:ind w:left="0" w:right="0" w:firstLine="0"/>
        <w:jc w:val="left"/>
      </w:pPr>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69"/>
      <w:bookmarkEnd w:id="2270"/>
      <w:bookmarkEnd w:id="227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合计</w:t>
            </w:r>
          </w:p>
        </w:tc>
      </w:tr>
      <w:tr>
        <w:trPr>
          <w:trHeight w:val="70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color w:val="000000"/>
                <w:spacing w:val="0"/>
                <w:w w:val="100"/>
                <w:position w:val="0"/>
                <w:sz w:val="16"/>
                <w:szCs w:val="16"/>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66,563.37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66,563.37</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日余额在</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7,936.63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74,500.00</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78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517,805.80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7,435,807.98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4,189,323.55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3,246,484.43</w:t>
            </w:r>
          </w:p>
        </w:tc>
      </w:tr>
    </w:tbl>
    <w:p>
      <w:pPr>
        <w:widowControl w:val="0"/>
        <w:spacing w:line="1" w:lineRule="exact"/>
      </w:pPr>
      <w:r>
        <w:br w:type="page"/>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7,953,613.78</w:t>
            </w:r>
          </w:p>
        </w:tc>
      </w:tr>
    </w:tbl>
    <w:p>
      <w:pPr>
        <w:widowControl w:val="0"/>
        <w:spacing w:after="319" w:line="1" w:lineRule="exact"/>
      </w:pPr>
    </w:p>
    <w:p>
      <w:pPr>
        <w:pStyle w:val="Style133"/>
        <w:keepNext/>
        <w:keepLines/>
        <w:widowControl w:val="0"/>
        <w:shd w:val="clear" w:color="auto" w:fill="auto"/>
        <w:bidi w:val="0"/>
        <w:spacing w:before="0" w:after="420" w:line="240" w:lineRule="auto"/>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3</w:t>
      </w:r>
      <w:bookmarkEnd w:id="2274"/>
      <w:r>
        <w:rPr>
          <w:color w:val="000000"/>
          <w:spacing w:val="0"/>
          <w:w w:val="100"/>
          <w:position w:val="0"/>
        </w:rPr>
        <w:t>）本期计提、收回或转回的坏账准备情况</w:t>
      </w:r>
      <w:bookmarkEnd w:id="2272"/>
      <w:bookmarkEnd w:id="2273"/>
      <w:bookmarkEnd w:id="2275"/>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5"/>
        <w:gridCol w:w="1330"/>
        <w:gridCol w:w="1334"/>
        <w:gridCol w:w="1094"/>
        <w:gridCol w:w="1574"/>
        <w:gridCol w:w="1579"/>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6"/>
                <w:szCs w:val="16"/>
              </w:rPr>
              <w:t>按组合计提坏账准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66,563.37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7,936.63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74,500.00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66,563.37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7,936.63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收回方式</w:t>
            </w:r>
          </w:p>
        </w:tc>
      </w:tr>
    </w:tbl>
    <w:p>
      <w:pPr>
        <w:widowControl w:val="0"/>
        <w:spacing w:after="319" w:line="1" w:lineRule="exact"/>
      </w:pPr>
    </w:p>
    <w:p>
      <w:pPr>
        <w:pStyle w:val="Style133"/>
        <w:keepNext/>
        <w:keepLines/>
        <w:widowControl w:val="0"/>
        <w:shd w:val="clear" w:color="auto" w:fill="auto"/>
        <w:tabs>
          <w:tab w:pos="387" w:val="left"/>
        </w:tabs>
        <w:bidi w:val="0"/>
        <w:spacing w:before="0" w:after="480" w:line="240" w:lineRule="auto"/>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4</w:t>
      </w:r>
      <w:bookmarkEnd w:id="2278"/>
      <w:r>
        <w:rPr>
          <w:color w:val="000000"/>
          <w:spacing w:val="0"/>
          <w:w w:val="100"/>
          <w:position w:val="0"/>
        </w:rPr>
        <w:t>）</w:t>
        <w:tab/>
        <w:t>本期实际核销的其他应收款情况</w:t>
      </w:r>
      <w:bookmarkEnd w:id="2276"/>
      <w:bookmarkEnd w:id="2277"/>
      <w:bookmarkEnd w:id="2279"/>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3"/>
        <w:keepNext/>
        <w:keepLines/>
        <w:widowControl w:val="0"/>
        <w:shd w:val="clear" w:color="auto" w:fill="auto"/>
        <w:tabs>
          <w:tab w:pos="387" w:val="left"/>
        </w:tabs>
        <w:bidi w:val="0"/>
        <w:spacing w:before="0" w:after="420" w:line="240" w:lineRule="auto"/>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5</w:t>
      </w:r>
      <w:bookmarkEnd w:id="2282"/>
      <w:r>
        <w:rPr>
          <w:color w:val="000000"/>
          <w:spacing w:val="0"/>
          <w:w w:val="100"/>
          <w:position w:val="0"/>
        </w:rPr>
        <w:t>）</w:t>
        <w:tab/>
        <w:t>按欠款方归集的期末余额前五名的其他应收款情况</w:t>
      </w:r>
      <w:bookmarkEnd w:id="2280"/>
      <w:bookmarkEnd w:id="2281"/>
      <w:bookmarkEnd w:id="228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46"/>
        <w:gridCol w:w="1622"/>
        <w:gridCol w:w="161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坏账准备期末余额</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西安易诺和创科技发</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7,385,807.98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江西合力物联实业有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招标保证金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马应龙药业集团股份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招标保证金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西安易博洛克数字科</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27,805.80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雷允上药业有限公司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招标保证金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7,783,613.78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w:t>
            </w:r>
          </w:p>
        </w:tc>
      </w:tr>
    </w:tbl>
    <w:p>
      <w:pPr>
        <w:widowControl w:val="0"/>
        <w:spacing w:after="319" w:line="1" w:lineRule="exact"/>
      </w:pPr>
    </w:p>
    <w:p>
      <w:pPr>
        <w:pStyle w:val="Style133"/>
        <w:keepNext/>
        <w:keepLines/>
        <w:widowControl w:val="0"/>
        <w:shd w:val="clear" w:color="auto" w:fill="auto"/>
        <w:bidi w:val="0"/>
        <w:spacing w:before="0" w:after="480" w:line="240" w:lineRule="auto"/>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6</w:t>
      </w:r>
      <w:bookmarkEnd w:id="2286"/>
      <w:r>
        <w:rPr>
          <w:color w:val="000000"/>
          <w:spacing w:val="0"/>
          <w:w w:val="100"/>
          <w:position w:val="0"/>
        </w:rPr>
        <w:t>）涉及政府补助的应收款项</w:t>
      </w:r>
      <w:bookmarkEnd w:id="2284"/>
      <w:bookmarkEnd w:id="2285"/>
      <w:bookmarkEnd w:id="2287"/>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33"/>
        <w:keepNext/>
        <w:keepLines/>
        <w:widowControl w:val="0"/>
        <w:shd w:val="clear" w:color="auto" w:fill="auto"/>
        <w:bidi w:val="0"/>
        <w:spacing w:before="0" w:after="48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7</w:t>
      </w:r>
      <w:bookmarkEnd w:id="2290"/>
      <w:r>
        <w:rPr>
          <w:color w:val="000000"/>
          <w:spacing w:val="0"/>
          <w:w w:val="100"/>
          <w:position w:val="0"/>
        </w:rPr>
        <w:t>）因金融资产转移而终止确认的其他应收款</w:t>
      </w:r>
      <w:bookmarkEnd w:id="2288"/>
      <w:bookmarkEnd w:id="2289"/>
      <w:bookmarkEnd w:id="2291"/>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3"/>
        <w:keepNext/>
        <w:keepLines/>
        <w:widowControl w:val="0"/>
        <w:shd w:val="clear" w:color="auto" w:fill="auto"/>
        <w:bidi w:val="0"/>
        <w:spacing w:before="0" w:after="480" w:line="240" w:lineRule="auto"/>
        <w:ind w:left="0" w:right="0" w:firstLine="0"/>
        <w:jc w:val="left"/>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8</w:t>
      </w:r>
      <w:bookmarkEnd w:id="2294"/>
      <w:r>
        <w:rPr>
          <w:color w:val="000000"/>
          <w:spacing w:val="0"/>
          <w:w w:val="100"/>
          <w:position w:val="0"/>
        </w:rPr>
        <w:t>）转移其他应收款且继续涉入形成的资产、负债金额</w:t>
      </w:r>
      <w:bookmarkEnd w:id="2292"/>
      <w:bookmarkEnd w:id="2293"/>
      <w:bookmarkEnd w:id="2295"/>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3</w:t>
      </w:r>
      <w:bookmarkEnd w:id="2298"/>
      <w:r>
        <w:rPr>
          <w:color w:val="000000"/>
          <w:spacing w:val="0"/>
          <w:w w:val="100"/>
          <w:position w:val="0"/>
        </w:rPr>
        <w:t>、长期股权投资</w:t>
      </w:r>
      <w:bookmarkEnd w:id="2296"/>
      <w:bookmarkEnd w:id="2297"/>
      <w:bookmarkEnd w:id="22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账面价值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461,936,726.38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461,936,726.38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452,436,726.38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452,436,726.38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对联营、合营企</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82,918,171.43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82,918,171.43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76,561,722.</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76,561,722.</w:t>
            </w: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544,854,897.81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544,854,897.81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528,998,448.52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528,998,448.52</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140"/>
        <w:jc w:val="left"/>
      </w:pPr>
      <w:bookmarkStart w:id="2300" w:name="bookmark2300"/>
      <w:bookmarkStart w:id="2301" w:name="bookmark2301"/>
      <w:bookmarkStart w:id="2302" w:name="bookmark230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00"/>
      <w:bookmarkEnd w:id="2301"/>
      <w:bookmarkEnd w:id="23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86"/>
        <w:gridCol w:w="1042"/>
        <w:gridCol w:w="1166"/>
        <w:gridCol w:w="1166"/>
        <w:gridCol w:w="1214"/>
        <w:gridCol w:w="1210"/>
        <w:gridCol w:w="123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color w:val="000000"/>
                <w:spacing w:val="0"/>
                <w:w w:val="100"/>
                <w:position w:val="0"/>
                <w:sz w:val="16"/>
                <w:szCs w:val="16"/>
              </w:rPr>
              <w:t>减值准备期末 余额</w:t>
            </w:r>
          </w:p>
        </w:tc>
      </w:tr>
      <w:tr>
        <w:trPr>
          <w:trHeight w:val="41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陕西永鑫纸业 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16,869,533.93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16,869,533.93</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西安易诺和创 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22,148,192.45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22,148,192.45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天津滨海环球 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159,951,100.00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162,451,100.00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霍尔果斯领凯 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北京金印联国 际供应链管理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121,607,900.00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121,607,900.00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452,436,726.38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461,936,726.38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140"/>
        <w:jc w:val="left"/>
      </w:pPr>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对联营、合营企业投资</w:t>
      </w:r>
      <w:bookmarkEnd w:id="2303"/>
      <w:bookmarkEnd w:id="2304"/>
      <w:bookmarkEnd w:id="23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133"/>
        <w:gridCol w:w="576"/>
        <w:gridCol w:w="490"/>
        <w:gridCol w:w="1061"/>
        <w:gridCol w:w="720"/>
        <w:gridCol w:w="610"/>
        <w:gridCol w:w="806"/>
        <w:gridCol w:w="792"/>
        <w:gridCol w:w="806"/>
        <w:gridCol w:w="1094"/>
        <w:gridCol w:w="514"/>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减值 准备 期末 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追加</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减少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权益法下确</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认的投资损</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其他综</w:t>
            </w:r>
          </w:p>
          <w:p>
            <w:pPr>
              <w:pStyle w:val="Style2"/>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合收益</w:t>
            </w:r>
          </w:p>
          <w:p>
            <w:pPr>
              <w:pStyle w:val="Style2"/>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其他权 益变动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rPr>
                <w:sz w:val="16"/>
                <w:szCs w:val="16"/>
              </w:rPr>
            </w:pPr>
            <w:r>
              <w:rPr>
                <w:color w:val="000000"/>
                <w:spacing w:val="0"/>
                <w:w w:val="100"/>
                <w:position w:val="0"/>
                <w:sz w:val="16"/>
                <w:szCs w:val="16"/>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一、合营企业</w:t>
            </w: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二、联营企业</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西安德宝药 用包装有限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51,573,430.43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6,362,791.62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57,936,222.05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上海久旭环 保科技股份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24,988291.71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24,981,949.38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76,561,722.</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6,356,449.29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82,918,171.43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76,561,722.</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6,356,449.29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82,918,171.43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85"/>
        </w:numPr>
        <w:shd w:val="clear" w:color="auto" w:fill="auto"/>
        <w:bidi w:val="0"/>
        <w:spacing w:before="0" w:after="260" w:line="240" w:lineRule="auto"/>
        <w:ind w:left="0" w:right="0" w:firstLine="140"/>
        <w:jc w:val="left"/>
      </w:pPr>
      <w:bookmarkStart w:id="2306" w:name="bookmark2306"/>
      <w:bookmarkStart w:id="2307" w:name="bookmark2307"/>
      <w:bookmarkStart w:id="2308" w:name="bookmark2308"/>
      <w:bookmarkStart w:id="2309" w:name="bookmark2309"/>
      <w:bookmarkEnd w:id="2308"/>
      <w:r>
        <w:rPr>
          <w:color w:val="000000"/>
          <w:spacing w:val="0"/>
          <w:w w:val="100"/>
          <w:position w:val="0"/>
        </w:rPr>
        <w:t>其他说明</w:t>
      </w:r>
      <w:bookmarkEnd w:id="2306"/>
      <w:bookmarkEnd w:id="2307"/>
      <w:bookmarkEnd w:id="2309"/>
    </w:p>
    <w:p>
      <w:pPr>
        <w:pStyle w:val="Style19"/>
        <w:keepNext w:val="0"/>
        <w:keepLines w:val="0"/>
        <w:widowControl w:val="0"/>
        <w:numPr>
          <w:ilvl w:val="0"/>
          <w:numId w:val="87"/>
        </w:numPr>
        <w:shd w:val="clear" w:color="auto" w:fill="auto"/>
        <w:tabs>
          <w:tab w:pos="805" w:val="left"/>
        </w:tabs>
        <w:bidi w:val="0"/>
        <w:spacing w:before="0" w:after="0" w:line="346" w:lineRule="exact"/>
        <w:ind w:left="0" w:right="0" w:firstLine="440"/>
        <w:jc w:val="both"/>
      </w:pPr>
      <w:bookmarkStart w:id="2310" w:name="bookmark2310"/>
      <w:bookmarkEnd w:id="2310"/>
      <w:r>
        <w:rPr>
          <w:color w:val="000000"/>
          <w:spacing w:val="0"/>
          <w:w w:val="100"/>
          <w:position w:val="0"/>
        </w:rPr>
        <w:t>根据股权转让协议，公司收购陕西永鑫持有天津环球的</w:t>
      </w:r>
      <w:r>
        <w:rPr>
          <w:color w:val="000000"/>
          <w:spacing w:val="0"/>
          <w:w w:val="100"/>
          <w:position w:val="0"/>
        </w:rPr>
        <w:t>2.5%</w:t>
      </w:r>
      <w:r>
        <w:rPr>
          <w:color w:val="000000"/>
          <w:spacing w:val="0"/>
          <w:w w:val="100"/>
          <w:position w:val="0"/>
        </w:rPr>
        <w:t xml:space="preserve">股权，变更后公司占天津环球注册资本 的 </w:t>
      </w:r>
      <w:r>
        <w:rPr>
          <w:color w:val="000000"/>
          <w:spacing w:val="0"/>
          <w:w w:val="100"/>
          <w:position w:val="0"/>
        </w:rPr>
        <w:t>100.00%</w:t>
      </w:r>
      <w:r>
        <w:rPr>
          <w:color w:val="000000"/>
          <w:spacing w:val="0"/>
          <w:w w:val="100"/>
          <w:position w:val="0"/>
        </w:rPr>
        <w:t>。</w:t>
      </w:r>
    </w:p>
    <w:p>
      <w:pPr>
        <w:pStyle w:val="Style19"/>
        <w:keepNext w:val="0"/>
        <w:keepLines w:val="0"/>
        <w:widowControl w:val="0"/>
        <w:numPr>
          <w:ilvl w:val="0"/>
          <w:numId w:val="87"/>
        </w:numPr>
        <w:shd w:val="clear" w:color="auto" w:fill="auto"/>
        <w:tabs>
          <w:tab w:pos="842" w:val="left"/>
        </w:tabs>
        <w:bidi w:val="0"/>
        <w:spacing w:before="0" w:after="0" w:line="346" w:lineRule="exact"/>
        <w:ind w:left="0" w:right="0" w:firstLine="440"/>
        <w:jc w:val="left"/>
      </w:pPr>
      <w:bookmarkStart w:id="2311" w:name="bookmark2311"/>
      <w:bookmarkEnd w:id="2311"/>
      <w:r>
        <w:rPr>
          <w:color w:val="000000"/>
          <w:spacing w:val="0"/>
          <w:w w:val="100"/>
          <w:position w:val="0"/>
        </w:rPr>
        <w:t>本公司本期对子公司领凯科技实缴注册资本</w:t>
      </w:r>
      <w:r>
        <w:rPr>
          <w:color w:val="000000"/>
          <w:spacing w:val="0"/>
          <w:w w:val="100"/>
          <w:position w:val="0"/>
        </w:rPr>
        <w:t>700</w:t>
      </w:r>
      <w:r>
        <w:rPr>
          <w:color w:val="000000"/>
          <w:spacing w:val="0"/>
          <w:w w:val="100"/>
          <w:position w:val="0"/>
        </w:rPr>
        <w:t>万元。</w:t>
      </w:r>
    </w:p>
    <w:p>
      <w:pPr>
        <w:pStyle w:val="Style19"/>
        <w:keepNext w:val="0"/>
        <w:keepLines w:val="0"/>
        <w:widowControl w:val="0"/>
        <w:numPr>
          <w:ilvl w:val="0"/>
          <w:numId w:val="87"/>
        </w:numPr>
        <w:shd w:val="clear" w:color="auto" w:fill="auto"/>
        <w:tabs>
          <w:tab w:pos="819" w:val="left"/>
        </w:tabs>
        <w:bidi w:val="0"/>
        <w:spacing w:before="0" w:after="0" w:line="350" w:lineRule="exact"/>
        <w:ind w:left="0" w:right="0" w:firstLine="440"/>
        <w:jc w:val="both"/>
      </w:pPr>
      <w:bookmarkStart w:id="2312" w:name="bookmark2312"/>
      <w:bookmarkEnd w:id="2312"/>
      <w:r>
        <w:rPr>
          <w:color w:val="000000"/>
          <w:spacing w:val="0"/>
          <w:w w:val="100"/>
          <w:position w:val="0"/>
        </w:rPr>
        <w:t xml:space="preserve">本公司根据持股比例确认应享有西安德宝实现净损益的份额，增加长期股权投资的账面价值 </w:t>
      </w:r>
      <w:r>
        <w:rPr>
          <w:color w:val="000000"/>
          <w:spacing w:val="0"/>
          <w:w w:val="100"/>
          <w:position w:val="0"/>
        </w:rPr>
        <w:t>6,362,791.62</w:t>
      </w:r>
      <w:r>
        <w:rPr>
          <w:color w:val="000000"/>
          <w:spacing w:val="0"/>
          <w:w w:val="100"/>
          <w:position w:val="0"/>
        </w:rPr>
        <w:t>元。</w:t>
      </w:r>
    </w:p>
    <w:p>
      <w:pPr>
        <w:pStyle w:val="Style19"/>
        <w:keepNext w:val="0"/>
        <w:keepLines w:val="0"/>
        <w:widowControl w:val="0"/>
        <w:numPr>
          <w:ilvl w:val="0"/>
          <w:numId w:val="87"/>
        </w:numPr>
        <w:shd w:val="clear" w:color="auto" w:fill="auto"/>
        <w:tabs>
          <w:tab w:pos="819" w:val="left"/>
        </w:tabs>
        <w:bidi w:val="0"/>
        <w:spacing w:before="0" w:after="0" w:line="346" w:lineRule="exact"/>
        <w:ind w:left="0" w:right="0" w:firstLine="440"/>
        <w:jc w:val="both"/>
      </w:pPr>
      <w:bookmarkStart w:id="2313" w:name="bookmark2313"/>
      <w:bookmarkEnd w:id="2313"/>
      <w:r>
        <w:rPr>
          <w:color w:val="000000"/>
          <w:spacing w:val="0"/>
          <w:w w:val="100"/>
          <w:position w:val="0"/>
        </w:rPr>
        <w:t xml:space="preserve">本公司根据持股比例确认应享有上海久旭实现净损益的份额，减少长期股权投资的账面价值 </w:t>
      </w:r>
      <w:r>
        <w:rPr>
          <w:color w:val="000000"/>
          <w:spacing w:val="0"/>
          <w:w w:val="100"/>
          <w:position w:val="0"/>
        </w:rPr>
        <w:t>6,341.42</w:t>
      </w:r>
      <w:r>
        <w:rPr>
          <w:color w:val="000000"/>
          <w:spacing w:val="0"/>
          <w:w w:val="100"/>
          <w:position w:val="0"/>
        </w:rPr>
        <w:t>元。</w:t>
      </w:r>
    </w:p>
    <w:p>
      <w:pPr>
        <w:pStyle w:val="Style19"/>
        <w:keepNext w:val="0"/>
        <w:keepLines w:val="0"/>
        <w:widowControl w:val="0"/>
        <w:numPr>
          <w:ilvl w:val="0"/>
          <w:numId w:val="87"/>
        </w:numPr>
        <w:shd w:val="clear" w:color="auto" w:fill="auto"/>
        <w:tabs>
          <w:tab w:pos="842" w:val="left"/>
        </w:tabs>
        <w:bidi w:val="0"/>
        <w:spacing w:before="0" w:after="0" w:line="346" w:lineRule="exact"/>
        <w:ind w:left="0" w:right="0" w:firstLine="440"/>
        <w:jc w:val="both"/>
      </w:pPr>
      <w:bookmarkStart w:id="2314" w:name="bookmark2314"/>
      <w:bookmarkEnd w:id="2314"/>
      <w:r>
        <w:rPr>
          <w:color w:val="000000"/>
          <w:spacing w:val="0"/>
          <w:w w:val="100"/>
          <w:position w:val="0"/>
        </w:rPr>
        <w:t>本公司投资变现和投资收益汇回无重大限制。</w:t>
      </w:r>
    </w:p>
    <w:p>
      <w:pPr>
        <w:pStyle w:val="Style19"/>
        <w:keepNext w:val="0"/>
        <w:keepLines w:val="0"/>
        <w:widowControl w:val="0"/>
        <w:numPr>
          <w:ilvl w:val="0"/>
          <w:numId w:val="87"/>
        </w:numPr>
        <w:shd w:val="clear" w:color="auto" w:fill="auto"/>
        <w:tabs>
          <w:tab w:pos="842" w:val="left"/>
        </w:tabs>
        <w:bidi w:val="0"/>
        <w:spacing w:before="0" w:after="260" w:line="346" w:lineRule="exact"/>
        <w:ind w:left="0" w:right="0" w:firstLine="440"/>
        <w:jc w:val="left"/>
      </w:pPr>
      <w:bookmarkStart w:id="2315" w:name="bookmark2315"/>
      <w:bookmarkEnd w:id="2315"/>
      <w:r>
        <w:rPr>
          <w:color w:val="000000"/>
          <w:spacing w:val="0"/>
          <w:w w:val="100"/>
          <w:position w:val="0"/>
        </w:rPr>
        <w:t>报告期内长期投资未发现减值的情形，故未计提长期股权投资减值准备。</w:t>
      </w:r>
    </w:p>
    <w:p>
      <w:pPr>
        <w:pStyle w:val="Style36"/>
        <w:keepNext/>
        <w:keepLines/>
        <w:widowControl w:val="0"/>
        <w:shd w:val="clear" w:color="auto" w:fill="auto"/>
        <w:bidi w:val="0"/>
        <w:spacing w:before="0" w:line="346" w:lineRule="exact"/>
        <w:ind w:left="0" w:right="0" w:firstLine="0"/>
        <w:jc w:val="left"/>
      </w:pPr>
      <w:bookmarkStart w:id="2316" w:name="bookmark2316"/>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4</w:t>
      </w:r>
      <w:bookmarkEnd w:id="2318"/>
      <w:r>
        <w:rPr>
          <w:color w:val="000000"/>
          <w:spacing w:val="0"/>
          <w:w w:val="100"/>
          <w:position w:val="0"/>
        </w:rPr>
        <w:t>、营业收入和营业成本</w:t>
      </w:r>
      <w:bookmarkEnd w:id="2316"/>
      <w:bookmarkEnd w:id="2317"/>
      <w:bookmarkEnd w:id="23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1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成本</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313,686,382.96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241,960,979.58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362,106,532.93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292,688,569.57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3,318,902.58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1,752,161.63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3,974,981.62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2,450,874.72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317,005,285.54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243,713,141.21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366,081,514.55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295,139,444.29</w:t>
            </w:r>
          </w:p>
        </w:tc>
      </w:tr>
    </w:tbl>
    <w:p>
      <w:pPr>
        <w:pStyle w:val="Style30"/>
        <w:keepNext w:val="0"/>
        <w:keepLines w:val="0"/>
        <w:widowControl w:val="0"/>
        <w:shd w:val="clear" w:color="auto" w:fill="auto"/>
        <w:bidi w:val="0"/>
        <w:spacing w:before="0" w:after="0" w:line="240" w:lineRule="auto"/>
        <w:ind w:left="0" w:right="0" w:firstLine="0"/>
        <w:jc w:val="left"/>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443" w:right="1122" w:bottom="1577" w:left="1082" w:header="0" w:footer="3" w:gutter="0"/>
          <w:cols w:space="720"/>
          <w:noEndnote/>
          <w:rtlGutter w:val="0"/>
          <w:docGrid w:linePitch="360"/>
        </w:sectPr>
      </w:pPr>
      <w:r>
        <w:rPr>
          <w:color w:val="000000"/>
          <w:spacing w:val="0"/>
          <w:w w:val="100"/>
          <w:position w:val="0"/>
        </w:rPr>
        <w:t>收入相关信息:</w:t>
      </w:r>
    </w:p>
    <w:p>
      <w:pPr>
        <w:pStyle w:val="Style74"/>
        <w:keepNext w:val="0"/>
        <w:keepLines w:val="0"/>
        <w:widowControl w:val="0"/>
        <w:shd w:val="clear" w:color="auto" w:fill="auto"/>
        <w:bidi w:val="0"/>
        <w:spacing w:before="0" w:after="0" w:line="240" w:lineRule="auto"/>
        <w:ind w:left="0" w:right="0" w:firstLine="0"/>
        <w:jc w:val="left"/>
      </w:pPr>
      <w:r>
        <w:drawing>
          <wp:anchor distT="0" distB="0" distL="63500" distR="63500" simplePos="0" relativeHeight="125829444" behindDoc="0" locked="0" layoutInCell="1" allowOverlap="1">
            <wp:simplePos x="0" y="0"/>
            <wp:positionH relativeFrom="page">
              <wp:posOffset>736600</wp:posOffset>
            </wp:positionH>
            <wp:positionV relativeFrom="paragraph">
              <wp:posOffset>50800</wp:posOffset>
            </wp:positionV>
            <wp:extent cx="359410" cy="353695"/>
            <wp:wrapSquare wrapText="right"/>
            <wp:docPr id="660" name="Shape 660"/>
            <a:graphic xmlns:a="http://schemas.openxmlformats.org/drawingml/2006/main">
              <a:graphicData uri="http://schemas.openxmlformats.org/drawingml/2006/picture">
                <pic:pic xmlns:pic="http://schemas.openxmlformats.org/drawingml/2006/picture">
                  <pic:nvPicPr>
                    <pic:cNvPr id="661" name="Picture box 661"/>
                    <pic:cNvPicPr/>
                  </pic:nvPicPr>
                  <pic:blipFill>
                    <a:blip r:embed="rId195"/>
                    <a:stretch/>
                  </pic:blipFill>
                  <pic:spPr>
                    <a:xfrm>
                      <a:ext cx="359410" cy="353695"/>
                    </a:xfrm>
                    <a:prstGeom prst="rect"/>
                  </pic:spPr>
                </pic:pic>
              </a:graphicData>
            </a:graphic>
          </wp:anchor>
        </w:drawing>
      </w:r>
      <w:r>
        <w:rPr>
          <w:rFonts w:ascii="Arial" w:eastAsia="Arial" w:hAnsi="Arial" w:cs="Arial"/>
          <w:b/>
          <w:bCs/>
          <w:spacing w:val="0"/>
          <w:w w:val="100"/>
          <w:position w:val="0"/>
          <w:sz w:val="44"/>
          <w:szCs w:val="44"/>
        </w:rPr>
        <w:t>Jg</w:t>
      </w:r>
      <w:r>
        <w:rPr>
          <w:spacing w:val="0"/>
          <w:w w:val="100"/>
          <w:position w:val="0"/>
        </w:rPr>
        <w:t>球印将</w:t>
      </w:r>
    </w:p>
    <w:p>
      <w:pPr>
        <w:pStyle w:val="Style32"/>
        <w:keepNext w:val="0"/>
        <w:keepLines w:val="0"/>
        <w:widowControl w:val="0"/>
        <w:pBdr>
          <w:bottom w:val="single" w:sz="4" w:space="0" w:color="auto"/>
        </w:pBdr>
        <w:shd w:val="clear" w:color="auto" w:fill="auto"/>
        <w:tabs>
          <w:tab w:pos="5011" w:val="left"/>
        </w:tabs>
        <w:bidi w:val="0"/>
        <w:spacing w:before="0" w:after="36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bl>
      <w:tblPr>
        <w:tblOverlap w:val="never"/>
        <w:jc w:val="center"/>
        <w:tblLayout w:type="fixed"/>
      </w:tblPr>
      <w:tblGrid>
        <w:gridCol w:w="1382"/>
        <w:gridCol w:w="2170"/>
        <w:gridCol w:w="2270"/>
        <w:gridCol w:w="1997"/>
        <w:gridCol w:w="171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医药及其他纸盒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互联网数字营销收入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废纸销售及房屋租赁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313,665,093.83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3,318,902.58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317,005,285.54</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313,665,093.83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3,318,902.58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317,005,285.54</w:t>
            </w:r>
          </w:p>
        </w:tc>
      </w:tr>
    </w:tbl>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与履约义务相关的信息：</w:t>
      </w:r>
    </w:p>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与分摊至剩余履约义务的交易价格相关的信息：</w:t>
      </w:r>
    </w:p>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2"/>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5</w:t>
      </w:r>
      <w:bookmarkEnd w:id="2322"/>
      <w:r>
        <w:rPr>
          <w:color w:val="000000"/>
          <w:spacing w:val="0"/>
          <w:w w:val="100"/>
          <w:position w:val="0"/>
        </w:rPr>
        <w:t>、投资收益</w:t>
      </w:r>
      <w:bookmarkEnd w:id="2320"/>
      <w:bookmarkEnd w:id="2321"/>
      <w:bookmarkEnd w:id="232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28,519,519.78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6,356,449.29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6,070,105.58</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34,875,969.07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6,070,105.58</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6</w:t>
      </w:r>
      <w:bookmarkEnd w:id="2326"/>
      <w:r>
        <w:rPr>
          <w:color w:val="000000"/>
          <w:spacing w:val="0"/>
          <w:w w:val="100"/>
          <w:position w:val="0"/>
        </w:rPr>
        <w:t>、其他</w:t>
      </w:r>
      <w:bookmarkEnd w:id="2324"/>
      <w:bookmarkEnd w:id="2325"/>
      <w:bookmarkEnd w:id="2327"/>
    </w:p>
    <w:p>
      <w:pPr>
        <w:pStyle w:val="Style28"/>
        <w:keepNext/>
        <w:keepLines/>
        <w:widowControl w:val="0"/>
        <w:shd w:val="clear" w:color="auto" w:fill="auto"/>
        <w:bidi w:val="0"/>
        <w:spacing w:before="0" w:line="240" w:lineRule="auto"/>
        <w:ind w:left="0" w:right="0" w:firstLine="0"/>
        <w:jc w:val="both"/>
      </w:pPr>
      <w:bookmarkStart w:id="2328" w:name="bookmark2328"/>
      <w:bookmarkStart w:id="2329" w:name="bookmark2329"/>
      <w:bookmarkStart w:id="2330" w:name="bookmark2330"/>
      <w:r>
        <w:rPr>
          <w:color w:val="000000"/>
          <w:spacing w:val="0"/>
          <w:w w:val="100"/>
          <w:position w:val="0"/>
        </w:rPr>
        <w:t>十八、补充资料</w:t>
      </w:r>
      <w:bookmarkEnd w:id="2328"/>
      <w:bookmarkEnd w:id="2329"/>
      <w:bookmarkEnd w:id="2330"/>
    </w:p>
    <w:p>
      <w:pPr>
        <w:pStyle w:val="Style36"/>
        <w:keepNext/>
        <w:keepLines/>
        <w:widowControl w:val="0"/>
        <w:shd w:val="clear" w:color="auto" w:fill="auto"/>
        <w:bidi w:val="0"/>
        <w:spacing w:before="0" w:after="360" w:line="240" w:lineRule="auto"/>
        <w:ind w:left="0" w:right="0" w:firstLine="0"/>
        <w:jc w:val="both"/>
      </w:pPr>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31"/>
      <w:bookmarkEnd w:id="2332"/>
      <w:bookmarkEnd w:id="2333"/>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说明</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处置固定资产损失</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13,384,665.12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收到政府补助及税收优惠</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债务重组损失</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320,055.01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1,360,464.90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2,324,838.68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8,672,293.36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360" w:line="468" w:lineRule="exact"/>
        <w:ind w:left="0" w:right="0" w:firstLine="0"/>
        <w:jc w:val="both"/>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421" w:right="1097" w:bottom="1160" w:left="1102" w:header="0" w:footer="3" w:gutter="0"/>
          <w:cols w:space="720"/>
          <w:noEndnote/>
          <w:rtlGutter w:val="0"/>
          <w:docGrid w:linePitch="360"/>
        </w:sectPr>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left"/>
      </w:pPr>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34"/>
      <w:bookmarkEnd w:id="2335"/>
      <w:bookmarkEnd w:id="2336"/>
    </w:p>
    <w:tbl>
      <w:tblPr>
        <w:tblOverlap w:val="never"/>
        <w:jc w:val="center"/>
        <w:tblLayout w:type="fixed"/>
      </w:tblPr>
      <w:tblGrid>
        <w:gridCol w:w="2678"/>
        <w:gridCol w:w="3082"/>
        <w:gridCol w:w="1915"/>
        <w:gridCol w:w="1915"/>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每股收益</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股）</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6"/>
                <w:szCs w:val="16"/>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2337" w:name="bookmark2337"/>
      <w:bookmarkStart w:id="2338" w:name="bookmark2338"/>
      <w:bookmarkStart w:id="2339" w:name="bookmark2339"/>
      <w:bookmarkStart w:id="2340" w:name="bookmark2340"/>
      <w:r>
        <w:rPr>
          <w:rFonts w:ascii="Times New Roman" w:eastAsia="Times New Roman" w:hAnsi="Times New Roman" w:cs="Times New Roman"/>
          <w:color w:val="000000"/>
          <w:spacing w:val="0"/>
          <w:w w:val="100"/>
          <w:position w:val="0"/>
        </w:rPr>
        <w:t>3</w:t>
      </w:r>
      <w:bookmarkEnd w:id="2339"/>
      <w:r>
        <w:rPr>
          <w:color w:val="000000"/>
          <w:spacing w:val="0"/>
          <w:w w:val="100"/>
          <w:position w:val="0"/>
        </w:rPr>
        <w:t>、境内外会计准则下会计数据差异</w:t>
      </w:r>
      <w:bookmarkEnd w:id="2337"/>
      <w:bookmarkEnd w:id="2338"/>
      <w:bookmarkEnd w:id="2340"/>
    </w:p>
    <w:p>
      <w:pPr>
        <w:pStyle w:val="Style43"/>
        <w:keepNext/>
        <w:keepLines/>
        <w:widowControl w:val="0"/>
        <w:shd w:val="clear" w:color="auto" w:fill="auto"/>
        <w:bidi w:val="0"/>
        <w:spacing w:before="0" w:after="340" w:line="240" w:lineRule="auto"/>
        <w:ind w:left="0" w:right="0" w:firstLine="0"/>
        <w:jc w:val="left"/>
      </w:pPr>
      <w:bookmarkStart w:id="2341" w:name="bookmark2341"/>
      <w:bookmarkStart w:id="2342" w:name="bookmark2342"/>
      <w:bookmarkStart w:id="2343" w:name="bookmark2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341"/>
      <w:bookmarkEnd w:id="2342"/>
      <w:bookmarkEnd w:id="2343"/>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2344" w:name="bookmark2344"/>
      <w:bookmarkStart w:id="2345" w:name="bookmark2345"/>
      <w:bookmarkStart w:id="2346" w:name="bookmark23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2344"/>
      <w:bookmarkEnd w:id="2345"/>
      <w:bookmarkEnd w:id="2346"/>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280" w:line="326" w:lineRule="exact"/>
        <w:ind w:left="0" w:right="0" w:firstLine="0"/>
        <w:jc w:val="left"/>
      </w:pPr>
      <w:bookmarkStart w:id="2347" w:name="bookmark2347"/>
      <w:bookmarkStart w:id="2348" w:name="bookmark2348"/>
      <w:bookmarkStart w:id="2349" w:name="bookmark2349"/>
      <w:bookmarkStart w:id="2350" w:name="bookmark2350"/>
      <w:r>
        <w:rPr>
          <w:color w:val="000000"/>
          <w:spacing w:val="0"/>
          <w:w w:val="100"/>
          <w:position w:val="0"/>
        </w:rPr>
        <w:t>（</w:t>
      </w:r>
      <w:bookmarkEnd w:id="2349"/>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347"/>
      <w:bookmarkEnd w:id="2348"/>
      <w:bookmarkEnd w:id="2350"/>
    </w:p>
    <w:p>
      <w:pPr>
        <w:pStyle w:val="Style36"/>
        <w:keepNext/>
        <w:keepLines/>
        <w:widowControl w:val="0"/>
        <w:shd w:val="clear" w:color="auto" w:fill="auto"/>
        <w:bidi w:val="0"/>
        <w:spacing w:before="0" w:after="340" w:line="326" w:lineRule="exact"/>
        <w:ind w:left="0" w:right="0" w:firstLine="0"/>
        <w:jc w:val="both"/>
        <w:sectPr>
          <w:headerReference w:type="default" r:id="rId201"/>
          <w:footerReference w:type="default" r:id="rId202"/>
          <w:headerReference w:type="even" r:id="rId203"/>
          <w:footerReference w:type="even" r:id="rId204"/>
          <w:footnotePr>
            <w:pos w:val="pageBottom"/>
            <w:numFmt w:val="decimal"/>
            <w:numRestart w:val="continuous"/>
          </w:footnotePr>
          <w:pgSz w:w="11900" w:h="16840"/>
          <w:pgMar w:top="1477" w:right="1107" w:bottom="1477" w:left="1102" w:header="0" w:footer="3" w:gutter="0"/>
          <w:cols w:space="720"/>
          <w:noEndnote/>
          <w:rtlGutter w:val="0"/>
          <w:docGrid w:linePitch="360"/>
        </w:sectPr>
      </w:pPr>
      <w:bookmarkStart w:id="2351" w:name="bookmark2351"/>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rPr>
        <w:t>4</w:t>
      </w:r>
      <w:bookmarkEnd w:id="2353"/>
      <w:r>
        <w:rPr>
          <w:color w:val="000000"/>
          <w:spacing w:val="0"/>
          <w:w w:val="100"/>
          <w:position w:val="0"/>
        </w:rPr>
        <w:t>、其他</w:t>
      </w:r>
      <w:bookmarkEnd w:id="2351"/>
      <w:bookmarkEnd w:id="2352"/>
      <w:bookmarkEnd w:id="2354"/>
    </w:p>
    <w:p>
      <w:pPr>
        <w:pStyle w:val="Style10"/>
        <w:keepNext/>
        <w:keepLines/>
        <w:widowControl w:val="0"/>
        <w:shd w:val="clear" w:color="auto" w:fill="auto"/>
        <w:bidi w:val="0"/>
        <w:spacing w:before="0" w:after="580" w:line="240" w:lineRule="auto"/>
        <w:ind w:left="0" w:right="0" w:firstLine="0"/>
        <w:jc w:val="center"/>
      </w:pPr>
      <w:bookmarkStart w:id="2355" w:name="bookmark2355"/>
      <w:bookmarkStart w:id="2356" w:name="bookmark2356"/>
      <w:bookmarkStart w:id="2357" w:name="bookmark2357"/>
      <w:r>
        <w:rPr>
          <w:color w:val="000000"/>
          <w:spacing w:val="0"/>
          <w:w w:val="100"/>
          <w:position w:val="0"/>
        </w:rPr>
        <w:t>第十三节备查文件目录</w:t>
      </w:r>
      <w:bookmarkEnd w:id="2355"/>
      <w:bookmarkEnd w:id="2356"/>
      <w:bookmarkEnd w:id="2357"/>
    </w:p>
    <w:p>
      <w:pPr>
        <w:pStyle w:val="Style19"/>
        <w:keepNext w:val="0"/>
        <w:keepLines w:val="0"/>
        <w:widowControl w:val="0"/>
        <w:shd w:val="clear" w:color="auto" w:fill="auto"/>
        <w:tabs>
          <w:tab w:pos="798" w:val="left"/>
        </w:tabs>
        <w:bidi w:val="0"/>
        <w:spacing w:before="0" w:after="120" w:line="240" w:lineRule="auto"/>
        <w:ind w:left="0" w:right="0" w:firstLine="440"/>
        <w:jc w:val="left"/>
      </w:pPr>
      <w:bookmarkStart w:id="2358" w:name="bookmark2358"/>
      <w:r>
        <w:rPr>
          <w:color w:val="000000"/>
          <w:spacing w:val="0"/>
          <w:w w:val="100"/>
          <w:position w:val="0"/>
        </w:rPr>
        <w:t>1</w:t>
      </w:r>
      <w:bookmarkEnd w:id="2358"/>
      <w:r>
        <w:rPr>
          <w:color w:val="000000"/>
          <w:spacing w:val="0"/>
          <w:w w:val="100"/>
          <w:position w:val="0"/>
        </w:rPr>
        <w:t>、</w:t>
        <w:tab/>
        <w:t>载有公司法定代表人签名的</w:t>
      </w:r>
      <w:r>
        <w:rPr>
          <w:color w:val="000000"/>
          <w:spacing w:val="0"/>
          <w:w w:val="100"/>
          <w:position w:val="0"/>
        </w:rPr>
        <w:t>2020</w:t>
      </w:r>
      <w:r>
        <w:rPr>
          <w:color w:val="000000"/>
          <w:spacing w:val="0"/>
          <w:w w:val="100"/>
          <w:position w:val="0"/>
        </w:rPr>
        <w:t>年度报告文本。</w:t>
      </w:r>
    </w:p>
    <w:p>
      <w:pPr>
        <w:pStyle w:val="Style19"/>
        <w:keepNext w:val="0"/>
        <w:keepLines w:val="0"/>
        <w:widowControl w:val="0"/>
        <w:shd w:val="clear" w:color="auto" w:fill="auto"/>
        <w:tabs>
          <w:tab w:pos="813" w:val="left"/>
        </w:tabs>
        <w:bidi w:val="0"/>
        <w:spacing w:before="0" w:after="120" w:line="240" w:lineRule="auto"/>
        <w:ind w:left="0" w:right="0" w:firstLine="440"/>
        <w:jc w:val="left"/>
      </w:pPr>
      <w:bookmarkStart w:id="2359" w:name="bookmark2359"/>
      <w:r>
        <w:rPr>
          <w:color w:val="000000"/>
          <w:spacing w:val="0"/>
          <w:w w:val="100"/>
          <w:position w:val="0"/>
        </w:rPr>
        <w:t>2</w:t>
      </w:r>
      <w:bookmarkEnd w:id="2359"/>
      <w:r>
        <w:rPr>
          <w:color w:val="000000"/>
          <w:spacing w:val="0"/>
          <w:w w:val="100"/>
          <w:position w:val="0"/>
        </w:rPr>
        <w:t>、</w:t>
        <w:tab/>
        <w:t>载有公司法定代表人、主管会计工作负责人、会计机构负责人签名并盖章的财务报表。</w:t>
      </w:r>
    </w:p>
    <w:p>
      <w:pPr>
        <w:pStyle w:val="Style19"/>
        <w:keepNext w:val="0"/>
        <w:keepLines w:val="0"/>
        <w:widowControl w:val="0"/>
        <w:shd w:val="clear" w:color="auto" w:fill="auto"/>
        <w:tabs>
          <w:tab w:pos="813" w:val="left"/>
        </w:tabs>
        <w:bidi w:val="0"/>
        <w:spacing w:before="0" w:after="120" w:line="240" w:lineRule="auto"/>
        <w:ind w:left="0" w:right="0" w:firstLine="440"/>
        <w:jc w:val="left"/>
      </w:pPr>
      <w:bookmarkStart w:id="2360" w:name="bookmark2360"/>
      <w:r>
        <w:rPr>
          <w:color w:val="000000"/>
          <w:spacing w:val="0"/>
          <w:w w:val="100"/>
          <w:position w:val="0"/>
        </w:rPr>
        <w:t>3</w:t>
      </w:r>
      <w:bookmarkEnd w:id="2360"/>
      <w:r>
        <w:rPr>
          <w:color w:val="000000"/>
          <w:spacing w:val="0"/>
          <w:w w:val="100"/>
          <w:position w:val="0"/>
        </w:rPr>
        <w:t>、</w:t>
        <w:tab/>
        <w:t>报告期内公司在中国证监会指定报纸上公开披露过的所有公司文件的正本及公告的原稿。</w:t>
      </w:r>
    </w:p>
    <w:p>
      <w:pPr>
        <w:pStyle w:val="Style19"/>
        <w:keepNext w:val="0"/>
        <w:keepLines w:val="0"/>
        <w:widowControl w:val="0"/>
        <w:shd w:val="clear" w:color="auto" w:fill="auto"/>
        <w:tabs>
          <w:tab w:pos="813" w:val="left"/>
        </w:tabs>
        <w:bidi w:val="0"/>
        <w:spacing w:before="0" w:after="2720" w:line="240" w:lineRule="auto"/>
        <w:ind w:left="0" w:right="0" w:firstLine="440"/>
        <w:jc w:val="left"/>
      </w:pPr>
      <w:bookmarkStart w:id="2361" w:name="bookmark2361"/>
      <w:r>
        <w:rPr>
          <w:color w:val="000000"/>
          <w:spacing w:val="0"/>
          <w:w w:val="100"/>
          <w:position w:val="0"/>
        </w:rPr>
        <w:t>4</w:t>
      </w:r>
      <w:bookmarkEnd w:id="2361"/>
      <w:r>
        <w:rPr>
          <w:color w:val="000000"/>
          <w:spacing w:val="0"/>
          <w:w w:val="100"/>
          <w:position w:val="0"/>
        </w:rPr>
        <w:t>、</w:t>
        <w:tab/>
        <w:t>其他有关资料。</w:t>
      </w:r>
    </w:p>
    <w:p>
      <w:pPr>
        <w:pStyle w:val="Style19"/>
        <w:keepNext w:val="0"/>
        <w:keepLines w:val="0"/>
        <w:widowControl w:val="0"/>
        <w:shd w:val="clear" w:color="auto" w:fill="auto"/>
        <w:bidi w:val="0"/>
        <w:spacing w:before="0" w:after="780" w:line="240" w:lineRule="auto"/>
        <w:ind w:left="0" w:right="300" w:firstLine="0"/>
        <w:jc w:val="right"/>
      </w:pPr>
      <w:r>
        <w:rPr>
          <w:color w:val="000000"/>
          <w:spacing w:val="0"/>
          <w:w w:val="100"/>
          <w:position w:val="0"/>
        </w:rPr>
        <w:t>西安环球印务股份有限公司董事会</w:t>
      </w:r>
    </w:p>
    <w:p>
      <w:pPr>
        <w:pStyle w:val="Style19"/>
        <w:keepNext w:val="0"/>
        <w:keepLines w:val="0"/>
        <w:widowControl w:val="0"/>
        <w:shd w:val="clear" w:color="auto" w:fill="auto"/>
        <w:bidi w:val="0"/>
        <w:spacing w:before="0" w:after="780" w:line="240" w:lineRule="auto"/>
        <w:ind w:left="0" w:right="300" w:firstLine="0"/>
        <w:jc w:val="right"/>
      </w:pPr>
      <w:r>
        <w:rPr>
          <w:color w:val="000000"/>
          <w:spacing w:val="0"/>
          <w:w w:val="100"/>
          <w:position w:val="0"/>
        </w:rPr>
        <w:t>董事长：李移岭</w:t>
      </w:r>
    </w:p>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二。二一年四月十四日</w:t>
      </w:r>
    </w:p>
    <w:sectPr>
      <w:footnotePr>
        <w:pos w:val="pageBottom"/>
        <w:numFmt w:val="decimal"/>
        <w:numRestart w:val="continuous"/>
      </w:footnotePr>
      <w:pgSz w:w="11900" w:h="16840"/>
      <w:pgMar w:top="1659" w:right="1102" w:bottom="1659"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6687185</wp:posOffset>
              </wp:positionH>
              <wp:positionV relativeFrom="page">
                <wp:posOffset>9956800</wp:posOffset>
              </wp:positionV>
              <wp:extent cx="94615" cy="79375"/>
              <wp:wrapNone/>
              <wp:docPr id="6" name="Shape 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26.54999999999995pt;margin-top:784.pt;width:7.4500000000000002pt;height:6.25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6801485</wp:posOffset>
              </wp:positionH>
              <wp:positionV relativeFrom="page">
                <wp:posOffset>9956800</wp:posOffset>
              </wp:positionV>
              <wp:extent cx="109855" cy="79375"/>
              <wp:wrapNone/>
              <wp:docPr id="74" name="Shape 7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535.54999999999995pt;margin-top:784.pt;width:8.6500000000000004pt;height:6.25pt;z-index:-18874400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6678295</wp:posOffset>
              </wp:positionH>
              <wp:positionV relativeFrom="page">
                <wp:posOffset>9956800</wp:posOffset>
              </wp:positionV>
              <wp:extent cx="106680" cy="79375"/>
              <wp:wrapNone/>
              <wp:docPr id="80" name="Shape 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25.85000000000002pt;margin-top:784.pt;width:8.4000000000000004pt;height:6.25pt;z-index:-18874400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6740525</wp:posOffset>
              </wp:positionH>
              <wp:positionV relativeFrom="page">
                <wp:posOffset>9956800</wp:posOffset>
              </wp:positionV>
              <wp:extent cx="103505" cy="79375"/>
              <wp:wrapNone/>
              <wp:docPr id="90" name="Shape 9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30.75pt;margin-top:784.pt;width:8.1500000000000004pt;height:6.25pt;z-index:-18874399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6687185</wp:posOffset>
              </wp:positionH>
              <wp:positionV relativeFrom="page">
                <wp:posOffset>9956800</wp:posOffset>
              </wp:positionV>
              <wp:extent cx="94615" cy="79375"/>
              <wp:wrapNone/>
              <wp:docPr id="97" name="Shape 9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526.54999999999995pt;margin-top:784.pt;width:7.4500000000000002pt;height:6.25pt;z-index:-18874398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6687185</wp:posOffset>
              </wp:positionH>
              <wp:positionV relativeFrom="page">
                <wp:posOffset>9956800</wp:posOffset>
              </wp:positionV>
              <wp:extent cx="94615" cy="79375"/>
              <wp:wrapNone/>
              <wp:docPr id="104" name="Shape 10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26.54999999999995pt;margin-top:784.pt;width:7.4500000000000002pt;height:6.25pt;z-index:-18874398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6687185</wp:posOffset>
              </wp:positionH>
              <wp:positionV relativeFrom="page">
                <wp:posOffset>9956800</wp:posOffset>
              </wp:positionV>
              <wp:extent cx="94615" cy="79375"/>
              <wp:wrapNone/>
              <wp:docPr id="111" name="Shape 1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526.54999999999995pt;margin-top:784.pt;width:7.4500000000000002pt;height:6.25pt;z-index:-18874397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6687185</wp:posOffset>
              </wp:positionH>
              <wp:positionV relativeFrom="page">
                <wp:posOffset>9956800</wp:posOffset>
              </wp:positionV>
              <wp:extent cx="94615" cy="79375"/>
              <wp:wrapNone/>
              <wp:docPr id="118" name="Shape 11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26.54999999999995pt;margin-top:784.pt;width:7.4500000000000002pt;height:6.25pt;z-index:-18874397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6687185</wp:posOffset>
              </wp:positionH>
              <wp:positionV relativeFrom="page">
                <wp:posOffset>9956800</wp:posOffset>
              </wp:positionV>
              <wp:extent cx="94615" cy="79375"/>
              <wp:wrapNone/>
              <wp:docPr id="125" name="Shape 1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526.54999999999995pt;margin-top:784.pt;width:7.4500000000000002pt;height:6.25pt;z-index:-18874396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6801485</wp:posOffset>
              </wp:positionH>
              <wp:positionV relativeFrom="page">
                <wp:posOffset>9956800</wp:posOffset>
              </wp:positionV>
              <wp:extent cx="109855" cy="79375"/>
              <wp:wrapNone/>
              <wp:docPr id="133" name="Shape 13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535.54999999999995pt;margin-top:784.pt;width:8.6500000000000004pt;height:6.25pt;z-index:-1887439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6725920</wp:posOffset>
              </wp:positionH>
              <wp:positionV relativeFrom="page">
                <wp:posOffset>9956800</wp:posOffset>
              </wp:positionV>
              <wp:extent cx="106680" cy="79375"/>
              <wp:wrapNone/>
              <wp:docPr id="141" name="Shape 1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529.60000000000002pt;margin-top:784.pt;width:8.4000000000000004pt;height:6.25pt;z-index:-1887439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6687185</wp:posOffset>
              </wp:positionH>
              <wp:positionV relativeFrom="page">
                <wp:posOffset>9956800</wp:posOffset>
              </wp:positionV>
              <wp:extent cx="94615" cy="79375"/>
              <wp:wrapNone/>
              <wp:docPr id="13" name="Shape 1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26.54999999999995pt;margin-top:784.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6725920</wp:posOffset>
              </wp:positionH>
              <wp:positionV relativeFrom="page">
                <wp:posOffset>9956800</wp:posOffset>
              </wp:positionV>
              <wp:extent cx="106680" cy="79375"/>
              <wp:wrapNone/>
              <wp:docPr id="148" name="Shape 14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529.60000000000002pt;margin-top:784.pt;width:8.4000000000000004pt;height:6.25pt;z-index:-1887439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6687185</wp:posOffset>
              </wp:positionH>
              <wp:positionV relativeFrom="page">
                <wp:posOffset>9956800</wp:posOffset>
              </wp:positionV>
              <wp:extent cx="94615" cy="79375"/>
              <wp:wrapNone/>
              <wp:docPr id="155" name="Shape 15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526.54999999999995pt;margin-top:784.pt;width:7.4500000000000002pt;height:6.25pt;z-index:-1887439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6687185</wp:posOffset>
              </wp:positionH>
              <wp:positionV relativeFrom="page">
                <wp:posOffset>9956800</wp:posOffset>
              </wp:positionV>
              <wp:extent cx="94615" cy="79375"/>
              <wp:wrapNone/>
              <wp:docPr id="162" name="Shape 1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526.54999999999995pt;margin-top:784.pt;width:7.4500000000000002pt;height:6.25pt;z-index:-18874393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6731635</wp:posOffset>
              </wp:positionH>
              <wp:positionV relativeFrom="page">
                <wp:posOffset>9956800</wp:posOffset>
              </wp:positionV>
              <wp:extent cx="100330" cy="79375"/>
              <wp:wrapNone/>
              <wp:docPr id="166" name="Shape 16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2" type="#_x0000_t202" style="position:absolute;margin-left:530.04999999999995pt;margin-top:784.pt;width:7.9000000000000004pt;height:6.25pt;z-index:-1887439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6731635</wp:posOffset>
              </wp:positionH>
              <wp:positionV relativeFrom="page">
                <wp:posOffset>9956800</wp:posOffset>
              </wp:positionV>
              <wp:extent cx="100330" cy="79375"/>
              <wp:wrapNone/>
              <wp:docPr id="168" name="Shape 16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4" type="#_x0000_t202" style="position:absolute;margin-left:530.04999999999995pt;margin-top:784.pt;width:7.9000000000000004pt;height:6.25pt;z-index:-1887439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6687185</wp:posOffset>
              </wp:positionH>
              <wp:positionV relativeFrom="page">
                <wp:posOffset>9956800</wp:posOffset>
              </wp:positionV>
              <wp:extent cx="94615" cy="79375"/>
              <wp:wrapNone/>
              <wp:docPr id="176" name="Shape 17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2" type="#_x0000_t202" style="position:absolute;margin-left:526.54999999999995pt;margin-top:784.pt;width:7.4500000000000002pt;height:6.25pt;z-index:-18874392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6687185</wp:posOffset>
              </wp:positionH>
              <wp:positionV relativeFrom="page">
                <wp:posOffset>9956800</wp:posOffset>
              </wp:positionV>
              <wp:extent cx="94615" cy="79375"/>
              <wp:wrapNone/>
              <wp:docPr id="183" name="Shape 18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526.54999999999995pt;margin-top:784.pt;width:7.4500000000000002pt;height:6.25pt;z-index:-18874391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6728460</wp:posOffset>
              </wp:positionH>
              <wp:positionV relativeFrom="page">
                <wp:posOffset>9956800</wp:posOffset>
              </wp:positionV>
              <wp:extent cx="103505" cy="79375"/>
              <wp:wrapNone/>
              <wp:docPr id="189" name="Shape 18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5" type="#_x0000_t202" style="position:absolute;margin-left:529.79999999999995pt;margin-top:784.pt;width:8.1500000000000004pt;height:6.25pt;z-index:-1887439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6728460</wp:posOffset>
              </wp:positionH>
              <wp:positionV relativeFrom="page">
                <wp:posOffset>9956800</wp:posOffset>
              </wp:positionV>
              <wp:extent cx="103505" cy="79375"/>
              <wp:wrapNone/>
              <wp:docPr id="191" name="Shape 19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7" type="#_x0000_t202" style="position:absolute;margin-left:529.79999999999995pt;margin-top:784.pt;width:8.1500000000000004pt;height:6.25pt;z-index:-1887439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6728460</wp:posOffset>
              </wp:positionH>
              <wp:positionV relativeFrom="page">
                <wp:posOffset>9956800</wp:posOffset>
              </wp:positionV>
              <wp:extent cx="100330" cy="79375"/>
              <wp:wrapNone/>
              <wp:docPr id="201" name="Shape 20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529.79999999999995pt;margin-top:784.pt;width:7.9000000000000004pt;height:6.25pt;z-index:-1887439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6792595</wp:posOffset>
              </wp:positionH>
              <wp:positionV relativeFrom="page">
                <wp:posOffset>9956800</wp:posOffset>
              </wp:positionV>
              <wp:extent cx="45720" cy="79375"/>
              <wp:wrapNone/>
              <wp:docPr id="19" name="Shape 19"/>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4.85000000000002pt;margin-top:784.pt;width:3.6000000000000001pt;height:6.25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6728460</wp:posOffset>
              </wp:positionH>
              <wp:positionV relativeFrom="page">
                <wp:posOffset>9956800</wp:posOffset>
              </wp:positionV>
              <wp:extent cx="100330" cy="79375"/>
              <wp:wrapNone/>
              <wp:docPr id="211" name="Shape 21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7" type="#_x0000_t202" style="position:absolute;margin-left:529.79999999999995pt;margin-top:784.pt;width:7.9000000000000004pt;height:6.25pt;z-index:-1887438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6687185</wp:posOffset>
              </wp:positionH>
              <wp:positionV relativeFrom="page">
                <wp:posOffset>9956800</wp:posOffset>
              </wp:positionV>
              <wp:extent cx="94615" cy="79375"/>
              <wp:wrapNone/>
              <wp:docPr id="218" name="Shape 21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4" type="#_x0000_t202" style="position:absolute;margin-left:526.54999999999995pt;margin-top:784.pt;width:7.4500000000000002pt;height:6.25pt;z-index:-18874389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6687185</wp:posOffset>
              </wp:positionH>
              <wp:positionV relativeFrom="page">
                <wp:posOffset>9956800</wp:posOffset>
              </wp:positionV>
              <wp:extent cx="94615" cy="79375"/>
              <wp:wrapNone/>
              <wp:docPr id="225" name="Shape 2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1" type="#_x0000_t202" style="position:absolute;margin-left:526.54999999999995pt;margin-top:784.pt;width:7.4500000000000002pt;height:6.25pt;z-index:-18874388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9735185</wp:posOffset>
              </wp:positionH>
              <wp:positionV relativeFrom="page">
                <wp:posOffset>6824980</wp:posOffset>
              </wp:positionV>
              <wp:extent cx="97790" cy="79375"/>
              <wp:wrapNone/>
              <wp:docPr id="246" name="Shape 2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2" type="#_x0000_t202" style="position:absolute;margin-left:766.55000000000007pt;margin-top:537.39999999999998pt;width:7.7000000000000002pt;height:6.25pt;z-index:-1887438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9735185</wp:posOffset>
              </wp:positionH>
              <wp:positionV relativeFrom="page">
                <wp:posOffset>6824980</wp:posOffset>
              </wp:positionV>
              <wp:extent cx="97790" cy="79375"/>
              <wp:wrapNone/>
              <wp:docPr id="253" name="Shape 2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9" type="#_x0000_t202" style="position:absolute;margin-left:766.55000000000007pt;margin-top:537.39999999999998pt;width:7.7000000000000002pt;height:6.25pt;z-index:-1887438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6666230</wp:posOffset>
              </wp:positionH>
              <wp:positionV relativeFrom="page">
                <wp:posOffset>9959975</wp:posOffset>
              </wp:positionV>
              <wp:extent cx="146050" cy="79375"/>
              <wp:wrapNone/>
              <wp:docPr id="314" name="Shape 31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0" type="#_x0000_t202" style="position:absolute;margin-left:524.89999999999998pt;margin-top:784.25pt;width:11.5pt;height:6.25pt;z-index:-1887438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6666230</wp:posOffset>
              </wp:positionH>
              <wp:positionV relativeFrom="page">
                <wp:posOffset>9959975</wp:posOffset>
              </wp:positionV>
              <wp:extent cx="146050" cy="79375"/>
              <wp:wrapNone/>
              <wp:docPr id="321" name="Shape 32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7" type="#_x0000_t202" style="position:absolute;margin-left:524.89999999999998pt;margin-top:784.25pt;width:11.5pt;height:6.25pt;z-index:-1887438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9630410</wp:posOffset>
              </wp:positionH>
              <wp:positionV relativeFrom="page">
                <wp:posOffset>6843395</wp:posOffset>
              </wp:positionV>
              <wp:extent cx="143510" cy="79375"/>
              <wp:wrapNone/>
              <wp:docPr id="328" name="Shape 328"/>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4" type="#_x0000_t202" style="position:absolute;margin-left:758.30000000000007pt;margin-top:538.85000000000002pt;width:11.300000000000001pt;height:6.25pt;z-index:-18874385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9630410</wp:posOffset>
              </wp:positionH>
              <wp:positionV relativeFrom="page">
                <wp:posOffset>6843395</wp:posOffset>
              </wp:positionV>
              <wp:extent cx="143510" cy="79375"/>
              <wp:wrapNone/>
              <wp:docPr id="335" name="Shape 335"/>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1" type="#_x0000_t202" style="position:absolute;margin-left:758.30000000000007pt;margin-top:538.85000000000002pt;width:11.300000000000001pt;height:6.25pt;z-index:-1887438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6666230</wp:posOffset>
              </wp:positionH>
              <wp:positionV relativeFrom="page">
                <wp:posOffset>9959975</wp:posOffset>
              </wp:positionV>
              <wp:extent cx="146050" cy="79375"/>
              <wp:wrapNone/>
              <wp:docPr id="342" name="Shape 34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8" type="#_x0000_t202" style="position:absolute;margin-left:524.89999999999998pt;margin-top:784.25pt;width:11.5pt;height:6.25pt;z-index:-1887438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6792595</wp:posOffset>
              </wp:positionH>
              <wp:positionV relativeFrom="page">
                <wp:posOffset>9956800</wp:posOffset>
              </wp:positionV>
              <wp:extent cx="45720" cy="79375"/>
              <wp:wrapNone/>
              <wp:docPr id="24" name="Shape 24"/>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534.85000000000002pt;margin-top:784.pt;width:3.6000000000000001pt;height:6.25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6666230</wp:posOffset>
              </wp:positionH>
              <wp:positionV relativeFrom="page">
                <wp:posOffset>9959975</wp:posOffset>
              </wp:positionV>
              <wp:extent cx="146050" cy="79375"/>
              <wp:wrapNone/>
              <wp:docPr id="349" name="Shape 34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5" type="#_x0000_t202" style="position:absolute;margin-left:524.89999999999998pt;margin-top:784.25pt;width:11.5pt;height:6.25pt;z-index:-1887438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6685915</wp:posOffset>
              </wp:positionH>
              <wp:positionV relativeFrom="page">
                <wp:posOffset>9956800</wp:posOffset>
              </wp:positionV>
              <wp:extent cx="149225" cy="79375"/>
              <wp:wrapNone/>
              <wp:docPr id="353" name="Shape 35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9" type="#_x0000_t202" style="position:absolute;margin-left:526.45000000000005pt;margin-top:784.pt;width:11.75pt;height:6.25pt;z-index:-1887438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6685915</wp:posOffset>
              </wp:positionH>
              <wp:positionV relativeFrom="page">
                <wp:posOffset>9956800</wp:posOffset>
              </wp:positionV>
              <wp:extent cx="149225" cy="79375"/>
              <wp:wrapNone/>
              <wp:docPr id="355" name="Shape 35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1" type="#_x0000_t202" style="position:absolute;margin-left:526.45000000000005pt;margin-top:784.pt;width:11.75pt;height:6.25pt;z-index:-1887438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6666230</wp:posOffset>
              </wp:positionH>
              <wp:positionV relativeFrom="page">
                <wp:posOffset>9959975</wp:posOffset>
              </wp:positionV>
              <wp:extent cx="146050" cy="79375"/>
              <wp:wrapNone/>
              <wp:docPr id="362" name="Shape 36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8" type="#_x0000_t202" style="position:absolute;margin-left:524.89999999999998pt;margin-top:784.25pt;width:11.5pt;height:6.25pt;z-index:-1887438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6666230</wp:posOffset>
              </wp:positionH>
              <wp:positionV relativeFrom="page">
                <wp:posOffset>9959975</wp:posOffset>
              </wp:positionV>
              <wp:extent cx="146050" cy="79375"/>
              <wp:wrapNone/>
              <wp:docPr id="369" name="Shape 36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5" type="#_x0000_t202" style="position:absolute;margin-left:524.89999999999998pt;margin-top:784.25pt;width:11.5pt;height:6.25pt;z-index:-1887438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9630410</wp:posOffset>
              </wp:positionH>
              <wp:positionV relativeFrom="page">
                <wp:posOffset>6823710</wp:posOffset>
              </wp:positionV>
              <wp:extent cx="146050" cy="79375"/>
              <wp:wrapNone/>
              <wp:docPr id="376" name="Shape 37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2" type="#_x0000_t202" style="position:absolute;margin-left:758.30000000000007pt;margin-top:537.29999999999995pt;width:11.5pt;height:6.25pt;z-index:-1887438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9630410</wp:posOffset>
              </wp:positionH>
              <wp:positionV relativeFrom="page">
                <wp:posOffset>6823710</wp:posOffset>
              </wp:positionV>
              <wp:extent cx="146050" cy="79375"/>
              <wp:wrapNone/>
              <wp:docPr id="383" name="Shape 38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9" type="#_x0000_t202" style="position:absolute;margin-left:758.30000000000007pt;margin-top:537.29999999999995pt;width:11.5pt;height:6.25pt;z-index:-1887438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6666230</wp:posOffset>
              </wp:positionH>
              <wp:positionV relativeFrom="page">
                <wp:posOffset>9959975</wp:posOffset>
              </wp:positionV>
              <wp:extent cx="146050" cy="79375"/>
              <wp:wrapNone/>
              <wp:docPr id="390" name="Shape 39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6" type="#_x0000_t202" style="position:absolute;margin-left:524.89999999999998pt;margin-top:784.25pt;width:11.5pt;height:6.25pt;z-index:-1887438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6666230</wp:posOffset>
              </wp:positionH>
              <wp:positionV relativeFrom="page">
                <wp:posOffset>9959975</wp:posOffset>
              </wp:positionV>
              <wp:extent cx="146050" cy="79375"/>
              <wp:wrapNone/>
              <wp:docPr id="397" name="Shape 39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3" type="#_x0000_t202" style="position:absolute;margin-left:524.89999999999998pt;margin-top:784.25pt;width:11.5pt;height:6.25pt;z-index:-1887437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6663690</wp:posOffset>
              </wp:positionH>
              <wp:positionV relativeFrom="page">
                <wp:posOffset>9956800</wp:posOffset>
              </wp:positionV>
              <wp:extent cx="143510" cy="79375"/>
              <wp:wrapNone/>
              <wp:docPr id="404" name="Shape 404"/>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0" type="#_x0000_t202" style="position:absolute;margin-left:524.70000000000005pt;margin-top:784.pt;width:11.300000000000001pt;height:6.25pt;z-index:-1887437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6687185</wp:posOffset>
              </wp:positionH>
              <wp:positionV relativeFrom="page">
                <wp:posOffset>9956800</wp:posOffset>
              </wp:positionV>
              <wp:extent cx="94615" cy="79375"/>
              <wp:wrapNone/>
              <wp:docPr id="31" name="Shape 3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26.54999999999995pt;margin-top:784.pt;width:7.4500000000000002pt;height:6.25pt;z-index:-1887440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6659245</wp:posOffset>
              </wp:positionH>
              <wp:positionV relativeFrom="page">
                <wp:posOffset>9956800</wp:posOffset>
              </wp:positionV>
              <wp:extent cx="146050" cy="79375"/>
              <wp:wrapNone/>
              <wp:docPr id="414" name="Shape 41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0" type="#_x0000_t202" style="position:absolute;margin-left:524.35000000000002pt;margin-top:784.pt;width:11.5pt;height:6.25pt;z-index:-1887437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6659245</wp:posOffset>
              </wp:positionH>
              <wp:positionV relativeFrom="page">
                <wp:posOffset>9956800</wp:posOffset>
              </wp:positionV>
              <wp:extent cx="146050" cy="79375"/>
              <wp:wrapNone/>
              <wp:docPr id="420" name="Shape 42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6" type="#_x0000_t202" style="position:absolute;margin-left:524.35000000000002pt;margin-top:784.pt;width:11.5pt;height:6.25pt;z-index:-1887437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6685915</wp:posOffset>
              </wp:positionH>
              <wp:positionV relativeFrom="page">
                <wp:posOffset>9956800</wp:posOffset>
              </wp:positionV>
              <wp:extent cx="137160" cy="79375"/>
              <wp:wrapNone/>
              <wp:docPr id="426" name="Shape 42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2" type="#_x0000_t202" style="position:absolute;margin-left:526.45000000000005pt;margin-top:784.pt;width:10.800000000000001pt;height:6.25pt;z-index:-1887437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6685915</wp:posOffset>
              </wp:positionH>
              <wp:positionV relativeFrom="page">
                <wp:posOffset>9956800</wp:posOffset>
              </wp:positionV>
              <wp:extent cx="137160" cy="79375"/>
              <wp:wrapNone/>
              <wp:docPr id="431" name="Shape 43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7" type="#_x0000_t202" style="position:absolute;margin-left:526.45000000000005pt;margin-top:784.pt;width:10.800000000000001pt;height:6.25pt;z-index:-1887437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6666230</wp:posOffset>
              </wp:positionH>
              <wp:positionV relativeFrom="page">
                <wp:posOffset>9959975</wp:posOffset>
              </wp:positionV>
              <wp:extent cx="146050" cy="79375"/>
              <wp:wrapNone/>
              <wp:docPr id="438" name="Shape 43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4" type="#_x0000_t202" style="position:absolute;margin-left:524.89999999999998pt;margin-top:784.25pt;width:11.5pt;height:6.25pt;z-index:-1887437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6666230</wp:posOffset>
              </wp:positionH>
              <wp:positionV relativeFrom="page">
                <wp:posOffset>9959975</wp:posOffset>
              </wp:positionV>
              <wp:extent cx="146050" cy="79375"/>
              <wp:wrapNone/>
              <wp:docPr id="445" name="Shape 44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1" type="#_x0000_t202" style="position:absolute;margin-left:524.89999999999998pt;margin-top:784.25pt;width:11.5pt;height:6.25pt;z-index:-1887437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718185</wp:posOffset>
              </wp:positionH>
              <wp:positionV relativeFrom="page">
                <wp:posOffset>9571990</wp:posOffset>
              </wp:positionV>
              <wp:extent cx="798830" cy="130810"/>
              <wp:wrapNone/>
              <wp:docPr id="452" name="Shape 452"/>
              <a:graphic xmlns:a="http://schemas.openxmlformats.org/drawingml/2006/main">
                <a:graphicData uri="http://schemas.microsoft.com/office/word/2010/wordprocessingShape">
                  <wps:wsp>
                    <wps:cNvSpPr txBox="1"/>
                    <wps:spPr>
                      <a:xfrm>
                        <a:ext cx="7988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50</w:t>
                          </w:r>
                          <w:r>
                            <w:rPr>
                              <w:b/>
                              <w:bCs/>
                              <w:color w:val="000000"/>
                              <w:spacing w:val="0"/>
                              <w:w w:val="100"/>
                              <w:position w:val="0"/>
                              <w:sz w:val="20"/>
                              <w:szCs w:val="20"/>
                            </w:rPr>
                            <w:t>、预计负债</w:t>
                          </w:r>
                        </w:p>
                      </w:txbxContent>
                    </wps:txbx>
                    <wps:bodyPr wrap="none" lIns="0" tIns="0" rIns="0" bIns="0">
                      <a:spAutoFit/>
                    </wps:bodyPr>
                  </wps:wsp>
                </a:graphicData>
              </a:graphic>
            </wp:anchor>
          </w:drawing>
        </mc:Choice>
        <mc:Fallback>
          <w:pict>
            <v:shape id="_x0000_s1478" type="#_x0000_t202" style="position:absolute;margin-left:56.550000000000004pt;margin-top:753.70000000000005pt;width:62.899999999999999pt;height:10.300000000000001pt;z-index:-1887437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50</w:t>
                    </w:r>
                    <w:r>
                      <w:rPr>
                        <w:b/>
                        <w:bCs/>
                        <w:color w:val="000000"/>
                        <w:spacing w:val="0"/>
                        <w:w w:val="100"/>
                        <w:position w:val="0"/>
                        <w:sz w:val="20"/>
                        <w:szCs w:val="20"/>
                      </w:rPr>
                      <w:t>、预计负债</w:t>
                    </w:r>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6685915</wp:posOffset>
              </wp:positionH>
              <wp:positionV relativeFrom="page">
                <wp:posOffset>9904095</wp:posOffset>
              </wp:positionV>
              <wp:extent cx="146050" cy="79375"/>
              <wp:wrapNone/>
              <wp:docPr id="454" name="Shape 45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0" type="#_x0000_t202" style="position:absolute;margin-left:526.45000000000005pt;margin-top:779.85000000000002pt;width:11.5pt;height:6.25pt;z-index:-1887437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718185</wp:posOffset>
              </wp:positionH>
              <wp:positionV relativeFrom="page">
                <wp:posOffset>9571990</wp:posOffset>
              </wp:positionV>
              <wp:extent cx="798830" cy="130810"/>
              <wp:wrapNone/>
              <wp:docPr id="461" name="Shape 461"/>
              <a:graphic xmlns:a="http://schemas.openxmlformats.org/drawingml/2006/main">
                <a:graphicData uri="http://schemas.microsoft.com/office/word/2010/wordprocessingShape">
                  <wps:wsp>
                    <wps:cNvSpPr txBox="1"/>
                    <wps:spPr>
                      <a:xfrm>
                        <a:ext cx="7988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50</w:t>
                          </w:r>
                          <w:r>
                            <w:rPr>
                              <w:b/>
                              <w:bCs/>
                              <w:color w:val="000000"/>
                              <w:spacing w:val="0"/>
                              <w:w w:val="100"/>
                              <w:position w:val="0"/>
                              <w:sz w:val="20"/>
                              <w:szCs w:val="20"/>
                            </w:rPr>
                            <w:t>、预计负债</w:t>
                          </w:r>
                        </w:p>
                      </w:txbxContent>
                    </wps:txbx>
                    <wps:bodyPr wrap="none" lIns="0" tIns="0" rIns="0" bIns="0">
                      <a:spAutoFit/>
                    </wps:bodyPr>
                  </wps:wsp>
                </a:graphicData>
              </a:graphic>
            </wp:anchor>
          </w:drawing>
        </mc:Choice>
        <mc:Fallback>
          <w:pict>
            <v:shape id="_x0000_s1487" type="#_x0000_t202" style="position:absolute;margin-left:56.550000000000004pt;margin-top:753.70000000000005pt;width:62.899999999999999pt;height:10.300000000000001pt;z-index:-1887437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50</w:t>
                    </w:r>
                    <w:r>
                      <w:rPr>
                        <w:b/>
                        <w:bCs/>
                        <w:color w:val="000000"/>
                        <w:spacing w:val="0"/>
                        <w:w w:val="100"/>
                        <w:position w:val="0"/>
                        <w:sz w:val="20"/>
                        <w:szCs w:val="20"/>
                      </w:rPr>
                      <w:t>、预计负债</w:t>
                    </w:r>
                  </w:p>
                </w:txbxContent>
              </v:textbox>
              <w10:wrap anchorx="page" anchory="page"/>
            </v:shape>
          </w:pict>
        </mc:Fallback>
      </mc:AlternateContent>
    </w:r>
    <w:r>
      <mc:AlternateContent>
        <mc:Choice Requires="wps">
          <w:drawing>
            <wp:anchor distT="0" distB="0" distL="0" distR="0" simplePos="0" relativeHeight="62915008" behindDoc="1" locked="0" layoutInCell="1" allowOverlap="1">
              <wp:simplePos x="0" y="0"/>
              <wp:positionH relativeFrom="page">
                <wp:posOffset>6685915</wp:posOffset>
              </wp:positionH>
              <wp:positionV relativeFrom="page">
                <wp:posOffset>9904095</wp:posOffset>
              </wp:positionV>
              <wp:extent cx="146050" cy="79375"/>
              <wp:wrapNone/>
              <wp:docPr id="463" name="Shape 46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9" type="#_x0000_t202" style="position:absolute;margin-left:526.45000000000005pt;margin-top:779.85000000000002pt;width:11.5pt;height:6.25pt;z-index:-1887437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718185</wp:posOffset>
              </wp:positionH>
              <wp:positionV relativeFrom="page">
                <wp:posOffset>9357995</wp:posOffset>
              </wp:positionV>
              <wp:extent cx="801370" cy="130810"/>
              <wp:wrapNone/>
              <wp:docPr id="470" name="Shape 470"/>
              <a:graphic xmlns:a="http://schemas.openxmlformats.org/drawingml/2006/main">
                <a:graphicData uri="http://schemas.microsoft.com/office/word/2010/wordprocessingShape">
                  <wps:wsp>
                    <wps:cNvSpPr txBox="1"/>
                    <wps:spPr>
                      <a:xfrm>
                        <a:ext cx="80137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46</w:t>
                          </w:r>
                          <w:r>
                            <w:rPr>
                              <w:b/>
                              <w:bCs/>
                              <w:color w:val="000000"/>
                              <w:spacing w:val="0"/>
                              <w:w w:val="100"/>
                              <w:position w:val="0"/>
                              <w:sz w:val="20"/>
                              <w:szCs w:val="20"/>
                            </w:rPr>
                            <w:t>、应付债券</w:t>
                          </w:r>
                        </w:p>
                      </w:txbxContent>
                    </wps:txbx>
                    <wps:bodyPr wrap="none" lIns="0" tIns="0" rIns="0" bIns="0">
                      <a:spAutoFit/>
                    </wps:bodyPr>
                  </wps:wsp>
                </a:graphicData>
              </a:graphic>
            </wp:anchor>
          </w:drawing>
        </mc:Choice>
        <mc:Fallback>
          <w:pict>
            <v:shape id="_x0000_s1496" type="#_x0000_t202" style="position:absolute;margin-left:56.550000000000004pt;margin-top:736.85000000000002pt;width:63.100000000000001pt;height:10.300000000000001pt;z-index:-1887437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46</w:t>
                    </w:r>
                    <w:r>
                      <w:rPr>
                        <w:b/>
                        <w:bCs/>
                        <w:color w:val="000000"/>
                        <w:spacing w:val="0"/>
                        <w:w w:val="100"/>
                        <w:position w:val="0"/>
                        <w:sz w:val="20"/>
                        <w:szCs w:val="20"/>
                      </w:rPr>
                      <w:t>、应付债券</w:t>
                    </w:r>
                  </w:p>
                </w:txbxContent>
              </v:textbox>
              <w10:wrap anchorx="page" anchory="page"/>
            </v:shape>
          </w:pict>
        </mc:Fallback>
      </mc:AlternateContent>
    </w:r>
    <w:r>
      <mc:AlternateContent>
        <mc:Choice Requires="wps">
          <w:drawing>
            <wp:anchor distT="0" distB="0" distL="0" distR="0" simplePos="0" relativeHeight="62915016" behindDoc="1" locked="0" layoutInCell="1" allowOverlap="1">
              <wp:simplePos x="0" y="0"/>
              <wp:positionH relativeFrom="page">
                <wp:posOffset>6685915</wp:posOffset>
              </wp:positionH>
              <wp:positionV relativeFrom="page">
                <wp:posOffset>10056495</wp:posOffset>
              </wp:positionV>
              <wp:extent cx="149225" cy="79375"/>
              <wp:wrapNone/>
              <wp:docPr id="472" name="Shape 47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8" type="#_x0000_t202" style="position:absolute;margin-left:526.45000000000005pt;margin-top:791.85000000000002pt;width:11.75pt;height:6.25pt;z-index:-1887437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718185</wp:posOffset>
              </wp:positionH>
              <wp:positionV relativeFrom="page">
                <wp:posOffset>9357995</wp:posOffset>
              </wp:positionV>
              <wp:extent cx="1066800" cy="128270"/>
              <wp:wrapNone/>
              <wp:docPr id="479" name="Shape 479"/>
              <a:graphic xmlns:a="http://schemas.openxmlformats.org/drawingml/2006/main">
                <a:graphicData uri="http://schemas.microsoft.com/office/word/2010/wordprocessingShape">
                  <wps:wsp>
                    <wps:cNvSpPr txBox="1"/>
                    <wps:spPr>
                      <a:xfrm>
                        <a:ext cx="1066800" cy="1282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54</w:t>
                          </w:r>
                          <w:r>
                            <w:rPr>
                              <w:b/>
                              <w:bCs/>
                              <w:color w:val="000000"/>
                              <w:spacing w:val="0"/>
                              <w:w w:val="100"/>
                              <w:position w:val="0"/>
                              <w:sz w:val="20"/>
                              <w:szCs w:val="20"/>
                            </w:rPr>
                            <w:t>、其他权益工具</w:t>
                          </w:r>
                        </w:p>
                      </w:txbxContent>
                    </wps:txbx>
                    <wps:bodyPr wrap="none" lIns="0" tIns="0" rIns="0" bIns="0">
                      <a:spAutoFit/>
                    </wps:bodyPr>
                  </wps:wsp>
                </a:graphicData>
              </a:graphic>
            </wp:anchor>
          </w:drawing>
        </mc:Choice>
        <mc:Fallback>
          <w:pict>
            <v:shape id="_x0000_s1505" type="#_x0000_t202" style="position:absolute;margin-left:56.550000000000004pt;margin-top:736.85000000000002pt;width:84.pt;height:10.1pt;z-index:-1887437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54</w:t>
                    </w:r>
                    <w:r>
                      <w:rPr>
                        <w:b/>
                        <w:bCs/>
                        <w:color w:val="000000"/>
                        <w:spacing w:val="0"/>
                        <w:w w:val="100"/>
                        <w:position w:val="0"/>
                        <w:sz w:val="20"/>
                        <w:szCs w:val="20"/>
                      </w:rPr>
                      <w:t>、其他权益工具</w:t>
                    </w:r>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6685915</wp:posOffset>
              </wp:positionH>
              <wp:positionV relativeFrom="page">
                <wp:posOffset>9909810</wp:posOffset>
              </wp:positionV>
              <wp:extent cx="146050" cy="79375"/>
              <wp:wrapNone/>
              <wp:docPr id="481" name="Shape 48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7" type="#_x0000_t202" style="position:absolute;margin-left:526.45000000000005pt;margin-top:780.30000000000007pt;width:11.5pt;height:6.25pt;z-index:-1887437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6687185</wp:posOffset>
              </wp:positionH>
              <wp:positionV relativeFrom="page">
                <wp:posOffset>9956800</wp:posOffset>
              </wp:positionV>
              <wp:extent cx="94615" cy="79375"/>
              <wp:wrapNone/>
              <wp:docPr id="38" name="Shape 3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26.54999999999995pt;margin-top:784.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718185</wp:posOffset>
              </wp:positionH>
              <wp:positionV relativeFrom="page">
                <wp:posOffset>9357995</wp:posOffset>
              </wp:positionV>
              <wp:extent cx="1066800" cy="128270"/>
              <wp:wrapNone/>
              <wp:docPr id="488" name="Shape 488"/>
              <a:graphic xmlns:a="http://schemas.openxmlformats.org/drawingml/2006/main">
                <a:graphicData uri="http://schemas.microsoft.com/office/word/2010/wordprocessingShape">
                  <wps:wsp>
                    <wps:cNvSpPr txBox="1"/>
                    <wps:spPr>
                      <a:xfrm>
                        <a:ext cx="1066800" cy="1282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54</w:t>
                          </w:r>
                          <w:r>
                            <w:rPr>
                              <w:b/>
                              <w:bCs/>
                              <w:color w:val="000000"/>
                              <w:spacing w:val="0"/>
                              <w:w w:val="100"/>
                              <w:position w:val="0"/>
                              <w:sz w:val="20"/>
                              <w:szCs w:val="20"/>
                            </w:rPr>
                            <w:t>、其他权益工具</w:t>
                          </w:r>
                        </w:p>
                      </w:txbxContent>
                    </wps:txbx>
                    <wps:bodyPr wrap="none" lIns="0" tIns="0" rIns="0" bIns="0">
                      <a:spAutoFit/>
                    </wps:bodyPr>
                  </wps:wsp>
                </a:graphicData>
              </a:graphic>
            </wp:anchor>
          </w:drawing>
        </mc:Choice>
        <mc:Fallback>
          <w:pict>
            <v:shape id="_x0000_s1514" type="#_x0000_t202" style="position:absolute;margin-left:56.550000000000004pt;margin-top:736.85000000000002pt;width:84.pt;height:10.1pt;z-index:-1887437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54</w:t>
                    </w:r>
                    <w:r>
                      <w:rPr>
                        <w:b/>
                        <w:bCs/>
                        <w:color w:val="000000"/>
                        <w:spacing w:val="0"/>
                        <w:w w:val="100"/>
                        <w:position w:val="0"/>
                        <w:sz w:val="20"/>
                        <w:szCs w:val="20"/>
                      </w:rPr>
                      <w:t>、其他权益工具</w:t>
                    </w:r>
                  </w:p>
                </w:txbxContent>
              </v:textbox>
              <w10:wrap anchorx="page" anchory="page"/>
            </v:shape>
          </w:pict>
        </mc:Fallback>
      </mc:AlternateContent>
    </w:r>
    <w:r>
      <mc:AlternateContent>
        <mc:Choice Requires="wps">
          <w:drawing>
            <wp:anchor distT="0" distB="0" distL="0" distR="0" simplePos="0" relativeHeight="62915032" behindDoc="1" locked="0" layoutInCell="1" allowOverlap="1">
              <wp:simplePos x="0" y="0"/>
              <wp:positionH relativeFrom="page">
                <wp:posOffset>6685915</wp:posOffset>
              </wp:positionH>
              <wp:positionV relativeFrom="page">
                <wp:posOffset>9909810</wp:posOffset>
              </wp:positionV>
              <wp:extent cx="146050" cy="79375"/>
              <wp:wrapNone/>
              <wp:docPr id="490" name="Shape 49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6" type="#_x0000_t202" style="position:absolute;margin-left:526.45000000000005pt;margin-top:780.30000000000007pt;width:11.5pt;height:6.25pt;z-index:-1887437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6666230</wp:posOffset>
              </wp:positionH>
              <wp:positionV relativeFrom="page">
                <wp:posOffset>9959975</wp:posOffset>
              </wp:positionV>
              <wp:extent cx="146050" cy="79375"/>
              <wp:wrapNone/>
              <wp:docPr id="505" name="Shape 50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1" type="#_x0000_t202" style="position:absolute;margin-left:524.89999999999998pt;margin-top:784.25pt;width:11.5pt;height:6.25pt;z-index:-1887437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6666230</wp:posOffset>
              </wp:positionH>
              <wp:positionV relativeFrom="page">
                <wp:posOffset>9959975</wp:posOffset>
              </wp:positionV>
              <wp:extent cx="146050" cy="79375"/>
              <wp:wrapNone/>
              <wp:docPr id="512" name="Shape 51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8" type="#_x0000_t202" style="position:absolute;margin-left:524.89999999999998pt;margin-top:784.25pt;width:11.5pt;height:6.25pt;z-index:-1887437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6736080</wp:posOffset>
              </wp:positionH>
              <wp:positionV relativeFrom="page">
                <wp:posOffset>9956800</wp:posOffset>
              </wp:positionV>
              <wp:extent cx="143510" cy="79375"/>
              <wp:wrapNone/>
              <wp:docPr id="521" name="Shape 521"/>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7" type="#_x0000_t202" style="position:absolute;margin-left:530.39999999999998pt;margin-top:784.pt;width:11.300000000000001pt;height:6.25pt;z-index:-1887437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6666230</wp:posOffset>
              </wp:positionH>
              <wp:positionV relativeFrom="page">
                <wp:posOffset>9959975</wp:posOffset>
              </wp:positionV>
              <wp:extent cx="146050" cy="79375"/>
              <wp:wrapNone/>
              <wp:docPr id="528" name="Shape 52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4" type="#_x0000_t202" style="position:absolute;margin-left:524.89999999999998pt;margin-top:784.25pt;width:11.5pt;height:6.25pt;z-index:-1887436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6650990</wp:posOffset>
              </wp:positionH>
              <wp:positionV relativeFrom="page">
                <wp:posOffset>9956800</wp:posOffset>
              </wp:positionV>
              <wp:extent cx="137160" cy="79375"/>
              <wp:wrapNone/>
              <wp:docPr id="536" name="Shape 53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2" type="#_x0000_t202" style="position:absolute;margin-left:523.70000000000005pt;margin-top:784.pt;width:10.800000000000001pt;height:6.25pt;z-index:-1887436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6652260</wp:posOffset>
              </wp:positionH>
              <wp:positionV relativeFrom="page">
                <wp:posOffset>9956800</wp:posOffset>
              </wp:positionV>
              <wp:extent cx="143510" cy="79375"/>
              <wp:wrapNone/>
              <wp:docPr id="543" name="Shape 543"/>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9" type="#_x0000_t202" style="position:absolute;margin-left:523.79999999999995pt;margin-top:784.pt;width:11.300000000000001pt;height:6.25pt;z-index:-1887436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6652260</wp:posOffset>
              </wp:positionH>
              <wp:positionV relativeFrom="page">
                <wp:posOffset>9956800</wp:posOffset>
              </wp:positionV>
              <wp:extent cx="143510" cy="79375"/>
              <wp:wrapNone/>
              <wp:docPr id="550" name="Shape 550"/>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6" type="#_x0000_t202" style="position:absolute;margin-left:523.79999999999995pt;margin-top:784.pt;width:11.300000000000001pt;height:6.25pt;z-index:-1887436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9630410</wp:posOffset>
              </wp:positionH>
              <wp:positionV relativeFrom="page">
                <wp:posOffset>6823710</wp:posOffset>
              </wp:positionV>
              <wp:extent cx="146050" cy="79375"/>
              <wp:wrapNone/>
              <wp:docPr id="557" name="Shape 55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3" type="#_x0000_t202" style="position:absolute;margin-left:758.30000000000007pt;margin-top:537.29999999999995pt;width:11.5pt;height:6.25pt;z-index:-1887436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9630410</wp:posOffset>
              </wp:positionH>
              <wp:positionV relativeFrom="page">
                <wp:posOffset>6823710</wp:posOffset>
              </wp:positionV>
              <wp:extent cx="146050" cy="79375"/>
              <wp:wrapNone/>
              <wp:docPr id="564" name="Shape 56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0" type="#_x0000_t202" style="position:absolute;margin-left:758.30000000000007pt;margin-top:537.29999999999995pt;width:11.5pt;height:6.25pt;z-index:-1887436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6801485</wp:posOffset>
              </wp:positionH>
              <wp:positionV relativeFrom="page">
                <wp:posOffset>9956800</wp:posOffset>
              </wp:positionV>
              <wp:extent cx="109855" cy="79375"/>
              <wp:wrapNone/>
              <wp:docPr id="46" name="Shape 4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35.54999999999995pt;margin-top:784.pt;width:8.6500000000000004pt;height:6.25pt;z-index:-18874402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6666230</wp:posOffset>
              </wp:positionH>
              <wp:positionV relativeFrom="page">
                <wp:posOffset>9959975</wp:posOffset>
              </wp:positionV>
              <wp:extent cx="146050" cy="79375"/>
              <wp:wrapNone/>
              <wp:docPr id="571" name="Shape 57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7" type="#_x0000_t202" style="position:absolute;margin-left:524.89999999999998pt;margin-top:784.25pt;width:11.5pt;height:6.25pt;z-index:-1887436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6666230</wp:posOffset>
              </wp:positionH>
              <wp:positionV relativeFrom="page">
                <wp:posOffset>9959975</wp:posOffset>
              </wp:positionV>
              <wp:extent cx="146050" cy="79375"/>
              <wp:wrapNone/>
              <wp:docPr id="578" name="Shape 57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4" type="#_x0000_t202" style="position:absolute;margin-left:524.89999999999998pt;margin-top:784.25pt;width:11.5pt;height:6.25pt;z-index:-18874365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6666230</wp:posOffset>
              </wp:positionH>
              <wp:positionV relativeFrom="page">
                <wp:posOffset>9959975</wp:posOffset>
              </wp:positionV>
              <wp:extent cx="146050" cy="79375"/>
              <wp:wrapNone/>
              <wp:docPr id="589" name="Shape 58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5" type="#_x0000_t202" style="position:absolute;margin-left:524.89999999999998pt;margin-top:784.25pt;width:11.5pt;height:6.25pt;z-index:-1887436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6666230</wp:posOffset>
              </wp:positionH>
              <wp:positionV relativeFrom="page">
                <wp:posOffset>9959975</wp:posOffset>
              </wp:positionV>
              <wp:extent cx="146050" cy="79375"/>
              <wp:wrapNone/>
              <wp:docPr id="596" name="Shape 59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2" type="#_x0000_t202" style="position:absolute;margin-left:524.89999999999998pt;margin-top:784.25pt;width:11.5pt;height:6.25pt;z-index:-1887436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6682105</wp:posOffset>
              </wp:positionH>
              <wp:positionV relativeFrom="page">
                <wp:posOffset>9956800</wp:posOffset>
              </wp:positionV>
              <wp:extent cx="146050" cy="79375"/>
              <wp:wrapNone/>
              <wp:docPr id="601" name="Shape 60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7" type="#_x0000_t202" style="position:absolute;margin-left:526.14999999999998pt;margin-top:784.pt;width:11.5pt;height:6.25pt;z-index:-1887436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6685915</wp:posOffset>
              </wp:positionH>
              <wp:positionV relativeFrom="page">
                <wp:posOffset>9956800</wp:posOffset>
              </wp:positionV>
              <wp:extent cx="143510" cy="79375"/>
              <wp:wrapNone/>
              <wp:docPr id="607" name="Shape 607"/>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3" type="#_x0000_t202" style="position:absolute;margin-left:526.45000000000005pt;margin-top:784.pt;width:11.300000000000001pt;height:6.25pt;z-index:-1887436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6685915</wp:posOffset>
              </wp:positionH>
              <wp:positionV relativeFrom="page">
                <wp:posOffset>9956800</wp:posOffset>
              </wp:positionV>
              <wp:extent cx="143510" cy="79375"/>
              <wp:wrapNone/>
              <wp:docPr id="612" name="Shape 612"/>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8" type="#_x0000_t202" style="position:absolute;margin-left:526.45000000000005pt;margin-top:784.pt;width:11.300000000000001pt;height:6.25pt;z-index:-1887436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6666230</wp:posOffset>
              </wp:positionH>
              <wp:positionV relativeFrom="page">
                <wp:posOffset>9959975</wp:posOffset>
              </wp:positionV>
              <wp:extent cx="146050" cy="79375"/>
              <wp:wrapNone/>
              <wp:docPr id="619" name="Shape 61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5" type="#_x0000_t202" style="position:absolute;margin-left:524.89999999999998pt;margin-top:784.25pt;width:11.5pt;height:6.25pt;z-index:-1887436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6666230</wp:posOffset>
              </wp:positionH>
              <wp:positionV relativeFrom="page">
                <wp:posOffset>9959975</wp:posOffset>
              </wp:positionV>
              <wp:extent cx="146050" cy="79375"/>
              <wp:wrapNone/>
              <wp:docPr id="626" name="Shape 62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2" type="#_x0000_t202" style="position:absolute;margin-left:524.89999999999998pt;margin-top:784.25pt;width:11.5pt;height:6.25pt;z-index:-1887436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9630410</wp:posOffset>
              </wp:positionH>
              <wp:positionV relativeFrom="page">
                <wp:posOffset>6823710</wp:posOffset>
              </wp:positionV>
              <wp:extent cx="146050" cy="79375"/>
              <wp:wrapNone/>
              <wp:docPr id="635" name="Shape 63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1" type="#_x0000_t202" style="position:absolute;margin-left:758.30000000000007pt;margin-top:537.29999999999995pt;width:11.5pt;height:6.25pt;z-index:-1887436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6801485</wp:posOffset>
              </wp:positionH>
              <wp:positionV relativeFrom="page">
                <wp:posOffset>9956800</wp:posOffset>
              </wp:positionV>
              <wp:extent cx="109855" cy="79375"/>
              <wp:wrapNone/>
              <wp:docPr id="54" name="Shape 5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35.54999999999995pt;margin-top:784.pt;width:8.6500000000000004pt;height:6.25pt;z-index:-18874402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9630410</wp:posOffset>
              </wp:positionH>
              <wp:positionV relativeFrom="page">
                <wp:posOffset>6823710</wp:posOffset>
              </wp:positionV>
              <wp:extent cx="146050" cy="79375"/>
              <wp:wrapNone/>
              <wp:docPr id="642" name="Shape 64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8" type="#_x0000_t202" style="position:absolute;margin-left:758.30000000000007pt;margin-top:537.29999999999995pt;width:11.5pt;height:6.25pt;z-index:-1887436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6666230</wp:posOffset>
              </wp:positionH>
              <wp:positionV relativeFrom="page">
                <wp:posOffset>9959975</wp:posOffset>
              </wp:positionV>
              <wp:extent cx="146050" cy="79375"/>
              <wp:wrapNone/>
              <wp:docPr id="651" name="Shape 65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7" type="#_x0000_t202" style="position:absolute;margin-left:524.89999999999998pt;margin-top:784.25pt;width:11.5pt;height:6.25pt;z-index:-1887436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6666230</wp:posOffset>
              </wp:positionH>
              <wp:positionV relativeFrom="page">
                <wp:posOffset>9959975</wp:posOffset>
              </wp:positionV>
              <wp:extent cx="146050" cy="79375"/>
              <wp:wrapNone/>
              <wp:docPr id="658" name="Shape 65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4" type="#_x0000_t202" style="position:absolute;margin-left:524.89999999999998pt;margin-top:784.25pt;width:11.5pt;height:6.25pt;z-index:-1887435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6685915</wp:posOffset>
              </wp:positionH>
              <wp:positionV relativeFrom="page">
                <wp:posOffset>9956800</wp:posOffset>
              </wp:positionV>
              <wp:extent cx="149225" cy="79375"/>
              <wp:wrapNone/>
              <wp:docPr id="662" name="Shape 66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8" type="#_x0000_t202" style="position:absolute;margin-left:526.45000000000005pt;margin-top:784.pt;width:11.75pt;height:6.25pt;z-index:-1887435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6685915</wp:posOffset>
              </wp:positionH>
              <wp:positionV relativeFrom="page">
                <wp:posOffset>9956800</wp:posOffset>
              </wp:positionV>
              <wp:extent cx="149225" cy="79375"/>
              <wp:wrapNone/>
              <wp:docPr id="664" name="Shape 66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0" type="#_x0000_t202" style="position:absolute;margin-left:526.45000000000005pt;margin-top:784.pt;width:11.75pt;height:6.25pt;z-index:-1887435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6666230</wp:posOffset>
              </wp:positionH>
              <wp:positionV relativeFrom="page">
                <wp:posOffset>9959975</wp:posOffset>
              </wp:positionV>
              <wp:extent cx="146050" cy="79375"/>
              <wp:wrapNone/>
              <wp:docPr id="671" name="Shape 67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7" type="#_x0000_t202" style="position:absolute;margin-left:524.89999999999998pt;margin-top:784.25pt;width:11.5pt;height:6.25pt;z-index:-1887435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6666230</wp:posOffset>
              </wp:positionH>
              <wp:positionV relativeFrom="page">
                <wp:posOffset>9959975</wp:posOffset>
              </wp:positionV>
              <wp:extent cx="146050" cy="79375"/>
              <wp:wrapNone/>
              <wp:docPr id="678" name="Shape 67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4" type="#_x0000_t202" style="position:absolute;margin-left:524.89999999999998pt;margin-top:784.25pt;width:11.5pt;height:6.25pt;z-index:-1887435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6801485</wp:posOffset>
              </wp:positionH>
              <wp:positionV relativeFrom="page">
                <wp:posOffset>9956800</wp:posOffset>
              </wp:positionV>
              <wp:extent cx="109855" cy="79375"/>
              <wp:wrapNone/>
              <wp:docPr id="66" name="Shape 6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35.54999999999995pt;margin-top:784.pt;width:8.6500000000000004pt;height:6.25pt;z-index:-18874401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730250</wp:posOffset>
              </wp:positionH>
              <wp:positionV relativeFrom="page">
                <wp:posOffset>318770</wp:posOffset>
              </wp:positionV>
              <wp:extent cx="1410970" cy="332105"/>
              <wp:wrapNone/>
              <wp:docPr id="1" name="Shape 1"/>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5pt;margin-top:25.100000000000001pt;width:111.10000000000001pt;height:26.150000000000002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4381500</wp:posOffset>
              </wp:positionH>
              <wp:positionV relativeFrom="page">
                <wp:posOffset>572135</wp:posOffset>
              </wp:positionV>
              <wp:extent cx="2432050" cy="106680"/>
              <wp:wrapNone/>
              <wp:docPr id="3" name="Shape 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29" type="#_x0000_t202" style="position:absolute;margin-left:345.pt;margin-top:45.050000000000004pt;width:191.5pt;height:8.4000000000000004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5" name="Shape 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812165</wp:posOffset>
              </wp:positionH>
              <wp:positionV relativeFrom="page">
                <wp:posOffset>309880</wp:posOffset>
              </wp:positionV>
              <wp:extent cx="359410" cy="353695"/>
              <wp:wrapNone/>
              <wp:docPr id="68" name="Shape 68"/>
              <a:graphic xmlns:a="http://schemas.openxmlformats.org/drawingml/2006/main">
                <a:graphicData uri="http://schemas.microsoft.com/office/word/2010/wordprocessingShape">
                  <wps:wsp>
                    <wps:cNvSpPr txBox="1"/>
                    <wps:spPr>
                      <a:xfrm>
                        <a:ext cx="359410" cy="353695"/>
                      </a:xfrm>
                      <a:prstGeom prst="rect"/>
                      <a:noFill/>
                    </wps:spPr>
                    <wps:txbx>
                      <w:txbxContent>
                        <w:p>
                          <w:pPr>
                            <w:widowControl w:val="0"/>
                            <w:rPr>
                              <w:sz w:val="2"/>
                              <w:szCs w:val="2"/>
                            </w:rPr>
                          </w:pPr>
                          <w:r>
                            <w:drawing>
                              <wp:inline>
                                <wp:extent cx="359410" cy="353695"/>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pic:blipFill>
                                      <pic:spPr>
                                        <a:xfrm>
                                          <a:ext cx="359410" cy="353695"/>
                                        </a:xfrm>
                                        <a:prstGeom prst="rect"/>
                                      </pic:spPr>
                                    </pic:pic>
                                  </a:graphicData>
                                </a:graphic>
                              </wp:inline>
                            </w:drawing>
                          </w:r>
                        </w:p>
                      </w:txbxContent>
                    </wps:txbx>
                    <wps:bodyPr lIns="0" tIns="0" rIns="0" bIns="0">
                      <a:noAutoFit/>
                    </wps:bodyPr>
                  </wps:wsp>
                </a:graphicData>
              </a:graphic>
            </wp:anchor>
          </w:drawing>
        </mc:Choice>
        <mc:Fallback>
          <w:pict>
            <v:shape id="_x0000_s1095" type="#_x0000_t202" style="position:absolute;margin-left:63.950000000000003pt;margin-top:24.400000000000002pt;width:28.300000000000001pt;height:27.850000000000001pt;z-index:-188744013;mso-wrap-distance-left:0;mso-wrap-distance-right:0;mso-position-horizontal-relative:page;mso-position-vertical-relative:page" wrapcoords="0 0" filled="f" stroked="f">
              <v:textbox inset="0,0,0,0">
                <w:txbxContent>
                  <w:p>
                    <w:pPr>
                      <w:widowControl w:val="0"/>
                      <w:rPr>
                        <w:sz w:val="2"/>
                        <w:szCs w:val="2"/>
                      </w:rPr>
                    </w:pPr>
                    <w:r>
                      <w:drawing>
                        <wp:inline>
                          <wp:extent cx="359410" cy="353695"/>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pic:blipFill>
                                <pic:spPr>
                                  <a:xfrm>
                                    <a:ext cx="35941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1266825</wp:posOffset>
              </wp:positionH>
              <wp:positionV relativeFrom="page">
                <wp:posOffset>318770</wp:posOffset>
              </wp:positionV>
              <wp:extent cx="5635625" cy="359410"/>
              <wp:wrapNone/>
              <wp:docPr id="72" name="Shape 72"/>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46"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lIns="0" tIns="0" rIns="0" bIns="0">
                      <a:spAutoFit/>
                    </wps:bodyPr>
                  </wps:wsp>
                </a:graphicData>
              </a:graphic>
            </wp:anchor>
          </w:drawing>
        </mc:Choice>
        <mc:Fallback>
          <w:pict>
            <v:shape id="_x0000_s1098" type="#_x0000_t202" style="position:absolute;margin-left:99.75pt;margin-top:25.100000000000001pt;width:443.75pt;height:28.300000000000001pt;z-index:-18874401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46"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676910</wp:posOffset>
              </wp:positionH>
              <wp:positionV relativeFrom="page">
                <wp:posOffset>300990</wp:posOffset>
              </wp:positionV>
              <wp:extent cx="1447800" cy="292735"/>
              <wp:wrapNone/>
              <wp:docPr id="76" name="Shape 76"/>
              <a:graphic xmlns:a="http://schemas.openxmlformats.org/drawingml/2006/main">
                <a:graphicData uri="http://schemas.microsoft.com/office/word/2010/wordprocessingShape">
                  <wps:wsp>
                    <wps:cNvSpPr txBox="1"/>
                    <wps:spPr>
                      <a:xfrm>
                        <a:ext cx="1447800" cy="292735"/>
                      </a:xfrm>
                      <a:prstGeom prst="rect"/>
                      <a:noFill/>
                    </wps:spPr>
                    <wps:txbx>
                      <w:txbxContent>
                        <w:p>
                          <w:pPr>
                            <w:widowControl w:val="0"/>
                          </w:pPr>
                        </w:p>
                      </w:txbxContent>
                    </wps:txbx>
                    <wps:bodyPr wrap="none" lIns="0" tIns="0" rIns="0" bIns="0">
                      <a:spAutoFit/>
                    </wps:bodyPr>
                  </wps:wsp>
                </a:graphicData>
              </a:graphic>
            </wp:anchor>
          </w:drawing>
        </mc:Choice>
        <mc:Fallback>
          <w:pict>
            <v:shape id="_x0000_s1102" type="#_x0000_t202" style="position:absolute;margin-left:53.300000000000004pt;margin-top:23.699999999999999pt;width:114.pt;height:23.050000000000001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1143000</wp:posOffset>
              </wp:positionH>
              <wp:positionV relativeFrom="page">
                <wp:posOffset>572135</wp:posOffset>
              </wp:positionV>
              <wp:extent cx="5635625" cy="106680"/>
              <wp:wrapNone/>
              <wp:docPr id="78" name="Shape 78"/>
              <a:graphic xmlns:a="http://schemas.openxmlformats.org/drawingml/2006/main">
                <a:graphicData uri="http://schemas.microsoft.com/office/word/2010/wordprocessingShape">
                  <wps:wsp>
                    <wps:cNvSpPr txBox="1"/>
                    <wps:spPr>
                      <a:xfrm>
                        <a:ext cx="5635625" cy="106680"/>
                      </a:xfrm>
                      <a:prstGeom prst="rect"/>
                      <a:noFill/>
                    </wps:spPr>
                    <wps:txbx>
                      <w:txbxContent>
                        <w:p>
                          <w:pPr>
                            <w:pStyle w:val="Style12"/>
                            <w:keepNext w:val="0"/>
                            <w:keepLines w:val="0"/>
                            <w:widowControl w:val="0"/>
                            <w:shd w:val="clear" w:color="auto" w:fill="auto"/>
                            <w:tabs>
                              <w:tab w:pos="8837"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lIns="0" tIns="0" rIns="0" bIns="0">
                      <a:spAutoFit/>
                    </wps:bodyPr>
                  </wps:wsp>
                </a:graphicData>
              </a:graphic>
            </wp:anchor>
          </w:drawing>
        </mc:Choice>
        <mc:Fallback>
          <w:pict>
            <v:shape id="_x0000_s1104" type="#_x0000_t202" style="position:absolute;margin-left:90.pt;margin-top:45.050000000000004pt;width:443.75pt;height:8.4000000000000004pt;z-index:-18874400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837"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751205</wp:posOffset>
              </wp:positionH>
              <wp:positionV relativeFrom="page">
                <wp:posOffset>309880</wp:posOffset>
              </wp:positionV>
              <wp:extent cx="359410" cy="353695"/>
              <wp:wrapNone/>
              <wp:docPr id="82" name="Shape 82"/>
              <a:graphic xmlns:a="http://schemas.openxmlformats.org/drawingml/2006/main">
                <a:graphicData uri="http://schemas.microsoft.com/office/word/2010/wordprocessingShape">
                  <wps:wsp>
                    <wps:cNvSpPr txBox="1"/>
                    <wps:spPr>
                      <a:xfrm>
                        <a:ext cx="359410" cy="353695"/>
                      </a:xfrm>
                      <a:prstGeom prst="rect"/>
                      <a:noFill/>
                    </wps:spPr>
                    <wps:txbx>
                      <w:txbxContent>
                        <w:p>
                          <w:pPr>
                            <w:widowControl w:val="0"/>
                            <w:rPr>
                              <w:sz w:val="2"/>
                              <w:szCs w:val="2"/>
                            </w:rPr>
                          </w:pPr>
                          <w:r>
                            <w:drawing>
                              <wp:inline>
                                <wp:extent cx="359410" cy="353695"/>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pic:blipFill>
                                      <pic:spPr>
                                        <a:xfrm>
                                          <a:ext cx="359410" cy="353695"/>
                                        </a:xfrm>
                                        <a:prstGeom prst="rect"/>
                                      </pic:spPr>
                                    </pic:pic>
                                  </a:graphicData>
                                </a:graphic>
                              </wp:inline>
                            </w:drawing>
                          </w:r>
                        </w:p>
                      </w:txbxContent>
                    </wps:txbx>
                    <wps:bodyPr lIns="0" tIns="0" rIns="0" bIns="0">
                      <a:noAutoFit/>
                    </wps:bodyPr>
                  </wps:wsp>
                </a:graphicData>
              </a:graphic>
            </wp:anchor>
          </w:drawing>
        </mc:Choice>
        <mc:Fallback>
          <w:pict>
            <v:shape id="_x0000_s1109" type="#_x0000_t202" style="position:absolute;margin-left:59.149999999999999pt;margin-top:24.400000000000002pt;width:28.300000000000001pt;height:27.850000000000001pt;z-index:-188744001;mso-wrap-distance-left:0;mso-wrap-distance-right:0;mso-position-horizontal-relative:page;mso-position-vertical-relative:page" wrapcoords="0 0" filled="f" stroked="f">
              <v:textbox inset="0,0,0,0">
                <w:txbxContent>
                  <w:p>
                    <w:pPr>
                      <w:widowControl w:val="0"/>
                      <w:rPr>
                        <w:sz w:val="2"/>
                        <w:szCs w:val="2"/>
                      </w:rPr>
                    </w:pPr>
                    <w:r>
                      <w:drawing>
                        <wp:inline>
                          <wp:extent cx="359410" cy="353695"/>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stretch/>
                                </pic:blipFill>
                                <pic:spPr>
                                  <a:xfrm>
                                    <a:ext cx="35941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1205865</wp:posOffset>
              </wp:positionH>
              <wp:positionV relativeFrom="page">
                <wp:posOffset>318770</wp:posOffset>
              </wp:positionV>
              <wp:extent cx="963295" cy="335280"/>
              <wp:wrapNone/>
              <wp:docPr id="86" name="Shape 86"/>
              <a:graphic xmlns:a="http://schemas.openxmlformats.org/drawingml/2006/main">
                <a:graphicData uri="http://schemas.microsoft.com/office/word/2010/wordprocessingShape">
                  <wps:wsp>
                    <wps:cNvSpPr txBox="1"/>
                    <wps:spPr>
                      <a:xfrm>
                        <a:ext cx="963295" cy="3352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SB</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112" type="#_x0000_t202" style="position:absolute;margin-left:94.950000000000003pt;margin-top:25.100000000000001pt;width:75.850000000000009pt;height:26.400000000000002pt;z-index:-18874399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SB</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4408805</wp:posOffset>
              </wp:positionH>
              <wp:positionV relativeFrom="page">
                <wp:posOffset>572135</wp:posOffset>
              </wp:positionV>
              <wp:extent cx="2432050" cy="106680"/>
              <wp:wrapNone/>
              <wp:docPr id="88" name="Shape 8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14" type="#_x0000_t202" style="position:absolute;margin-left:347.15000000000003pt;margin-top:45.050000000000004pt;width:191.5pt;height:8.4000000000000004pt;z-index:-18874399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730250</wp:posOffset>
              </wp:positionH>
              <wp:positionV relativeFrom="page">
                <wp:posOffset>318770</wp:posOffset>
              </wp:positionV>
              <wp:extent cx="1410970" cy="332105"/>
              <wp:wrapNone/>
              <wp:docPr id="92" name="Shape 92"/>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118" type="#_x0000_t202" style="position:absolute;margin-left:57.5pt;margin-top:25.100000000000001pt;width:111.10000000000001pt;height:26.150000000000002pt;z-index:-18874399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4381500</wp:posOffset>
              </wp:positionH>
              <wp:positionV relativeFrom="page">
                <wp:posOffset>572135</wp:posOffset>
              </wp:positionV>
              <wp:extent cx="2432050" cy="106680"/>
              <wp:wrapNone/>
              <wp:docPr id="94" name="Shape 9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20" type="#_x0000_t202" style="position:absolute;margin-left:345.pt;margin-top:45.050000000000004pt;width:191.5pt;height:8.4000000000000004pt;z-index:-18874399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96" name="Shape 9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730250</wp:posOffset>
              </wp:positionH>
              <wp:positionV relativeFrom="page">
                <wp:posOffset>318770</wp:posOffset>
              </wp:positionV>
              <wp:extent cx="1410970" cy="332105"/>
              <wp:wrapNone/>
              <wp:docPr id="99" name="Shape 99"/>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125" type="#_x0000_t202" style="position:absolute;margin-left:57.5pt;margin-top:25.100000000000001pt;width:111.10000000000001pt;height:26.150000000000002pt;z-index:-18874398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4381500</wp:posOffset>
              </wp:positionH>
              <wp:positionV relativeFrom="page">
                <wp:posOffset>572135</wp:posOffset>
              </wp:positionV>
              <wp:extent cx="2432050" cy="106680"/>
              <wp:wrapNone/>
              <wp:docPr id="101" name="Shape 10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27" type="#_x0000_t202" style="position:absolute;margin-left:345.pt;margin-top:45.050000000000004pt;width:191.5pt;height:8.4000000000000004pt;z-index:-18874398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103" name="Shape 10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730250</wp:posOffset>
              </wp:positionH>
              <wp:positionV relativeFrom="page">
                <wp:posOffset>318770</wp:posOffset>
              </wp:positionV>
              <wp:extent cx="1410970" cy="332105"/>
              <wp:wrapNone/>
              <wp:docPr id="106" name="Shape 106"/>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132" type="#_x0000_t202" style="position:absolute;margin-left:57.5pt;margin-top:25.100000000000001pt;width:111.10000000000001pt;height:26.150000000000002pt;z-index:-18874398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4381500</wp:posOffset>
              </wp:positionH>
              <wp:positionV relativeFrom="page">
                <wp:posOffset>572135</wp:posOffset>
              </wp:positionV>
              <wp:extent cx="2432050" cy="106680"/>
              <wp:wrapNone/>
              <wp:docPr id="108" name="Shape 10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34" type="#_x0000_t202" style="position:absolute;margin-left:345.pt;margin-top:45.050000000000004pt;width:191.5pt;height:8.4000000000000004pt;z-index:-18874397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110" name="Shape 11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730250</wp:posOffset>
              </wp:positionH>
              <wp:positionV relativeFrom="page">
                <wp:posOffset>318770</wp:posOffset>
              </wp:positionV>
              <wp:extent cx="1410970" cy="332105"/>
              <wp:wrapNone/>
              <wp:docPr id="113" name="Shape 113"/>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139" type="#_x0000_t202" style="position:absolute;margin-left:57.5pt;margin-top:25.100000000000001pt;width:111.10000000000001pt;height:26.150000000000002pt;z-index:-18874397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4381500</wp:posOffset>
              </wp:positionH>
              <wp:positionV relativeFrom="page">
                <wp:posOffset>572135</wp:posOffset>
              </wp:positionV>
              <wp:extent cx="2432050" cy="106680"/>
              <wp:wrapNone/>
              <wp:docPr id="115" name="Shape 11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41" type="#_x0000_t202" style="position:absolute;margin-left:345.pt;margin-top:45.050000000000004pt;width:191.5pt;height:8.4000000000000004pt;z-index:-18874397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117" name="Shape 11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730250</wp:posOffset>
              </wp:positionH>
              <wp:positionV relativeFrom="page">
                <wp:posOffset>318770</wp:posOffset>
              </wp:positionV>
              <wp:extent cx="1410970" cy="332105"/>
              <wp:wrapNone/>
              <wp:docPr id="120" name="Shape 120"/>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146" type="#_x0000_t202" style="position:absolute;margin-left:57.5pt;margin-top:25.100000000000001pt;width:111.10000000000001pt;height:26.150000000000002pt;z-index:-18874396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4381500</wp:posOffset>
              </wp:positionH>
              <wp:positionV relativeFrom="page">
                <wp:posOffset>572135</wp:posOffset>
              </wp:positionV>
              <wp:extent cx="2432050" cy="106680"/>
              <wp:wrapNone/>
              <wp:docPr id="122" name="Shape 12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48" type="#_x0000_t202" style="position:absolute;margin-left:345.pt;margin-top:45.050000000000004pt;width:191.5pt;height:8.4000000000000004pt;z-index:-18874396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124" name="Shape 12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812165</wp:posOffset>
              </wp:positionH>
              <wp:positionV relativeFrom="page">
                <wp:posOffset>309880</wp:posOffset>
              </wp:positionV>
              <wp:extent cx="359410" cy="353695"/>
              <wp:wrapNone/>
              <wp:docPr id="127" name="Shape 127"/>
              <a:graphic xmlns:a="http://schemas.openxmlformats.org/drawingml/2006/main">
                <a:graphicData uri="http://schemas.microsoft.com/office/word/2010/wordprocessingShape">
                  <wps:wsp>
                    <wps:cNvSpPr txBox="1"/>
                    <wps:spPr>
                      <a:xfrm>
                        <a:ext cx="359410" cy="353695"/>
                      </a:xfrm>
                      <a:prstGeom prst="rect"/>
                      <a:noFill/>
                    </wps:spPr>
                    <wps:txbx>
                      <w:txbxContent>
                        <w:p>
                          <w:pPr>
                            <w:widowControl w:val="0"/>
                            <w:rPr>
                              <w:sz w:val="2"/>
                              <w:szCs w:val="2"/>
                            </w:rPr>
                          </w:pPr>
                          <w:r>
                            <w:drawing>
                              <wp:inline>
                                <wp:extent cx="359410" cy="353695"/>
                                <wp:docPr id="128" name="Picut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
                                        <a:stretch/>
                                      </pic:blipFill>
                                      <pic:spPr>
                                        <a:xfrm>
                                          <a:ext cx="359410" cy="353695"/>
                                        </a:xfrm>
                                        <a:prstGeom prst="rect"/>
                                      </pic:spPr>
                                    </pic:pic>
                                  </a:graphicData>
                                </a:graphic>
                              </wp:inline>
                            </w:drawing>
                          </w:r>
                        </w:p>
                      </w:txbxContent>
                    </wps:txbx>
                    <wps:bodyPr lIns="0" tIns="0" rIns="0" bIns="0">
                      <a:noAutoFit/>
                    </wps:bodyPr>
                  </wps:wsp>
                </a:graphicData>
              </a:graphic>
            </wp:anchor>
          </w:drawing>
        </mc:Choice>
        <mc:Fallback>
          <w:pict>
            <v:shape id="_x0000_s1154" type="#_x0000_t202" style="position:absolute;margin-left:63.950000000000003pt;margin-top:24.400000000000002pt;width:28.300000000000001pt;height:27.850000000000001pt;z-index:-188743963;mso-wrap-distance-left:0;mso-wrap-distance-right:0;mso-position-horizontal-relative:page;mso-position-vertical-relative:page" wrapcoords="0 0" filled="f" stroked="f">
              <v:textbox inset="0,0,0,0">
                <w:txbxContent>
                  <w:p>
                    <w:pPr>
                      <w:widowControl w:val="0"/>
                      <w:rPr>
                        <w:sz w:val="2"/>
                        <w:szCs w:val="2"/>
                      </w:rPr>
                    </w:pPr>
                    <w:r>
                      <w:drawing>
                        <wp:inline>
                          <wp:extent cx="359410" cy="353695"/>
                          <wp:docPr id="130" name="Picutre 130"/>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
                                  <a:stretch/>
                                </pic:blipFill>
                                <pic:spPr>
                                  <a:xfrm>
                                    <a:ext cx="35941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1266825</wp:posOffset>
              </wp:positionH>
              <wp:positionV relativeFrom="page">
                <wp:posOffset>318770</wp:posOffset>
              </wp:positionV>
              <wp:extent cx="5635625" cy="359410"/>
              <wp:wrapNone/>
              <wp:docPr id="131" name="Shape 131"/>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46"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lIns="0" tIns="0" rIns="0" bIns="0">
                      <a:spAutoFit/>
                    </wps:bodyPr>
                  </wps:wsp>
                </a:graphicData>
              </a:graphic>
            </wp:anchor>
          </w:drawing>
        </mc:Choice>
        <mc:Fallback>
          <w:pict>
            <v:shape id="_x0000_s1157" type="#_x0000_t202" style="position:absolute;margin-left:99.75pt;margin-top:25.100000000000001pt;width:443.75pt;height:28.300000000000001pt;z-index:-18874396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46"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1187450</wp:posOffset>
              </wp:positionH>
              <wp:positionV relativeFrom="page">
                <wp:posOffset>318770</wp:posOffset>
              </wp:positionV>
              <wp:extent cx="966470" cy="332105"/>
              <wp:wrapNone/>
              <wp:docPr id="136" name="Shape 136"/>
              <a:graphic xmlns:a="http://schemas.openxmlformats.org/drawingml/2006/main">
                <a:graphicData uri="http://schemas.microsoft.com/office/word/2010/wordprocessingShape">
                  <wps:wsp>
                    <wps:cNvSpPr txBox="1"/>
                    <wps:spPr>
                      <a:xfrm>
                        <a:ext cx="9664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SB</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162" type="#_x0000_t202" style="position:absolute;margin-left:93.5pt;margin-top:25.100000000000001pt;width:76.100000000000009pt;height:26.150000000000002pt;z-index:-18874395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SB</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4394200</wp:posOffset>
              </wp:positionH>
              <wp:positionV relativeFrom="page">
                <wp:posOffset>572135</wp:posOffset>
              </wp:positionV>
              <wp:extent cx="2432050" cy="106680"/>
              <wp:wrapNone/>
              <wp:docPr id="138" name="Shape 13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4" type="#_x0000_t202" style="position:absolute;margin-left:346.pt;margin-top:45.050000000000004pt;width:191.5pt;height:8.4000000000000004pt;z-index:-1887439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40" name="Shape 14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730250</wp:posOffset>
              </wp:positionH>
              <wp:positionV relativeFrom="page">
                <wp:posOffset>318770</wp:posOffset>
              </wp:positionV>
              <wp:extent cx="1410970" cy="332105"/>
              <wp:wrapNone/>
              <wp:docPr id="8" name="Shape 8"/>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034" type="#_x0000_t202" style="position:absolute;margin-left:57.5pt;margin-top:25.100000000000001pt;width:111.10000000000001pt;height:26.150000000000002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4381500</wp:posOffset>
              </wp:positionH>
              <wp:positionV relativeFrom="page">
                <wp:posOffset>572135</wp:posOffset>
              </wp:positionV>
              <wp:extent cx="2432050" cy="106680"/>
              <wp:wrapNone/>
              <wp:docPr id="10" name="Shape 1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6" type="#_x0000_t202" style="position:absolute;margin-left:345.pt;margin-top:45.050000000000004pt;width:191.5pt;height:8.4000000000000004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12" name="Shape 1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1187450</wp:posOffset>
              </wp:positionH>
              <wp:positionV relativeFrom="page">
                <wp:posOffset>318770</wp:posOffset>
              </wp:positionV>
              <wp:extent cx="966470" cy="332105"/>
              <wp:wrapNone/>
              <wp:docPr id="143" name="Shape 143"/>
              <a:graphic xmlns:a="http://schemas.openxmlformats.org/drawingml/2006/main">
                <a:graphicData uri="http://schemas.microsoft.com/office/word/2010/wordprocessingShape">
                  <wps:wsp>
                    <wps:cNvSpPr txBox="1"/>
                    <wps:spPr>
                      <a:xfrm>
                        <a:ext cx="9664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SB</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169" type="#_x0000_t202" style="position:absolute;margin-left:93.5pt;margin-top:25.100000000000001pt;width:76.100000000000009pt;height:26.150000000000002pt;z-index:-1887439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SB</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4394200</wp:posOffset>
              </wp:positionH>
              <wp:positionV relativeFrom="page">
                <wp:posOffset>572135</wp:posOffset>
              </wp:positionV>
              <wp:extent cx="2432050" cy="106680"/>
              <wp:wrapNone/>
              <wp:docPr id="145" name="Shape 14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1" type="#_x0000_t202" style="position:absolute;margin-left:346.pt;margin-top:45.050000000000004pt;width:191.5pt;height:8.4000000000000004pt;z-index:-1887439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47" name="Shape 14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730250</wp:posOffset>
              </wp:positionH>
              <wp:positionV relativeFrom="page">
                <wp:posOffset>318770</wp:posOffset>
              </wp:positionV>
              <wp:extent cx="1410970" cy="332105"/>
              <wp:wrapNone/>
              <wp:docPr id="150" name="Shape 150"/>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176" type="#_x0000_t202" style="position:absolute;margin-left:57.5pt;margin-top:25.100000000000001pt;width:111.10000000000001pt;height:26.150000000000002pt;z-index:-1887439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4381500</wp:posOffset>
              </wp:positionH>
              <wp:positionV relativeFrom="page">
                <wp:posOffset>572135</wp:posOffset>
              </wp:positionV>
              <wp:extent cx="2432050" cy="106680"/>
              <wp:wrapNone/>
              <wp:docPr id="152" name="Shape 15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78" type="#_x0000_t202" style="position:absolute;margin-left:345.pt;margin-top:45.050000000000004pt;width:191.5pt;height:8.4000000000000004pt;z-index:-1887439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154" name="Shape 15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730250</wp:posOffset>
              </wp:positionH>
              <wp:positionV relativeFrom="page">
                <wp:posOffset>318770</wp:posOffset>
              </wp:positionV>
              <wp:extent cx="1410970" cy="332105"/>
              <wp:wrapNone/>
              <wp:docPr id="157" name="Shape 157"/>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183" type="#_x0000_t202" style="position:absolute;margin-left:57.5pt;margin-top:25.100000000000001pt;width:111.10000000000001pt;height:26.150000000000002pt;z-index:-1887439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4381500</wp:posOffset>
              </wp:positionH>
              <wp:positionV relativeFrom="page">
                <wp:posOffset>572135</wp:posOffset>
              </wp:positionV>
              <wp:extent cx="2432050" cy="106680"/>
              <wp:wrapNone/>
              <wp:docPr id="159" name="Shape 15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85" type="#_x0000_t202" style="position:absolute;margin-left:345.pt;margin-top:45.050000000000004pt;width:191.5pt;height:8.4000000000000004pt;z-index:-1887439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161" name="Shape 16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730250</wp:posOffset>
              </wp:positionH>
              <wp:positionV relativeFrom="page">
                <wp:posOffset>318770</wp:posOffset>
              </wp:positionV>
              <wp:extent cx="1410970" cy="332105"/>
              <wp:wrapNone/>
              <wp:docPr id="171" name="Shape 171"/>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197" type="#_x0000_t202" style="position:absolute;margin-left:57.5pt;margin-top:25.100000000000001pt;width:111.10000000000001pt;height:26.150000000000002pt;z-index:-18874392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4381500</wp:posOffset>
              </wp:positionH>
              <wp:positionV relativeFrom="page">
                <wp:posOffset>572135</wp:posOffset>
              </wp:positionV>
              <wp:extent cx="2432050" cy="106680"/>
              <wp:wrapNone/>
              <wp:docPr id="173" name="Shape 17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99" type="#_x0000_t202" style="position:absolute;margin-left:345.pt;margin-top:45.050000000000004pt;width:191.5pt;height:8.4000000000000004pt;z-index:-18874392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175" name="Shape 17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730250</wp:posOffset>
              </wp:positionH>
              <wp:positionV relativeFrom="page">
                <wp:posOffset>318770</wp:posOffset>
              </wp:positionV>
              <wp:extent cx="1410970" cy="332105"/>
              <wp:wrapNone/>
              <wp:docPr id="178" name="Shape 178"/>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204" type="#_x0000_t202" style="position:absolute;margin-left:57.5pt;margin-top:25.100000000000001pt;width:111.10000000000001pt;height:26.150000000000002pt;z-index:-18874392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4381500</wp:posOffset>
              </wp:positionH>
              <wp:positionV relativeFrom="page">
                <wp:posOffset>572135</wp:posOffset>
              </wp:positionV>
              <wp:extent cx="2432050" cy="106680"/>
              <wp:wrapNone/>
              <wp:docPr id="180" name="Shape 18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06" type="#_x0000_t202" style="position:absolute;margin-left:345.pt;margin-top:45.050000000000004pt;width:191.5pt;height:8.4000000000000004pt;z-index:-18874392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182" name="Shape 18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736600</wp:posOffset>
              </wp:positionH>
              <wp:positionV relativeFrom="page">
                <wp:posOffset>309880</wp:posOffset>
              </wp:positionV>
              <wp:extent cx="359410" cy="353695"/>
              <wp:wrapNone/>
              <wp:docPr id="193" name="Shape 193"/>
              <a:graphic xmlns:a="http://schemas.openxmlformats.org/drawingml/2006/main">
                <a:graphicData uri="http://schemas.microsoft.com/office/word/2010/wordprocessingShape">
                  <wps:wsp>
                    <wps:cNvSpPr txBox="1"/>
                    <wps:spPr>
                      <a:xfrm>
                        <a:ext cx="359410" cy="353695"/>
                      </a:xfrm>
                      <a:prstGeom prst="rect"/>
                      <a:noFill/>
                    </wps:spPr>
                    <wps:txbx>
                      <w:txbxContent>
                        <w:p>
                          <w:pPr>
                            <w:widowControl w:val="0"/>
                            <w:rPr>
                              <w:sz w:val="2"/>
                              <w:szCs w:val="2"/>
                            </w:rPr>
                          </w:pPr>
                          <w:r>
                            <w:drawing>
                              <wp:inline>
                                <wp:extent cx="359410" cy="353695"/>
                                <wp:docPr id="194" name="Picutre 194"/>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1"/>
                                        <a:stretch/>
                                      </pic:blipFill>
                                      <pic:spPr>
                                        <a:xfrm>
                                          <a:ext cx="359410" cy="353695"/>
                                        </a:xfrm>
                                        <a:prstGeom prst="rect"/>
                                      </pic:spPr>
                                    </pic:pic>
                                  </a:graphicData>
                                </a:graphic>
                              </wp:inline>
                            </w:drawing>
                          </w:r>
                        </w:p>
                      </w:txbxContent>
                    </wps:txbx>
                    <wps:bodyPr lIns="0" tIns="0" rIns="0" bIns="0">
                      <a:noAutoFit/>
                    </wps:bodyPr>
                  </wps:wsp>
                </a:graphicData>
              </a:graphic>
            </wp:anchor>
          </w:drawing>
        </mc:Choice>
        <mc:Fallback>
          <w:pict>
            <v:shape id="_x0000_s1220" type="#_x0000_t202" style="position:absolute;margin-left:58.pt;margin-top:24.400000000000002pt;width:28.300000000000001pt;height:27.850000000000001pt;z-index:-188743913;mso-wrap-distance-left:0;mso-wrap-distance-right:0;mso-position-horizontal-relative:page;mso-position-vertical-relative:page" wrapcoords="0 0" filled="f" stroked="f">
              <v:textbox inset="0,0,0,0">
                <w:txbxContent>
                  <w:p>
                    <w:pPr>
                      <w:widowControl w:val="0"/>
                      <w:rPr>
                        <w:sz w:val="2"/>
                        <w:szCs w:val="2"/>
                      </w:rPr>
                    </w:pPr>
                    <w:r>
                      <w:drawing>
                        <wp:inline>
                          <wp:extent cx="359410" cy="353695"/>
                          <wp:docPr id="196" name="Picutre 196"/>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
                                  <a:stretch/>
                                </pic:blipFill>
                                <pic:spPr>
                                  <a:xfrm>
                                    <a:ext cx="35941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1190625</wp:posOffset>
              </wp:positionH>
              <wp:positionV relativeFrom="page">
                <wp:posOffset>318770</wp:posOffset>
              </wp:positionV>
              <wp:extent cx="963295" cy="335280"/>
              <wp:wrapNone/>
              <wp:docPr id="197" name="Shape 197"/>
              <a:graphic xmlns:a="http://schemas.openxmlformats.org/drawingml/2006/main">
                <a:graphicData uri="http://schemas.microsoft.com/office/word/2010/wordprocessingShape">
                  <wps:wsp>
                    <wps:cNvSpPr txBox="1"/>
                    <wps:spPr>
                      <a:xfrm>
                        <a:ext cx="963295"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SB</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223" type="#_x0000_t202" style="position:absolute;margin-left:93.75pt;margin-top:25.100000000000001pt;width:75.850000000000009pt;height:26.400000000000002pt;z-index:-1887439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SB</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4394200</wp:posOffset>
              </wp:positionH>
              <wp:positionV relativeFrom="page">
                <wp:posOffset>572135</wp:posOffset>
              </wp:positionV>
              <wp:extent cx="2432050" cy="106680"/>
              <wp:wrapNone/>
              <wp:docPr id="199" name="Shape 19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5" type="#_x0000_t202" style="position:absolute;margin-left:346.pt;margin-top:45.050000000000004pt;width:191.5pt;height:8.4000000000000004pt;z-index:-1887439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1190625</wp:posOffset>
              </wp:positionH>
              <wp:positionV relativeFrom="page">
                <wp:posOffset>318770</wp:posOffset>
              </wp:positionV>
              <wp:extent cx="5635625" cy="359410"/>
              <wp:wrapNone/>
              <wp:docPr id="16" name="Shape 16"/>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27" w:val="right"/>
                            </w:tabs>
                            <w:bidi w:val="0"/>
                            <w:spacing w:before="0" w:after="0" w:line="240" w:lineRule="auto"/>
                            <w:ind w:left="0" w:right="0" w:firstLine="0"/>
                            <w:jc w:val="left"/>
                            <w:rPr>
                              <w:sz w:val="16"/>
                              <w:szCs w:val="16"/>
                            </w:rPr>
                          </w:pPr>
                          <w:r>
                            <w:rPr>
                              <w:color w:val="2F2523"/>
                              <w:spacing w:val="0"/>
                              <w:w w:val="100"/>
                              <w:position w:val="0"/>
                              <w:sz w:val="18"/>
                              <w:szCs w:val="18"/>
                            </w:rPr>
                            <w:t>GLOBAL PRINTING</w:t>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lIns="0" tIns="0" rIns="0" bIns="0">
                      <a:spAutoFit/>
                    </wps:bodyPr>
                  </wps:wsp>
                </a:graphicData>
              </a:graphic>
            </wp:anchor>
          </w:drawing>
        </mc:Choice>
        <mc:Fallback>
          <w:pict>
            <v:shape id="_x0000_s1042" type="#_x0000_t202" style="position:absolute;margin-left:93.75pt;margin-top:25.100000000000001pt;width:443.75pt;height:28.300000000000001pt;z-index:-18874405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27" w:val="right"/>
                      </w:tabs>
                      <w:bidi w:val="0"/>
                      <w:spacing w:before="0" w:after="0" w:line="240" w:lineRule="auto"/>
                      <w:ind w:left="0" w:right="0" w:firstLine="0"/>
                      <w:jc w:val="left"/>
                      <w:rPr>
                        <w:sz w:val="16"/>
                        <w:szCs w:val="16"/>
                      </w:rPr>
                    </w:pPr>
                    <w:r>
                      <w:rPr>
                        <w:color w:val="2F2523"/>
                        <w:spacing w:val="0"/>
                        <w:w w:val="100"/>
                        <w:position w:val="0"/>
                        <w:sz w:val="18"/>
                        <w:szCs w:val="18"/>
                      </w:rPr>
                      <w:t>GLOBAL PRINTING</w:t>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8" name="Shape 1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736600</wp:posOffset>
              </wp:positionH>
              <wp:positionV relativeFrom="page">
                <wp:posOffset>309880</wp:posOffset>
              </wp:positionV>
              <wp:extent cx="359410" cy="353695"/>
              <wp:wrapNone/>
              <wp:docPr id="203" name="Shape 203"/>
              <a:graphic xmlns:a="http://schemas.openxmlformats.org/drawingml/2006/main">
                <a:graphicData uri="http://schemas.microsoft.com/office/word/2010/wordprocessingShape">
                  <wps:wsp>
                    <wps:cNvSpPr txBox="1"/>
                    <wps:spPr>
                      <a:xfrm>
                        <a:ext cx="359410" cy="353695"/>
                      </a:xfrm>
                      <a:prstGeom prst="rect"/>
                      <a:noFill/>
                    </wps:spPr>
                    <wps:txbx>
                      <w:txbxContent>
                        <w:p>
                          <w:pPr>
                            <w:widowControl w:val="0"/>
                            <w:rPr>
                              <w:sz w:val="2"/>
                              <w:szCs w:val="2"/>
                            </w:rPr>
                          </w:pPr>
                          <w:r>
                            <w:drawing>
                              <wp:inline>
                                <wp:extent cx="359410" cy="353695"/>
                                <wp:docPr id="204" name="Picutre 204"/>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pic:blipFill>
                                      <pic:spPr>
                                        <a:xfrm>
                                          <a:ext cx="359410" cy="353695"/>
                                        </a:xfrm>
                                        <a:prstGeom prst="rect"/>
                                      </pic:spPr>
                                    </pic:pic>
                                  </a:graphicData>
                                </a:graphic>
                              </wp:inline>
                            </w:drawing>
                          </w:r>
                        </w:p>
                      </w:txbxContent>
                    </wps:txbx>
                    <wps:bodyPr lIns="0" tIns="0" rIns="0" bIns="0">
                      <a:noAutoFit/>
                    </wps:bodyPr>
                  </wps:wsp>
                </a:graphicData>
              </a:graphic>
            </wp:anchor>
          </w:drawing>
        </mc:Choice>
        <mc:Fallback>
          <w:pict>
            <v:shape id="_x0000_s1230" type="#_x0000_t202" style="position:absolute;margin-left:58.pt;margin-top:24.400000000000002pt;width:28.300000000000001pt;height:27.850000000000001pt;z-index:-188743905;mso-wrap-distance-left:0;mso-wrap-distance-right:0;mso-position-horizontal-relative:page;mso-position-vertical-relative:page" wrapcoords="0 0" filled="f" stroked="f">
              <v:textbox inset="0,0,0,0">
                <w:txbxContent>
                  <w:p>
                    <w:pPr>
                      <w:widowControl w:val="0"/>
                      <w:rPr>
                        <w:sz w:val="2"/>
                        <w:szCs w:val="2"/>
                      </w:rPr>
                    </w:pPr>
                    <w:r>
                      <w:drawing>
                        <wp:inline>
                          <wp:extent cx="359410" cy="353695"/>
                          <wp:docPr id="206" name="Picutre 206"/>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
                                  <a:stretch/>
                                </pic:blipFill>
                                <pic:spPr>
                                  <a:xfrm>
                                    <a:ext cx="35941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1190625</wp:posOffset>
              </wp:positionH>
              <wp:positionV relativeFrom="page">
                <wp:posOffset>318770</wp:posOffset>
              </wp:positionV>
              <wp:extent cx="963295" cy="335280"/>
              <wp:wrapNone/>
              <wp:docPr id="207" name="Shape 207"/>
              <a:graphic xmlns:a="http://schemas.openxmlformats.org/drawingml/2006/main">
                <a:graphicData uri="http://schemas.microsoft.com/office/word/2010/wordprocessingShape">
                  <wps:wsp>
                    <wps:cNvSpPr txBox="1"/>
                    <wps:spPr>
                      <a:xfrm>
                        <a:ext cx="963295"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SB</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233" type="#_x0000_t202" style="position:absolute;margin-left:93.75pt;margin-top:25.100000000000001pt;width:75.850000000000009pt;height:26.400000000000002pt;z-index:-1887439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SB</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4394200</wp:posOffset>
              </wp:positionH>
              <wp:positionV relativeFrom="page">
                <wp:posOffset>572135</wp:posOffset>
              </wp:positionV>
              <wp:extent cx="2432050" cy="106680"/>
              <wp:wrapNone/>
              <wp:docPr id="209" name="Shape 20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5" type="#_x0000_t202" style="position:absolute;margin-left:346.pt;margin-top:45.050000000000004pt;width:191.5pt;height:8.4000000000000004pt;z-index:-1887439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730250</wp:posOffset>
              </wp:positionH>
              <wp:positionV relativeFrom="page">
                <wp:posOffset>318770</wp:posOffset>
              </wp:positionV>
              <wp:extent cx="1410970" cy="332105"/>
              <wp:wrapNone/>
              <wp:docPr id="213" name="Shape 213"/>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239" type="#_x0000_t202" style="position:absolute;margin-left:57.5pt;margin-top:25.100000000000001pt;width:111.10000000000001pt;height:26.150000000000002pt;z-index:-18874389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4381500</wp:posOffset>
              </wp:positionH>
              <wp:positionV relativeFrom="page">
                <wp:posOffset>572135</wp:posOffset>
              </wp:positionV>
              <wp:extent cx="2432050" cy="106680"/>
              <wp:wrapNone/>
              <wp:docPr id="215" name="Shape 21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41" type="#_x0000_t202" style="position:absolute;margin-left:345.pt;margin-top:45.050000000000004pt;width:191.5pt;height:8.4000000000000004pt;z-index:-18874389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217" name="Shape 21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730250</wp:posOffset>
              </wp:positionH>
              <wp:positionV relativeFrom="page">
                <wp:posOffset>318770</wp:posOffset>
              </wp:positionV>
              <wp:extent cx="1410970" cy="332105"/>
              <wp:wrapNone/>
              <wp:docPr id="220" name="Shape 220"/>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246" type="#_x0000_t202" style="position:absolute;margin-left:57.5pt;margin-top:25.100000000000001pt;width:111.10000000000001pt;height:26.150000000000002pt;z-index:-18874389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4381500</wp:posOffset>
              </wp:positionH>
              <wp:positionV relativeFrom="page">
                <wp:posOffset>572135</wp:posOffset>
              </wp:positionV>
              <wp:extent cx="2432050" cy="106680"/>
              <wp:wrapNone/>
              <wp:docPr id="222" name="Shape 22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48" type="#_x0000_t202" style="position:absolute;margin-left:345.pt;margin-top:45.050000000000004pt;width:191.5pt;height:8.4000000000000004pt;z-index:-18874388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224" name="Shape 22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999490</wp:posOffset>
              </wp:positionH>
              <wp:positionV relativeFrom="page">
                <wp:posOffset>316230</wp:posOffset>
              </wp:positionV>
              <wp:extent cx="1410970" cy="332105"/>
              <wp:wrapNone/>
              <wp:docPr id="241" name="Shape 241"/>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267" type="#_x0000_t202" style="position:absolute;margin-left:78.700000000000003pt;margin-top:24.900000000000002pt;width:111.10000000000001pt;height:26.150000000000002pt;z-index:-1887438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7397115</wp:posOffset>
              </wp:positionH>
              <wp:positionV relativeFrom="page">
                <wp:posOffset>568960</wp:posOffset>
              </wp:positionV>
              <wp:extent cx="2435225" cy="106680"/>
              <wp:wrapNone/>
              <wp:docPr id="243" name="Shape 24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9" type="#_x0000_t202" style="position:absolute;margin-left:582.45000000000005pt;margin-top:44.800000000000004pt;width:191.75pt;height:8.4000000000000004pt;z-index:-1887438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960120</wp:posOffset>
              </wp:positionH>
              <wp:positionV relativeFrom="page">
                <wp:posOffset>704215</wp:posOffset>
              </wp:positionV>
              <wp:extent cx="8900160" cy="0"/>
              <wp:wrapNone/>
              <wp:docPr id="245" name="Shape 245"/>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5.600000000000009pt;margin-top:55.450000000000003pt;width:700.80000000000007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999490</wp:posOffset>
              </wp:positionH>
              <wp:positionV relativeFrom="page">
                <wp:posOffset>316230</wp:posOffset>
              </wp:positionV>
              <wp:extent cx="1410970" cy="332105"/>
              <wp:wrapNone/>
              <wp:docPr id="248" name="Shape 248"/>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274" type="#_x0000_t202" style="position:absolute;margin-left:78.700000000000003pt;margin-top:24.900000000000002pt;width:111.10000000000001pt;height:26.150000000000002pt;z-index:-1887438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7397115</wp:posOffset>
              </wp:positionH>
              <wp:positionV relativeFrom="page">
                <wp:posOffset>568960</wp:posOffset>
              </wp:positionV>
              <wp:extent cx="2435225" cy="106680"/>
              <wp:wrapNone/>
              <wp:docPr id="250" name="Shape 25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6" type="#_x0000_t202" style="position:absolute;margin-left:582.45000000000005pt;margin-top:44.800000000000004pt;width:191.75pt;height:8.4000000000000004pt;z-index:-1887438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960120</wp:posOffset>
              </wp:positionH>
              <wp:positionV relativeFrom="page">
                <wp:posOffset>704215</wp:posOffset>
              </wp:positionV>
              <wp:extent cx="8900160" cy="0"/>
              <wp:wrapNone/>
              <wp:docPr id="252" name="Shape 252"/>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5.600000000000009pt;margin-top:55.450000000000003pt;width:700.80000000000007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715010</wp:posOffset>
              </wp:positionH>
              <wp:positionV relativeFrom="page">
                <wp:posOffset>318770</wp:posOffset>
              </wp:positionV>
              <wp:extent cx="1410970" cy="335280"/>
              <wp:wrapNone/>
              <wp:docPr id="309" name="Shape 309"/>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335" type="#_x0000_t202" style="position:absolute;margin-left:56.300000000000004pt;margin-top:25.100000000000001pt;width:111.10000000000001pt;height:26.400000000000002pt;z-index:-1887438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4366895</wp:posOffset>
              </wp:positionH>
              <wp:positionV relativeFrom="page">
                <wp:posOffset>572135</wp:posOffset>
              </wp:positionV>
              <wp:extent cx="2432050" cy="106680"/>
              <wp:wrapNone/>
              <wp:docPr id="311" name="Shape 31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7" type="#_x0000_t202" style="position:absolute;margin-left:343.85000000000002pt;margin-top:45.050000000000004pt;width:191.5pt;height:8.4000000000000004pt;z-index:-1887438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313" name="Shape 31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715010</wp:posOffset>
              </wp:positionH>
              <wp:positionV relativeFrom="page">
                <wp:posOffset>318770</wp:posOffset>
              </wp:positionV>
              <wp:extent cx="1410970" cy="335280"/>
              <wp:wrapNone/>
              <wp:docPr id="316" name="Shape 316"/>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342" type="#_x0000_t202" style="position:absolute;margin-left:56.300000000000004pt;margin-top:25.100000000000001pt;width:111.10000000000001pt;height:26.400000000000002pt;z-index:-1887438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4366895</wp:posOffset>
              </wp:positionH>
              <wp:positionV relativeFrom="page">
                <wp:posOffset>572135</wp:posOffset>
              </wp:positionV>
              <wp:extent cx="2432050" cy="106680"/>
              <wp:wrapNone/>
              <wp:docPr id="318" name="Shape 31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4" type="#_x0000_t202" style="position:absolute;margin-left:343.85000000000002pt;margin-top:45.050000000000004pt;width:191.5pt;height:8.4000000000000004pt;z-index:-1887438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320" name="Shape 32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941070</wp:posOffset>
              </wp:positionH>
              <wp:positionV relativeFrom="page">
                <wp:posOffset>296545</wp:posOffset>
              </wp:positionV>
              <wp:extent cx="1410970" cy="332105"/>
              <wp:wrapNone/>
              <wp:docPr id="323" name="Shape 323"/>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V9</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349" type="#_x0000_t202" style="position:absolute;margin-left:74.100000000000009pt;margin-top:23.350000000000001pt;width:111.10000000000001pt;height:26.150000000000002pt;z-index:-1887438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V9</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7338695</wp:posOffset>
              </wp:positionH>
              <wp:positionV relativeFrom="page">
                <wp:posOffset>549910</wp:posOffset>
              </wp:positionV>
              <wp:extent cx="2435225" cy="106680"/>
              <wp:wrapNone/>
              <wp:docPr id="325" name="Shape 32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1" type="#_x0000_t202" style="position:absolute;margin-left:577.85000000000002pt;margin-top:43.300000000000004pt;width:191.75pt;height:8.4000000000000004pt;z-index:-1887438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724535</wp:posOffset>
              </wp:positionV>
              <wp:extent cx="8900160" cy="0"/>
              <wp:wrapNone/>
              <wp:docPr id="327" name="Shape 327"/>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7.050000000000004pt;width:700.80000000000007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941070</wp:posOffset>
              </wp:positionH>
              <wp:positionV relativeFrom="page">
                <wp:posOffset>296545</wp:posOffset>
              </wp:positionV>
              <wp:extent cx="1410970" cy="332105"/>
              <wp:wrapNone/>
              <wp:docPr id="330" name="Shape 330"/>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V9</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356" type="#_x0000_t202" style="position:absolute;margin-left:74.100000000000009pt;margin-top:23.350000000000001pt;width:111.10000000000001pt;height:26.150000000000002pt;z-index:-1887438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V9</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7338695</wp:posOffset>
              </wp:positionH>
              <wp:positionV relativeFrom="page">
                <wp:posOffset>549910</wp:posOffset>
              </wp:positionV>
              <wp:extent cx="2435225" cy="106680"/>
              <wp:wrapNone/>
              <wp:docPr id="332" name="Shape 33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8" type="#_x0000_t202" style="position:absolute;margin-left:577.85000000000002pt;margin-top:43.300000000000004pt;width:191.75pt;height:8.4000000000000004pt;z-index:-1887438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724535</wp:posOffset>
              </wp:positionV>
              <wp:extent cx="8900160" cy="0"/>
              <wp:wrapNone/>
              <wp:docPr id="334" name="Shape 334"/>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7.050000000000004pt;width:700.80000000000007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715010</wp:posOffset>
              </wp:positionH>
              <wp:positionV relativeFrom="page">
                <wp:posOffset>318770</wp:posOffset>
              </wp:positionV>
              <wp:extent cx="1410970" cy="335280"/>
              <wp:wrapNone/>
              <wp:docPr id="337" name="Shape 337"/>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363" type="#_x0000_t202" style="position:absolute;margin-left:56.300000000000004pt;margin-top:25.100000000000001pt;width:111.10000000000001pt;height:26.400000000000002pt;z-index:-1887438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4366895</wp:posOffset>
              </wp:positionH>
              <wp:positionV relativeFrom="page">
                <wp:posOffset>572135</wp:posOffset>
              </wp:positionV>
              <wp:extent cx="2432050" cy="106680"/>
              <wp:wrapNone/>
              <wp:docPr id="339" name="Shape 33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5" type="#_x0000_t202" style="position:absolute;margin-left:343.85000000000002pt;margin-top:45.050000000000004pt;width:191.5pt;height:8.4000000000000004pt;z-index:-1887438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341" name="Shape 34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1190625</wp:posOffset>
              </wp:positionH>
              <wp:positionV relativeFrom="page">
                <wp:posOffset>318770</wp:posOffset>
              </wp:positionV>
              <wp:extent cx="5635625" cy="359410"/>
              <wp:wrapNone/>
              <wp:docPr id="21" name="Shape 21"/>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27" w:val="right"/>
                            </w:tabs>
                            <w:bidi w:val="0"/>
                            <w:spacing w:before="0" w:after="0" w:line="240" w:lineRule="auto"/>
                            <w:ind w:left="0" w:right="0" w:firstLine="0"/>
                            <w:jc w:val="left"/>
                            <w:rPr>
                              <w:sz w:val="16"/>
                              <w:szCs w:val="16"/>
                            </w:rPr>
                          </w:pPr>
                          <w:r>
                            <w:rPr>
                              <w:color w:val="2F2523"/>
                              <w:spacing w:val="0"/>
                              <w:w w:val="100"/>
                              <w:position w:val="0"/>
                              <w:sz w:val="18"/>
                              <w:szCs w:val="18"/>
                            </w:rPr>
                            <w:t>GLOBAL PRINTING</w:t>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lIns="0" tIns="0" rIns="0" bIns="0">
                      <a:spAutoFit/>
                    </wps:bodyPr>
                  </wps:wsp>
                </a:graphicData>
              </a:graphic>
            </wp:anchor>
          </w:drawing>
        </mc:Choice>
        <mc:Fallback>
          <w:pict>
            <v:shape id="_x0000_s1047" type="#_x0000_t202" style="position:absolute;margin-left:93.75pt;margin-top:25.100000000000001pt;width:443.75pt;height:28.300000000000001pt;z-index:-18874404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27" w:val="right"/>
                      </w:tabs>
                      <w:bidi w:val="0"/>
                      <w:spacing w:before="0" w:after="0" w:line="240" w:lineRule="auto"/>
                      <w:ind w:left="0" w:right="0" w:firstLine="0"/>
                      <w:jc w:val="left"/>
                      <w:rPr>
                        <w:sz w:val="16"/>
                        <w:szCs w:val="16"/>
                      </w:rPr>
                    </w:pPr>
                    <w:r>
                      <w:rPr>
                        <w:color w:val="2F2523"/>
                        <w:spacing w:val="0"/>
                        <w:w w:val="100"/>
                        <w:position w:val="0"/>
                        <w:sz w:val="18"/>
                        <w:szCs w:val="18"/>
                      </w:rPr>
                      <w:t>GLOBAL PRINTING</w:t>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23" name="Shape 2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715010</wp:posOffset>
              </wp:positionH>
              <wp:positionV relativeFrom="page">
                <wp:posOffset>318770</wp:posOffset>
              </wp:positionV>
              <wp:extent cx="1410970" cy="335280"/>
              <wp:wrapNone/>
              <wp:docPr id="344" name="Shape 344"/>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370" type="#_x0000_t202" style="position:absolute;margin-left:56.300000000000004pt;margin-top:25.100000000000001pt;width:111.10000000000001pt;height:26.400000000000002pt;z-index:-1887438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4366895</wp:posOffset>
              </wp:positionH>
              <wp:positionV relativeFrom="page">
                <wp:posOffset>572135</wp:posOffset>
              </wp:positionV>
              <wp:extent cx="2432050" cy="106680"/>
              <wp:wrapNone/>
              <wp:docPr id="346" name="Shape 34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2" type="#_x0000_t202" style="position:absolute;margin-left:343.85000000000002pt;margin-top:45.050000000000004pt;width:191.5pt;height:8.4000000000000004pt;z-index:-1887438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348" name="Shape 34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715010</wp:posOffset>
              </wp:positionH>
              <wp:positionV relativeFrom="page">
                <wp:posOffset>318770</wp:posOffset>
              </wp:positionV>
              <wp:extent cx="1410970" cy="335280"/>
              <wp:wrapNone/>
              <wp:docPr id="357" name="Shape 357"/>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383" type="#_x0000_t202" style="position:absolute;margin-left:56.300000000000004pt;margin-top:25.100000000000001pt;width:111.10000000000001pt;height:26.400000000000002pt;z-index:-1887438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22" behindDoc="1" locked="0" layoutInCell="1" allowOverlap="1">
              <wp:simplePos x="0" y="0"/>
              <wp:positionH relativeFrom="page">
                <wp:posOffset>4366895</wp:posOffset>
              </wp:positionH>
              <wp:positionV relativeFrom="page">
                <wp:posOffset>572135</wp:posOffset>
              </wp:positionV>
              <wp:extent cx="2432050" cy="106680"/>
              <wp:wrapNone/>
              <wp:docPr id="359" name="Shape 35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5" type="#_x0000_t202" style="position:absolute;margin-left:343.85000000000002pt;margin-top:45.050000000000004pt;width:191.5pt;height:8.4000000000000004pt;z-index:-1887438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361" name="Shape 36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715010</wp:posOffset>
              </wp:positionH>
              <wp:positionV relativeFrom="page">
                <wp:posOffset>318770</wp:posOffset>
              </wp:positionV>
              <wp:extent cx="1410970" cy="335280"/>
              <wp:wrapNone/>
              <wp:docPr id="364" name="Shape 364"/>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390" type="#_x0000_t202" style="position:absolute;margin-left:56.300000000000004pt;margin-top:25.100000000000001pt;width:111.10000000000001pt;height:26.400000000000002pt;z-index:-1887438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4366895</wp:posOffset>
              </wp:positionH>
              <wp:positionV relativeFrom="page">
                <wp:posOffset>572135</wp:posOffset>
              </wp:positionV>
              <wp:extent cx="2432050" cy="106680"/>
              <wp:wrapNone/>
              <wp:docPr id="366" name="Shape 36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2" type="#_x0000_t202" style="position:absolute;margin-left:343.85000000000002pt;margin-top:45.050000000000004pt;width:191.5pt;height:8.4000000000000004pt;z-index:-1887438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368" name="Shape 36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941070</wp:posOffset>
              </wp:positionH>
              <wp:positionV relativeFrom="page">
                <wp:posOffset>316230</wp:posOffset>
              </wp:positionV>
              <wp:extent cx="1410970" cy="332105"/>
              <wp:wrapNone/>
              <wp:docPr id="371" name="Shape 371"/>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V9</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397" type="#_x0000_t202" style="position:absolute;margin-left:74.100000000000009pt;margin-top:24.900000000000002pt;width:111.10000000000001pt;height:26.150000000000002pt;z-index:-1887438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V9</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7338695</wp:posOffset>
              </wp:positionH>
              <wp:positionV relativeFrom="page">
                <wp:posOffset>568960</wp:posOffset>
              </wp:positionV>
              <wp:extent cx="2435225" cy="106680"/>
              <wp:wrapNone/>
              <wp:docPr id="373" name="Shape 37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9" type="#_x0000_t202" style="position:absolute;margin-left:577.85000000000002pt;margin-top:44.800000000000004pt;width:191.75pt;height:8.4000000000000004pt;z-index:-1887438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704850</wp:posOffset>
              </wp:positionV>
              <wp:extent cx="8900160" cy="0"/>
              <wp:wrapNone/>
              <wp:docPr id="375" name="Shape 375"/>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5.5pt;width:700.80000000000007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941070</wp:posOffset>
              </wp:positionH>
              <wp:positionV relativeFrom="page">
                <wp:posOffset>316230</wp:posOffset>
              </wp:positionV>
              <wp:extent cx="1410970" cy="332105"/>
              <wp:wrapNone/>
              <wp:docPr id="378" name="Shape 378"/>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V9</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404" type="#_x0000_t202" style="position:absolute;margin-left:74.100000000000009pt;margin-top:24.900000000000002pt;width:111.10000000000001pt;height:26.150000000000002pt;z-index:-1887438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V9</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40" behindDoc="1" locked="0" layoutInCell="1" allowOverlap="1">
              <wp:simplePos x="0" y="0"/>
              <wp:positionH relativeFrom="page">
                <wp:posOffset>7338695</wp:posOffset>
              </wp:positionH>
              <wp:positionV relativeFrom="page">
                <wp:posOffset>568960</wp:posOffset>
              </wp:positionV>
              <wp:extent cx="2435225" cy="106680"/>
              <wp:wrapNone/>
              <wp:docPr id="380" name="Shape 38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6" type="#_x0000_t202" style="position:absolute;margin-left:577.85000000000002pt;margin-top:44.800000000000004pt;width:191.75pt;height:8.4000000000000004pt;z-index:-1887438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704850</wp:posOffset>
              </wp:positionV>
              <wp:extent cx="8900160" cy="0"/>
              <wp:wrapNone/>
              <wp:docPr id="382" name="Shape 382"/>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5.5pt;width:700.80000000000007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715010</wp:posOffset>
              </wp:positionH>
              <wp:positionV relativeFrom="page">
                <wp:posOffset>318770</wp:posOffset>
              </wp:positionV>
              <wp:extent cx="1410970" cy="335280"/>
              <wp:wrapNone/>
              <wp:docPr id="385" name="Shape 385"/>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411" type="#_x0000_t202" style="position:absolute;margin-left:56.300000000000004pt;margin-top:25.100000000000001pt;width:111.10000000000001pt;height:26.400000000000002pt;z-index:-1887438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4366895</wp:posOffset>
              </wp:positionH>
              <wp:positionV relativeFrom="page">
                <wp:posOffset>572135</wp:posOffset>
              </wp:positionV>
              <wp:extent cx="2432050" cy="106680"/>
              <wp:wrapNone/>
              <wp:docPr id="387" name="Shape 38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3" type="#_x0000_t202" style="position:absolute;margin-left:343.85000000000002pt;margin-top:45.050000000000004pt;width:191.5pt;height:8.4000000000000004pt;z-index:-1887438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389" name="Shape 38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715010</wp:posOffset>
              </wp:positionH>
              <wp:positionV relativeFrom="page">
                <wp:posOffset>318770</wp:posOffset>
              </wp:positionV>
              <wp:extent cx="1410970" cy="335280"/>
              <wp:wrapNone/>
              <wp:docPr id="392" name="Shape 392"/>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418" type="#_x0000_t202" style="position:absolute;margin-left:56.300000000000004pt;margin-top:25.100000000000001pt;width:111.10000000000001pt;height:26.400000000000002pt;z-index:-1887438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52" behindDoc="1" locked="0" layoutInCell="1" allowOverlap="1">
              <wp:simplePos x="0" y="0"/>
              <wp:positionH relativeFrom="page">
                <wp:posOffset>4366895</wp:posOffset>
              </wp:positionH>
              <wp:positionV relativeFrom="page">
                <wp:posOffset>572135</wp:posOffset>
              </wp:positionV>
              <wp:extent cx="2432050" cy="106680"/>
              <wp:wrapNone/>
              <wp:docPr id="394" name="Shape 39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0" type="#_x0000_t202" style="position:absolute;margin-left:343.85000000000002pt;margin-top:45.050000000000004pt;width:191.5pt;height:8.4000000000000004pt;z-index:-1887438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396" name="Shape 39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720090</wp:posOffset>
              </wp:positionH>
              <wp:positionV relativeFrom="page">
                <wp:posOffset>318770</wp:posOffset>
              </wp:positionV>
              <wp:extent cx="1410970" cy="332105"/>
              <wp:wrapNone/>
              <wp:docPr id="399" name="Shape 399"/>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D6000F"/>
                              <w:spacing w:val="0"/>
                              <w:w w:val="100"/>
                              <w:position w:val="0"/>
                              <w:sz w:val="42"/>
                              <w:szCs w:val="42"/>
                            </w:rPr>
                            <w:t xml:space="preserve">0 </w:t>
                          </w: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425" type="#_x0000_t202" style="position:absolute;margin-left:56.700000000000003pt;margin-top:25.100000000000001pt;width:111.10000000000001pt;height:26.150000000000002pt;z-index:-1887437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D6000F"/>
                        <w:spacing w:val="0"/>
                        <w:w w:val="100"/>
                        <w:position w:val="0"/>
                        <w:sz w:val="42"/>
                        <w:szCs w:val="42"/>
                      </w:rPr>
                      <w:t xml:space="preserve">0 </w:t>
                    </w: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4371975</wp:posOffset>
              </wp:positionH>
              <wp:positionV relativeFrom="page">
                <wp:posOffset>572135</wp:posOffset>
              </wp:positionV>
              <wp:extent cx="2432050" cy="106680"/>
              <wp:wrapNone/>
              <wp:docPr id="401" name="Shape 40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7" type="#_x0000_t202" style="position:absolute;margin-left:344.25pt;margin-top:45.050000000000004pt;width:191.5pt;height:8.4000000000000004pt;z-index:-1887437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707390</wp:posOffset>
              </wp:positionV>
              <wp:extent cx="6156960" cy="0"/>
              <wp:wrapNone/>
              <wp:docPr id="403" name="Shape 40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50000000000001pt;margin-top:55.700000000000003pt;width:484.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730250</wp:posOffset>
              </wp:positionH>
              <wp:positionV relativeFrom="page">
                <wp:posOffset>318770</wp:posOffset>
              </wp:positionV>
              <wp:extent cx="1410970" cy="332105"/>
              <wp:wrapNone/>
              <wp:docPr id="26" name="Shape 26"/>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052" type="#_x0000_t202" style="position:absolute;margin-left:57.5pt;margin-top:25.100000000000001pt;width:111.10000000000001pt;height:26.150000000000002pt;z-index:-1887440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4381500</wp:posOffset>
              </wp:positionH>
              <wp:positionV relativeFrom="page">
                <wp:posOffset>572135</wp:posOffset>
              </wp:positionV>
              <wp:extent cx="2432050" cy="106680"/>
              <wp:wrapNone/>
              <wp:docPr id="28" name="Shape 2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54" type="#_x0000_t202" style="position:absolute;margin-left:345.pt;margin-top:45.050000000000004pt;width:191.5pt;height:8.4000000000000004pt;z-index:-1887440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30" name="Shape 3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697230</wp:posOffset>
              </wp:positionH>
              <wp:positionV relativeFrom="page">
                <wp:posOffset>300990</wp:posOffset>
              </wp:positionV>
              <wp:extent cx="1447800" cy="292735"/>
              <wp:wrapNone/>
              <wp:docPr id="410" name="Shape 410"/>
              <a:graphic xmlns:a="http://schemas.openxmlformats.org/drawingml/2006/main">
                <a:graphicData uri="http://schemas.microsoft.com/office/word/2010/wordprocessingShape">
                  <wps:wsp>
                    <wps:cNvSpPr txBox="1"/>
                    <wps:spPr>
                      <a:xfrm>
                        <a:ext cx="1447800" cy="292735"/>
                      </a:xfrm>
                      <a:prstGeom prst="rect"/>
                      <a:noFill/>
                    </wps:spPr>
                    <wps:txbx>
                      <w:txbxContent>
                        <w:p>
                          <w:pPr>
                            <w:widowControl w:val="0"/>
                          </w:pPr>
                        </w:p>
                      </w:txbxContent>
                    </wps:txbx>
                    <wps:bodyPr wrap="none" lIns="0" tIns="0" rIns="0" bIns="0">
                      <a:spAutoFit/>
                    </wps:bodyPr>
                  </wps:wsp>
                </a:graphicData>
              </a:graphic>
            </wp:anchor>
          </w:drawing>
        </mc:Choice>
        <mc:Fallback>
          <w:pict>
            <v:shape id="_x0000_s1436" type="#_x0000_t202" style="position:absolute;margin-left:54.899999999999999pt;margin-top:23.699999999999999pt;width:114.pt;height:23.050000000000001pt;z-index:-1887437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1163955</wp:posOffset>
              </wp:positionH>
              <wp:positionV relativeFrom="page">
                <wp:posOffset>572135</wp:posOffset>
              </wp:positionV>
              <wp:extent cx="5635625" cy="106680"/>
              <wp:wrapNone/>
              <wp:docPr id="412" name="Shape 412"/>
              <a:graphic xmlns:a="http://schemas.openxmlformats.org/drawingml/2006/main">
                <a:graphicData uri="http://schemas.microsoft.com/office/word/2010/wordprocessingShape">
                  <wps:wsp>
                    <wps:cNvSpPr txBox="1"/>
                    <wps:spPr>
                      <a:xfrm>
                        <a:ext cx="5635625" cy="106680"/>
                      </a:xfrm>
                      <a:prstGeom prst="rect"/>
                      <a:noFill/>
                    </wps:spPr>
                    <wps:txbx>
                      <w:txbxContent>
                        <w:p>
                          <w:pPr>
                            <w:pStyle w:val="Style60"/>
                            <w:keepNext w:val="0"/>
                            <w:keepLines w:val="0"/>
                            <w:widowControl w:val="0"/>
                            <w:shd w:val="clear" w:color="auto" w:fill="auto"/>
                            <w:tabs>
                              <w:tab w:pos="8837"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38" type="#_x0000_t202" style="position:absolute;margin-left:91.650000000000006pt;margin-top:45.050000000000004pt;width:443.75pt;height:8.4000000000000004pt;z-index:-188743789;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8837"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697230</wp:posOffset>
              </wp:positionH>
              <wp:positionV relativeFrom="page">
                <wp:posOffset>300990</wp:posOffset>
              </wp:positionV>
              <wp:extent cx="1447800" cy="292735"/>
              <wp:wrapNone/>
              <wp:docPr id="416" name="Shape 416"/>
              <a:graphic xmlns:a="http://schemas.openxmlformats.org/drawingml/2006/main">
                <a:graphicData uri="http://schemas.microsoft.com/office/word/2010/wordprocessingShape">
                  <wps:wsp>
                    <wps:cNvSpPr txBox="1"/>
                    <wps:spPr>
                      <a:xfrm>
                        <a:ext cx="1447800" cy="292735"/>
                      </a:xfrm>
                      <a:prstGeom prst="rect"/>
                      <a:noFill/>
                    </wps:spPr>
                    <wps:txbx>
                      <w:txbxContent>
                        <w:p>
                          <w:pPr>
                            <w:widowControl w:val="0"/>
                          </w:pPr>
                        </w:p>
                      </w:txbxContent>
                    </wps:txbx>
                    <wps:bodyPr wrap="none" lIns="0" tIns="0" rIns="0" bIns="0">
                      <a:spAutoFit/>
                    </wps:bodyPr>
                  </wps:wsp>
                </a:graphicData>
              </a:graphic>
            </wp:anchor>
          </w:drawing>
        </mc:Choice>
        <mc:Fallback>
          <w:pict>
            <v:shape id="_x0000_s1442" type="#_x0000_t202" style="position:absolute;margin-left:54.899999999999999pt;margin-top:23.699999999999999pt;width:114.pt;height:23.050000000000001pt;z-index:-1887437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1163955</wp:posOffset>
              </wp:positionH>
              <wp:positionV relativeFrom="page">
                <wp:posOffset>572135</wp:posOffset>
              </wp:positionV>
              <wp:extent cx="5635625" cy="106680"/>
              <wp:wrapNone/>
              <wp:docPr id="418" name="Shape 418"/>
              <a:graphic xmlns:a="http://schemas.openxmlformats.org/drawingml/2006/main">
                <a:graphicData uri="http://schemas.microsoft.com/office/word/2010/wordprocessingShape">
                  <wps:wsp>
                    <wps:cNvSpPr txBox="1"/>
                    <wps:spPr>
                      <a:xfrm>
                        <a:ext cx="5635625" cy="106680"/>
                      </a:xfrm>
                      <a:prstGeom prst="rect"/>
                      <a:noFill/>
                    </wps:spPr>
                    <wps:txbx>
                      <w:txbxContent>
                        <w:p>
                          <w:pPr>
                            <w:pStyle w:val="Style60"/>
                            <w:keepNext w:val="0"/>
                            <w:keepLines w:val="0"/>
                            <w:widowControl w:val="0"/>
                            <w:shd w:val="clear" w:color="auto" w:fill="auto"/>
                            <w:tabs>
                              <w:tab w:pos="8837"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44" type="#_x0000_t202" style="position:absolute;margin-left:91.650000000000006pt;margin-top:45.050000000000004pt;width:443.75pt;height:8.4000000000000004pt;z-index:-188743783;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8837"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1190625</wp:posOffset>
              </wp:positionH>
              <wp:positionV relativeFrom="page">
                <wp:posOffset>318770</wp:posOffset>
              </wp:positionV>
              <wp:extent cx="5635625" cy="359410"/>
              <wp:wrapNone/>
              <wp:docPr id="423" name="Shape 423"/>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tabs>
                              <w:tab w:pos="8827" w:val="right"/>
                            </w:tabs>
                            <w:bidi w:val="0"/>
                            <w:spacing w:before="0" w:after="0" w:line="240" w:lineRule="auto"/>
                            <w:ind w:left="0" w:right="0" w:firstLine="0"/>
                            <w:jc w:val="left"/>
                          </w:pPr>
                          <w:r>
                            <w:rPr>
                              <w:rFonts w:ascii="Times New Roman" w:eastAsia="Times New Roman" w:hAnsi="Times New Roman" w:cs="Times New Roman"/>
                              <w:color w:val="2F2523"/>
                              <w:spacing w:val="0"/>
                              <w:w w:val="100"/>
                              <w:position w:val="0"/>
                              <w:sz w:val="18"/>
                              <w:szCs w:val="18"/>
                            </w:rPr>
                            <w:t>GLOBAL PRINTING</w:t>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49" type="#_x0000_t202" style="position:absolute;margin-left:93.75pt;margin-top:25.100000000000001pt;width:443.75pt;height:28.300000000000001pt;z-index:-188743779;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tabs>
                        <w:tab w:pos="8827" w:val="right"/>
                      </w:tabs>
                      <w:bidi w:val="0"/>
                      <w:spacing w:before="0" w:after="0" w:line="240" w:lineRule="auto"/>
                      <w:ind w:left="0" w:right="0" w:firstLine="0"/>
                      <w:jc w:val="left"/>
                    </w:pPr>
                    <w:r>
                      <w:rPr>
                        <w:rFonts w:ascii="Times New Roman" w:eastAsia="Times New Roman" w:hAnsi="Times New Roman" w:cs="Times New Roman"/>
                        <w:color w:val="2F2523"/>
                        <w:spacing w:val="0"/>
                        <w:w w:val="100"/>
                        <w:position w:val="0"/>
                        <w:sz w:val="18"/>
                        <w:szCs w:val="18"/>
                      </w:rPr>
                      <w:t>GLOBAL PRINTING</w:t>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425" name="Shape 42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1190625</wp:posOffset>
              </wp:positionH>
              <wp:positionV relativeFrom="page">
                <wp:posOffset>318770</wp:posOffset>
              </wp:positionV>
              <wp:extent cx="5635625" cy="359410"/>
              <wp:wrapNone/>
              <wp:docPr id="428" name="Shape 428"/>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tabs>
                              <w:tab w:pos="8827" w:val="right"/>
                            </w:tabs>
                            <w:bidi w:val="0"/>
                            <w:spacing w:before="0" w:after="0" w:line="240" w:lineRule="auto"/>
                            <w:ind w:left="0" w:right="0" w:firstLine="0"/>
                            <w:jc w:val="left"/>
                          </w:pPr>
                          <w:r>
                            <w:rPr>
                              <w:rFonts w:ascii="Times New Roman" w:eastAsia="Times New Roman" w:hAnsi="Times New Roman" w:cs="Times New Roman"/>
                              <w:color w:val="2F2523"/>
                              <w:spacing w:val="0"/>
                              <w:w w:val="100"/>
                              <w:position w:val="0"/>
                              <w:sz w:val="18"/>
                              <w:szCs w:val="18"/>
                            </w:rPr>
                            <w:t>GLOBAL PRINTING</w:t>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4" type="#_x0000_t202" style="position:absolute;margin-left:93.75pt;margin-top:25.100000000000001pt;width:443.75pt;height:28.300000000000001pt;z-index:-188743775;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tabs>
                        <w:tab w:pos="8827" w:val="right"/>
                      </w:tabs>
                      <w:bidi w:val="0"/>
                      <w:spacing w:before="0" w:after="0" w:line="240" w:lineRule="auto"/>
                      <w:ind w:left="0" w:right="0" w:firstLine="0"/>
                      <w:jc w:val="left"/>
                    </w:pPr>
                    <w:r>
                      <w:rPr>
                        <w:rFonts w:ascii="Times New Roman" w:eastAsia="Times New Roman" w:hAnsi="Times New Roman" w:cs="Times New Roman"/>
                        <w:color w:val="2F2523"/>
                        <w:spacing w:val="0"/>
                        <w:w w:val="100"/>
                        <w:position w:val="0"/>
                        <w:sz w:val="18"/>
                        <w:szCs w:val="18"/>
                      </w:rPr>
                      <w:t>GLOBAL PRINTING</w:t>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430" name="Shape 43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715010</wp:posOffset>
              </wp:positionH>
              <wp:positionV relativeFrom="page">
                <wp:posOffset>318770</wp:posOffset>
              </wp:positionV>
              <wp:extent cx="1410970" cy="335280"/>
              <wp:wrapNone/>
              <wp:docPr id="433" name="Shape 433"/>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459" type="#_x0000_t202" style="position:absolute;margin-left:56.300000000000004pt;margin-top:25.100000000000001pt;width:111.10000000000001pt;height:26.400000000000002pt;z-index:-1887437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4366895</wp:posOffset>
              </wp:positionH>
              <wp:positionV relativeFrom="page">
                <wp:posOffset>572135</wp:posOffset>
              </wp:positionV>
              <wp:extent cx="2432050" cy="106680"/>
              <wp:wrapNone/>
              <wp:docPr id="435" name="Shape 43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1" type="#_x0000_t202" style="position:absolute;margin-left:343.85000000000002pt;margin-top:45.050000000000004pt;width:191.5pt;height:8.4000000000000004pt;z-index:-1887437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437" name="Shape 43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715010</wp:posOffset>
              </wp:positionH>
              <wp:positionV relativeFrom="page">
                <wp:posOffset>318770</wp:posOffset>
              </wp:positionV>
              <wp:extent cx="1410970" cy="335280"/>
              <wp:wrapNone/>
              <wp:docPr id="440" name="Shape 440"/>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466" type="#_x0000_t202" style="position:absolute;margin-left:56.300000000000004pt;margin-top:25.100000000000001pt;width:111.10000000000001pt;height:26.400000000000002pt;z-index:-1887437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90" behindDoc="1" locked="0" layoutInCell="1" allowOverlap="1">
              <wp:simplePos x="0" y="0"/>
              <wp:positionH relativeFrom="page">
                <wp:posOffset>4366895</wp:posOffset>
              </wp:positionH>
              <wp:positionV relativeFrom="page">
                <wp:posOffset>572135</wp:posOffset>
              </wp:positionV>
              <wp:extent cx="2432050" cy="106680"/>
              <wp:wrapNone/>
              <wp:docPr id="442" name="Shape 44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8" type="#_x0000_t202" style="position:absolute;margin-left:343.85000000000002pt;margin-top:45.050000000000004pt;width:191.5pt;height:8.4000000000000004pt;z-index:-1887437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444" name="Shape 44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742315</wp:posOffset>
              </wp:positionH>
              <wp:positionV relativeFrom="page">
                <wp:posOffset>266700</wp:posOffset>
              </wp:positionV>
              <wp:extent cx="1410970" cy="332105"/>
              <wp:wrapNone/>
              <wp:docPr id="447" name="Shape 447"/>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0</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473" type="#_x0000_t202" style="position:absolute;margin-left:58.450000000000003pt;margin-top:21.pt;width:111.10000000000001pt;height:26.150000000000002pt;z-index:-1887437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0</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4996" behindDoc="1" locked="0" layoutInCell="1" allowOverlap="1">
              <wp:simplePos x="0" y="0"/>
              <wp:positionH relativeFrom="page">
                <wp:posOffset>4393565</wp:posOffset>
              </wp:positionH>
              <wp:positionV relativeFrom="page">
                <wp:posOffset>519430</wp:posOffset>
              </wp:positionV>
              <wp:extent cx="2432050" cy="106680"/>
              <wp:wrapNone/>
              <wp:docPr id="449" name="Shape 44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75" type="#_x0000_t202" style="position:absolute;margin-left:345.94999999999999pt;margin-top:40.899999999999999pt;width:191.5pt;height:8.4000000000000004pt;z-index:-18874375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655320</wp:posOffset>
              </wp:positionV>
              <wp:extent cx="6156960" cy="0"/>
              <wp:wrapNone/>
              <wp:docPr id="451" name="Shape 45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1.600000000000001pt;width:484.8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742315</wp:posOffset>
              </wp:positionH>
              <wp:positionV relativeFrom="page">
                <wp:posOffset>266700</wp:posOffset>
              </wp:positionV>
              <wp:extent cx="1410970" cy="332105"/>
              <wp:wrapNone/>
              <wp:docPr id="456" name="Shape 456"/>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0</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482" type="#_x0000_t202" style="position:absolute;margin-left:58.450000000000003pt;margin-top:21.pt;width:111.10000000000001pt;height:26.150000000000002pt;z-index:-1887437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0</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04" behindDoc="1" locked="0" layoutInCell="1" allowOverlap="1">
              <wp:simplePos x="0" y="0"/>
              <wp:positionH relativeFrom="page">
                <wp:posOffset>4393565</wp:posOffset>
              </wp:positionH>
              <wp:positionV relativeFrom="page">
                <wp:posOffset>519430</wp:posOffset>
              </wp:positionV>
              <wp:extent cx="2432050" cy="106680"/>
              <wp:wrapNone/>
              <wp:docPr id="458" name="Shape 45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4" type="#_x0000_t202" style="position:absolute;margin-left:345.94999999999999pt;margin-top:40.899999999999999pt;width:191.5pt;height:8.4000000000000004pt;z-index:-1887437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655320</wp:posOffset>
              </wp:positionV>
              <wp:extent cx="6156960" cy="0"/>
              <wp:wrapNone/>
              <wp:docPr id="460" name="Shape 46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1.600000000000001pt;width:484.8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742315</wp:posOffset>
              </wp:positionH>
              <wp:positionV relativeFrom="page">
                <wp:posOffset>418465</wp:posOffset>
              </wp:positionV>
              <wp:extent cx="1410970" cy="335280"/>
              <wp:wrapNone/>
              <wp:docPr id="465" name="Shape 465"/>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0</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491" type="#_x0000_t202" style="position:absolute;margin-left:58.450000000000003pt;margin-top:32.950000000000003pt;width:111.10000000000001pt;height:26.400000000000002pt;z-index:-1887437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0</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4393565</wp:posOffset>
              </wp:positionH>
              <wp:positionV relativeFrom="page">
                <wp:posOffset>671195</wp:posOffset>
              </wp:positionV>
              <wp:extent cx="2432050" cy="106680"/>
              <wp:wrapNone/>
              <wp:docPr id="467" name="Shape 46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3" type="#_x0000_t202" style="position:absolute;margin-left:345.94999999999999pt;margin-top:52.850000000000001pt;width:191.5pt;height:8.4000000000000004pt;z-index:-1887437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807085</wp:posOffset>
              </wp:positionV>
              <wp:extent cx="6156960" cy="0"/>
              <wp:wrapNone/>
              <wp:docPr id="469" name="Shape 46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63.550000000000004pt;width:484.8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742315</wp:posOffset>
              </wp:positionH>
              <wp:positionV relativeFrom="page">
                <wp:posOffset>272415</wp:posOffset>
              </wp:positionV>
              <wp:extent cx="1410970" cy="335280"/>
              <wp:wrapNone/>
              <wp:docPr id="474" name="Shape 474"/>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0</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500" type="#_x0000_t202" style="position:absolute;margin-left:58.450000000000003pt;margin-top:21.449999999999999pt;width:111.10000000000001pt;height:26.400000000000002pt;z-index:-1887437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0</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20" behindDoc="1" locked="0" layoutInCell="1" allowOverlap="1">
              <wp:simplePos x="0" y="0"/>
              <wp:positionH relativeFrom="page">
                <wp:posOffset>4393565</wp:posOffset>
              </wp:positionH>
              <wp:positionV relativeFrom="page">
                <wp:posOffset>525145</wp:posOffset>
              </wp:positionV>
              <wp:extent cx="2432050" cy="106680"/>
              <wp:wrapNone/>
              <wp:docPr id="476" name="Shape 47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2" type="#_x0000_t202" style="position:absolute;margin-left:345.94999999999999pt;margin-top:41.350000000000001pt;width:191.5pt;height:8.4000000000000004pt;z-index:-1887437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660400</wp:posOffset>
              </wp:positionV>
              <wp:extent cx="6156960" cy="0"/>
              <wp:wrapNone/>
              <wp:docPr id="478" name="Shape 47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2.pt;width:484.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730250</wp:posOffset>
              </wp:positionH>
              <wp:positionV relativeFrom="page">
                <wp:posOffset>318770</wp:posOffset>
              </wp:positionV>
              <wp:extent cx="1410970" cy="332105"/>
              <wp:wrapNone/>
              <wp:docPr id="33" name="Shape 33"/>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wps:txbx>
                    <wps:bodyPr wrap="none" lIns="0" tIns="0" rIns="0" bIns="0">
                      <a:spAutoFit/>
                    </wps:bodyPr>
                  </wps:wsp>
                </a:graphicData>
              </a:graphic>
            </wp:anchor>
          </w:drawing>
        </mc:Choice>
        <mc:Fallback>
          <w:pict>
            <v:shape id="_x0000_s1059" type="#_x0000_t202" style="position:absolute;margin-left:57.5pt;margin-top:25.100000000000001pt;width:111.10000000000001pt;height:26.150000000000002pt;z-index:-1887440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F2523"/>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4381500</wp:posOffset>
              </wp:positionH>
              <wp:positionV relativeFrom="page">
                <wp:posOffset>572135</wp:posOffset>
              </wp:positionV>
              <wp:extent cx="2432050" cy="106680"/>
              <wp:wrapNone/>
              <wp:docPr id="35" name="Shape 3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61" type="#_x0000_t202" style="position:absolute;margin-left:345.pt;margin-top:45.050000000000004pt;width:191.5pt;height:8.4000000000000004pt;z-index:-18874403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707390</wp:posOffset>
              </wp:positionV>
              <wp:extent cx="6156960" cy="0"/>
              <wp:wrapNone/>
              <wp:docPr id="37" name="Shape 3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5.700000000000003pt;width:484.8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742315</wp:posOffset>
              </wp:positionH>
              <wp:positionV relativeFrom="page">
                <wp:posOffset>272415</wp:posOffset>
              </wp:positionV>
              <wp:extent cx="1410970" cy="335280"/>
              <wp:wrapNone/>
              <wp:docPr id="483" name="Shape 483"/>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0</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509" type="#_x0000_t202" style="position:absolute;margin-left:58.450000000000003pt;margin-top:21.449999999999999pt;width:111.10000000000001pt;height:26.400000000000002pt;z-index:-1887437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0</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28" behindDoc="1" locked="0" layoutInCell="1" allowOverlap="1">
              <wp:simplePos x="0" y="0"/>
              <wp:positionH relativeFrom="page">
                <wp:posOffset>4393565</wp:posOffset>
              </wp:positionH>
              <wp:positionV relativeFrom="page">
                <wp:posOffset>525145</wp:posOffset>
              </wp:positionV>
              <wp:extent cx="2432050" cy="106680"/>
              <wp:wrapNone/>
              <wp:docPr id="485" name="Shape 48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1" type="#_x0000_t202" style="position:absolute;margin-left:345.94999999999999pt;margin-top:41.350000000000001pt;width:191.5pt;height:8.4000000000000004pt;z-index:-1887437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660400</wp:posOffset>
              </wp:positionV>
              <wp:extent cx="6156960" cy="0"/>
              <wp:wrapNone/>
              <wp:docPr id="487" name="Shape 48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2.pt;width:484.8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715010</wp:posOffset>
              </wp:positionH>
              <wp:positionV relativeFrom="page">
                <wp:posOffset>318770</wp:posOffset>
              </wp:positionV>
              <wp:extent cx="1410970" cy="335280"/>
              <wp:wrapNone/>
              <wp:docPr id="500" name="Shape 500"/>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526" type="#_x0000_t202" style="position:absolute;margin-left:56.300000000000004pt;margin-top:25.100000000000001pt;width:111.10000000000001pt;height:26.400000000000002pt;z-index:-1887437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36" behindDoc="1" locked="0" layoutInCell="1" allowOverlap="1">
              <wp:simplePos x="0" y="0"/>
              <wp:positionH relativeFrom="page">
                <wp:posOffset>4366895</wp:posOffset>
              </wp:positionH>
              <wp:positionV relativeFrom="page">
                <wp:posOffset>572135</wp:posOffset>
              </wp:positionV>
              <wp:extent cx="2432050" cy="106680"/>
              <wp:wrapNone/>
              <wp:docPr id="502" name="Shape 50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8" type="#_x0000_t202" style="position:absolute;margin-left:343.85000000000002pt;margin-top:45.050000000000004pt;width:191.5pt;height:8.4000000000000004pt;z-index:-1887437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504" name="Shape 50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715010</wp:posOffset>
              </wp:positionH>
              <wp:positionV relativeFrom="page">
                <wp:posOffset>318770</wp:posOffset>
              </wp:positionV>
              <wp:extent cx="1410970" cy="335280"/>
              <wp:wrapNone/>
              <wp:docPr id="507" name="Shape 507"/>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533" type="#_x0000_t202" style="position:absolute;margin-left:56.300000000000004pt;margin-top:25.100000000000001pt;width:111.10000000000001pt;height:26.400000000000002pt;z-index:-1887437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42" behindDoc="1" locked="0" layoutInCell="1" allowOverlap="1">
              <wp:simplePos x="0" y="0"/>
              <wp:positionH relativeFrom="page">
                <wp:posOffset>4366895</wp:posOffset>
              </wp:positionH>
              <wp:positionV relativeFrom="page">
                <wp:posOffset>572135</wp:posOffset>
              </wp:positionV>
              <wp:extent cx="2432050" cy="106680"/>
              <wp:wrapNone/>
              <wp:docPr id="509" name="Shape 50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5" type="#_x0000_t202" style="position:absolute;margin-left:343.85000000000002pt;margin-top:45.050000000000004pt;width:191.5pt;height:8.4000000000000004pt;z-index:-1887437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511" name="Shape 51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1240790</wp:posOffset>
              </wp:positionH>
              <wp:positionV relativeFrom="page">
                <wp:posOffset>572135</wp:posOffset>
              </wp:positionV>
              <wp:extent cx="5635625" cy="106680"/>
              <wp:wrapNone/>
              <wp:docPr id="518" name="Shape 518"/>
              <a:graphic xmlns:a="http://schemas.openxmlformats.org/drawingml/2006/main">
                <a:graphicData uri="http://schemas.microsoft.com/office/word/2010/wordprocessingShape">
                  <wps:wsp>
                    <wps:cNvSpPr txBox="1"/>
                    <wps:spPr>
                      <a:xfrm>
                        <a:ext cx="5635625" cy="106680"/>
                      </a:xfrm>
                      <a:prstGeom prst="rect"/>
                      <a:noFill/>
                    </wps:spPr>
                    <wps:txbx>
                      <w:txbxContent>
                        <w:p>
                          <w:pPr>
                            <w:pStyle w:val="Style60"/>
                            <w:keepNext w:val="0"/>
                            <w:keepLines w:val="0"/>
                            <w:widowControl w:val="0"/>
                            <w:shd w:val="clear" w:color="auto" w:fill="auto"/>
                            <w:tabs>
                              <w:tab w:pos="8837"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44" type="#_x0000_t202" style="position:absolute;margin-left:97.700000000000003pt;margin-top:45.050000000000004pt;width:443.75pt;height:8.4000000000000004pt;z-index:-188743707;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8837"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749935</wp:posOffset>
              </wp:positionH>
              <wp:positionV relativeFrom="page">
                <wp:posOffset>707390</wp:posOffset>
              </wp:positionV>
              <wp:extent cx="6156960" cy="0"/>
              <wp:wrapNone/>
              <wp:docPr id="520" name="Shape 52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9.050000000000004pt;margin-top:55.700000000000003pt;width:484.8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715010</wp:posOffset>
              </wp:positionH>
              <wp:positionV relativeFrom="page">
                <wp:posOffset>318770</wp:posOffset>
              </wp:positionV>
              <wp:extent cx="1410970" cy="335280"/>
              <wp:wrapNone/>
              <wp:docPr id="523" name="Shape 523"/>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549" type="#_x0000_t202" style="position:absolute;margin-left:56.300000000000004pt;margin-top:25.100000000000001pt;width:111.10000000000001pt;height:26.400000000000002pt;z-index:-1887437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52" behindDoc="1" locked="0" layoutInCell="1" allowOverlap="1">
              <wp:simplePos x="0" y="0"/>
              <wp:positionH relativeFrom="page">
                <wp:posOffset>4366895</wp:posOffset>
              </wp:positionH>
              <wp:positionV relativeFrom="page">
                <wp:posOffset>572135</wp:posOffset>
              </wp:positionV>
              <wp:extent cx="2432050" cy="106680"/>
              <wp:wrapNone/>
              <wp:docPr id="525" name="Shape 52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51" type="#_x0000_t202" style="position:absolute;margin-left:343.85000000000002pt;margin-top:45.050000000000004pt;width:191.5pt;height:8.4000000000000004pt;z-index:-1887437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527" name="Shape 52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701040</wp:posOffset>
              </wp:positionH>
              <wp:positionV relativeFrom="page">
                <wp:posOffset>309880</wp:posOffset>
              </wp:positionV>
              <wp:extent cx="359410" cy="353695"/>
              <wp:wrapNone/>
              <wp:docPr id="530" name="Shape 530"/>
              <a:graphic xmlns:a="http://schemas.openxmlformats.org/drawingml/2006/main">
                <a:graphicData uri="http://schemas.microsoft.com/office/word/2010/wordprocessingShape">
                  <wps:wsp>
                    <wps:cNvSpPr txBox="1"/>
                    <wps:spPr>
                      <a:xfrm>
                        <a:ext cx="359410" cy="353695"/>
                      </a:xfrm>
                      <a:prstGeom prst="rect"/>
                      <a:noFill/>
                    </wps:spPr>
                    <wps:txbx>
                      <w:txbxContent>
                        <w:p>
                          <w:pPr>
                            <w:widowControl w:val="0"/>
                            <w:rPr>
                              <w:sz w:val="2"/>
                              <w:szCs w:val="2"/>
                            </w:rPr>
                          </w:pPr>
                          <w:r>
                            <w:drawing>
                              <wp:inline>
                                <wp:extent cx="359410" cy="353695"/>
                                <wp:docPr id="531" name="Picutre 531"/>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
                                        <a:stretch/>
                                      </pic:blipFill>
                                      <pic:spPr>
                                        <a:xfrm>
                                          <a:ext cx="359410" cy="353695"/>
                                        </a:xfrm>
                                        <a:prstGeom prst="rect"/>
                                      </pic:spPr>
                                    </pic:pic>
                                  </a:graphicData>
                                </a:graphic>
                              </wp:inline>
                            </w:drawing>
                          </w:r>
                        </w:p>
                      </w:txbxContent>
                    </wps:txbx>
                    <wps:bodyPr lIns="0" tIns="0" rIns="0" bIns="0">
                      <a:noAutoFit/>
                    </wps:bodyPr>
                  </wps:wsp>
                </a:graphicData>
              </a:graphic>
            </wp:anchor>
          </w:drawing>
        </mc:Choice>
        <mc:Fallback>
          <w:pict>
            <v:shape id="_x0000_s1557" type="#_x0000_t202" style="position:absolute;margin-left:55.200000000000003pt;margin-top:24.400000000000002pt;width:28.300000000000001pt;height:27.850000000000001pt;z-index:-188743697;mso-wrap-distance-left:0;mso-wrap-distance-right:0;mso-position-horizontal-relative:page;mso-position-vertical-relative:page" wrapcoords="0 0" filled="f" stroked="f">
              <v:textbox inset="0,0,0,0">
                <w:txbxContent>
                  <w:p>
                    <w:pPr>
                      <w:widowControl w:val="0"/>
                      <w:rPr>
                        <w:sz w:val="2"/>
                        <w:szCs w:val="2"/>
                      </w:rPr>
                    </w:pPr>
                    <w:r>
                      <w:drawing>
                        <wp:inline>
                          <wp:extent cx="359410" cy="353695"/>
                          <wp:docPr id="533" name="Picutre 533"/>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1"/>
                                  <a:stretch/>
                                </pic:blipFill>
                                <pic:spPr>
                                  <a:xfrm>
                                    <a:ext cx="35941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1155065</wp:posOffset>
              </wp:positionH>
              <wp:positionV relativeFrom="page">
                <wp:posOffset>318770</wp:posOffset>
              </wp:positionV>
              <wp:extent cx="5635625" cy="359410"/>
              <wp:wrapNone/>
              <wp:docPr id="534" name="Shape 534"/>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tabs>
                              <w:tab w:pos="8846"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60" type="#_x0000_t202" style="position:absolute;margin-left:90.950000000000003pt;margin-top:25.100000000000001pt;width:443.75pt;height:28.300000000000001pt;z-index:-188743695;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tabs>
                        <w:tab w:pos="8846"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708660</wp:posOffset>
              </wp:positionH>
              <wp:positionV relativeFrom="page">
                <wp:posOffset>318770</wp:posOffset>
              </wp:positionV>
              <wp:extent cx="1417320" cy="335280"/>
              <wp:wrapNone/>
              <wp:docPr id="538" name="Shape 538"/>
              <a:graphic xmlns:a="http://schemas.openxmlformats.org/drawingml/2006/main">
                <a:graphicData uri="http://schemas.microsoft.com/office/word/2010/wordprocessingShape">
                  <wps:wsp>
                    <wps:cNvSpPr txBox="1"/>
                    <wps:spPr>
                      <a:xfrm>
                        <a:ext cx="141732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D6000F"/>
                              <w:spacing w:val="0"/>
                              <w:w w:val="100"/>
                              <w:position w:val="0"/>
                              <w:sz w:val="42"/>
                              <w:szCs w:val="42"/>
                            </w:rPr>
                            <w:t xml:space="preserve">0 </w:t>
                          </w: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564" type="#_x0000_t202" style="position:absolute;margin-left:55.800000000000004pt;margin-top:25.100000000000001pt;width:111.60000000000001pt;height:26.400000000000002pt;z-index:-1887436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D6000F"/>
                        <w:spacing w:val="0"/>
                        <w:w w:val="100"/>
                        <w:position w:val="0"/>
                        <w:sz w:val="42"/>
                        <w:szCs w:val="42"/>
                      </w:rPr>
                      <w:t xml:space="preserve">0 </w:t>
                    </w: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4360545</wp:posOffset>
              </wp:positionH>
              <wp:positionV relativeFrom="page">
                <wp:posOffset>572135</wp:posOffset>
              </wp:positionV>
              <wp:extent cx="2432050" cy="106680"/>
              <wp:wrapNone/>
              <wp:docPr id="540" name="Shape 54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6" type="#_x0000_t202" style="position:absolute;margin-left:343.35000000000002pt;margin-top:45.050000000000004pt;width:191.5pt;height:8.4000000000000004pt;z-index:-18874368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707390</wp:posOffset>
              </wp:positionV>
              <wp:extent cx="6156960" cy="0"/>
              <wp:wrapNone/>
              <wp:docPr id="542" name="Shape 54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450000000000003pt;margin-top:55.700000000000003pt;width:484.8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708660</wp:posOffset>
              </wp:positionH>
              <wp:positionV relativeFrom="page">
                <wp:posOffset>318770</wp:posOffset>
              </wp:positionV>
              <wp:extent cx="1417320" cy="335280"/>
              <wp:wrapNone/>
              <wp:docPr id="545" name="Shape 545"/>
              <a:graphic xmlns:a="http://schemas.openxmlformats.org/drawingml/2006/main">
                <a:graphicData uri="http://schemas.microsoft.com/office/word/2010/wordprocessingShape">
                  <wps:wsp>
                    <wps:cNvSpPr txBox="1"/>
                    <wps:spPr>
                      <a:xfrm>
                        <a:ext cx="141732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D6000F"/>
                              <w:spacing w:val="0"/>
                              <w:w w:val="100"/>
                              <w:position w:val="0"/>
                              <w:sz w:val="42"/>
                              <w:szCs w:val="42"/>
                            </w:rPr>
                            <w:t xml:space="preserve">0 </w:t>
                          </w: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571" type="#_x0000_t202" style="position:absolute;margin-left:55.800000000000004pt;margin-top:25.100000000000001pt;width:111.60000000000001pt;height:26.400000000000002pt;z-index:-1887436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D6000F"/>
                        <w:spacing w:val="0"/>
                        <w:w w:val="100"/>
                        <w:position w:val="0"/>
                        <w:sz w:val="42"/>
                        <w:szCs w:val="42"/>
                      </w:rPr>
                      <w:t xml:space="preserve">0 </w:t>
                    </w: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70" behindDoc="1" locked="0" layoutInCell="1" allowOverlap="1">
              <wp:simplePos x="0" y="0"/>
              <wp:positionH relativeFrom="page">
                <wp:posOffset>4360545</wp:posOffset>
              </wp:positionH>
              <wp:positionV relativeFrom="page">
                <wp:posOffset>572135</wp:posOffset>
              </wp:positionV>
              <wp:extent cx="2432050" cy="106680"/>
              <wp:wrapNone/>
              <wp:docPr id="547" name="Shape 54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3" type="#_x0000_t202" style="position:absolute;margin-left:343.35000000000002pt;margin-top:45.050000000000004pt;width:191.5pt;height:8.4000000000000004pt;z-index:-1887436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707390</wp:posOffset>
              </wp:positionV>
              <wp:extent cx="6156960" cy="0"/>
              <wp:wrapNone/>
              <wp:docPr id="549" name="Shape 54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450000000000003pt;margin-top:55.700000000000003pt;width:484.8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941070</wp:posOffset>
              </wp:positionH>
              <wp:positionV relativeFrom="page">
                <wp:posOffset>316230</wp:posOffset>
              </wp:positionV>
              <wp:extent cx="1410970" cy="332105"/>
              <wp:wrapNone/>
              <wp:docPr id="552" name="Shape 552"/>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578" type="#_x0000_t202" style="position:absolute;margin-left:74.100000000000009pt;margin-top:24.900000000000002pt;width:111.10000000000001pt;height:26.150000000000002pt;z-index:-1887436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76" behindDoc="1" locked="0" layoutInCell="1" allowOverlap="1">
              <wp:simplePos x="0" y="0"/>
              <wp:positionH relativeFrom="page">
                <wp:posOffset>7338695</wp:posOffset>
              </wp:positionH>
              <wp:positionV relativeFrom="page">
                <wp:posOffset>568960</wp:posOffset>
              </wp:positionV>
              <wp:extent cx="2435225" cy="106680"/>
              <wp:wrapNone/>
              <wp:docPr id="554" name="Shape 55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0" type="#_x0000_t202" style="position:absolute;margin-left:577.85000000000002pt;margin-top:44.800000000000004pt;width:191.75pt;height:8.4000000000000004pt;z-index:-1887436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704850</wp:posOffset>
              </wp:positionV>
              <wp:extent cx="8900160" cy="0"/>
              <wp:wrapNone/>
              <wp:docPr id="556" name="Shape 556"/>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5.5pt;width:700.80000000000007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941070</wp:posOffset>
              </wp:positionH>
              <wp:positionV relativeFrom="page">
                <wp:posOffset>316230</wp:posOffset>
              </wp:positionV>
              <wp:extent cx="1410970" cy="332105"/>
              <wp:wrapNone/>
              <wp:docPr id="559" name="Shape 559"/>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585" type="#_x0000_t202" style="position:absolute;margin-left:74.100000000000009pt;margin-top:24.900000000000002pt;width:111.10000000000001pt;height:26.150000000000002pt;z-index:-1887436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82" behindDoc="1" locked="0" layoutInCell="1" allowOverlap="1">
              <wp:simplePos x="0" y="0"/>
              <wp:positionH relativeFrom="page">
                <wp:posOffset>7338695</wp:posOffset>
              </wp:positionH>
              <wp:positionV relativeFrom="page">
                <wp:posOffset>568960</wp:posOffset>
              </wp:positionV>
              <wp:extent cx="2435225" cy="106680"/>
              <wp:wrapNone/>
              <wp:docPr id="561" name="Shape 56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7" type="#_x0000_t202" style="position:absolute;margin-left:577.85000000000002pt;margin-top:44.800000000000004pt;width:191.75pt;height:8.4000000000000004pt;z-index:-1887436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704850</wp:posOffset>
              </wp:positionV>
              <wp:extent cx="8900160" cy="0"/>
              <wp:wrapNone/>
              <wp:docPr id="563" name="Shape 563"/>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5.5pt;width:700.8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812165</wp:posOffset>
              </wp:positionH>
              <wp:positionV relativeFrom="page">
                <wp:posOffset>309880</wp:posOffset>
              </wp:positionV>
              <wp:extent cx="359410" cy="353695"/>
              <wp:wrapNone/>
              <wp:docPr id="40" name="Shape 40"/>
              <a:graphic xmlns:a="http://schemas.openxmlformats.org/drawingml/2006/main">
                <a:graphicData uri="http://schemas.microsoft.com/office/word/2010/wordprocessingShape">
                  <wps:wsp>
                    <wps:cNvSpPr txBox="1"/>
                    <wps:spPr>
                      <a:xfrm>
                        <a:ext cx="359410" cy="353695"/>
                      </a:xfrm>
                      <a:prstGeom prst="rect"/>
                      <a:noFill/>
                    </wps:spPr>
                    <wps:txbx>
                      <w:txbxContent>
                        <w:p>
                          <w:pPr>
                            <w:widowControl w:val="0"/>
                            <w:rPr>
                              <w:sz w:val="2"/>
                              <w:szCs w:val="2"/>
                            </w:rPr>
                          </w:pPr>
                          <w:r>
                            <w:drawing>
                              <wp:inline>
                                <wp:extent cx="359410" cy="35369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stretch/>
                                      </pic:blipFill>
                                      <pic:spPr>
                                        <a:xfrm>
                                          <a:ext cx="359410" cy="353695"/>
                                        </a:xfrm>
                                        <a:prstGeom prst="rect"/>
                                      </pic:spPr>
                                    </pic:pic>
                                  </a:graphicData>
                                </a:graphic>
                              </wp:inline>
                            </w:drawing>
                          </w:r>
                        </w:p>
                      </w:txbxContent>
                    </wps:txbx>
                    <wps:bodyPr lIns="0" tIns="0" rIns="0" bIns="0">
                      <a:noAutoFit/>
                    </wps:bodyPr>
                  </wps:wsp>
                </a:graphicData>
              </a:graphic>
            </wp:anchor>
          </w:drawing>
        </mc:Choice>
        <mc:Fallback>
          <w:pict>
            <v:shape id="_x0000_s1067" type="#_x0000_t202" style="position:absolute;margin-left:63.950000000000003pt;margin-top:24.400000000000002pt;width:28.300000000000001pt;height:27.850000000000001pt;z-index:-188744031;mso-wrap-distance-left:0;mso-wrap-distance-right:0;mso-position-horizontal-relative:page;mso-position-vertical-relative:page" wrapcoords="0 0" filled="f" stroked="f">
              <v:textbox inset="0,0,0,0">
                <w:txbxContent>
                  <w:p>
                    <w:pPr>
                      <w:widowControl w:val="0"/>
                      <w:rPr>
                        <w:sz w:val="2"/>
                        <w:szCs w:val="2"/>
                      </w:rPr>
                    </w:pPr>
                    <w:r>
                      <w:drawing>
                        <wp:inline>
                          <wp:extent cx="359410" cy="35369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pic:blipFill>
                                <pic:spPr>
                                  <a:xfrm>
                                    <a:ext cx="35941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1266825</wp:posOffset>
              </wp:positionH>
              <wp:positionV relativeFrom="page">
                <wp:posOffset>318770</wp:posOffset>
              </wp:positionV>
              <wp:extent cx="5635625" cy="359410"/>
              <wp:wrapNone/>
              <wp:docPr id="44" name="Shape 44"/>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46"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lIns="0" tIns="0" rIns="0" bIns="0">
                      <a:spAutoFit/>
                    </wps:bodyPr>
                  </wps:wsp>
                </a:graphicData>
              </a:graphic>
            </wp:anchor>
          </w:drawing>
        </mc:Choice>
        <mc:Fallback>
          <w:pict>
            <v:shape id="_x0000_s1070" type="#_x0000_t202" style="position:absolute;margin-left:99.75pt;margin-top:25.100000000000001pt;width:443.75pt;height:28.300000000000001pt;z-index:-18874402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46"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715010</wp:posOffset>
              </wp:positionH>
              <wp:positionV relativeFrom="page">
                <wp:posOffset>318770</wp:posOffset>
              </wp:positionV>
              <wp:extent cx="1410970" cy="335280"/>
              <wp:wrapNone/>
              <wp:docPr id="566" name="Shape 566"/>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592" type="#_x0000_t202" style="position:absolute;margin-left:56.300000000000004pt;margin-top:25.100000000000001pt;width:111.10000000000001pt;height:26.400000000000002pt;z-index:-1887436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88" behindDoc="1" locked="0" layoutInCell="1" allowOverlap="1">
              <wp:simplePos x="0" y="0"/>
              <wp:positionH relativeFrom="page">
                <wp:posOffset>4366895</wp:posOffset>
              </wp:positionH>
              <wp:positionV relativeFrom="page">
                <wp:posOffset>572135</wp:posOffset>
              </wp:positionV>
              <wp:extent cx="2432050" cy="106680"/>
              <wp:wrapNone/>
              <wp:docPr id="568" name="Shape 56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4" type="#_x0000_t202" style="position:absolute;margin-left:343.85000000000002pt;margin-top:45.050000000000004pt;width:191.5pt;height:8.4000000000000004pt;z-index:-1887436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570" name="Shape 57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715010</wp:posOffset>
              </wp:positionH>
              <wp:positionV relativeFrom="page">
                <wp:posOffset>318770</wp:posOffset>
              </wp:positionV>
              <wp:extent cx="1410970" cy="335280"/>
              <wp:wrapNone/>
              <wp:docPr id="573" name="Shape 573"/>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599" type="#_x0000_t202" style="position:absolute;margin-left:56.300000000000004pt;margin-top:25.100000000000001pt;width:111.10000000000001pt;height:26.400000000000002pt;z-index:-1887436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094" behindDoc="1" locked="0" layoutInCell="1" allowOverlap="1">
              <wp:simplePos x="0" y="0"/>
              <wp:positionH relativeFrom="page">
                <wp:posOffset>4366895</wp:posOffset>
              </wp:positionH>
              <wp:positionV relativeFrom="page">
                <wp:posOffset>572135</wp:posOffset>
              </wp:positionV>
              <wp:extent cx="2432050" cy="106680"/>
              <wp:wrapNone/>
              <wp:docPr id="575" name="Shape 57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1" type="#_x0000_t202" style="position:absolute;margin-left:343.85000000000002pt;margin-top:45.050000000000004pt;width:191.5pt;height:8.4000000000000004pt;z-index:-1887436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577" name="Shape 57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715010</wp:posOffset>
              </wp:positionH>
              <wp:positionV relativeFrom="page">
                <wp:posOffset>318770</wp:posOffset>
              </wp:positionV>
              <wp:extent cx="1410970" cy="335280"/>
              <wp:wrapNone/>
              <wp:docPr id="584" name="Shape 584"/>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610" type="#_x0000_t202" style="position:absolute;margin-left:56.300000000000004pt;margin-top:25.100000000000001pt;width:111.10000000000001pt;height:26.400000000000002pt;z-index:-1887436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100" behindDoc="1" locked="0" layoutInCell="1" allowOverlap="1">
              <wp:simplePos x="0" y="0"/>
              <wp:positionH relativeFrom="page">
                <wp:posOffset>4366895</wp:posOffset>
              </wp:positionH>
              <wp:positionV relativeFrom="page">
                <wp:posOffset>572135</wp:posOffset>
              </wp:positionV>
              <wp:extent cx="2432050" cy="106680"/>
              <wp:wrapNone/>
              <wp:docPr id="586" name="Shape 58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2" type="#_x0000_t202" style="position:absolute;margin-left:343.85000000000002pt;margin-top:45.050000000000004pt;width:191.5pt;height:8.4000000000000004pt;z-index:-1887436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588" name="Shape 58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715010</wp:posOffset>
              </wp:positionH>
              <wp:positionV relativeFrom="page">
                <wp:posOffset>318770</wp:posOffset>
              </wp:positionV>
              <wp:extent cx="1410970" cy="335280"/>
              <wp:wrapNone/>
              <wp:docPr id="591" name="Shape 591"/>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617" type="#_x0000_t202" style="position:absolute;margin-left:56.300000000000004pt;margin-top:25.100000000000001pt;width:111.10000000000001pt;height:26.400000000000002pt;z-index:-1887436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106" behindDoc="1" locked="0" layoutInCell="1" allowOverlap="1">
              <wp:simplePos x="0" y="0"/>
              <wp:positionH relativeFrom="page">
                <wp:posOffset>4366895</wp:posOffset>
              </wp:positionH>
              <wp:positionV relativeFrom="page">
                <wp:posOffset>572135</wp:posOffset>
              </wp:positionV>
              <wp:extent cx="2432050" cy="106680"/>
              <wp:wrapNone/>
              <wp:docPr id="593" name="Shape 59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9" type="#_x0000_t202" style="position:absolute;margin-left:343.85000000000002pt;margin-top:45.050000000000004pt;width:191.5pt;height:8.4000000000000004pt;z-index:-1887436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595" name="Shape 59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1186180</wp:posOffset>
              </wp:positionH>
              <wp:positionV relativeFrom="page">
                <wp:posOffset>572135</wp:posOffset>
              </wp:positionV>
              <wp:extent cx="5635625" cy="106680"/>
              <wp:wrapNone/>
              <wp:docPr id="598" name="Shape 598"/>
              <a:graphic xmlns:a="http://schemas.openxmlformats.org/drawingml/2006/main">
                <a:graphicData uri="http://schemas.microsoft.com/office/word/2010/wordprocessingShape">
                  <wps:wsp>
                    <wps:cNvSpPr txBox="1"/>
                    <wps:spPr>
                      <a:xfrm>
                        <a:ext cx="5635625" cy="106680"/>
                      </a:xfrm>
                      <a:prstGeom prst="rect"/>
                      <a:noFill/>
                    </wps:spPr>
                    <wps:txbx>
                      <w:txbxContent>
                        <w:p>
                          <w:pPr>
                            <w:pStyle w:val="Style60"/>
                            <w:keepNext w:val="0"/>
                            <w:keepLines w:val="0"/>
                            <w:widowControl w:val="0"/>
                            <w:shd w:val="clear" w:color="auto" w:fill="auto"/>
                            <w:tabs>
                              <w:tab w:pos="8822"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24" type="#_x0000_t202" style="position:absolute;margin-left:93.400000000000006pt;margin-top:45.050000000000004pt;width:443.75pt;height:8.4000000000000004pt;z-index:-188743643;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8822"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707390</wp:posOffset>
              </wp:positionV>
              <wp:extent cx="6156960" cy="0"/>
              <wp:wrapNone/>
              <wp:docPr id="600" name="Shape 60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800000000000004pt;margin-top:55.700000000000003pt;width:484.8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1190625</wp:posOffset>
              </wp:positionH>
              <wp:positionV relativeFrom="page">
                <wp:posOffset>318770</wp:posOffset>
              </wp:positionV>
              <wp:extent cx="5635625" cy="359410"/>
              <wp:wrapNone/>
              <wp:docPr id="604" name="Shape 604"/>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tabs>
                              <w:tab w:pos="8846"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0" type="#_x0000_t202" style="position:absolute;margin-left:93.75pt;margin-top:25.100000000000001pt;width:443.75pt;height:28.300000000000001pt;z-index:-188743639;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tabs>
                        <w:tab w:pos="8846"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606" name="Shape 60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1190625</wp:posOffset>
              </wp:positionH>
              <wp:positionV relativeFrom="page">
                <wp:posOffset>318770</wp:posOffset>
              </wp:positionV>
              <wp:extent cx="5635625" cy="359410"/>
              <wp:wrapNone/>
              <wp:docPr id="609" name="Shape 609"/>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tabs>
                              <w:tab w:pos="8846"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5" type="#_x0000_t202" style="position:absolute;margin-left:93.75pt;margin-top:25.100000000000001pt;width:443.75pt;height:28.300000000000001pt;z-index:-188743635;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2F2523"/>
                        <w:spacing w:val="0"/>
                        <w:w w:val="100"/>
                        <w:position w:val="0"/>
                        <w:sz w:val="42"/>
                        <w:szCs w:val="42"/>
                      </w:rPr>
                      <w:t>Jg</w:t>
                    </w:r>
                    <w:r>
                      <w:rPr>
                        <w:rFonts w:ascii="SimHei" w:eastAsia="SimHei" w:hAnsi="SimHei" w:cs="SimHei"/>
                        <w:color w:val="2F2523"/>
                        <w:spacing w:val="0"/>
                        <w:w w:val="100"/>
                        <w:position w:val="0"/>
                        <w:sz w:val="36"/>
                        <w:szCs w:val="36"/>
                      </w:rPr>
                      <w:t>球印将</w:t>
                    </w:r>
                  </w:p>
                  <w:p>
                    <w:pPr>
                      <w:pStyle w:val="Style60"/>
                      <w:keepNext w:val="0"/>
                      <w:keepLines w:val="0"/>
                      <w:widowControl w:val="0"/>
                      <w:shd w:val="clear" w:color="auto" w:fill="auto"/>
                      <w:tabs>
                        <w:tab w:pos="8846" w:val="right"/>
                      </w:tabs>
                      <w:bidi w:val="0"/>
                      <w:spacing w:before="0" w:after="0" w:line="240" w:lineRule="auto"/>
                      <w:ind w:left="0" w:right="0" w:firstLine="0"/>
                      <w:jc w:val="left"/>
                    </w:pPr>
                    <w:r>
                      <w:rPr>
                        <w:rFonts w:ascii="Arial" w:eastAsia="Arial" w:hAnsi="Arial" w:cs="Arial"/>
                        <w:smallCaps/>
                        <w:color w:val="2F2523"/>
                        <w:spacing w:val="0"/>
                        <w:w w:val="100"/>
                        <w:position w:val="0"/>
                        <w:sz w:val="18"/>
                        <w:szCs w:val="18"/>
                      </w:rPr>
                      <w:t>global printing</w:t>
                    </w:r>
                    <w:r>
                      <w:rPr>
                        <w:color w:val="2F2523"/>
                        <w:spacing w:val="0"/>
                        <w:w w:val="100"/>
                        <w:position w:val="0"/>
                      </w:rPr>
                      <w:tab/>
                    </w: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611" name="Shape 61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715010</wp:posOffset>
              </wp:positionH>
              <wp:positionV relativeFrom="page">
                <wp:posOffset>318770</wp:posOffset>
              </wp:positionV>
              <wp:extent cx="1410970" cy="335280"/>
              <wp:wrapNone/>
              <wp:docPr id="614" name="Shape 614"/>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640" type="#_x0000_t202" style="position:absolute;margin-left:56.300000000000004pt;margin-top:25.100000000000001pt;width:111.10000000000001pt;height:26.400000000000002pt;z-index:-1887436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124" behindDoc="1" locked="0" layoutInCell="1" allowOverlap="1">
              <wp:simplePos x="0" y="0"/>
              <wp:positionH relativeFrom="page">
                <wp:posOffset>4366895</wp:posOffset>
              </wp:positionH>
              <wp:positionV relativeFrom="page">
                <wp:posOffset>572135</wp:posOffset>
              </wp:positionV>
              <wp:extent cx="2432050" cy="106680"/>
              <wp:wrapNone/>
              <wp:docPr id="616" name="Shape 61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2" type="#_x0000_t202" style="position:absolute;margin-left:343.85000000000002pt;margin-top:45.050000000000004pt;width:191.5pt;height:8.4000000000000004pt;z-index:-1887436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618" name="Shape 61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715010</wp:posOffset>
              </wp:positionH>
              <wp:positionV relativeFrom="page">
                <wp:posOffset>318770</wp:posOffset>
              </wp:positionV>
              <wp:extent cx="1410970" cy="335280"/>
              <wp:wrapNone/>
              <wp:docPr id="621" name="Shape 621"/>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647" type="#_x0000_t202" style="position:absolute;margin-left:56.300000000000004pt;margin-top:25.100000000000001pt;width:111.10000000000001pt;height:26.400000000000002pt;z-index:-1887436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130" behindDoc="1" locked="0" layoutInCell="1" allowOverlap="1">
              <wp:simplePos x="0" y="0"/>
              <wp:positionH relativeFrom="page">
                <wp:posOffset>4366895</wp:posOffset>
              </wp:positionH>
              <wp:positionV relativeFrom="page">
                <wp:posOffset>572135</wp:posOffset>
              </wp:positionV>
              <wp:extent cx="2432050" cy="106680"/>
              <wp:wrapNone/>
              <wp:docPr id="623" name="Shape 62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9" type="#_x0000_t202" style="position:absolute;margin-left:343.85000000000002pt;margin-top:45.050000000000004pt;width:191.5pt;height:8.4000000000000004pt;z-index:-1887436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625" name="Shape 62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941070</wp:posOffset>
              </wp:positionH>
              <wp:positionV relativeFrom="page">
                <wp:posOffset>316230</wp:posOffset>
              </wp:positionV>
              <wp:extent cx="1410970" cy="332105"/>
              <wp:wrapNone/>
              <wp:docPr id="630" name="Shape 630"/>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656" type="#_x0000_t202" style="position:absolute;margin-left:74.100000000000009pt;margin-top:24.900000000000002pt;width:111.10000000000001pt;height:26.150000000000002pt;z-index:-1887436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136" behindDoc="1" locked="0" layoutInCell="1" allowOverlap="1">
              <wp:simplePos x="0" y="0"/>
              <wp:positionH relativeFrom="page">
                <wp:posOffset>7338695</wp:posOffset>
              </wp:positionH>
              <wp:positionV relativeFrom="page">
                <wp:posOffset>568960</wp:posOffset>
              </wp:positionV>
              <wp:extent cx="2435225" cy="106680"/>
              <wp:wrapNone/>
              <wp:docPr id="632" name="Shape 63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8" type="#_x0000_t202" style="position:absolute;margin-left:577.85000000000002pt;margin-top:44.800000000000004pt;width:191.75pt;height:8.4000000000000004pt;z-index:-1887436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704850</wp:posOffset>
              </wp:positionV>
              <wp:extent cx="8900160" cy="0"/>
              <wp:wrapNone/>
              <wp:docPr id="634" name="Shape 634"/>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5.5pt;width:700.8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812165</wp:posOffset>
              </wp:positionH>
              <wp:positionV relativeFrom="page">
                <wp:posOffset>309880</wp:posOffset>
              </wp:positionV>
              <wp:extent cx="359410" cy="353695"/>
              <wp:wrapNone/>
              <wp:docPr id="48" name="Shape 48"/>
              <a:graphic xmlns:a="http://schemas.openxmlformats.org/drawingml/2006/main">
                <a:graphicData uri="http://schemas.microsoft.com/office/word/2010/wordprocessingShape">
                  <wps:wsp>
                    <wps:cNvSpPr txBox="1"/>
                    <wps:spPr>
                      <a:xfrm>
                        <a:ext cx="359410" cy="353695"/>
                      </a:xfrm>
                      <a:prstGeom prst="rect"/>
                      <a:noFill/>
                    </wps:spPr>
                    <wps:txbx>
                      <w:txbxContent>
                        <w:p>
                          <w:pPr>
                            <w:widowControl w:val="0"/>
                            <w:rPr>
                              <w:sz w:val="2"/>
                              <w:szCs w:val="2"/>
                            </w:rPr>
                          </w:pPr>
                          <w:r>
                            <w:drawing>
                              <wp:inline>
                                <wp:extent cx="359410" cy="353695"/>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
                                        <a:stretch/>
                                      </pic:blipFill>
                                      <pic:spPr>
                                        <a:xfrm>
                                          <a:ext cx="359410" cy="353695"/>
                                        </a:xfrm>
                                        <a:prstGeom prst="rect"/>
                                      </pic:spPr>
                                    </pic:pic>
                                  </a:graphicData>
                                </a:graphic>
                              </wp:inline>
                            </w:drawing>
                          </w:r>
                        </w:p>
                      </w:txbxContent>
                    </wps:txbx>
                    <wps:bodyPr lIns="0" tIns="0" rIns="0" bIns="0">
                      <a:noAutoFit/>
                    </wps:bodyPr>
                  </wps:wsp>
                </a:graphicData>
              </a:graphic>
            </wp:anchor>
          </w:drawing>
        </mc:Choice>
        <mc:Fallback>
          <w:pict>
            <v:shape id="_x0000_s1075" type="#_x0000_t202" style="position:absolute;margin-left:63.950000000000003pt;margin-top:24.400000000000002pt;width:28.300000000000001pt;height:27.850000000000001pt;z-index:-188744025;mso-wrap-distance-left:0;mso-wrap-distance-right:0;mso-position-horizontal-relative:page;mso-position-vertical-relative:page" wrapcoords="0 0" filled="f" stroked="f">
              <v:textbox inset="0,0,0,0">
                <w:txbxContent>
                  <w:p>
                    <w:pPr>
                      <w:widowControl w:val="0"/>
                      <w:rPr>
                        <w:sz w:val="2"/>
                        <w:szCs w:val="2"/>
                      </w:rPr>
                    </w:pPr>
                    <w:r>
                      <w:drawing>
                        <wp:inline>
                          <wp:extent cx="359410" cy="353695"/>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
                                  <a:stretch/>
                                </pic:blipFill>
                                <pic:spPr>
                                  <a:xfrm>
                                    <a:ext cx="35941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1266825</wp:posOffset>
              </wp:positionH>
              <wp:positionV relativeFrom="page">
                <wp:posOffset>318770</wp:posOffset>
              </wp:positionV>
              <wp:extent cx="5635625" cy="359410"/>
              <wp:wrapNone/>
              <wp:docPr id="52" name="Shape 52"/>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46"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lIns="0" tIns="0" rIns="0" bIns="0">
                      <a:spAutoFit/>
                    </wps:bodyPr>
                  </wps:wsp>
                </a:graphicData>
              </a:graphic>
            </wp:anchor>
          </w:drawing>
        </mc:Choice>
        <mc:Fallback>
          <w:pict>
            <v:shape id="_x0000_s1078" type="#_x0000_t202" style="position:absolute;margin-left:99.75pt;margin-top:25.100000000000001pt;width:443.75pt;height:28.300000000000001pt;z-index:-18874402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46"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941070</wp:posOffset>
              </wp:positionH>
              <wp:positionV relativeFrom="page">
                <wp:posOffset>316230</wp:posOffset>
              </wp:positionV>
              <wp:extent cx="1410970" cy="332105"/>
              <wp:wrapNone/>
              <wp:docPr id="637" name="Shape 637"/>
              <a:graphic xmlns:a="http://schemas.openxmlformats.org/drawingml/2006/main">
                <a:graphicData uri="http://schemas.microsoft.com/office/word/2010/wordprocessingShape">
                  <wps:wsp>
                    <wps:cNvSpPr txBox="1"/>
                    <wps:spPr>
                      <a:xfrm>
                        <a:ext cx="1410970" cy="33210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663" type="#_x0000_t202" style="position:absolute;margin-left:74.100000000000009pt;margin-top:24.900000000000002pt;width:111.10000000000001pt;height:26.150000000000002pt;z-index:-1887436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00F"/>
                        <w:spacing w:val="0"/>
                        <w:w w:val="100"/>
                        <w:position w:val="0"/>
                        <w:sz w:val="36"/>
                        <w:szCs w:val="36"/>
                      </w:rPr>
                      <w:t>R</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142" behindDoc="1" locked="0" layoutInCell="1" allowOverlap="1">
              <wp:simplePos x="0" y="0"/>
              <wp:positionH relativeFrom="page">
                <wp:posOffset>7338695</wp:posOffset>
              </wp:positionH>
              <wp:positionV relativeFrom="page">
                <wp:posOffset>568960</wp:posOffset>
              </wp:positionV>
              <wp:extent cx="2435225" cy="106680"/>
              <wp:wrapNone/>
              <wp:docPr id="639" name="Shape 639"/>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5" type="#_x0000_t202" style="position:absolute;margin-left:577.85000000000002pt;margin-top:44.800000000000004pt;width:191.75pt;height:8.4000000000000004pt;z-index:-1887436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704850</wp:posOffset>
              </wp:positionV>
              <wp:extent cx="8900160" cy="0"/>
              <wp:wrapNone/>
              <wp:docPr id="641" name="Shape 641"/>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5.5pt;width:700.80000000000007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715010</wp:posOffset>
              </wp:positionH>
              <wp:positionV relativeFrom="page">
                <wp:posOffset>318770</wp:posOffset>
              </wp:positionV>
              <wp:extent cx="1410970" cy="335280"/>
              <wp:wrapNone/>
              <wp:docPr id="646" name="Shape 646"/>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672" type="#_x0000_t202" style="position:absolute;margin-left:56.300000000000004pt;margin-top:25.100000000000001pt;width:111.10000000000001pt;height:26.400000000000002pt;z-index:-1887436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148" behindDoc="1" locked="0" layoutInCell="1" allowOverlap="1">
              <wp:simplePos x="0" y="0"/>
              <wp:positionH relativeFrom="page">
                <wp:posOffset>4366895</wp:posOffset>
              </wp:positionH>
              <wp:positionV relativeFrom="page">
                <wp:posOffset>572135</wp:posOffset>
              </wp:positionV>
              <wp:extent cx="2432050" cy="106680"/>
              <wp:wrapNone/>
              <wp:docPr id="648" name="Shape 64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74" type="#_x0000_t202" style="position:absolute;margin-left:343.85000000000002pt;margin-top:45.050000000000004pt;width:191.5pt;height:8.4000000000000004pt;z-index:-1887436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650" name="Shape 65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715010</wp:posOffset>
              </wp:positionH>
              <wp:positionV relativeFrom="page">
                <wp:posOffset>318770</wp:posOffset>
              </wp:positionV>
              <wp:extent cx="1410970" cy="335280"/>
              <wp:wrapNone/>
              <wp:docPr id="653" name="Shape 653"/>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679" type="#_x0000_t202" style="position:absolute;margin-left:56.300000000000004pt;margin-top:25.100000000000001pt;width:111.10000000000001pt;height:26.400000000000002pt;z-index:-1887436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154" behindDoc="1" locked="0" layoutInCell="1" allowOverlap="1">
              <wp:simplePos x="0" y="0"/>
              <wp:positionH relativeFrom="page">
                <wp:posOffset>4366895</wp:posOffset>
              </wp:positionH>
              <wp:positionV relativeFrom="page">
                <wp:posOffset>572135</wp:posOffset>
              </wp:positionV>
              <wp:extent cx="2432050" cy="106680"/>
              <wp:wrapNone/>
              <wp:docPr id="655" name="Shape 65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1" type="#_x0000_t202" style="position:absolute;margin-left:343.85000000000002pt;margin-top:45.050000000000004pt;width:191.5pt;height:8.4000000000000004pt;z-index:-1887435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657" name="Shape 65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715010</wp:posOffset>
              </wp:positionH>
              <wp:positionV relativeFrom="page">
                <wp:posOffset>318770</wp:posOffset>
              </wp:positionV>
              <wp:extent cx="1410970" cy="335280"/>
              <wp:wrapNone/>
              <wp:docPr id="666" name="Shape 666"/>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692" type="#_x0000_t202" style="position:absolute;margin-left:56.300000000000004pt;margin-top:25.100000000000001pt;width:111.10000000000001pt;height:26.400000000000002pt;z-index:-1887435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164" behindDoc="1" locked="0" layoutInCell="1" allowOverlap="1">
              <wp:simplePos x="0" y="0"/>
              <wp:positionH relativeFrom="page">
                <wp:posOffset>4366895</wp:posOffset>
              </wp:positionH>
              <wp:positionV relativeFrom="page">
                <wp:posOffset>572135</wp:posOffset>
              </wp:positionV>
              <wp:extent cx="2432050" cy="106680"/>
              <wp:wrapNone/>
              <wp:docPr id="668" name="Shape 66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4" type="#_x0000_t202" style="position:absolute;margin-left:343.85000000000002pt;margin-top:45.050000000000004pt;width:191.5pt;height:8.4000000000000004pt;z-index:-18874358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670" name="Shape 67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715010</wp:posOffset>
              </wp:positionH>
              <wp:positionV relativeFrom="page">
                <wp:posOffset>318770</wp:posOffset>
              </wp:positionV>
              <wp:extent cx="1410970" cy="335280"/>
              <wp:wrapNone/>
              <wp:docPr id="673" name="Shape 673"/>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wps:txbx>
                    <wps:bodyPr wrap="none" lIns="0" tIns="0" rIns="0" bIns="0">
                      <a:spAutoFit/>
                    </wps:bodyPr>
                  </wps:wsp>
                </a:graphicData>
              </a:graphic>
            </wp:anchor>
          </w:drawing>
        </mc:Choice>
        <mc:Fallback>
          <w:pict>
            <v:shape id="_x0000_s1699" type="#_x0000_t202" style="position:absolute;margin-left:56.300000000000004pt;margin-top:25.100000000000001pt;width:111.10000000000001pt;height:26.400000000000002pt;z-index:-1887435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F2523"/>
                        <w:spacing w:val="0"/>
                        <w:w w:val="100"/>
                        <w:position w:val="0"/>
                        <w:sz w:val="36"/>
                        <w:szCs w:val="36"/>
                      </w:rPr>
                      <w:t>璘球印将</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2F2523"/>
                        <w:spacing w:val="0"/>
                        <w:w w:val="100"/>
                        <w:position w:val="0"/>
                      </w:rPr>
                      <w:t>GLOBAL PRINTING</w:t>
                    </w:r>
                  </w:p>
                </w:txbxContent>
              </v:textbox>
              <w10:wrap anchorx="page" anchory="page"/>
            </v:shape>
          </w:pict>
        </mc:Fallback>
      </mc:AlternateContent>
    </w:r>
    <w:r>
      <mc:AlternateContent>
        <mc:Choice Requires="wps">
          <w:drawing>
            <wp:anchor distT="0" distB="0" distL="0" distR="0" simplePos="0" relativeHeight="62915170" behindDoc="1" locked="0" layoutInCell="1" allowOverlap="1">
              <wp:simplePos x="0" y="0"/>
              <wp:positionH relativeFrom="page">
                <wp:posOffset>4366895</wp:posOffset>
              </wp:positionH>
              <wp:positionV relativeFrom="page">
                <wp:posOffset>572135</wp:posOffset>
              </wp:positionV>
              <wp:extent cx="2432050" cy="106680"/>
              <wp:wrapNone/>
              <wp:docPr id="675" name="Shape 67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1" type="#_x0000_t202" style="position:absolute;margin-left:343.85000000000002pt;margin-top:45.050000000000004pt;width:191.5pt;height:8.4000000000000004pt;z-index:-1887435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56960" cy="0"/>
              <wp:wrapNone/>
              <wp:docPr id="677" name="Shape 67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4.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812165</wp:posOffset>
              </wp:positionH>
              <wp:positionV relativeFrom="page">
                <wp:posOffset>309880</wp:posOffset>
              </wp:positionV>
              <wp:extent cx="359410" cy="353695"/>
              <wp:wrapNone/>
              <wp:docPr id="60" name="Shape 60"/>
              <a:graphic xmlns:a="http://schemas.openxmlformats.org/drawingml/2006/main">
                <a:graphicData uri="http://schemas.microsoft.com/office/word/2010/wordprocessingShape">
                  <wps:wsp>
                    <wps:cNvSpPr txBox="1"/>
                    <wps:spPr>
                      <a:xfrm>
                        <a:ext cx="359410" cy="353695"/>
                      </a:xfrm>
                      <a:prstGeom prst="rect"/>
                      <a:noFill/>
                    </wps:spPr>
                    <wps:txbx>
                      <w:txbxContent>
                        <w:p>
                          <w:pPr>
                            <w:widowControl w:val="0"/>
                            <w:rPr>
                              <w:sz w:val="2"/>
                              <w:szCs w:val="2"/>
                            </w:rPr>
                          </w:pPr>
                          <w:r>
                            <w:drawing>
                              <wp:inline>
                                <wp:extent cx="359410" cy="35369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pic:blipFill>
                                      <pic:spPr>
                                        <a:xfrm>
                                          <a:ext cx="359410" cy="353695"/>
                                        </a:xfrm>
                                        <a:prstGeom prst="rect"/>
                                      </pic:spPr>
                                    </pic:pic>
                                  </a:graphicData>
                                </a:graphic>
                              </wp:inline>
                            </w:drawing>
                          </w:r>
                        </w:p>
                      </w:txbxContent>
                    </wps:txbx>
                    <wps:bodyPr lIns="0" tIns="0" rIns="0" bIns="0">
                      <a:noAutoFit/>
                    </wps:bodyPr>
                  </wps:wsp>
                </a:graphicData>
              </a:graphic>
            </wp:anchor>
          </w:drawing>
        </mc:Choice>
        <mc:Fallback>
          <w:pict>
            <v:shape id="_x0000_s1087" type="#_x0000_t202" style="position:absolute;margin-left:63.950000000000003pt;margin-top:24.400000000000002pt;width:28.300000000000001pt;height:27.850000000000001pt;z-index:-188744019;mso-wrap-distance-left:0;mso-wrap-distance-right:0;mso-position-horizontal-relative:page;mso-position-vertical-relative:page" wrapcoords="0 0" filled="f" stroked="f">
              <v:textbox inset="0,0,0,0">
                <w:txbxContent>
                  <w:p>
                    <w:pPr>
                      <w:widowControl w:val="0"/>
                      <w:rPr>
                        <w:sz w:val="2"/>
                        <w:szCs w:val="2"/>
                      </w:rPr>
                    </w:pPr>
                    <w:r>
                      <w:drawing>
                        <wp:inline>
                          <wp:extent cx="359410" cy="353695"/>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
                                  <a:stretch/>
                                </pic:blipFill>
                                <pic:spPr>
                                  <a:xfrm>
                                    <a:ext cx="35941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1266825</wp:posOffset>
              </wp:positionH>
              <wp:positionV relativeFrom="page">
                <wp:posOffset>318770</wp:posOffset>
              </wp:positionV>
              <wp:extent cx="5635625" cy="359410"/>
              <wp:wrapNone/>
              <wp:docPr id="64" name="Shape 64"/>
              <a:graphic xmlns:a="http://schemas.openxmlformats.org/drawingml/2006/main">
                <a:graphicData uri="http://schemas.microsoft.com/office/word/2010/wordprocessingShape">
                  <wps:wsp>
                    <wps:cNvSpPr txBox="1"/>
                    <wps:spPr>
                      <a:xfrm>
                        <a:ext cx="5635625" cy="3594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46"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lIns="0" tIns="0" rIns="0" bIns="0">
                      <a:spAutoFit/>
                    </wps:bodyPr>
                  </wps:wsp>
                </a:graphicData>
              </a:graphic>
            </wp:anchor>
          </w:drawing>
        </mc:Choice>
        <mc:Fallback>
          <w:pict>
            <v:shape id="_x0000_s1090" type="#_x0000_t202" style="position:absolute;margin-left:99.75pt;margin-top:25.100000000000001pt;width:443.75pt;height:28.300000000000001pt;z-index:-18874401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2F2523"/>
                        <w:spacing w:val="0"/>
                        <w:w w:val="100"/>
                        <w:position w:val="0"/>
                        <w:sz w:val="44"/>
                        <w:szCs w:val="44"/>
                      </w:rPr>
                      <w:t>Jg</w:t>
                    </w:r>
                    <w:r>
                      <w:rPr>
                        <w:rFonts w:ascii="SimHei" w:eastAsia="SimHei" w:hAnsi="SimHei" w:cs="SimHei"/>
                        <w:color w:val="2F2523"/>
                        <w:spacing w:val="0"/>
                        <w:w w:val="100"/>
                        <w:position w:val="0"/>
                        <w:sz w:val="36"/>
                        <w:szCs w:val="36"/>
                      </w:rPr>
                      <w:t>球印将</w:t>
                    </w:r>
                  </w:p>
                  <w:p>
                    <w:pPr>
                      <w:pStyle w:val="Style12"/>
                      <w:keepNext w:val="0"/>
                      <w:keepLines w:val="0"/>
                      <w:widowControl w:val="0"/>
                      <w:shd w:val="clear" w:color="auto" w:fill="auto"/>
                      <w:tabs>
                        <w:tab w:pos="8846" w:val="right"/>
                      </w:tabs>
                      <w:bidi w:val="0"/>
                      <w:spacing w:before="0" w:after="0" w:line="240" w:lineRule="auto"/>
                      <w:ind w:left="0" w:right="0" w:firstLine="0"/>
                      <w:jc w:val="left"/>
                      <w:rPr>
                        <w:sz w:val="16"/>
                        <w:szCs w:val="16"/>
                      </w:rPr>
                    </w:pPr>
                    <w:r>
                      <w:rPr>
                        <w:rFonts w:ascii="Arial" w:eastAsia="Arial" w:hAnsi="Arial" w:cs="Arial"/>
                        <w:smallCaps/>
                        <w:color w:val="2F2523"/>
                        <w:spacing w:val="0"/>
                        <w:w w:val="100"/>
                        <w:position w:val="0"/>
                        <w:sz w:val="18"/>
                        <w:szCs w:val="18"/>
                      </w:rPr>
                      <w:t>global printing</w:t>
                    </w:r>
                    <w:r>
                      <w:rPr>
                        <w:rFonts w:ascii="SimSun" w:eastAsia="SimSun" w:hAnsi="SimSun" w:cs="SimSun"/>
                        <w:color w:val="2F2523"/>
                        <w:spacing w:val="0"/>
                        <w:w w:val="100"/>
                        <w:position w:val="0"/>
                        <w:sz w:val="16"/>
                        <w:szCs w:val="16"/>
                      </w:rPr>
                      <w:tab/>
                    </w:r>
                    <w:r>
                      <w:rPr>
                        <w:rFonts w:ascii="SimSun" w:eastAsia="SimSun" w:hAnsi="SimSun" w:cs="SimSun"/>
                        <w:color w:val="000000"/>
                        <w:spacing w:val="0"/>
                        <w:w w:val="100"/>
                        <w:position w:val="0"/>
                        <w:sz w:val="16"/>
                        <w:szCs w:val="16"/>
                      </w:rPr>
                      <w:t>西安环球印务股份有限公司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6"/>
      <w:szCs w:val="16"/>
      <w:u w:val="none"/>
      <w:shd w:val="clear" w:color="auto" w:fill="auto"/>
    </w:rPr>
  </w:style>
  <w:style w:type="character" w:customStyle="1" w:styleId="CharStyle33">
    <w:name w:val="正文文本 (2)_"/>
    <w:basedOn w:val="DefaultParagraphFont"/>
    <w:link w:val="Style32"/>
    <w:rPr>
      <w:rFonts w:ascii="SimSun" w:eastAsia="SimSun" w:hAnsi="SimSun" w:cs="SimSun"/>
      <w:b w:val="0"/>
      <w:bCs w:val="0"/>
      <w:i w:val="0"/>
      <w:iCs w:val="0"/>
      <w:smallCaps w:val="0"/>
      <w:strike w:val="0"/>
      <w:sz w:val="16"/>
      <w:szCs w:val="16"/>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4">
    <w:name w:val="标题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58">
    <w:name w:val="正文文本 (6)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6"/>
      <w:szCs w:val="16"/>
      <w:u w:val="none"/>
      <w:shd w:val="clear" w:color="auto" w:fill="auto"/>
    </w:rPr>
  </w:style>
  <w:style w:type="character" w:customStyle="1" w:styleId="CharStyle72">
    <w:name w:val="正文文本 (5)_"/>
    <w:basedOn w:val="DefaultParagraphFont"/>
    <w:link w:val="Style7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5">
    <w:name w:val="正文文本 (7)_"/>
    <w:basedOn w:val="DefaultParagraphFont"/>
    <w:link w:val="Style74"/>
    <w:rPr>
      <w:rFonts w:ascii="SimHei" w:eastAsia="SimHei" w:hAnsi="SimHei" w:cs="SimHei"/>
      <w:b w:val="0"/>
      <w:bCs w:val="0"/>
      <w:i w:val="0"/>
      <w:iCs w:val="0"/>
      <w:smallCaps w:val="0"/>
      <w:strike w:val="0"/>
      <w:color w:val="2F2523"/>
      <w:sz w:val="36"/>
      <w:szCs w:val="36"/>
      <w:u w:val="none"/>
      <w:shd w:val="clear" w:color="auto" w:fill="auto"/>
    </w:rPr>
  </w:style>
  <w:style w:type="character" w:customStyle="1" w:styleId="CharStyle82">
    <w:name w:val="正文文本 (8)_"/>
    <w:basedOn w:val="DefaultParagraphFont"/>
    <w:link w:val="Style81"/>
    <w:rPr>
      <w:rFonts w:ascii="SimSun" w:eastAsia="SimSun" w:hAnsi="SimSun" w:cs="SimSun"/>
      <w:b w:val="0"/>
      <w:bCs w:val="0"/>
      <w:i/>
      <w:iCs/>
      <w:smallCaps w:val="0"/>
      <w:strike w:val="0"/>
      <w:sz w:val="18"/>
      <w:szCs w:val="18"/>
      <w:u w:val="none"/>
      <w:shd w:val="clear" w:color="auto" w:fill="auto"/>
    </w:rPr>
  </w:style>
  <w:style w:type="character" w:customStyle="1" w:styleId="CharStyle89">
    <w:name w:val="图片标题_"/>
    <w:basedOn w:val="DefaultParagraphFont"/>
    <w:link w:val="Style88"/>
    <w:rPr>
      <w:rFonts w:ascii="SimHei" w:eastAsia="SimHei" w:hAnsi="SimHei" w:cs="SimHei"/>
      <w:b w:val="0"/>
      <w:bCs w:val="0"/>
      <w:i w:val="0"/>
      <w:iCs w:val="0"/>
      <w:smallCaps w:val="0"/>
      <w:strike w:val="0"/>
      <w:color w:val="2F2523"/>
      <w:sz w:val="9"/>
      <w:szCs w:val="9"/>
      <w:u w:val="none"/>
      <w:shd w:val="clear" w:color="auto" w:fill="auto"/>
    </w:rPr>
  </w:style>
  <w:style w:type="character" w:customStyle="1" w:styleId="CharStyle102">
    <w:name w:val="图片标题 (2)_"/>
    <w:basedOn w:val="DefaultParagraphFont"/>
    <w:link w:val="Style101"/>
    <w:rPr>
      <w:rFonts w:ascii="SimHei" w:eastAsia="SimHei" w:hAnsi="SimHei" w:cs="SimHei"/>
      <w:b w:val="0"/>
      <w:bCs w:val="0"/>
      <w:i w:val="0"/>
      <w:iCs w:val="0"/>
      <w:smallCaps w:val="0"/>
      <w:strike w:val="0"/>
      <w:color w:val="484848"/>
      <w:sz w:val="8"/>
      <w:szCs w:val="8"/>
      <w:u w:val="single"/>
      <w:shd w:val="clear" w:color="auto" w:fill="auto"/>
    </w:rPr>
  </w:style>
  <w:style w:type="character" w:customStyle="1" w:styleId="CharStyle114">
    <w:name w:val="正文文本 (9)_"/>
    <w:basedOn w:val="DefaultParagraphFont"/>
    <w:link w:val="Style113"/>
    <w:rPr>
      <w:rFonts w:ascii="SimHei" w:eastAsia="SimHei" w:hAnsi="SimHei" w:cs="SimHei"/>
      <w:b w:val="0"/>
      <w:bCs w:val="0"/>
      <w:i w:val="0"/>
      <w:iCs w:val="0"/>
      <w:smallCaps w:val="0"/>
      <w:strike w:val="0"/>
      <w:color w:val="484848"/>
      <w:sz w:val="8"/>
      <w:szCs w:val="8"/>
      <w:u w:val="single"/>
      <w:shd w:val="clear" w:color="auto" w:fill="auto"/>
    </w:rPr>
  </w:style>
  <w:style w:type="character" w:customStyle="1" w:styleId="CharStyle134">
    <w:name w:val="标题 #5_"/>
    <w:basedOn w:val="DefaultParagraphFont"/>
    <w:link w:val="Style133"/>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before="28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9">
    <w:name w:val="正文文本"/>
    <w:basedOn w:val="Normal"/>
    <w:link w:val="CharStyle20"/>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目录"/>
    <w:basedOn w:val="Normal"/>
    <w:link w:val="CharStyle24"/>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8">
    <w:name w:val="标题 #2"/>
    <w:basedOn w:val="Normal"/>
    <w:link w:val="CharStyle29"/>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32">
    <w:name w:val="正文文本 (2)"/>
    <w:basedOn w:val="Normal"/>
    <w:link w:val="CharStyle33"/>
    <w:pPr>
      <w:widowControl w:val="0"/>
      <w:shd w:val="clear" w:color="auto" w:fill="auto"/>
      <w:spacing w:after="140"/>
    </w:pPr>
    <w:rPr>
      <w:rFonts w:ascii="SimSun" w:eastAsia="SimSun" w:hAnsi="SimSun" w:cs="SimSun"/>
      <w:b w:val="0"/>
      <w:bCs w:val="0"/>
      <w:i w:val="0"/>
      <w:iCs w:val="0"/>
      <w:smallCaps w:val="0"/>
      <w:strike w:val="0"/>
      <w:sz w:val="16"/>
      <w:szCs w:val="16"/>
      <w:u w:val="none"/>
      <w:shd w:val="clear" w:color="auto" w:fill="auto"/>
    </w:rPr>
  </w:style>
  <w:style w:type="paragraph" w:customStyle="1" w:styleId="Style36">
    <w:name w:val="标题 #3"/>
    <w:basedOn w:val="Normal"/>
    <w:link w:val="CharStyle37"/>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3">
    <w:name w:val="标题 #4"/>
    <w:basedOn w:val="Normal"/>
    <w:link w:val="CharStyle44"/>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正文文本 (6)"/>
    <w:basedOn w:val="Normal"/>
    <w:link w:val="CharStyle58"/>
    <w:pPr>
      <w:widowControl w:val="0"/>
      <w:shd w:val="clear" w:color="auto" w:fill="auto"/>
      <w:spacing w:after="100"/>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页眉或页脚"/>
    <w:basedOn w:val="Normal"/>
    <w:link w:val="CharStyle61"/>
    <w:pPr>
      <w:widowControl w:val="0"/>
      <w:shd w:val="clear" w:color="auto" w:fill="auto"/>
      <w:jc w:val="right"/>
    </w:pPr>
    <w:rPr>
      <w:rFonts w:ascii="SimSun" w:eastAsia="SimSun" w:hAnsi="SimSun" w:cs="SimSun"/>
      <w:b w:val="0"/>
      <w:bCs w:val="0"/>
      <w:i w:val="0"/>
      <w:iCs w:val="0"/>
      <w:smallCaps w:val="0"/>
      <w:strike w:val="0"/>
      <w:sz w:val="16"/>
      <w:szCs w:val="16"/>
      <w:u w:val="none"/>
      <w:shd w:val="clear" w:color="auto" w:fill="auto"/>
    </w:rPr>
  </w:style>
  <w:style w:type="paragraph" w:customStyle="1" w:styleId="Style71">
    <w:name w:val="正文文本 (5)"/>
    <w:basedOn w:val="Normal"/>
    <w:link w:val="CharStyle72"/>
    <w:pPr>
      <w:widowControl w:val="0"/>
      <w:shd w:val="clear" w:color="auto" w:fill="auto"/>
      <w:spacing w:after="240" w:line="362" w:lineRule="exact"/>
      <w:ind w:firstLine="1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4">
    <w:name w:val="正文文本 (7)"/>
    <w:basedOn w:val="Normal"/>
    <w:link w:val="CharStyle75"/>
    <w:pPr>
      <w:widowControl w:val="0"/>
      <w:shd w:val="clear" w:color="auto" w:fill="auto"/>
    </w:pPr>
    <w:rPr>
      <w:rFonts w:ascii="SimHei" w:eastAsia="SimHei" w:hAnsi="SimHei" w:cs="SimHei"/>
      <w:b w:val="0"/>
      <w:bCs w:val="0"/>
      <w:i w:val="0"/>
      <w:iCs w:val="0"/>
      <w:smallCaps w:val="0"/>
      <w:strike w:val="0"/>
      <w:color w:val="2F2523"/>
      <w:sz w:val="36"/>
      <w:szCs w:val="36"/>
      <w:u w:val="none"/>
      <w:shd w:val="clear" w:color="auto" w:fill="auto"/>
    </w:rPr>
  </w:style>
  <w:style w:type="paragraph" w:customStyle="1" w:styleId="Style81">
    <w:name w:val="正文文本 (8)"/>
    <w:basedOn w:val="Normal"/>
    <w:link w:val="CharStyle82"/>
    <w:pPr>
      <w:widowControl w:val="0"/>
      <w:shd w:val="clear" w:color="auto" w:fill="auto"/>
      <w:spacing w:after="360"/>
    </w:pPr>
    <w:rPr>
      <w:rFonts w:ascii="SimSun" w:eastAsia="SimSun" w:hAnsi="SimSun" w:cs="SimSun"/>
      <w:b w:val="0"/>
      <w:bCs w:val="0"/>
      <w:i/>
      <w:iCs/>
      <w:smallCaps w:val="0"/>
      <w:strike w:val="0"/>
      <w:sz w:val="18"/>
      <w:szCs w:val="18"/>
      <w:u w:val="none"/>
      <w:shd w:val="clear" w:color="auto" w:fill="auto"/>
    </w:rPr>
  </w:style>
  <w:style w:type="paragraph" w:customStyle="1" w:styleId="Style88">
    <w:name w:val="图片标题"/>
    <w:basedOn w:val="Normal"/>
    <w:link w:val="CharStyle89"/>
    <w:pPr>
      <w:widowControl w:val="0"/>
      <w:shd w:val="clear" w:color="auto" w:fill="auto"/>
      <w:spacing w:line="104" w:lineRule="exact"/>
    </w:pPr>
    <w:rPr>
      <w:rFonts w:ascii="SimHei" w:eastAsia="SimHei" w:hAnsi="SimHei" w:cs="SimHei"/>
      <w:b w:val="0"/>
      <w:bCs w:val="0"/>
      <w:i w:val="0"/>
      <w:iCs w:val="0"/>
      <w:smallCaps w:val="0"/>
      <w:strike w:val="0"/>
      <w:color w:val="2F2523"/>
      <w:sz w:val="9"/>
      <w:szCs w:val="9"/>
      <w:u w:val="none"/>
      <w:shd w:val="clear" w:color="auto" w:fill="auto"/>
    </w:rPr>
  </w:style>
  <w:style w:type="paragraph" w:customStyle="1" w:styleId="Style101">
    <w:name w:val="图片标题 (2)"/>
    <w:basedOn w:val="Normal"/>
    <w:link w:val="CharStyle102"/>
    <w:pPr>
      <w:widowControl w:val="0"/>
      <w:shd w:val="clear" w:color="auto" w:fill="auto"/>
    </w:pPr>
    <w:rPr>
      <w:rFonts w:ascii="SimHei" w:eastAsia="SimHei" w:hAnsi="SimHei" w:cs="SimHei"/>
      <w:b w:val="0"/>
      <w:bCs w:val="0"/>
      <w:i w:val="0"/>
      <w:iCs w:val="0"/>
      <w:smallCaps w:val="0"/>
      <w:strike w:val="0"/>
      <w:color w:val="484848"/>
      <w:sz w:val="8"/>
      <w:szCs w:val="8"/>
      <w:u w:val="single"/>
      <w:shd w:val="clear" w:color="auto" w:fill="auto"/>
    </w:rPr>
  </w:style>
  <w:style w:type="paragraph" w:customStyle="1" w:styleId="Style113">
    <w:name w:val="正文文本 (9)"/>
    <w:basedOn w:val="Normal"/>
    <w:link w:val="CharStyle114"/>
    <w:pPr>
      <w:widowControl w:val="0"/>
      <w:shd w:val="clear" w:color="auto" w:fill="auto"/>
    </w:pPr>
    <w:rPr>
      <w:rFonts w:ascii="SimHei" w:eastAsia="SimHei" w:hAnsi="SimHei" w:cs="SimHei"/>
      <w:b w:val="0"/>
      <w:bCs w:val="0"/>
      <w:i w:val="0"/>
      <w:iCs w:val="0"/>
      <w:smallCaps w:val="0"/>
      <w:strike w:val="0"/>
      <w:color w:val="484848"/>
      <w:sz w:val="8"/>
      <w:szCs w:val="8"/>
      <w:u w:val="single"/>
      <w:shd w:val="clear" w:color="auto" w:fill="auto"/>
    </w:rPr>
  </w:style>
  <w:style w:type="paragraph" w:customStyle="1" w:styleId="Style133">
    <w:name w:val="标题 #5"/>
    <w:basedOn w:val="Normal"/>
    <w:link w:val="CharStyle134"/>
    <w:pPr>
      <w:widowControl w:val="0"/>
      <w:shd w:val="clear" w:color="auto" w:fill="auto"/>
      <w:spacing w:after="45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image" Target="media/image4.jpeg"/><Relationship Id="rId44" Type="http://schemas.openxmlformats.org/officeDocument/2006/relationships/image" Target="media/image4.jpeg" TargetMode="Externa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image" Target="media/image5.jpeg"/><Relationship Id="rId54" Type="http://schemas.openxmlformats.org/officeDocument/2006/relationships/image" Target="media/image5.jpeg" TargetMode="Externa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image" Target="media/image6.jpeg"/><Relationship Id="rId60" Type="http://schemas.openxmlformats.org/officeDocument/2006/relationships/image" Target="media/image6.jpeg" TargetMode="Externa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image" Target="media/image7.jpeg"/><Relationship Id="rId66" Type="http://schemas.openxmlformats.org/officeDocument/2006/relationships/image" Target="media/image7.jpeg" TargetMode="Externa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header" Target="header30.xml"/><Relationship Id="rId74" Type="http://schemas.openxmlformats.org/officeDocument/2006/relationships/footer" Target="foot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header" Target="header34.xml"/><Relationship Id="rId82" Type="http://schemas.openxmlformats.org/officeDocument/2006/relationships/footer" Target="footer34.xml"/><Relationship Id="rId83" Type="http://schemas.openxmlformats.org/officeDocument/2006/relationships/image" Target="media/image9.jpeg"/><Relationship Id="rId84" Type="http://schemas.openxmlformats.org/officeDocument/2006/relationships/image" Target="media/image9.jpeg" TargetMode="External"/><Relationship Id="rId85" Type="http://schemas.openxmlformats.org/officeDocument/2006/relationships/image" Target="media/image10.jpeg"/><Relationship Id="rId86" Type="http://schemas.openxmlformats.org/officeDocument/2006/relationships/image" Target="media/image10.jpeg" TargetMode="External"/><Relationship Id="rId87" Type="http://schemas.openxmlformats.org/officeDocument/2006/relationships/image" Target="media/image11.jpeg"/><Relationship Id="rId88" Type="http://schemas.openxmlformats.org/officeDocument/2006/relationships/image" Target="media/image11.jpeg" TargetMode="External"/><Relationship Id="rId89" Type="http://schemas.openxmlformats.org/officeDocument/2006/relationships/image" Target="media/image12.jpeg"/><Relationship Id="rId90" Type="http://schemas.openxmlformats.org/officeDocument/2006/relationships/image" Target="media/image12.jpeg" TargetMode="External"/><Relationship Id="rId91" Type="http://schemas.openxmlformats.org/officeDocument/2006/relationships/image" Target="media/image13.jpeg"/><Relationship Id="rId92" Type="http://schemas.openxmlformats.org/officeDocument/2006/relationships/image" Target="media/image13.jpeg" TargetMode="External"/><Relationship Id="rId93" Type="http://schemas.openxmlformats.org/officeDocument/2006/relationships/header" Target="header35.xml"/><Relationship Id="rId94" Type="http://schemas.openxmlformats.org/officeDocument/2006/relationships/footer" Target="footer35.xml"/><Relationship Id="rId95" Type="http://schemas.openxmlformats.org/officeDocument/2006/relationships/header" Target="header36.xml"/><Relationship Id="rId96" Type="http://schemas.openxmlformats.org/officeDocument/2006/relationships/footer" Target="footer36.xml"/><Relationship Id="rId97" Type="http://schemas.openxmlformats.org/officeDocument/2006/relationships/header" Target="header37.xml"/><Relationship Id="rId98" Type="http://schemas.openxmlformats.org/officeDocument/2006/relationships/footer" Target="footer37.xml"/><Relationship Id="rId99" Type="http://schemas.openxmlformats.org/officeDocument/2006/relationships/header" Target="header38.xml"/><Relationship Id="rId100" Type="http://schemas.openxmlformats.org/officeDocument/2006/relationships/footer" Target="footer38.xml"/><Relationship Id="rId101" Type="http://schemas.openxmlformats.org/officeDocument/2006/relationships/header" Target="header39.xml"/><Relationship Id="rId102" Type="http://schemas.openxmlformats.org/officeDocument/2006/relationships/footer" Target="footer39.xml"/><Relationship Id="rId103" Type="http://schemas.openxmlformats.org/officeDocument/2006/relationships/header" Target="header40.xml"/><Relationship Id="rId104" Type="http://schemas.openxmlformats.org/officeDocument/2006/relationships/footer" Target="footer40.xml"/><Relationship Id="rId105" Type="http://schemas.openxmlformats.org/officeDocument/2006/relationships/image" Target="media/image14.jpeg"/><Relationship Id="rId106" Type="http://schemas.openxmlformats.org/officeDocument/2006/relationships/image" Target="media/image14.jpeg" TargetMode="External"/><Relationship Id="rId107" Type="http://schemas.openxmlformats.org/officeDocument/2006/relationships/header" Target="header41.xml"/><Relationship Id="rId108" Type="http://schemas.openxmlformats.org/officeDocument/2006/relationships/footer" Target="footer41.xml"/><Relationship Id="rId109" Type="http://schemas.openxmlformats.org/officeDocument/2006/relationships/header" Target="header42.xml"/><Relationship Id="rId110" Type="http://schemas.openxmlformats.org/officeDocument/2006/relationships/footer" Target="footer42.xml"/><Relationship Id="rId111" Type="http://schemas.openxmlformats.org/officeDocument/2006/relationships/header" Target="header43.xml"/><Relationship Id="rId112" Type="http://schemas.openxmlformats.org/officeDocument/2006/relationships/footer" Target="footer43.xml"/><Relationship Id="rId113" Type="http://schemas.openxmlformats.org/officeDocument/2006/relationships/header" Target="header44.xml"/><Relationship Id="rId114" Type="http://schemas.openxmlformats.org/officeDocument/2006/relationships/footer" Target="footer44.xml"/><Relationship Id="rId115" Type="http://schemas.openxmlformats.org/officeDocument/2006/relationships/header" Target="header45.xml"/><Relationship Id="rId116" Type="http://schemas.openxmlformats.org/officeDocument/2006/relationships/footer" Target="footer45.xml"/><Relationship Id="rId117" Type="http://schemas.openxmlformats.org/officeDocument/2006/relationships/header" Target="header46.xml"/><Relationship Id="rId118" Type="http://schemas.openxmlformats.org/officeDocument/2006/relationships/footer" Target="footer46.xml"/><Relationship Id="rId119" Type="http://schemas.openxmlformats.org/officeDocument/2006/relationships/header" Target="header47.xml"/><Relationship Id="rId120" Type="http://schemas.openxmlformats.org/officeDocument/2006/relationships/footer" Target="footer47.xml"/><Relationship Id="rId121" Type="http://schemas.openxmlformats.org/officeDocument/2006/relationships/header" Target="header48.xml"/><Relationship Id="rId122" Type="http://schemas.openxmlformats.org/officeDocument/2006/relationships/footer" Target="footer48.xml"/><Relationship Id="rId123" Type="http://schemas.openxmlformats.org/officeDocument/2006/relationships/header" Target="header49.xml"/><Relationship Id="rId124" Type="http://schemas.openxmlformats.org/officeDocument/2006/relationships/footer" Target="footer49.xml"/><Relationship Id="rId125" Type="http://schemas.openxmlformats.org/officeDocument/2006/relationships/header" Target="header50.xml"/><Relationship Id="rId126" Type="http://schemas.openxmlformats.org/officeDocument/2006/relationships/footer" Target="footer50.xml"/><Relationship Id="rId127" Type="http://schemas.openxmlformats.org/officeDocument/2006/relationships/header" Target="header51.xml"/><Relationship Id="rId128" Type="http://schemas.openxmlformats.org/officeDocument/2006/relationships/footer" Target="footer51.xml"/><Relationship Id="rId129" Type="http://schemas.openxmlformats.org/officeDocument/2006/relationships/image" Target="media/image15.jpeg"/><Relationship Id="rId130" Type="http://schemas.openxmlformats.org/officeDocument/2006/relationships/image" Target="media/image15.jpeg" TargetMode="External"/><Relationship Id="rId131" Type="http://schemas.openxmlformats.org/officeDocument/2006/relationships/header" Target="header52.xml"/><Relationship Id="rId132" Type="http://schemas.openxmlformats.org/officeDocument/2006/relationships/footer" Target="footer52.xml"/><Relationship Id="rId133" Type="http://schemas.openxmlformats.org/officeDocument/2006/relationships/header" Target="header53.xml"/><Relationship Id="rId134" Type="http://schemas.openxmlformats.org/officeDocument/2006/relationships/footer" Target="footer53.xml"/><Relationship Id="rId135" Type="http://schemas.openxmlformats.org/officeDocument/2006/relationships/header" Target="header54.xml"/><Relationship Id="rId136" Type="http://schemas.openxmlformats.org/officeDocument/2006/relationships/footer" Target="footer54.xml"/><Relationship Id="rId137" Type="http://schemas.openxmlformats.org/officeDocument/2006/relationships/header" Target="header55.xml"/><Relationship Id="rId138" Type="http://schemas.openxmlformats.org/officeDocument/2006/relationships/footer" Target="footer55.xml"/><Relationship Id="rId139" Type="http://schemas.openxmlformats.org/officeDocument/2006/relationships/header" Target="header56.xml"/><Relationship Id="rId140" Type="http://schemas.openxmlformats.org/officeDocument/2006/relationships/footer" Target="footer56.xml"/><Relationship Id="rId141" Type="http://schemas.openxmlformats.org/officeDocument/2006/relationships/header" Target="header57.xml"/><Relationship Id="rId142" Type="http://schemas.openxmlformats.org/officeDocument/2006/relationships/footer" Target="footer57.xml"/><Relationship Id="rId143" Type="http://schemas.openxmlformats.org/officeDocument/2006/relationships/header" Target="header58.xml"/><Relationship Id="rId144" Type="http://schemas.openxmlformats.org/officeDocument/2006/relationships/footer" Target="footer58.xml"/><Relationship Id="rId145" Type="http://schemas.openxmlformats.org/officeDocument/2006/relationships/header" Target="header59.xml"/><Relationship Id="rId146" Type="http://schemas.openxmlformats.org/officeDocument/2006/relationships/footer" Target="footer59.xml"/><Relationship Id="rId147" Type="http://schemas.openxmlformats.org/officeDocument/2006/relationships/header" Target="header60.xml"/><Relationship Id="rId148" Type="http://schemas.openxmlformats.org/officeDocument/2006/relationships/footer" Target="footer60.xml"/><Relationship Id="rId149" Type="http://schemas.openxmlformats.org/officeDocument/2006/relationships/header" Target="header61.xml"/><Relationship Id="rId150" Type="http://schemas.openxmlformats.org/officeDocument/2006/relationships/footer" Target="footer61.xml"/><Relationship Id="rId151" Type="http://schemas.openxmlformats.org/officeDocument/2006/relationships/header" Target="header62.xml"/><Relationship Id="rId152" Type="http://schemas.openxmlformats.org/officeDocument/2006/relationships/footer" Target="footer62.xml"/><Relationship Id="rId153" Type="http://schemas.openxmlformats.org/officeDocument/2006/relationships/header" Target="header63.xml"/><Relationship Id="rId154" Type="http://schemas.openxmlformats.org/officeDocument/2006/relationships/footer" Target="footer63.xml"/><Relationship Id="rId155" Type="http://schemas.openxmlformats.org/officeDocument/2006/relationships/header" Target="header64.xml"/><Relationship Id="rId156" Type="http://schemas.openxmlformats.org/officeDocument/2006/relationships/footer" Target="footer64.xml"/><Relationship Id="rId157" Type="http://schemas.openxmlformats.org/officeDocument/2006/relationships/header" Target="header65.xml"/><Relationship Id="rId158" Type="http://schemas.openxmlformats.org/officeDocument/2006/relationships/footer" Target="footer65.xml"/><Relationship Id="rId159" Type="http://schemas.openxmlformats.org/officeDocument/2006/relationships/header" Target="header66.xml"/><Relationship Id="rId160" Type="http://schemas.openxmlformats.org/officeDocument/2006/relationships/footer" Target="footer66.xml"/><Relationship Id="rId161" Type="http://schemas.openxmlformats.org/officeDocument/2006/relationships/header" Target="header67.xml"/><Relationship Id="rId162" Type="http://schemas.openxmlformats.org/officeDocument/2006/relationships/footer" Target="footer67.xml"/><Relationship Id="rId163" Type="http://schemas.openxmlformats.org/officeDocument/2006/relationships/header" Target="header68.xml"/><Relationship Id="rId164" Type="http://schemas.openxmlformats.org/officeDocument/2006/relationships/footer" Target="footer68.xml"/><Relationship Id="rId165" Type="http://schemas.openxmlformats.org/officeDocument/2006/relationships/header" Target="header69.xml"/><Relationship Id="rId166" Type="http://schemas.openxmlformats.org/officeDocument/2006/relationships/footer" Target="footer69.xml"/><Relationship Id="rId167" Type="http://schemas.openxmlformats.org/officeDocument/2006/relationships/header" Target="header70.xml"/><Relationship Id="rId168" Type="http://schemas.openxmlformats.org/officeDocument/2006/relationships/footer" Target="footer70.xml"/><Relationship Id="rId169" Type="http://schemas.openxmlformats.org/officeDocument/2006/relationships/header" Target="header71.xml"/><Relationship Id="rId170" Type="http://schemas.openxmlformats.org/officeDocument/2006/relationships/footer" Target="footer71.xml"/><Relationship Id="rId171" Type="http://schemas.openxmlformats.org/officeDocument/2006/relationships/header" Target="header72.xml"/><Relationship Id="rId172" Type="http://schemas.openxmlformats.org/officeDocument/2006/relationships/footer" Target="footer72.xml"/><Relationship Id="rId173" Type="http://schemas.openxmlformats.org/officeDocument/2006/relationships/header" Target="header73.xml"/><Relationship Id="rId174" Type="http://schemas.openxmlformats.org/officeDocument/2006/relationships/footer" Target="footer73.xml"/><Relationship Id="rId175" Type="http://schemas.openxmlformats.org/officeDocument/2006/relationships/header" Target="header74.xml"/><Relationship Id="rId176" Type="http://schemas.openxmlformats.org/officeDocument/2006/relationships/footer" Target="footer74.xml"/><Relationship Id="rId177" Type="http://schemas.openxmlformats.org/officeDocument/2006/relationships/image" Target="media/image17.jpeg"/><Relationship Id="rId178" Type="http://schemas.openxmlformats.org/officeDocument/2006/relationships/image" Target="media/image17.jpeg" TargetMode="External"/><Relationship Id="rId179" Type="http://schemas.openxmlformats.org/officeDocument/2006/relationships/header" Target="header75.xml"/><Relationship Id="rId180" Type="http://schemas.openxmlformats.org/officeDocument/2006/relationships/footer" Target="footer75.xml"/><Relationship Id="rId181" Type="http://schemas.openxmlformats.org/officeDocument/2006/relationships/header" Target="header76.xml"/><Relationship Id="rId182" Type="http://schemas.openxmlformats.org/officeDocument/2006/relationships/footer" Target="footer76.xml"/><Relationship Id="rId183" Type="http://schemas.openxmlformats.org/officeDocument/2006/relationships/header" Target="header77.xml"/><Relationship Id="rId184" Type="http://schemas.openxmlformats.org/officeDocument/2006/relationships/footer" Target="footer77.xml"/><Relationship Id="rId185" Type="http://schemas.openxmlformats.org/officeDocument/2006/relationships/header" Target="header78.xml"/><Relationship Id="rId186" Type="http://schemas.openxmlformats.org/officeDocument/2006/relationships/footer" Target="footer78.xml"/><Relationship Id="rId187" Type="http://schemas.openxmlformats.org/officeDocument/2006/relationships/header" Target="header79.xml"/><Relationship Id="rId188" Type="http://schemas.openxmlformats.org/officeDocument/2006/relationships/footer" Target="footer79.xml"/><Relationship Id="rId189" Type="http://schemas.openxmlformats.org/officeDocument/2006/relationships/header" Target="header80.xml"/><Relationship Id="rId190" Type="http://schemas.openxmlformats.org/officeDocument/2006/relationships/footer" Target="footer80.xml"/><Relationship Id="rId191" Type="http://schemas.openxmlformats.org/officeDocument/2006/relationships/header" Target="header81.xml"/><Relationship Id="rId192" Type="http://schemas.openxmlformats.org/officeDocument/2006/relationships/footer" Target="footer81.xml"/><Relationship Id="rId193" Type="http://schemas.openxmlformats.org/officeDocument/2006/relationships/header" Target="header82.xml"/><Relationship Id="rId194" Type="http://schemas.openxmlformats.org/officeDocument/2006/relationships/footer" Target="footer82.xml"/><Relationship Id="rId195" Type="http://schemas.openxmlformats.org/officeDocument/2006/relationships/image" Target="media/image18.jpeg"/><Relationship Id="rId196" Type="http://schemas.openxmlformats.org/officeDocument/2006/relationships/image" Target="media/image18.jpeg" TargetMode="External"/><Relationship Id="rId197" Type="http://schemas.openxmlformats.org/officeDocument/2006/relationships/header" Target="header83.xml"/><Relationship Id="rId198" Type="http://schemas.openxmlformats.org/officeDocument/2006/relationships/footer" Target="footer83.xml"/><Relationship Id="rId199" Type="http://schemas.openxmlformats.org/officeDocument/2006/relationships/header" Target="header84.xml"/><Relationship Id="rId200" Type="http://schemas.openxmlformats.org/officeDocument/2006/relationships/footer" Target="footer84.xml"/><Relationship Id="rId201" Type="http://schemas.openxmlformats.org/officeDocument/2006/relationships/header" Target="header85.xml"/><Relationship Id="rId202" Type="http://schemas.openxmlformats.org/officeDocument/2006/relationships/footer" Target="footer85.xml"/><Relationship Id="rId203" Type="http://schemas.openxmlformats.org/officeDocument/2006/relationships/header" Target="header86.xml"/><Relationship Id="rId204" Type="http://schemas.openxmlformats.org/officeDocument/2006/relationships/footer" Target="footer86.xml"/></Relationships>
</file>

<file path=word/_rels/header10.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2.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18.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9.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30.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65.xml.rels>&#65279;<?xml version="1.0" encoding="UTF-8" standalone="yes"?>
<Relationships xmlns="http://schemas.openxmlformats.org/package/2006/relationships"><Relationship Id="rId1" Type="http://schemas.openxmlformats.org/officeDocument/2006/relationships/image" Target="media/image16.jpeg"/><Relationship Id="rId2" Type="http://schemas.openxmlformats.org/officeDocument/2006/relationships/image" Target="media/image16.jpeg" TargetMode="External"/></Relationships>
</file>

<file path=word/_rels/header7.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8.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西安环球印务股份有限公司2020年年度报告全文</dc:title>
  <dc:subject/>
  <dc:creator>西安环球印务股份有限公司</dc:creator>
  <cp:keywords/>
</cp:coreProperties>
</file>