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19" w:line="1" w:lineRule="exact"/>
      </w:pPr>
    </w:p>
    <w:p>
      <w:pPr>
        <w:widowControl w:val="0"/>
        <w:jc w:val="center"/>
        <w:rPr>
          <w:sz w:val="2"/>
          <w:szCs w:val="2"/>
        </w:rPr>
      </w:pPr>
      <w:r>
        <w:drawing>
          <wp:inline>
            <wp:extent cx="6541135" cy="48037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541135" cy="4803775"/>
                    </a:xfrm>
                    <a:prstGeom prst="rect"/>
                  </pic:spPr>
                </pic:pic>
              </a:graphicData>
            </a:graphic>
          </wp:inline>
        </w:drawing>
      </w:r>
    </w:p>
    <w:p>
      <w:pPr>
        <w:widowControl w:val="0"/>
        <w:spacing w:after="659" w:line="1" w:lineRule="exact"/>
      </w:pPr>
    </w:p>
    <w:p>
      <w:pPr>
        <w:pStyle w:val="Style6"/>
        <w:keepNext/>
        <w:keepLines/>
        <w:widowControl w:val="0"/>
        <w:shd w:val="clear" w:color="auto" w:fill="auto"/>
        <w:bidi w:val="0"/>
        <w:spacing w:before="0" w:after="180" w:line="240" w:lineRule="auto"/>
        <w:ind w:left="0" w:right="0"/>
        <w:jc w:val="left"/>
      </w:pPr>
      <w:bookmarkStart w:id="0" w:name="bookmark0"/>
      <w:bookmarkStart w:id="1" w:name="bookmark1"/>
      <w:bookmarkStart w:id="2" w:name="bookmark2"/>
      <w:r>
        <w:rPr>
          <w:color w:val="000000"/>
          <w:spacing w:val="0"/>
          <w:w w:val="100"/>
          <w:position w:val="0"/>
        </w:rPr>
        <w:t>吉宏股份</w:t>
      </w:r>
      <w:bookmarkEnd w:id="0"/>
      <w:bookmarkEnd w:id="1"/>
      <w:bookmarkEnd w:id="2"/>
    </w:p>
    <w:p>
      <w:pPr>
        <w:pStyle w:val="Style6"/>
        <w:keepNext/>
        <w:keepLines/>
        <w:widowControl w:val="0"/>
        <w:shd w:val="clear" w:color="auto" w:fill="auto"/>
        <w:bidi w:val="0"/>
        <w:spacing w:before="0" w:after="1320" w:line="240" w:lineRule="auto"/>
        <w:ind w:left="0" w:right="0"/>
        <w:jc w:val="left"/>
      </w:pPr>
      <w:bookmarkStart w:id="0" w:name="bookmark0"/>
      <w:bookmarkStart w:id="1" w:name="bookmark1"/>
      <w:bookmarkStart w:id="3" w:name="bookmark3"/>
      <w:r>
        <w:rPr>
          <w:rFonts w:ascii="Times New Roman" w:eastAsia="Times New Roman" w:hAnsi="Times New Roman" w:cs="Times New Roman"/>
          <w:b/>
          <w:bCs/>
          <w:color w:val="000000"/>
          <w:spacing w:val="0"/>
          <w:w w:val="100"/>
          <w:position w:val="0"/>
          <w:sz w:val="118"/>
          <w:szCs w:val="118"/>
        </w:rPr>
        <w:t>2020</w:t>
      </w:r>
      <w:r>
        <w:rPr>
          <w:color w:val="000000"/>
          <w:spacing w:val="0"/>
          <w:w w:val="100"/>
          <w:position w:val="0"/>
        </w:rPr>
        <w:t>年年度报告</w:t>
      </w:r>
      <w:bookmarkEnd w:id="0"/>
      <w:bookmarkEnd w:id="1"/>
      <w:bookmarkEnd w:id="3"/>
    </w:p>
    <w:p>
      <w:pPr>
        <w:pStyle w:val="Style9"/>
        <w:keepNext w:val="0"/>
        <w:keepLines w:val="0"/>
        <w:widowControl w:val="0"/>
        <w:shd w:val="clear" w:color="auto" w:fill="auto"/>
        <w:bidi w:val="0"/>
        <w:spacing w:before="0" w:line="240" w:lineRule="auto"/>
        <w:ind w:left="0" w:right="0"/>
        <w:jc w:val="left"/>
        <w:rPr>
          <w:sz w:val="46"/>
          <w:szCs w:val="46"/>
        </w:rPr>
      </w:pPr>
      <w:r>
        <w:rPr>
          <w:color w:val="000000"/>
          <w:spacing w:val="0"/>
          <w:w w:val="100"/>
          <w:position w:val="0"/>
          <w:sz w:val="50"/>
          <w:szCs w:val="50"/>
        </w:rPr>
        <w:t>2021</w:t>
      </w:r>
      <w:r>
        <w:rPr>
          <w:rFonts w:ascii="SimHei" w:eastAsia="SimHei" w:hAnsi="SimHei" w:cs="SimHei"/>
          <w:b w:val="0"/>
          <w:bCs w:val="0"/>
          <w:color w:val="000000"/>
          <w:spacing w:val="0"/>
          <w:w w:val="100"/>
          <w:position w:val="0"/>
          <w:sz w:val="46"/>
          <w:szCs w:val="46"/>
        </w:rPr>
        <w:t>年</w:t>
      </w:r>
      <w:r>
        <w:rPr>
          <w:color w:val="000000"/>
          <w:spacing w:val="0"/>
          <w:w w:val="100"/>
          <w:position w:val="0"/>
          <w:sz w:val="50"/>
          <w:szCs w:val="50"/>
        </w:rPr>
        <w:t>4</w:t>
      </w:r>
      <w:r>
        <w:rPr>
          <w:rFonts w:ascii="SimHei" w:eastAsia="SimHei" w:hAnsi="SimHei" w:cs="SimHei"/>
          <w:b w:val="0"/>
          <w:bCs w:val="0"/>
          <w:color w:val="000000"/>
          <w:spacing w:val="0"/>
          <w:w w:val="100"/>
          <w:position w:val="0"/>
          <w:sz w:val="46"/>
          <w:szCs w:val="46"/>
        </w:rPr>
        <w:t>月</w:t>
      </w:r>
    </w:p>
    <w:p>
      <w:pPr>
        <w:pStyle w:val="Style12"/>
        <w:keepNext/>
        <w:keepLines/>
        <w:widowControl w:val="0"/>
        <w:shd w:val="clear" w:color="auto" w:fill="auto"/>
        <w:bidi w:val="0"/>
        <w:spacing w:before="0" w:after="360" w:line="240" w:lineRule="auto"/>
        <w:ind w:left="0" w:right="0" w:firstLine="0"/>
        <w:jc w:val="center"/>
      </w:pPr>
      <w:bookmarkStart w:id="4" w:name="bookmark4"/>
      <w:bookmarkStart w:id="5" w:name="bookmark5"/>
      <w:bookmarkStart w:id="6" w:name="bookmark6"/>
      <w:r>
        <w:rPr>
          <w:color w:val="000000"/>
          <w:spacing w:val="0"/>
          <w:w w:val="100"/>
          <w:position w:val="0"/>
        </w:rPr>
        <w:t>第一节重要提示、目录和释义</w:t>
      </w:r>
      <w:bookmarkEnd w:id="4"/>
      <w:bookmarkEnd w:id="5"/>
      <w:bookmarkEnd w:id="6"/>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公司负责人庄浩、主管会计工作负责人吴明贵及会计机构负责人（会计主管 人员）詹文明声明：保证本年度报告中财务报告的真实、准确、完整。</w:t>
      </w:r>
    </w:p>
    <w:p>
      <w:pPr>
        <w:pStyle w:val="Style14"/>
        <w:keepNext w:val="0"/>
        <w:keepLines w:val="0"/>
        <w:widowControl w:val="0"/>
        <w:shd w:val="clear" w:color="auto" w:fill="auto"/>
        <w:bidi w:val="0"/>
        <w:spacing w:before="0" w:after="120" w:line="623"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本年度报告涉及未来计划及经营目标等前瞻性陈述，不构成公司对投资者 的实质承诺，投资者及相关人士均应当对此保持足够的风险认识，并且应当理 解计划、预测与承诺之间的差异。</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公司在本报告第四节“经营情况讨论与分析”中“九公司未来发展的展望” 部分，描述了公司经营中可能面对的主要风险，敬请广大投资者注意查阅。</w:t>
      </w:r>
    </w:p>
    <w:p>
      <w:pPr>
        <w:pStyle w:val="Style14"/>
        <w:keepNext w:val="0"/>
        <w:keepLines w:val="0"/>
        <w:widowControl w:val="0"/>
        <w:shd w:val="clear" w:color="auto" w:fill="auto"/>
        <w:bidi w:val="0"/>
        <w:spacing w:before="0" w:line="622" w:lineRule="exact"/>
        <w:ind w:left="0" w:right="0"/>
        <w:jc w:val="both"/>
        <w:sectPr>
          <w:headerReference w:type="default" r:id="rId7"/>
          <w:footerReference w:type="default" r:id="rId8"/>
          <w:footnotePr>
            <w:pos w:val="pageBottom"/>
            <w:numFmt w:val="decimal"/>
            <w:numRestart w:val="continuous"/>
          </w:footnotePr>
          <w:pgSz w:w="11900" w:h="16840"/>
          <w:pgMar w:top="1638" w:right="1025" w:bottom="2108" w:left="1049" w:header="0" w:footer="3" w:gutter="0"/>
          <w:pgNumType w:start="1"/>
          <w:cols w:space="720"/>
          <w:noEndnote/>
          <w:rtlGutter w:val="0"/>
          <w:docGrid w:linePitch="360"/>
        </w:sectPr>
      </w:pPr>
      <w:r>
        <w:rPr>
          <w:color w:val="000000"/>
          <w:spacing w:val="0"/>
          <w:w w:val="100"/>
          <w:position w:val="0"/>
        </w:rPr>
        <w:t>公司经本次董事会审议通过的利润分配预案为：以董事会审议通过利润分 配预案之日的总股本378,409,288股，扣除回购专户持有的2,925,207股后的 375,484,081股为基数，向全体股东每10股派发现金红利1元（含税），送红股 0股（含税），不以公积金转增股本。</w:t>
      </w:r>
    </w:p>
    <w:p>
      <w:pPr>
        <w:pStyle w:val="Style18"/>
        <w:keepNext w:val="0"/>
        <w:keepLines w:val="0"/>
        <w:widowControl w:val="0"/>
        <w:shd w:val="clear" w:color="auto" w:fill="auto"/>
        <w:tabs>
          <w:tab w:leader="dot" w:pos="9616" w:val="right"/>
        </w:tabs>
        <w:bidi w:val="0"/>
        <w:spacing w:before="3460" w:line="240" w:lineRule="auto"/>
        <w:ind w:left="0" w:right="0" w:firstLine="0"/>
        <w:jc w:val="both"/>
        <w:rPr>
          <w:sz w:val="26"/>
          <w:szCs w:val="26"/>
        </w:rPr>
      </w:pPr>
      <w:r>
        <w:fldChar w:fldCharType="begin"/>
        <w:instrText xml:space="preserve"> TOC \o "1-5" \h \z </w:instrText>
        <w:fldChar w:fldCharType="separate"/>
      </w:r>
      <w:hyperlink w:anchor="bookmark5" w:tooltip="Current Document">
        <w:r>
          <w:rPr>
            <w:color w:val="000000"/>
            <w:spacing w:val="0"/>
            <w:w w:val="100"/>
            <w:position w:val="0"/>
            <w:sz w:val="28"/>
            <w:szCs w:val="28"/>
          </w:rPr>
          <w:t>第一节重要提示、目录和释义</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2</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11" w:tooltip="Current Document">
        <w:r>
          <w:rPr>
            <w:color w:val="000000"/>
            <w:spacing w:val="0"/>
            <w:w w:val="100"/>
            <w:position w:val="0"/>
            <w:sz w:val="28"/>
            <w:szCs w:val="28"/>
          </w:rPr>
          <w:t>第二节公司简介和主要财务指标</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58" w:tooltip="Current Document">
        <w:r>
          <w:rPr>
            <w:color w:val="000000"/>
            <w:spacing w:val="0"/>
            <w:w w:val="100"/>
            <w:position w:val="0"/>
            <w:sz w:val="28"/>
            <w:szCs w:val="28"/>
          </w:rPr>
          <w:t>第三节公司业务概要</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9</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98" w:tooltip="Current Document">
        <w:r>
          <w:rPr>
            <w:color w:val="000000"/>
            <w:spacing w:val="0"/>
            <w:w w:val="100"/>
            <w:position w:val="0"/>
            <w:sz w:val="28"/>
            <w:szCs w:val="28"/>
          </w:rPr>
          <w:t>第四节经营情况讨论与分析</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13</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284" w:tooltip="Current Document">
        <w:r>
          <w:rPr>
            <w:color w:val="000000"/>
            <w:spacing w:val="0"/>
            <w:w w:val="100"/>
            <w:position w:val="0"/>
            <w:sz w:val="28"/>
            <w:szCs w:val="28"/>
          </w:rPr>
          <w:t>第五节重要事项</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33</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467" w:tooltip="Current Document">
        <w:r>
          <w:rPr>
            <w:color w:val="000000"/>
            <w:spacing w:val="0"/>
            <w:w w:val="100"/>
            <w:position w:val="0"/>
            <w:sz w:val="28"/>
            <w:szCs w:val="28"/>
          </w:rPr>
          <w:t>第六节股份变动及股东情况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50</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529" w:tooltip="Current Document">
        <w:r>
          <w:rPr>
            <w:color w:val="000000"/>
            <w:spacing w:val="0"/>
            <w:w w:val="100"/>
            <w:position w:val="0"/>
            <w:sz w:val="28"/>
            <w:szCs w:val="28"/>
          </w:rPr>
          <w:t>第七节优先股相关情况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57</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532" w:tooltip="Current Document">
        <w:r>
          <w:rPr>
            <w:color w:val="000000"/>
            <w:spacing w:val="0"/>
            <w:w w:val="100"/>
            <w:position w:val="0"/>
            <w:sz w:val="28"/>
            <w:szCs w:val="28"/>
          </w:rPr>
          <w:t>第八节可转换公司债券相关情况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58</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535" w:tooltip="Current Document">
        <w:r>
          <w:rPr>
            <w:color w:val="000000"/>
            <w:spacing w:val="0"/>
            <w:w w:val="100"/>
            <w:position w:val="0"/>
            <w:sz w:val="28"/>
            <w:szCs w:val="28"/>
          </w:rPr>
          <w:t>第九节董事、监事、高级管理人员和员工情况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59</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575" w:tooltip="Current Document">
        <w:r>
          <w:rPr>
            <w:color w:val="000000"/>
            <w:spacing w:val="0"/>
            <w:w w:val="100"/>
            <w:position w:val="0"/>
            <w:sz w:val="28"/>
            <w:szCs w:val="28"/>
          </w:rPr>
          <w:t>第十节公司治理</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66</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650" w:tooltip="Current Document">
        <w:r>
          <w:rPr>
            <w:color w:val="000000"/>
            <w:spacing w:val="0"/>
            <w:w w:val="100"/>
            <w:position w:val="0"/>
            <w:sz w:val="28"/>
            <w:szCs w:val="28"/>
          </w:rPr>
          <w:t>第十一节公司债券相关情况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70</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653" w:tooltip="Current Document">
        <w:r>
          <w:rPr>
            <w:color w:val="000000"/>
            <w:spacing w:val="0"/>
            <w:w w:val="100"/>
            <w:position w:val="0"/>
            <w:sz w:val="28"/>
            <w:szCs w:val="28"/>
          </w:rPr>
          <w:t>第十二节财务报告</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71</w:t>
        </w:r>
      </w:hyperlink>
    </w:p>
    <w:p>
      <w:pPr>
        <w:pStyle w:val="Style18"/>
        <w:keepNext w:val="0"/>
        <w:keepLines w:val="0"/>
        <w:widowControl w:val="0"/>
        <w:shd w:val="clear" w:color="auto" w:fill="auto"/>
        <w:tabs>
          <w:tab w:leader="dot" w:pos="9616" w:val="right"/>
        </w:tabs>
        <w:bidi w:val="0"/>
        <w:spacing w:before="0" w:line="240" w:lineRule="auto"/>
        <w:ind w:left="0" w:right="0" w:firstLine="0"/>
        <w:jc w:val="both"/>
        <w:rPr>
          <w:sz w:val="26"/>
          <w:szCs w:val="26"/>
        </w:rPr>
      </w:pPr>
      <w:hyperlink w:anchor="bookmark2020" w:tooltip="Current Document">
        <w:r>
          <w:rPr>
            <w:color w:val="000000"/>
            <w:spacing w:val="0"/>
            <w:w w:val="100"/>
            <w:position w:val="0"/>
            <w:sz w:val="28"/>
            <w:szCs w:val="28"/>
          </w:rPr>
          <w:t>第十三节 备查文件目录</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208</w:t>
        </w:r>
      </w:hyperlink>
      <w:r>
        <w:br w:type="page"/>
      </w:r>
      <w:r>
        <w:fldChar w:fldCharType="end"/>
      </w:r>
    </w:p>
    <w:p>
      <w:pPr>
        <w:pStyle w:val="Style12"/>
        <w:keepNext/>
        <w:keepLines/>
        <w:widowControl w:val="0"/>
        <w:shd w:val="clear" w:color="auto" w:fill="auto"/>
        <w:bidi w:val="0"/>
        <w:spacing w:before="0" w:after="82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3101"/>
        <w:gridCol w:w="638"/>
        <w:gridCol w:w="583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厦门吉宏、本公司、公司、吉宏股份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厦门吉宏科技股份有限公司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w:t>
            </w:r>
            <w:r>
              <w:rPr>
                <w:rFonts w:ascii="Times New Roman" w:eastAsia="Times New Roman" w:hAnsi="Times New Roman" w:cs="Times New Roman"/>
                <w:color w:val="000000"/>
                <w:spacing w:val="0"/>
                <w:w w:val="100"/>
                <w:position w:val="0"/>
              </w:rPr>
              <w:t>/</w:t>
            </w:r>
            <w:r>
              <w:rPr>
                <w:color w:val="000000"/>
                <w:spacing w:val="0"/>
                <w:w w:val="100"/>
                <w:position w:val="0"/>
              </w:rPr>
              <w:t>纸箱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用白板纸、白卡纸等制成的包装盒</w:t>
            </w:r>
            <w:r>
              <w:rPr>
                <w:rFonts w:ascii="Times New Roman" w:eastAsia="Times New Roman" w:hAnsi="Times New Roman" w:cs="Times New Roman"/>
                <w:color w:val="000000"/>
                <w:spacing w:val="0"/>
                <w:w w:val="100"/>
                <w:position w:val="0"/>
              </w:rPr>
              <w:t>/</w:t>
            </w:r>
            <w:r>
              <w:rPr>
                <w:color w:val="000000"/>
                <w:spacing w:val="0"/>
                <w:w w:val="100"/>
                <w:position w:val="0"/>
              </w:rPr>
              <w:t>箱，主要用于快消品（如：牛奶、饮 料、纸巾、食品、牙膏、节能灯、香皂、手机、药品等）的外包装</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环保包装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包括食品级环保包装及环保纸袋，主要有直接接触食品的各类冷热纸杯、 纸碗、纸桶、纸盘、纸盖，以及用于服饰、鞋、食品、烟酒、化妆品等 商品外包装的环保手提袋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公司主要业务，通过大数据分析，精准投放有效人群实行精准销售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ToB</w:t>
            </w:r>
            <w:r>
              <w:rPr>
                <w:color w:val="000000"/>
                <w:spacing w:val="0"/>
                <w:w w:val="100"/>
                <w:position w:val="0"/>
              </w:rPr>
              <w:t>、</w:t>
            </w:r>
            <w:r>
              <w:rPr>
                <w:rFonts w:ascii="Times New Roman" w:eastAsia="Times New Roman" w:hAnsi="Times New Roman" w:cs="Times New Roman"/>
                <w:color w:val="000000"/>
                <w:spacing w:val="0"/>
                <w:w w:val="100"/>
                <w:position w:val="0"/>
              </w:rPr>
              <w:t>B2B</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Business-to-Business</w:t>
            </w:r>
            <w:r>
              <w:rPr>
                <w:color w:val="000000"/>
                <w:spacing w:val="0"/>
                <w:w w:val="100"/>
                <w:position w:val="0"/>
              </w:rPr>
              <w:t xml:space="preserve">的缩写，是指企业与企业之间通过专用网络或 </w:t>
            </w:r>
            <w:r>
              <w:rPr>
                <w:rFonts w:ascii="Times New Roman" w:eastAsia="Times New Roman" w:hAnsi="Times New Roman" w:cs="Times New Roman"/>
                <w:color w:val="000000"/>
                <w:spacing w:val="0"/>
                <w:w w:val="100"/>
                <w:position w:val="0"/>
              </w:rPr>
              <w:t>Internet</w:t>
            </w:r>
            <w:r>
              <w:rPr>
                <w:color w:val="000000"/>
                <w:spacing w:val="0"/>
                <w:w w:val="100"/>
                <w:position w:val="0"/>
              </w:rPr>
              <w:t>，进行数据信息的交换、传递，开展交易活动的商业模式，文中 指公司精准营销广告业务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ToC</w:t>
            </w:r>
            <w:r>
              <w:rPr>
                <w:color w:val="000000"/>
                <w:spacing w:val="0"/>
                <w:w w:val="100"/>
                <w:position w:val="0"/>
              </w:rPr>
              <w:t>、</w:t>
            </w:r>
            <w:r>
              <w:rPr>
                <w:rFonts w:ascii="Times New Roman" w:eastAsia="Times New Roman" w:hAnsi="Times New Roman" w:cs="Times New Roman"/>
                <w:color w:val="000000"/>
                <w:spacing w:val="0"/>
                <w:w w:val="100"/>
                <w:position w:val="0"/>
              </w:rPr>
              <w:t>B2C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Business-to-Customer</w:t>
            </w:r>
            <w:r>
              <w:rPr>
                <w:color w:val="000000"/>
                <w:spacing w:val="0"/>
                <w:w w:val="100"/>
                <w:position w:val="0"/>
              </w:rPr>
              <w:t>的缩写，电子商务的一种模式，也就是通常说的直 接面向消费者销售产品和服务商业零售模式，文中指公司精准营销跨境 电商业务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rPr>
              <w:t>/</w:t>
            </w:r>
            <w:r>
              <w:rPr>
                <w:color w:val="000000"/>
                <w:spacing w:val="0"/>
                <w:w w:val="100"/>
                <w:position w:val="0"/>
              </w:rPr>
              <w:t>万元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上期、上年同期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厦门吉宏科技股份有限公司章程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厦门吉宏科技股份有限公司股东大会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厦门吉宏科技股份有限公司董事会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厦门吉宏科技股份有限公司监事会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5"/>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一</w:t>
      </w:r>
      <w:bookmarkEnd w:id="15"/>
      <w:r>
        <w:rPr>
          <w:color w:val="000000"/>
          <w:spacing w:val="0"/>
          <w:w w:val="100"/>
          <w:position w:val="0"/>
          <w:sz w:val="24"/>
          <w:szCs w:val="24"/>
        </w:rPr>
        <w:t>、公司信息</w:t>
      </w:r>
      <w:bookmarkEnd w:id="13"/>
      <w:bookmarkEnd w:id="14"/>
      <w:bookmarkEnd w:id="16"/>
    </w:p>
    <w:tbl>
      <w:tblPr>
        <w:tblOverlap w:val="never"/>
        <w:jc w:val="center"/>
        <w:tblLayout w:type="fixed"/>
      </w:tblPr>
      <w:tblGrid>
        <w:gridCol w:w="2290"/>
        <w:gridCol w:w="2952"/>
        <w:gridCol w:w="2155"/>
        <w:gridCol w:w="217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吉宏股份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002803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厦门吉宏科技股份有限公司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吉宏股份</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Xiamen Jihong Technology Co.,Ltd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"http://www.ji" </w:instrText>
            </w:r>
            <w:r>
              <w:fldChar w:fldCharType="separate"/>
            </w:r>
            <w:r>
              <w:rPr>
                <w:rFonts w:ascii="Times New Roman" w:eastAsia="Times New Roman" w:hAnsi="Times New Roman" w:cs="Times New Roman"/>
                <w:color w:val="000000"/>
                <w:spacing w:val="0"/>
                <w:w w:val="100"/>
                <w:position w:val="0"/>
              </w:rPr>
              <w:t>www.ji</w:t>
            </w:r>
            <w:r>
              <w:fldChar w:fldCharType="end"/>
            </w:r>
            <w:r>
              <w:rPr>
                <w:rFonts w:ascii="Times New Roman" w:eastAsia="Times New Roman" w:hAnsi="Times New Roman" w:cs="Times New Roman"/>
                <w:color w:val="000000"/>
                <w:spacing w:val="0"/>
                <w:w w:val="100"/>
                <w:position w:val="0"/>
              </w:rPr>
              <w:t xml:space="preserve"> hong .cn</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"mailto:ipo@jihong.cn" </w:instrText>
            </w:r>
            <w:r>
              <w:fldChar w:fldCharType="separate"/>
            </w:r>
            <w:r>
              <w:rPr>
                <w:rFonts w:ascii="Times New Roman" w:eastAsia="Times New Roman" w:hAnsi="Times New Roman" w:cs="Times New Roman"/>
                <w:color w:val="000000"/>
                <w:spacing w:val="0"/>
                <w:w w:val="100"/>
                <w:position w:val="0"/>
              </w:rPr>
              <w:t>ipo@jihong.cn</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2030"/>
        <w:gridCol w:w="3720"/>
        <w:gridCol w:w="382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龚红鹰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许文秀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0592-6316330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0592-6316330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0592-6316330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0592-6316330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"mailto:ghy@jihong.cn" </w:instrText>
            </w:r>
            <w:r>
              <w:fldChar w:fldCharType="separate"/>
            </w:r>
            <w:r>
              <w:rPr>
                <w:rFonts w:ascii="Times New Roman" w:eastAsia="Times New Roman" w:hAnsi="Times New Roman" w:cs="Times New Roman"/>
                <w:color w:val="000000"/>
                <w:spacing w:val="0"/>
                <w:w w:val="100"/>
                <w:position w:val="0"/>
              </w:rPr>
              <w:t>ghy@jihong.cn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"mailto:xuwx@jihong.cn" </w:instrText>
            </w:r>
            <w:r>
              <w:fldChar w:fldCharType="separate"/>
            </w:r>
            <w:r>
              <w:rPr>
                <w:rFonts w:ascii="Times New Roman" w:eastAsia="Times New Roman" w:hAnsi="Times New Roman" w:cs="Times New Roman"/>
                <w:color w:val="000000"/>
                <w:spacing w:val="0"/>
                <w:w w:val="100"/>
                <w:position w:val="0"/>
              </w:rPr>
              <w:t>xuwx@jihong.cn</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4"/>
        <w:gridCol w:w="55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25"/>
        <w:keepNext/>
        <w:keepLines/>
        <w:widowControl w:val="0"/>
        <w:shd w:val="clear" w:color="auto" w:fill="auto"/>
        <w:bidi w:val="0"/>
        <w:spacing w:before="0" w:after="4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、注册变更情况</w:t>
      </w:r>
      <w:bookmarkEnd w:id="25"/>
      <w:bookmarkEnd w:id="26"/>
      <w:bookmarkEnd w:id="28"/>
    </w:p>
    <w:p>
      <w:pPr>
        <w:pStyle w:val="Style27"/>
        <w:keepNext w:val="0"/>
        <w:keepLines w:val="0"/>
        <w:widowControl w:val="0"/>
        <w:shd w:val="clear" w:color="auto" w:fill="auto"/>
        <w:bidi w:val="0"/>
        <w:spacing w:before="0" w:after="32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788670</wp:posOffset>
                </wp:positionH>
                <wp:positionV relativeFrom="paragraph">
                  <wp:posOffset>12700</wp:posOffset>
                </wp:positionV>
                <wp:extent cx="709930" cy="146050"/>
                <wp:wrapSquare wrapText="right"/>
                <wp:docPr id="6" name="Shape 6"/>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xbxContent>
                      </wps:txbx>
                      <wps:bodyPr wrap="none" lIns="0" tIns="0" rIns="0" bIns="0">
                        <a:noAutoFit/>
                      </wps:bodyPr>
                    </wps:wsp>
                  </a:graphicData>
                </a:graphic>
              </wp:anchor>
            </w:drawing>
          </mc:Choice>
          <mc:Fallback>
            <w:pict>
              <v:shape id="_x0000_s1032" type="#_x0000_t202" style="position:absolute;margin-left:62.100000000000001pt;margin-top:1.pt;width:55.899999999999999pt;height:11.5pt;z-index:-12582937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xbxContent>
                </v:textbox>
                <w10:wrap type="square" side="right" anchorx="page"/>
              </v:shape>
            </w:pict>
          </mc:Fallback>
        </mc:AlternateContent>
      </w:r>
      <w:r>
        <w:rPr>
          <w:color w:val="000000"/>
          <w:spacing w:val="0"/>
          <w:w w:val="100"/>
          <w:position w:val="0"/>
        </w:rPr>
        <w:t>913502007516215965</w:t>
      </w:r>
      <w:r>
        <w:br w:type="page"/>
      </w:r>
    </w:p>
    <w:tbl>
      <w:tblPr>
        <w:tblOverlap w:val="never"/>
        <w:jc w:val="center"/>
        <w:tblLayout w:type="fixed"/>
      </w:tblPr>
      <w:tblGrid>
        <w:gridCol w:w="3490"/>
        <w:gridCol w:w="6086"/>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公司原主营业务为包装业务，</w:t>
            </w:r>
            <w:r>
              <w:rPr>
                <w:rFonts w:ascii="Times New Roman" w:eastAsia="Times New Roman" w:hAnsi="Times New Roman" w:cs="Times New Roman"/>
                <w:color w:val="000000"/>
                <w:spacing w:val="0"/>
                <w:w w:val="100"/>
                <w:position w:val="0"/>
              </w:rPr>
              <w:t>2016</w:t>
            </w:r>
            <w:r>
              <w:rPr>
                <w:color w:val="000000"/>
                <w:spacing w:val="0"/>
                <w:w w:val="100"/>
                <w:position w:val="0"/>
              </w:rPr>
              <w:t>年上市后，通过新设厦门市吉客印电子 商务有限公司、深圳吉链区块链技术有限公司等公司切入互联网行业与区块 链技术应用领域。公司始终坚持创意营销为核心、数据信息为基础、技术驱 动为支撑，致力成为“线上</w:t>
            </w:r>
            <w:r>
              <w:rPr>
                <w:rFonts w:ascii="Times New Roman" w:eastAsia="Times New Roman" w:hAnsi="Times New Roman" w:cs="Times New Roman"/>
                <w:color w:val="000000"/>
                <w:spacing w:val="0"/>
                <w:w w:val="100"/>
                <w:position w:val="0"/>
              </w:rPr>
              <w:t>+</w:t>
            </w:r>
            <w:r>
              <w:rPr>
                <w:color w:val="000000"/>
                <w:spacing w:val="0"/>
                <w:w w:val="100"/>
                <w:position w:val="0"/>
              </w:rPr>
              <w:t>线下”全方位营销综合解决方案的提供商。</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、其他有关资料</w:t>
      </w:r>
      <w:bookmarkEnd w:id="29"/>
      <w:bookmarkEnd w:id="30"/>
      <w:bookmarkEnd w:id="32"/>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常晓波、张东鹤</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050"/>
        <w:gridCol w:w="2736"/>
        <w:gridCol w:w="1594"/>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华创证券有限责任公司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广东省深圳市福田区香梅路中投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国际商务中心</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19</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崔攀攀、黄俊毅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、主要会计数据和财务指标</w:t>
      </w:r>
      <w:bookmarkEnd w:id="33"/>
      <w:bookmarkEnd w:id="34"/>
      <w:bookmarkEnd w:id="36"/>
    </w:p>
    <w:p>
      <w:pPr>
        <w:pStyle w:val="Style1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公司是否需追溯调整或重述以前年度会计数据 口是</w:t>
      </w:r>
      <w:r>
        <w:rPr>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877"/>
        <w:gridCol w:w="15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4,410,213,459.25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3,009,252,726.74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2,269,045,472.46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558,707,074.70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326,257,025.14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213,169,745.48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529,726,932.59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314,348,015.51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201,623,384.73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539,361,382.38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317,172,141.24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256,986,153.81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2,810,741,798.61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2,439,256,660.01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1,588,404,658.64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1,740,476,943.03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1,406,881,611.19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23.71%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687,774,728.25</w:t>
            </w:r>
          </w:p>
        </w:tc>
      </w:tr>
    </w:tbl>
    <w:p>
      <w:pPr>
        <w:widowControl w:val="0"/>
        <w:spacing w:line="1" w:lineRule="exact"/>
      </w:pPr>
    </w:p>
    <w:tbl>
      <w:tblPr>
        <w:tblOverlap w:val="never"/>
        <w:jc w:val="center"/>
        <w:tblLayout w:type="fixed"/>
      </w:tblPr>
      <w:tblGrid>
        <w:gridCol w:w="2626"/>
        <w:gridCol w:w="1738"/>
        <w:gridCol w:w="1738"/>
        <w:gridCol w:w="1877"/>
        <w:gridCol w:w="1598"/>
      </w:tblGrid>
      <w:tr>
        <w:trPr>
          <w:trHeight w:val="374"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口是"否</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口是"否</w:t>
      </w:r>
    </w:p>
    <w:p>
      <w:pPr>
        <w:pStyle w:val="Style25"/>
        <w:keepNext/>
        <w:keepLines/>
        <w:widowControl w:val="0"/>
        <w:shd w:val="clear" w:color="auto" w:fill="auto"/>
        <w:tabs>
          <w:tab w:pos="517" w:val="left"/>
        </w:tabs>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32"/>
        <w:keepNext/>
        <w:keepLines/>
        <w:widowControl w:val="0"/>
        <w:shd w:val="clear" w:color="auto" w:fill="auto"/>
        <w:tabs>
          <w:tab w:pos="409" w:val="left"/>
        </w:tabs>
        <w:bidi w:val="0"/>
        <w:spacing w:before="0" w:after="24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sz w:val="19"/>
          <w:szCs w:val="19"/>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9" w:val="left"/>
        </w:tabs>
        <w:bidi w:val="0"/>
        <w:spacing w:before="0" w:after="24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sz w:val="19"/>
          <w:szCs w:val="19"/>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分季度主要财务指标</w:t>
      </w:r>
      <w:bookmarkEnd w:id="49"/>
      <w:bookmarkEnd w:id="50"/>
      <w:bookmarkEnd w:id="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649,214,311.40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1,267,455,309.58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1,299,636,477.38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1,193,907,360.89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74,084,893.06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183,975,232.10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174,828,338.90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125,818,610.64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70,254,725.33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180,735,171.80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165,511,359.09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113,245,796.79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-43,272,121.97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243,053,571.32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119,394,903.38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220,185,029.65</w:t>
            </w:r>
          </w:p>
        </w:tc>
      </w:tr>
    </w:tbl>
    <w:p>
      <w:pPr>
        <w:pStyle w:val="Style1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上述财务指标或其加总数是否与公司已披露季度报告、半年度报告相关财务指标存在重大差异 口是</w:t>
      </w:r>
      <w:r>
        <w:rPr>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九</w:t>
      </w:r>
      <w:bookmarkEnd w:id="55"/>
      <w:r>
        <w:rPr>
          <w:color w:val="000000"/>
          <w:spacing w:val="0"/>
          <w:w w:val="100"/>
          <w:position w:val="0"/>
          <w:sz w:val="24"/>
          <w:szCs w:val="24"/>
        </w:rPr>
        <w:t>、非经常性损益项目及金额</w:t>
      </w:r>
      <w:bookmarkEnd w:id="53"/>
      <w:bookmarkEnd w:id="54"/>
      <w:bookmarkEnd w:id="5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1"/>
        <w:gridCol w:w="1502"/>
        <w:gridCol w:w="1526"/>
        <w:gridCol w:w="1363"/>
        <w:gridCol w:w="124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非流动资产处置损益（包括已计提资产减值准备 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-2,923,570.95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-141,701.97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计入当期损益的政府补助（与企业业务密切相 关，按照国家统一标准定额或定量享受的政府补 助除外）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38,951,590.93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13,010,397.77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4,962,544.68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41"/>
        <w:gridCol w:w="1502"/>
        <w:gridCol w:w="1526"/>
        <w:gridCol w:w="1363"/>
        <w:gridCol w:w="124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企业取得子公司、联营企业及合营企业的投资成 本小于取得投资时应享有被投资单位可辨认净 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2,702,081.65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2,755,494.03</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除同公司正常经营业务相关的有效套期保值业 务外，持有交易性金融资产、衍生金融资产、交 易性金融负债、衍生金融负债产生的公允价值变 动损益，以及处置交易性金融资产、衍生金融资 产、交易性金融负债、衍生金融负债和其他债权 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7,786,250.00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-777,049.65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-1,601,387.71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-1,774,838.24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5,518,960.45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2,137,520.03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2,025,463.95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751,867.77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201,735.28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15,923.80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28,980,142.11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11,909,009.63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11,546,360.75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7" w:bottom="1470" w:left="108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号一一非经常性损益》定义、列举的非经常性损益 项目界定为经常性损益的项目的情形。</w:t>
      </w: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pgSz w:w="11900" w:h="16840"/>
          <w:pgMar w:top="1374" w:right="1043" w:bottom="1585" w:left="1075" w:header="0" w:footer="3" w:gutter="0"/>
          <w:cols w:space="720"/>
          <w:noEndnote/>
          <w:rtlGutter w:val="0"/>
          <w:docGrid w:linePitch="360"/>
        </w:sectPr>
      </w:pPr>
    </w:p>
    <w:p>
      <w:pPr>
        <w:pStyle w:val="Style12"/>
        <w:keepNext/>
        <w:keepLines/>
        <w:widowControl w:val="0"/>
        <w:shd w:val="clear" w:color="auto" w:fill="auto"/>
        <w:bidi w:val="0"/>
        <w:spacing w:before="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5"/>
        <w:keepNext/>
        <w:keepLines/>
        <w:widowControl w:val="0"/>
        <w:shd w:val="clear" w:color="auto" w:fill="auto"/>
        <w:bidi w:val="0"/>
        <w:spacing w:before="0" w:after="2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、报告期内公司从事的主要业务</w:t>
      </w:r>
      <w:bookmarkEnd w:id="60"/>
      <w:bookmarkEnd w:id="61"/>
      <w:bookmarkEnd w:id="63"/>
    </w:p>
    <w:p>
      <w:pPr>
        <w:pStyle w:val="Style16"/>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公司始终坚持创意营销为核心、数据信息为基础、技术驱动为支撑，致力成为“线上+线下”全方位营销综合解决方案 的提供商，主要业务分为互联网</w:t>
      </w:r>
      <w:r>
        <w:rPr>
          <w:color w:val="000000"/>
          <w:spacing w:val="0"/>
          <w:w w:val="100"/>
          <w:position w:val="0"/>
          <w:sz w:val="18"/>
          <w:szCs w:val="18"/>
        </w:rPr>
        <w:t>To B</w:t>
      </w:r>
      <w:r>
        <w:rPr>
          <w:color w:val="000000"/>
          <w:spacing w:val="0"/>
          <w:w w:val="100"/>
          <w:position w:val="0"/>
        </w:rPr>
        <w:t>端（精准营销广告）和</w:t>
      </w:r>
      <w:r>
        <w:rPr>
          <w:color w:val="000000"/>
          <w:spacing w:val="0"/>
          <w:w w:val="100"/>
          <w:position w:val="0"/>
          <w:sz w:val="18"/>
          <w:szCs w:val="18"/>
        </w:rPr>
        <w:t>To C</w:t>
      </w:r>
      <w:r>
        <w:rPr>
          <w:color w:val="000000"/>
          <w:spacing w:val="0"/>
          <w:w w:val="100"/>
          <w:position w:val="0"/>
        </w:rPr>
        <w:t>端（精准营销跨境电商），以及线下为客户提供全案包装设 计及营销服务。</w:t>
      </w:r>
    </w:p>
    <w:p>
      <w:pPr>
        <w:pStyle w:val="Style16"/>
        <w:keepNext w:val="0"/>
        <w:keepLines w:val="0"/>
        <w:widowControl w:val="0"/>
        <w:shd w:val="clear" w:color="auto" w:fill="auto"/>
        <w:bidi w:val="0"/>
        <w:spacing w:before="0" w:after="0" w:line="316" w:lineRule="exact"/>
        <w:ind w:left="0" w:right="0" w:firstLine="420"/>
        <w:jc w:val="both"/>
      </w:pPr>
      <w:bookmarkStart w:id="64" w:name="bookmark64"/>
      <w:r>
        <w:rPr>
          <w:b/>
          <w:bCs/>
          <w:color w:val="000000"/>
          <w:spacing w:val="0"/>
          <w:w w:val="100"/>
          <w:position w:val="0"/>
        </w:rPr>
        <w:t>一</w:t>
      </w:r>
      <w:bookmarkEnd w:id="64"/>
      <w:r>
        <w:rPr>
          <w:b/>
          <w:bCs/>
          <w:color w:val="000000"/>
          <w:spacing w:val="0"/>
          <w:w w:val="100"/>
          <w:position w:val="0"/>
        </w:rPr>
        <w:t>、互联网业务</w:t>
      </w:r>
    </w:p>
    <w:p>
      <w:pPr>
        <w:pStyle w:val="Style16"/>
        <w:keepNext w:val="0"/>
        <w:keepLines w:val="0"/>
        <w:widowControl w:val="0"/>
        <w:shd w:val="clear" w:color="auto" w:fill="auto"/>
        <w:bidi w:val="0"/>
        <w:spacing w:before="0" w:after="120" w:line="316" w:lineRule="exact"/>
        <w:ind w:left="0" w:right="0" w:firstLine="420"/>
        <w:jc w:val="both"/>
      </w:pPr>
      <w:bookmarkStart w:id="65" w:name="bookmark65"/>
      <w:r>
        <w:rPr>
          <w:b/>
          <w:bCs/>
          <w:color w:val="000000"/>
          <w:spacing w:val="0"/>
          <w:w w:val="100"/>
          <w:position w:val="0"/>
        </w:rPr>
        <w:t>（</w:t>
      </w:r>
      <w:bookmarkEnd w:id="65"/>
      <w:r>
        <w:rPr>
          <w:b/>
          <w:bCs/>
          <w:color w:val="000000"/>
          <w:spacing w:val="0"/>
          <w:w w:val="100"/>
          <w:position w:val="0"/>
        </w:rPr>
        <w:t>一）</w:t>
      </w:r>
      <w:r>
        <w:rPr>
          <w:rFonts w:ascii="Times New Roman" w:eastAsia="Times New Roman" w:hAnsi="Times New Roman" w:cs="Times New Roman"/>
          <w:b/>
          <w:bCs/>
          <w:color w:val="000000"/>
          <w:spacing w:val="0"/>
          <w:w w:val="100"/>
          <w:position w:val="0"/>
        </w:rPr>
        <w:t>ToC</w:t>
      </w:r>
      <w:r>
        <w:rPr>
          <w:b/>
          <w:bCs/>
          <w:color w:val="000000"/>
          <w:spacing w:val="0"/>
          <w:w w:val="100"/>
          <w:position w:val="0"/>
        </w:rPr>
        <w:t>端业务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精准营销跨境电商</w:t>
      </w:r>
    </w:p>
    <w:p>
      <w:pPr>
        <w:pStyle w:val="Style16"/>
        <w:keepNext w:val="0"/>
        <w:keepLines w:val="0"/>
        <w:widowControl w:val="0"/>
        <w:shd w:val="clear" w:color="auto" w:fill="auto"/>
        <w:bidi w:val="0"/>
        <w:spacing w:before="0" w:after="0" w:line="389" w:lineRule="auto"/>
        <w:ind w:left="0" w:right="0" w:firstLine="420"/>
        <w:jc w:val="both"/>
      </w:pPr>
      <w:bookmarkStart w:id="66" w:name="bookmark66"/>
      <w:r>
        <w:rPr>
          <w:rFonts w:ascii="Times New Roman" w:eastAsia="Times New Roman" w:hAnsi="Times New Roman" w:cs="Times New Roman"/>
          <w:b/>
          <w:bCs/>
          <w:color w:val="000000"/>
          <w:spacing w:val="0"/>
          <w:w w:val="100"/>
          <w:position w:val="0"/>
        </w:rPr>
        <w:t>1</w:t>
      </w:r>
      <w:bookmarkEnd w:id="66"/>
      <w:r>
        <w:rPr>
          <w:b/>
          <w:bCs/>
          <w:color w:val="000000"/>
          <w:spacing w:val="0"/>
          <w:w w:val="100"/>
          <w:position w:val="0"/>
        </w:rPr>
        <w:t>、业务模式概述</w:t>
      </w:r>
    </w:p>
    <w:p>
      <w:pPr>
        <w:pStyle w:val="Style16"/>
        <w:keepNext w:val="0"/>
        <w:keepLines w:val="0"/>
        <w:widowControl w:val="0"/>
        <w:shd w:val="clear" w:color="auto" w:fill="auto"/>
        <w:bidi w:val="0"/>
        <w:spacing w:before="0" w:after="0" w:line="316" w:lineRule="exact"/>
        <w:ind w:left="0" w:right="0" w:firstLine="420"/>
        <w:jc w:val="left"/>
      </w:pPr>
      <w:r>
        <w:rPr>
          <w:color w:val="000000"/>
          <w:spacing w:val="0"/>
          <w:w w:val="100"/>
          <w:position w:val="0"/>
        </w:rPr>
        <w:t>公司跨境电商业务主要通过运用</w:t>
      </w:r>
      <w:r>
        <w:rPr>
          <w:rFonts w:ascii="Times New Roman" w:eastAsia="Times New Roman" w:hAnsi="Times New Roman" w:cs="Times New Roman"/>
          <w:color w:val="000000"/>
          <w:spacing w:val="0"/>
          <w:w w:val="100"/>
          <w:position w:val="0"/>
        </w:rPr>
        <w:t>AI</w:t>
      </w:r>
      <w:r>
        <w:rPr>
          <w:color w:val="000000"/>
          <w:spacing w:val="0"/>
          <w:w w:val="100"/>
          <w:position w:val="0"/>
        </w:rPr>
        <w:t>算法分析海外市场、描绘用户画像，并进行智能选品、精准定位客户群体，在</w:t>
      </w:r>
      <w:r>
        <w:rPr>
          <w:rFonts w:ascii="Times New Roman" w:eastAsia="Times New Roman" w:hAnsi="Times New Roman" w:cs="Times New Roman"/>
          <w:color w:val="000000"/>
          <w:spacing w:val="0"/>
          <w:w w:val="100"/>
          <w:position w:val="0"/>
        </w:rPr>
        <w:t>Facebook</w:t>
      </w:r>
      <w:r>
        <w:rPr>
          <w:color w:val="000000"/>
          <w:spacing w:val="0"/>
          <w:w w:val="100"/>
          <w:position w:val="0"/>
        </w:rPr>
        <w:t xml:space="preserve">、 </w:t>
      </w:r>
      <w:r>
        <w:rPr>
          <w:rFonts w:ascii="Times New Roman" w:eastAsia="Times New Roman" w:hAnsi="Times New Roman" w:cs="Times New Roman"/>
          <w:color w:val="000000"/>
          <w:spacing w:val="0"/>
          <w:w w:val="100"/>
          <w:position w:val="0"/>
        </w:rPr>
        <w:t>Line</w:t>
      </w:r>
      <w:r>
        <w:rPr>
          <w:color w:val="000000"/>
          <w:spacing w:val="0"/>
          <w:w w:val="100"/>
          <w:position w:val="0"/>
        </w:rPr>
        <w:t>、</w:t>
      </w:r>
      <w:r>
        <w:rPr>
          <w:rFonts w:ascii="Times New Roman" w:eastAsia="Times New Roman" w:hAnsi="Times New Roman" w:cs="Times New Roman"/>
          <w:color w:val="000000"/>
          <w:spacing w:val="0"/>
          <w:w w:val="100"/>
          <w:position w:val="0"/>
        </w:rPr>
        <w:t>YouTube</w:t>
      </w:r>
      <w:r>
        <w:rPr>
          <w:color w:val="000000"/>
          <w:spacing w:val="0"/>
          <w:w w:val="100"/>
          <w:position w:val="0"/>
        </w:rPr>
        <w:t>、</w:t>
      </w:r>
      <w:r>
        <w:rPr>
          <w:rFonts w:ascii="Times New Roman" w:eastAsia="Times New Roman" w:hAnsi="Times New Roman" w:cs="Times New Roman"/>
          <w:color w:val="000000"/>
          <w:spacing w:val="0"/>
          <w:w w:val="100"/>
          <w:position w:val="0"/>
        </w:rPr>
        <w:t>Instagram</w:t>
      </w:r>
      <w:r>
        <w:rPr>
          <w:color w:val="000000"/>
          <w:spacing w:val="0"/>
          <w:w w:val="100"/>
          <w:position w:val="0"/>
        </w:rPr>
        <w:t>等国外社交网络平台上精准推送自建的产品单页广告进行线上</w:t>
      </w:r>
      <w:r>
        <w:rPr>
          <w:rFonts w:ascii="Times New Roman" w:eastAsia="Times New Roman" w:hAnsi="Times New Roman" w:cs="Times New Roman"/>
          <w:color w:val="000000"/>
          <w:spacing w:val="0"/>
          <w:w w:val="100"/>
          <w:position w:val="0"/>
        </w:rPr>
        <w:t>B2C</w:t>
      </w:r>
      <w:r>
        <w:rPr>
          <w:color w:val="000000"/>
          <w:spacing w:val="0"/>
          <w:w w:val="100"/>
          <w:position w:val="0"/>
        </w:rPr>
        <w:t>销售，将高性价比和有特色的 中国产品跨境销售至东南亚、东北亚、中东、中国台湾、中国香港等多个国家或地区，并采用货到付款的方式进行结算。业 务具体流程如下图所示</w:t>
      </w:r>
      <w:r>
        <w:rPr>
          <w:color w:val="000000"/>
          <w:spacing w:val="0"/>
          <w:w w:val="100"/>
          <w:position w:val="0"/>
        </w:rPr>
        <w:t>：</w:t>
      </w:r>
    </w:p>
    <w:p>
      <w:pPr>
        <w:widowControl w:val="0"/>
        <w:spacing w:line="1" w:lineRule="exact"/>
      </w:pPr>
      <w:r>
        <w:drawing>
          <wp:anchor distT="266700" distB="0" distL="0" distR="0" simplePos="0" relativeHeight="125829380" behindDoc="0" locked="0" layoutInCell="1" allowOverlap="1">
            <wp:simplePos x="0" y="0"/>
            <wp:positionH relativeFrom="page">
              <wp:posOffset>847090</wp:posOffset>
            </wp:positionH>
            <wp:positionV relativeFrom="paragraph">
              <wp:posOffset>266700</wp:posOffset>
            </wp:positionV>
            <wp:extent cx="5730240" cy="2974975"/>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9"/>
                    <a:stretch/>
                  </pic:blipFill>
                  <pic:spPr>
                    <a:xfrm>
                      <a:ext cx="5730240" cy="29749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3358515</wp:posOffset>
                </wp:positionH>
                <wp:positionV relativeFrom="paragraph">
                  <wp:posOffset>1860550</wp:posOffset>
                </wp:positionV>
                <wp:extent cx="487680" cy="152400"/>
                <wp:wrapNone/>
                <wp:docPr id="10" name="Shape 10"/>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分拣发货</w:t>
                            </w:r>
                          </w:p>
                        </w:txbxContent>
                      </wps:txbx>
                      <wps:bodyPr lIns="0" tIns="0" rIns="0" bIns="0">
                        <a:noAutoFit/>
                      </wps:bodyPr>
                    </wps:wsp>
                  </a:graphicData>
                </a:graphic>
              </wp:anchor>
            </w:drawing>
          </mc:Choice>
          <mc:Fallback>
            <w:pict>
              <v:shape id="_x0000_s1036" type="#_x0000_t202" style="position:absolute;margin-left:264.44999999999999pt;margin-top:146.5pt;width:38.399999999999999pt;height:12.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分拣发货</w:t>
                      </w:r>
                    </w:p>
                  </w:txbxContent>
                </v:textbox>
                <w10:wrap anchorx="page"/>
              </v:shape>
            </w:pict>
          </mc:Fallback>
        </mc:AlternateContent>
      </w:r>
      <w:r>
        <mc:AlternateContent>
          <mc:Choice Requires="wps">
            <w:drawing>
              <wp:anchor distT="1858010" distB="1228090" distL="0" distR="0" simplePos="0" relativeHeight="125829381" behindDoc="0" locked="0" layoutInCell="1" allowOverlap="1">
                <wp:simplePos x="0" y="0"/>
                <wp:positionH relativeFrom="page">
                  <wp:posOffset>2112010</wp:posOffset>
                </wp:positionH>
                <wp:positionV relativeFrom="paragraph">
                  <wp:posOffset>1858010</wp:posOffset>
                </wp:positionV>
                <wp:extent cx="494030" cy="152400"/>
                <wp:wrapTopAndBottom/>
                <wp:docPr id="12" name="Shape 12"/>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b/>
                                <w:bCs/>
                                <w:color w:val="302931"/>
                                <w:spacing w:val="0"/>
                                <w:w w:val="100"/>
                                <w:position w:val="0"/>
                              </w:rPr>
                              <w:t>客服审核</w:t>
                            </w:r>
                          </w:p>
                        </w:txbxContent>
                      </wps:txbx>
                      <wps:bodyPr wrap="none" lIns="0" tIns="0" rIns="0" bIns="0">
                        <a:noAutoFit/>
                      </wps:bodyPr>
                    </wps:wsp>
                  </a:graphicData>
                </a:graphic>
              </wp:anchor>
            </w:drawing>
          </mc:Choice>
          <mc:Fallback>
            <w:pict>
              <v:shape id="_x0000_s1038" type="#_x0000_t202" style="position:absolute;margin-left:166.30000000000001pt;margin-top:146.30000000000001pt;width:38.899999999999999pt;height:12.pt;z-index:-125829372;mso-wrap-distance-left:0;mso-wrap-distance-top:146.30000000000001pt;mso-wrap-distance-right:0;mso-wrap-distance-bottom:96.700000000000003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b/>
                          <w:bCs/>
                          <w:color w:val="302931"/>
                          <w:spacing w:val="0"/>
                          <w:w w:val="100"/>
                          <w:position w:val="0"/>
                        </w:rPr>
                        <w:t>客服审核</w:t>
                      </w:r>
                    </w:p>
                  </w:txbxContent>
                </v:textbox>
                <w10:wrap type="topAndBottom" anchorx="page"/>
              </v:shape>
            </w:pict>
          </mc:Fallback>
        </mc:AlternateContent>
      </w:r>
    </w:p>
    <w:p>
      <w:pPr>
        <w:pStyle w:val="Style16"/>
        <w:keepNext w:val="0"/>
        <w:keepLines w:val="0"/>
        <w:widowControl w:val="0"/>
        <w:shd w:val="clear" w:color="auto" w:fill="auto"/>
        <w:bidi w:val="0"/>
        <w:spacing w:before="0" w:after="0" w:line="315" w:lineRule="exact"/>
        <w:ind w:left="0" w:right="0" w:firstLine="440"/>
        <w:jc w:val="both"/>
      </w:pPr>
      <w:bookmarkStart w:id="67" w:name="bookmark67"/>
      <w:r>
        <w:rPr>
          <w:rFonts w:ascii="Times New Roman" w:eastAsia="Times New Roman" w:hAnsi="Times New Roman" w:cs="Times New Roman"/>
          <w:b/>
          <w:bCs/>
          <w:color w:val="000000"/>
          <w:spacing w:val="0"/>
          <w:w w:val="100"/>
          <w:position w:val="0"/>
        </w:rPr>
        <w:t>2</w:t>
      </w:r>
      <w:bookmarkEnd w:id="67"/>
      <w:r>
        <w:rPr>
          <w:b/>
          <w:bCs/>
          <w:color w:val="000000"/>
          <w:spacing w:val="0"/>
          <w:w w:val="100"/>
          <w:position w:val="0"/>
        </w:rPr>
        <w:t>、行业发展情况</w:t>
      </w:r>
    </w:p>
    <w:p>
      <w:pPr>
        <w:pStyle w:val="Style16"/>
        <w:keepNext w:val="0"/>
        <w:keepLines w:val="0"/>
        <w:widowControl w:val="0"/>
        <w:shd w:val="clear" w:color="auto" w:fill="auto"/>
        <w:bidi w:val="0"/>
        <w:spacing w:before="0" w:after="0" w:line="315"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国家产业政策大力支持，东南亚市场快速崛起</w:t>
      </w:r>
    </w:p>
    <w:p>
      <w:pPr>
        <w:pStyle w:val="Style1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在我国经济进入新常态，跨境电商已成为当前落实</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战略规划、驱动我国外贸增长、扩大出口和促进经济发 展的新动力。在国务院的统一部署下，跨境电商行业受到高度重视，国家陆续出台对跨境电商的支持政策，包括效率提升、 流程优化、试点城市、基础建设、降低税费、防范风险等多个方向，持续出台的利好政策成为中国跨境电商快速发展的重要 保障。</w:t>
      </w:r>
    </w:p>
    <w:p>
      <w:pPr>
        <w:pStyle w:val="Style16"/>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淡马锡、</w:t>
      </w:r>
      <w:r>
        <w:rPr>
          <w:rFonts w:ascii="Times New Roman" w:eastAsia="Times New Roman" w:hAnsi="Times New Roman" w:cs="Times New Roman"/>
          <w:color w:val="000000"/>
          <w:spacing w:val="0"/>
          <w:w w:val="100"/>
          <w:position w:val="0"/>
        </w:rPr>
        <w:t>Google</w:t>
      </w:r>
      <w:r>
        <w:rPr>
          <w:color w:val="000000"/>
          <w:spacing w:val="0"/>
          <w:w w:val="100"/>
          <w:position w:val="0"/>
        </w:rPr>
        <w:t>和</w:t>
      </w:r>
      <w:r>
        <w:rPr>
          <w:rFonts w:ascii="Times New Roman" w:eastAsia="Times New Roman" w:hAnsi="Times New Roman" w:cs="Times New Roman"/>
          <w:color w:val="000000"/>
          <w:spacing w:val="0"/>
          <w:w w:val="100"/>
          <w:position w:val="0"/>
        </w:rPr>
        <w:t>Bain</w:t>
      </w:r>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年针对东南亚市场的报告中预测，</w:t>
      </w:r>
      <w:r>
        <w:rPr>
          <w:rFonts w:ascii="Times New Roman" w:eastAsia="Times New Roman" w:hAnsi="Times New Roman" w:cs="Times New Roman"/>
          <w:color w:val="000000"/>
          <w:spacing w:val="0"/>
          <w:w w:val="100"/>
          <w:position w:val="0"/>
        </w:rPr>
        <w:t>2025</w:t>
      </w:r>
      <w:r>
        <w:rPr>
          <w:color w:val="000000"/>
          <w:spacing w:val="0"/>
          <w:w w:val="100"/>
          <w:position w:val="0"/>
        </w:rPr>
        <w:t>年东南亚电子商务市场将达到</w:t>
      </w:r>
      <w:r>
        <w:rPr>
          <w:rFonts w:ascii="Times New Roman" w:eastAsia="Times New Roman" w:hAnsi="Times New Roman" w:cs="Times New Roman"/>
          <w:color w:val="000000"/>
          <w:spacing w:val="0"/>
          <w:w w:val="100"/>
          <w:position w:val="0"/>
        </w:rPr>
        <w:t>172</w:t>
      </w:r>
      <w:r>
        <w:rPr>
          <w:color w:val="000000"/>
          <w:spacing w:val="0"/>
          <w:w w:val="100"/>
          <w:position w:val="0"/>
        </w:rPr>
        <w:t>。</w:t>
      </w:r>
      <w:r>
        <w:rPr>
          <w:color w:val="000000"/>
          <w:spacing w:val="0"/>
          <w:w w:val="100"/>
          <w:position w:val="0"/>
        </w:rPr>
        <w:t>亿美元，即未 来以每年</w:t>
      </w:r>
      <w:r>
        <w:rPr>
          <w:rFonts w:ascii="Times New Roman" w:eastAsia="Times New Roman" w:hAnsi="Times New Roman" w:cs="Times New Roman"/>
          <w:color w:val="000000"/>
          <w:spacing w:val="0"/>
          <w:w w:val="100"/>
          <w:position w:val="0"/>
        </w:rPr>
        <w:t>23%</w:t>
      </w:r>
      <w:r>
        <w:rPr>
          <w:color w:val="000000"/>
          <w:spacing w:val="0"/>
          <w:w w:val="100"/>
          <w:position w:val="0"/>
        </w:rPr>
        <w:t>的速度增长。随着东南亚地区电商渗透率的逐步提高、人均</w:t>
      </w:r>
      <w:r>
        <w:rPr>
          <w:rFonts w:ascii="Times New Roman" w:eastAsia="Times New Roman" w:hAnsi="Times New Roman" w:cs="Times New Roman"/>
          <w:color w:val="000000"/>
          <w:spacing w:val="0"/>
          <w:w w:val="100"/>
          <w:position w:val="0"/>
        </w:rPr>
        <w:t>GDP</w:t>
      </w:r>
      <w:r>
        <w:rPr>
          <w:color w:val="000000"/>
          <w:spacing w:val="0"/>
          <w:w w:val="100"/>
          <w:position w:val="0"/>
        </w:rPr>
        <w:t>和消费能力的不断提升、基础设施的加强完善， 综合东盟自贸区、一带一路深化以及</w:t>
      </w:r>
      <w:r>
        <w:rPr>
          <w:rFonts w:ascii="Times New Roman" w:eastAsia="Times New Roman" w:hAnsi="Times New Roman" w:cs="Times New Roman"/>
          <w:color w:val="000000"/>
          <w:spacing w:val="0"/>
          <w:w w:val="100"/>
          <w:position w:val="0"/>
        </w:rPr>
        <w:t>RCEP</w:t>
      </w:r>
      <w:r>
        <w:rPr>
          <w:color w:val="000000"/>
          <w:spacing w:val="0"/>
          <w:w w:val="100"/>
          <w:position w:val="0"/>
        </w:rPr>
        <w:t xml:space="preserve">的签署，在政策上为中国与东南亚地区带来更大的交流合作空间，东南亚地区尚 </w:t>
      </w:r>
      <w:r>
        <w:rPr>
          <w:color w:val="000000"/>
          <w:spacing w:val="0"/>
          <w:w w:val="100"/>
          <w:position w:val="0"/>
        </w:rPr>
        <w:t>有大量的增量红利和人口结构红利待发掘，市场空间广阔。</w:t>
      </w:r>
    </w:p>
    <w:p>
      <w:pPr>
        <w:pStyle w:val="Style16"/>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）疫情助推，中国跨境电商出口销售额大幅提升</w:t>
      </w:r>
    </w:p>
    <w:p>
      <w:pPr>
        <w:pStyle w:val="Style16"/>
        <w:keepNext w:val="0"/>
        <w:keepLines w:val="0"/>
        <w:widowControl w:val="0"/>
        <w:shd w:val="clear" w:color="auto" w:fill="auto"/>
        <w:bidi w:val="0"/>
        <w:spacing w:before="0" w:after="100" w:line="311" w:lineRule="exact"/>
        <w:ind w:left="0" w:right="0" w:firstLine="420"/>
        <w:jc w:val="both"/>
      </w:pPr>
      <w:r>
        <w:rPr>
          <w:color w:val="000000"/>
          <w:spacing w:val="0"/>
          <w:w w:val="100"/>
          <w:position w:val="0"/>
        </w:rPr>
        <w:t>报告期内，政策持续加大对跨境电商的支撑力度。由于疫情冲击海外产能，助推全球消费线上转移速度，中国在有效 控制国内疫情的基础上，凭借着最完备制造产业链国家优势，持续供应满足海外市场剧增的线上消费需求，跨境电商出口销 售额大幅提升。</w:t>
      </w:r>
    </w:p>
    <w:p>
      <w:pPr>
        <w:pStyle w:val="Style16"/>
        <w:keepNext w:val="0"/>
        <w:keepLines w:val="0"/>
        <w:widowControl w:val="0"/>
        <w:shd w:val="clear" w:color="auto" w:fill="auto"/>
        <w:bidi w:val="0"/>
        <w:spacing w:before="0" w:after="0" w:line="384" w:lineRule="auto"/>
        <w:ind w:left="0" w:right="0"/>
        <w:jc w:val="both"/>
      </w:pPr>
      <w:bookmarkStart w:id="68" w:name="bookmark68"/>
      <w:r>
        <w:rPr>
          <w:rFonts w:ascii="Times New Roman" w:eastAsia="Times New Roman" w:hAnsi="Times New Roman" w:cs="Times New Roman"/>
          <w:b/>
          <w:bCs/>
          <w:color w:val="000000"/>
          <w:spacing w:val="0"/>
          <w:w w:val="100"/>
          <w:position w:val="0"/>
        </w:rPr>
        <w:t>3</w:t>
      </w:r>
      <w:bookmarkEnd w:id="68"/>
      <w:r>
        <w:rPr>
          <w:b/>
          <w:bCs/>
          <w:color w:val="000000"/>
          <w:spacing w:val="0"/>
          <w:w w:val="100"/>
          <w:position w:val="0"/>
        </w:rPr>
        <w:t>、行业地位</w:t>
      </w:r>
    </w:p>
    <w:p>
      <w:pPr>
        <w:pStyle w:val="Style16"/>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公司多年跨境电商业务精细化运营，具有完善的自动化、智能化工作流程（包括选品、投放、采购、管理等）系统；已 累积丰富且精确的用户数据（包括年龄、性别、搜索偏好等消费者特质标签）；规模优势有更高的议价权，可获取更具价格 优势的产品、流量和更为优质的服务；稳定专业的管理团队具备较强的组织和协作能力。结合国家政策的大力扶持以及强大 的供应链资源，公司跨境电商业务主要聚焦东南亚地区、东北亚等区域，近几年持续保持高速增长，现已成为亚洲地区自建 独立站模式电商龙头企业。</w:t>
      </w:r>
    </w:p>
    <w:p>
      <w:pPr>
        <w:pStyle w:val="Style16"/>
        <w:keepNext w:val="0"/>
        <w:keepLines w:val="0"/>
        <w:widowControl w:val="0"/>
        <w:shd w:val="clear" w:color="auto" w:fill="auto"/>
        <w:bidi w:val="0"/>
        <w:spacing w:before="0" w:after="100" w:line="311" w:lineRule="exact"/>
        <w:ind w:left="0" w:right="0"/>
        <w:jc w:val="both"/>
      </w:pPr>
      <w:bookmarkStart w:id="69" w:name="bookmark69"/>
      <w:r>
        <w:rPr>
          <w:b/>
          <w:bCs/>
          <w:color w:val="000000"/>
          <w:spacing w:val="0"/>
          <w:w w:val="100"/>
          <w:position w:val="0"/>
        </w:rPr>
        <w:t>（</w:t>
      </w:r>
      <w:bookmarkEnd w:id="69"/>
      <w:r>
        <w:rPr>
          <w:b/>
          <w:bCs/>
          <w:color w:val="000000"/>
          <w:spacing w:val="0"/>
          <w:w w:val="100"/>
          <w:position w:val="0"/>
        </w:rPr>
        <w:t>二）</w:t>
      </w:r>
      <w:r>
        <w:rPr>
          <w:rFonts w:ascii="Times New Roman" w:eastAsia="Times New Roman" w:hAnsi="Times New Roman" w:cs="Times New Roman"/>
          <w:b/>
          <w:bCs/>
          <w:color w:val="000000"/>
          <w:spacing w:val="0"/>
          <w:w w:val="100"/>
          <w:position w:val="0"/>
        </w:rPr>
        <w:t>T</w:t>
      </w:r>
      <w:r>
        <w:rPr>
          <w:rFonts w:ascii="SimHei" w:eastAsia="SimHei" w:hAnsi="SimHei" w:cs="SimHei"/>
          <w:color w:val="000000"/>
          <w:spacing w:val="0"/>
          <w:w w:val="100"/>
          <w:position w:val="0"/>
          <w:sz w:val="34"/>
          <w:szCs w:val="34"/>
        </w:rPr>
        <w:t>。</w:t>
      </w:r>
      <w:r>
        <w:rPr>
          <w:rFonts w:ascii="Times New Roman" w:eastAsia="Times New Roman" w:hAnsi="Times New Roman" w:cs="Times New Roman"/>
          <w:b/>
          <w:bCs/>
          <w:color w:val="000000"/>
          <w:spacing w:val="0"/>
          <w:w w:val="100"/>
          <w:position w:val="0"/>
        </w:rPr>
        <w:t>B</w:t>
      </w:r>
      <w:r>
        <w:rPr>
          <w:b/>
          <w:bCs/>
          <w:color w:val="000000"/>
          <w:spacing w:val="0"/>
          <w:w w:val="100"/>
          <w:position w:val="0"/>
        </w:rPr>
        <w:t>端业务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精准营销广告</w:t>
      </w:r>
    </w:p>
    <w:p>
      <w:pPr>
        <w:pStyle w:val="Style16"/>
        <w:keepNext w:val="0"/>
        <w:keepLines w:val="0"/>
        <w:widowControl w:val="0"/>
        <w:shd w:val="clear" w:color="auto" w:fill="auto"/>
        <w:tabs>
          <w:tab w:pos="697" w:val="left"/>
        </w:tabs>
        <w:bidi w:val="0"/>
        <w:spacing w:before="0" w:after="0" w:line="384" w:lineRule="auto"/>
        <w:ind w:left="0" w:right="0"/>
        <w:jc w:val="both"/>
      </w:pPr>
      <w:bookmarkStart w:id="70" w:name="bookmark70"/>
      <w:r>
        <w:rPr>
          <w:rFonts w:ascii="Times New Roman" w:eastAsia="Times New Roman" w:hAnsi="Times New Roman" w:cs="Times New Roman"/>
          <w:b/>
          <w:bCs/>
          <w:color w:val="000000"/>
          <w:spacing w:val="0"/>
          <w:w w:val="100"/>
          <w:position w:val="0"/>
        </w:rPr>
        <w:t>1</w:t>
      </w:r>
      <w:bookmarkEnd w:id="70"/>
      <w:r>
        <w:rPr>
          <w:b/>
          <w:bCs/>
          <w:color w:val="000000"/>
          <w:spacing w:val="0"/>
          <w:w w:val="100"/>
          <w:position w:val="0"/>
        </w:rPr>
        <w:t>、</w:t>
        <w:tab/>
        <w:t>业务模式概述</w:t>
      </w:r>
    </w:p>
    <w:p>
      <w:pPr>
        <w:pStyle w:val="Style16"/>
        <w:keepNext w:val="0"/>
        <w:keepLines w:val="0"/>
        <w:widowControl w:val="0"/>
        <w:shd w:val="clear" w:color="auto" w:fill="auto"/>
        <w:bidi w:val="0"/>
        <w:spacing w:before="0" w:after="100" w:line="311" w:lineRule="exact"/>
        <w:ind w:left="0" w:right="0" w:firstLine="420"/>
        <w:jc w:val="both"/>
      </w:pPr>
      <w:r>
        <w:rPr>
          <w:color w:val="000000"/>
          <w:spacing w:val="0"/>
          <w:w w:val="100"/>
          <w:position w:val="0"/>
        </w:rPr>
        <w:t>公司精准营销广告业务主要通过自建流量池以及整合移动互联网领域优质流量，搭建覆盖</w:t>
      </w:r>
      <w:r>
        <w:rPr>
          <w:rFonts w:ascii="Times New Roman" w:eastAsia="Times New Roman" w:hAnsi="Times New Roman" w:cs="Times New Roman"/>
          <w:color w:val="000000"/>
          <w:spacing w:val="0"/>
          <w:w w:val="100"/>
          <w:position w:val="0"/>
        </w:rPr>
        <w:t>ios</w:t>
      </w:r>
      <w:r>
        <w:rPr>
          <w:color w:val="000000"/>
          <w:spacing w:val="0"/>
          <w:w w:val="100"/>
          <w:position w:val="0"/>
        </w:rPr>
        <w:t>和安卓的广告服务系统， 为客户提供全方位、高效率的移动互联网广告流量交易和营销方案等移动信息服务。</w:t>
      </w:r>
    </w:p>
    <w:p>
      <w:pPr>
        <w:pStyle w:val="Style16"/>
        <w:keepNext w:val="0"/>
        <w:keepLines w:val="0"/>
        <w:widowControl w:val="0"/>
        <w:shd w:val="clear" w:color="auto" w:fill="auto"/>
        <w:tabs>
          <w:tab w:pos="711" w:val="left"/>
        </w:tabs>
        <w:bidi w:val="0"/>
        <w:spacing w:before="0" w:after="0" w:line="384" w:lineRule="auto"/>
        <w:ind w:left="0" w:right="0"/>
        <w:jc w:val="both"/>
      </w:pPr>
      <w:bookmarkStart w:id="71" w:name="bookmark71"/>
      <w:r>
        <w:rPr>
          <w:rFonts w:ascii="Times New Roman" w:eastAsia="Times New Roman" w:hAnsi="Times New Roman" w:cs="Times New Roman"/>
          <w:b/>
          <w:bCs/>
          <w:color w:val="000000"/>
          <w:spacing w:val="0"/>
          <w:w w:val="100"/>
          <w:position w:val="0"/>
        </w:rPr>
        <w:t>2</w:t>
      </w:r>
      <w:bookmarkEnd w:id="71"/>
      <w:r>
        <w:rPr>
          <w:b/>
          <w:bCs/>
          <w:color w:val="000000"/>
          <w:spacing w:val="0"/>
          <w:w w:val="100"/>
          <w:position w:val="0"/>
        </w:rPr>
        <w:t>、</w:t>
        <w:tab/>
        <w:t>行业发展情况</w:t>
      </w:r>
    </w:p>
    <w:p>
      <w:pPr>
        <w:pStyle w:val="Style16"/>
        <w:keepNext w:val="0"/>
        <w:keepLines w:val="0"/>
        <w:widowControl w:val="0"/>
        <w:shd w:val="clear" w:color="auto" w:fill="auto"/>
        <w:bidi w:val="0"/>
        <w:spacing w:before="0" w:after="100" w:line="311" w:lineRule="exact"/>
        <w:ind w:left="0" w:right="0" w:firstLine="420"/>
        <w:jc w:val="both"/>
      </w:pPr>
      <w:r>
        <w:rPr>
          <w:color w:val="000000"/>
          <w:spacing w:val="0"/>
          <w:w w:val="100"/>
          <w:position w:val="0"/>
        </w:rPr>
        <w:t>随着移动互联网的发展和智能手机的普及，移动广告得到了蓬勃发展。但近年来，随着移动端的流量增速趋缓、用户 规模已接近天花板，中国移动广告市场规模增速也开始放缓。</w:t>
      </w:r>
    </w:p>
    <w:p>
      <w:pPr>
        <w:pStyle w:val="Style16"/>
        <w:keepNext w:val="0"/>
        <w:keepLines w:val="0"/>
        <w:widowControl w:val="0"/>
        <w:shd w:val="clear" w:color="auto" w:fill="auto"/>
        <w:bidi w:val="0"/>
        <w:spacing w:before="0" w:after="900" w:line="384"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年中国移动广告市场规模</w:t>
      </w:r>
    </w:p>
    <w:p>
      <w:pPr>
        <w:widowControl w:val="0"/>
        <w:jc w:val="center"/>
        <w:rPr>
          <w:sz w:val="2"/>
          <w:szCs w:val="2"/>
        </w:rPr>
      </w:pPr>
      <w:r>
        <w:drawing>
          <wp:inline>
            <wp:extent cx="3797935" cy="118237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3797935" cy="1182370"/>
                    </a:xfrm>
                    <a:prstGeom prst="rect"/>
                  </pic:spPr>
                </pic:pic>
              </a:graphicData>
            </a:graphic>
          </wp:inline>
        </w:drawing>
      </w:r>
    </w:p>
    <w:p>
      <w:pPr>
        <w:widowControl w:val="0"/>
        <w:spacing w:after="219" w:line="1" w:lineRule="exact"/>
      </w:pPr>
    </w:p>
    <w:p>
      <w:pPr>
        <w:pStyle w:val="Style16"/>
        <w:keepNext w:val="0"/>
        <w:keepLines w:val="0"/>
        <w:widowControl w:val="0"/>
        <w:shd w:val="clear" w:color="auto" w:fill="auto"/>
        <w:bidi w:val="0"/>
        <w:spacing w:before="0" w:after="0" w:line="310" w:lineRule="exact"/>
        <w:ind w:left="0" w:right="0" w:firstLine="280"/>
        <w:jc w:val="both"/>
      </w:pPr>
      <w:r>
        <w:rPr>
          <w:color w:val="000000"/>
          <w:spacing w:val="0"/>
          <w:w w:val="100"/>
          <w:position w:val="0"/>
        </w:rPr>
        <w:t>资料来源：艾瑞咨询</w:t>
      </w:r>
    </w:p>
    <w:p>
      <w:pPr>
        <w:pStyle w:val="Style16"/>
        <w:keepNext w:val="0"/>
        <w:keepLines w:val="0"/>
        <w:widowControl w:val="0"/>
        <w:shd w:val="clear" w:color="auto" w:fill="auto"/>
        <w:bidi w:val="0"/>
        <w:spacing w:before="0" w:after="0" w:line="310" w:lineRule="exact"/>
        <w:ind w:left="0" w:right="0" w:firstLine="280"/>
        <w:jc w:val="both"/>
      </w:pPr>
      <w:r>
        <w:rPr>
          <w:color w:val="000000"/>
          <w:spacing w:val="0"/>
          <w:w w:val="100"/>
          <w:position w:val="0"/>
        </w:rPr>
        <w:t>中国广告市场流量红利逐步消退已是大势所趋，在营销工具化发展趋势的影响下，广告主的预算分配也会更多的向营销 运营和内容营销分配转移，预计未来几年中国移动广告增速将继续呈现缓慢下降趋势。</w:t>
      </w:r>
    </w:p>
    <w:p>
      <w:pPr>
        <w:pStyle w:val="Style16"/>
        <w:keepNext w:val="0"/>
        <w:keepLines w:val="0"/>
        <w:widowControl w:val="0"/>
        <w:shd w:val="clear" w:color="auto" w:fill="auto"/>
        <w:bidi w:val="0"/>
        <w:spacing w:before="0" w:after="100" w:line="310" w:lineRule="exact"/>
        <w:ind w:left="0" w:right="0"/>
        <w:jc w:val="both"/>
      </w:pPr>
      <w:bookmarkStart w:id="72" w:name="bookmark72"/>
      <w:r>
        <w:rPr>
          <w:b/>
          <w:bCs/>
          <w:color w:val="000000"/>
          <w:spacing w:val="0"/>
          <w:w w:val="100"/>
          <w:position w:val="0"/>
        </w:rPr>
        <w:t>二</w:t>
      </w:r>
      <w:bookmarkEnd w:id="72"/>
      <w:r>
        <w:rPr>
          <w:b/>
          <w:bCs/>
          <w:color w:val="000000"/>
          <w:spacing w:val="0"/>
          <w:w w:val="100"/>
          <w:position w:val="0"/>
        </w:rPr>
        <w:t>、包装业务</w:t>
      </w:r>
    </w:p>
    <w:p>
      <w:pPr>
        <w:pStyle w:val="Style16"/>
        <w:keepNext w:val="0"/>
        <w:keepLines w:val="0"/>
        <w:widowControl w:val="0"/>
        <w:shd w:val="clear" w:color="auto" w:fill="auto"/>
        <w:tabs>
          <w:tab w:pos="697" w:val="left"/>
        </w:tabs>
        <w:bidi w:val="0"/>
        <w:spacing w:before="0" w:after="0"/>
        <w:ind w:left="0" w:right="0"/>
        <w:jc w:val="both"/>
      </w:pPr>
      <w:bookmarkStart w:id="73" w:name="bookmark73"/>
      <w:r>
        <w:rPr>
          <w:rFonts w:ascii="Times New Roman" w:eastAsia="Times New Roman" w:hAnsi="Times New Roman" w:cs="Times New Roman"/>
          <w:b/>
          <w:bCs/>
          <w:color w:val="000000"/>
          <w:spacing w:val="0"/>
          <w:w w:val="100"/>
          <w:position w:val="0"/>
        </w:rPr>
        <w:t>1</w:t>
      </w:r>
      <w:bookmarkEnd w:id="73"/>
      <w:r>
        <w:rPr>
          <w:b/>
          <w:bCs/>
          <w:color w:val="000000"/>
          <w:spacing w:val="0"/>
          <w:w w:val="100"/>
          <w:position w:val="0"/>
        </w:rPr>
        <w:t>、</w:t>
        <w:tab/>
        <w:t>业务模式概述</w:t>
      </w:r>
    </w:p>
    <w:p>
      <w:pPr>
        <w:pStyle w:val="Style16"/>
        <w:keepNext w:val="0"/>
        <w:keepLines w:val="0"/>
        <w:widowControl w:val="0"/>
        <w:shd w:val="clear" w:color="auto" w:fill="auto"/>
        <w:bidi w:val="0"/>
        <w:spacing w:before="0" w:after="100" w:line="310" w:lineRule="exact"/>
        <w:ind w:left="0" w:right="0" w:firstLine="420"/>
        <w:jc w:val="both"/>
      </w:pPr>
      <w:r>
        <w:rPr>
          <w:color w:val="000000"/>
          <w:spacing w:val="0"/>
          <w:w w:val="100"/>
          <w:position w:val="0"/>
        </w:rPr>
        <w:t>公司以平面设计、结构设计及营销方案切入消费者日常生活的快消品包装市场，</w:t>
      </w:r>
      <w:r>
        <w:rPr>
          <w:rFonts w:ascii="Times New Roman" w:eastAsia="Times New Roman" w:hAnsi="Times New Roman" w:cs="Times New Roman"/>
          <w:color w:val="000000"/>
          <w:spacing w:val="0"/>
          <w:w w:val="100"/>
          <w:position w:val="0"/>
        </w:rPr>
        <w:t>2014</w:t>
      </w:r>
      <w:r>
        <w:rPr>
          <w:color w:val="000000"/>
          <w:spacing w:val="0"/>
          <w:w w:val="100"/>
          <w:position w:val="0"/>
        </w:rPr>
        <w:t>年前瞻性布局环保纸品领域，为 客户提供</w:t>
      </w:r>
      <w:r>
        <w:rPr>
          <w:rFonts w:ascii="Times New Roman" w:eastAsia="Times New Roman" w:hAnsi="Times New Roman" w:cs="Times New Roman"/>
          <w:color w:val="000000"/>
          <w:spacing w:val="0"/>
          <w:w w:val="100"/>
          <w:position w:val="0"/>
        </w:rPr>
        <w:t>“</w:t>
      </w:r>
      <w:r>
        <w:rPr>
          <w:color w:val="000000"/>
          <w:spacing w:val="0"/>
          <w:w w:val="100"/>
          <w:position w:val="0"/>
        </w:rPr>
        <w:t>包装设计</w:t>
      </w:r>
      <w:r>
        <w:rPr>
          <w:rFonts w:ascii="Times New Roman" w:eastAsia="Times New Roman" w:hAnsi="Times New Roman" w:cs="Times New Roman"/>
          <w:color w:val="000000"/>
          <w:spacing w:val="0"/>
          <w:w w:val="100"/>
          <w:position w:val="0"/>
        </w:rPr>
        <w:t>/</w:t>
      </w:r>
      <w:r>
        <w:rPr>
          <w:color w:val="000000"/>
          <w:spacing w:val="0"/>
          <w:w w:val="100"/>
          <w:position w:val="0"/>
        </w:rPr>
        <w:t>方案优化</w:t>
      </w:r>
      <w:r>
        <w:rPr>
          <w:rFonts w:ascii="Times New Roman" w:eastAsia="Times New Roman" w:hAnsi="Times New Roman" w:cs="Times New Roman"/>
          <w:color w:val="000000"/>
          <w:spacing w:val="0"/>
          <w:w w:val="100"/>
          <w:position w:val="0"/>
        </w:rPr>
        <w:t>+</w:t>
      </w:r>
      <w:r>
        <w:rPr>
          <w:color w:val="000000"/>
          <w:spacing w:val="0"/>
          <w:w w:val="100"/>
          <w:position w:val="0"/>
        </w:rPr>
        <w:t>生产制造</w:t>
      </w:r>
      <w:r>
        <w:rPr>
          <w:rFonts w:ascii="Times New Roman" w:eastAsia="Times New Roman" w:hAnsi="Times New Roman" w:cs="Times New Roman"/>
          <w:color w:val="000000"/>
          <w:spacing w:val="0"/>
          <w:w w:val="100"/>
          <w:position w:val="0"/>
        </w:rPr>
        <w:t>+</w:t>
      </w:r>
      <w:r>
        <w:rPr>
          <w:color w:val="000000"/>
          <w:spacing w:val="0"/>
          <w:w w:val="100"/>
          <w:position w:val="0"/>
        </w:rPr>
        <w:t>运输配送</w:t>
      </w:r>
      <w:r>
        <w:rPr>
          <w:rFonts w:ascii="Times New Roman" w:eastAsia="Times New Roman" w:hAnsi="Times New Roman" w:cs="Times New Roman"/>
          <w:color w:val="000000"/>
          <w:spacing w:val="0"/>
          <w:w w:val="100"/>
          <w:position w:val="0"/>
        </w:rPr>
        <w:t>”</w:t>
      </w:r>
      <w:r>
        <w:rPr>
          <w:color w:val="000000"/>
          <w:spacing w:val="0"/>
          <w:w w:val="100"/>
          <w:position w:val="0"/>
        </w:rPr>
        <w:t>集成化的一站式服务，新产品包括集束包装、环保纸袋等；</w:t>
      </w:r>
      <w:r>
        <w:rPr>
          <w:rFonts w:ascii="Times New Roman" w:eastAsia="Times New Roman" w:hAnsi="Times New Roman" w:cs="Times New Roman"/>
          <w:color w:val="000000"/>
          <w:spacing w:val="0"/>
          <w:w w:val="100"/>
          <w:position w:val="0"/>
        </w:rPr>
        <w:t>2018</w:t>
      </w:r>
      <w:r>
        <w:rPr>
          <w:color w:val="000000"/>
          <w:spacing w:val="0"/>
          <w:w w:val="100"/>
          <w:position w:val="0"/>
        </w:rPr>
        <w:t>年通过 并购及非公开发行股票布局直接接触食品的</w:t>
      </w:r>
      <w:r>
        <w:rPr>
          <w:rFonts w:ascii="Times New Roman" w:eastAsia="Times New Roman" w:hAnsi="Times New Roman" w:cs="Times New Roman"/>
          <w:color w:val="000000"/>
          <w:spacing w:val="0"/>
          <w:w w:val="100"/>
          <w:position w:val="0"/>
        </w:rPr>
        <w:t>QSR</w:t>
      </w:r>
      <w:r>
        <w:rPr>
          <w:color w:val="000000"/>
          <w:spacing w:val="0"/>
          <w:w w:val="100"/>
          <w:position w:val="0"/>
        </w:rPr>
        <w:t>包装领域，主要产品为纸杯、纸碗、纸袋等食品级环保包装。公司食品级环 保包装分别于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年入选</w:t>
      </w:r>
      <w:r>
        <w:rPr>
          <w:rFonts w:ascii="Times New Roman" w:eastAsia="Times New Roman" w:hAnsi="Times New Roman" w:cs="Times New Roman"/>
          <w:color w:val="000000"/>
          <w:spacing w:val="0"/>
          <w:w w:val="100"/>
          <w:position w:val="0"/>
        </w:rPr>
        <w:t>“</w:t>
      </w:r>
      <w:r>
        <w:rPr>
          <w:color w:val="000000"/>
          <w:spacing w:val="0"/>
          <w:w w:val="100"/>
          <w:position w:val="0"/>
        </w:rPr>
        <w:t>饿了么安全环保外卖包装安心名录</w:t>
      </w:r>
      <w:r>
        <w:rPr>
          <w:rFonts w:ascii="Times New Roman" w:eastAsia="Times New Roman" w:hAnsi="Times New Roman" w:cs="Times New Roman"/>
          <w:color w:val="000000"/>
          <w:spacing w:val="0"/>
          <w:w w:val="100"/>
          <w:position w:val="0"/>
        </w:rPr>
        <w:t>”</w:t>
      </w:r>
      <w:r>
        <w:rPr>
          <w:color w:val="000000"/>
          <w:spacing w:val="0"/>
          <w:w w:val="100"/>
          <w:position w:val="0"/>
        </w:rPr>
        <w:t>及美团外卖</w:t>
      </w:r>
      <w:r>
        <w:rPr>
          <w:rFonts w:ascii="Times New Roman" w:eastAsia="Times New Roman" w:hAnsi="Times New Roman" w:cs="Times New Roman"/>
          <w:color w:val="000000"/>
          <w:spacing w:val="0"/>
          <w:w w:val="100"/>
          <w:position w:val="0"/>
        </w:rPr>
        <w:t>“</w:t>
      </w:r>
      <w:r>
        <w:rPr>
          <w:color w:val="000000"/>
          <w:spacing w:val="0"/>
          <w:w w:val="100"/>
          <w:position w:val="0"/>
        </w:rPr>
        <w:t>青山计划</w:t>
      </w:r>
      <w:r>
        <w:rPr>
          <w:rFonts w:ascii="Times New Roman" w:eastAsia="Times New Roman" w:hAnsi="Times New Roman" w:cs="Times New Roman"/>
          <w:color w:val="000000"/>
          <w:spacing w:val="0"/>
          <w:w w:val="100"/>
          <w:position w:val="0"/>
        </w:rPr>
        <w:t>”</w:t>
      </w:r>
      <w:r>
        <w:rPr>
          <w:color w:val="000000"/>
          <w:spacing w:val="0"/>
          <w:w w:val="100"/>
          <w:position w:val="0"/>
        </w:rPr>
        <w:t>首批绿色包装推荐名录。</w:t>
      </w:r>
    </w:p>
    <w:p>
      <w:pPr>
        <w:pStyle w:val="Style16"/>
        <w:keepNext w:val="0"/>
        <w:keepLines w:val="0"/>
        <w:widowControl w:val="0"/>
        <w:shd w:val="clear" w:color="auto" w:fill="auto"/>
        <w:tabs>
          <w:tab w:pos="751" w:val="left"/>
        </w:tabs>
        <w:bidi w:val="0"/>
        <w:spacing w:before="0" w:after="0"/>
        <w:ind w:left="0" w:right="0" w:firstLine="420"/>
        <w:jc w:val="both"/>
      </w:pPr>
      <w:bookmarkStart w:id="74" w:name="bookmark74"/>
      <w:r>
        <w:rPr>
          <w:rFonts w:ascii="Times New Roman" w:eastAsia="Times New Roman" w:hAnsi="Times New Roman" w:cs="Times New Roman"/>
          <w:b/>
          <w:bCs/>
          <w:color w:val="000000"/>
          <w:spacing w:val="0"/>
          <w:w w:val="100"/>
          <w:position w:val="0"/>
        </w:rPr>
        <w:t>2</w:t>
      </w:r>
      <w:bookmarkEnd w:id="74"/>
      <w:r>
        <w:rPr>
          <w:b/>
          <w:bCs/>
          <w:color w:val="000000"/>
          <w:spacing w:val="0"/>
          <w:w w:val="100"/>
          <w:position w:val="0"/>
        </w:rPr>
        <w:t>、</w:t>
        <w:tab/>
        <w:t>行业发展情况</w:t>
      </w:r>
    </w:p>
    <w:p>
      <w:pPr>
        <w:pStyle w:val="Style16"/>
        <w:keepNext w:val="0"/>
        <w:keepLines w:val="0"/>
        <w:widowControl w:val="0"/>
        <w:shd w:val="clear" w:color="auto" w:fill="auto"/>
        <w:bidi w:val="0"/>
        <w:spacing w:before="0" w:after="100" w:line="310" w:lineRule="exact"/>
        <w:ind w:left="0" w:right="0" w:firstLine="420"/>
        <w:jc w:val="both"/>
      </w:pPr>
      <w:r>
        <w:rPr>
          <w:color w:val="000000"/>
          <w:spacing w:val="0"/>
          <w:w w:val="100"/>
          <w:position w:val="0"/>
        </w:rPr>
        <w:t>包装印刷广泛服务于国民经济和社会生活的各个行业，如食品饮料、日化、电子通讯、烟草、医药、服装等领域。近 年来，随着我国国民经济的快速增长，我国包装印刷行业得到了迅速发展，尤其是食品、饮料、日化、医药、电子等消费品 包装印刷市场的发展较为迅猛。</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期间，伴随着我国食品工业、医药产业、电子信息业等行业的快速发展，我国消费 品包装印刷市场的发展前景将会更加广阔，同时随着消费者环保意识的提升和禁塑令政策的逐步趋严，外卖市场庞大的消费 需求给公司环保包装业务带来极大的市场机遇。</w:t>
      </w:r>
    </w:p>
    <w:p>
      <w:pPr>
        <w:pStyle w:val="Style16"/>
        <w:keepNext w:val="0"/>
        <w:keepLines w:val="0"/>
        <w:widowControl w:val="0"/>
        <w:shd w:val="clear" w:color="auto" w:fill="auto"/>
        <w:tabs>
          <w:tab w:pos="711" w:val="left"/>
        </w:tabs>
        <w:bidi w:val="0"/>
        <w:spacing w:before="0" w:after="0"/>
        <w:ind w:left="0" w:right="0"/>
        <w:jc w:val="both"/>
      </w:pPr>
      <w:bookmarkStart w:id="75" w:name="bookmark75"/>
      <w:r>
        <w:rPr>
          <w:rFonts w:ascii="Times New Roman" w:eastAsia="Times New Roman" w:hAnsi="Times New Roman" w:cs="Times New Roman"/>
          <w:b/>
          <w:bCs/>
          <w:color w:val="000000"/>
          <w:spacing w:val="0"/>
          <w:w w:val="100"/>
          <w:position w:val="0"/>
        </w:rPr>
        <w:t>3</w:t>
      </w:r>
      <w:bookmarkEnd w:id="75"/>
      <w:r>
        <w:rPr>
          <w:b/>
          <w:bCs/>
          <w:color w:val="000000"/>
          <w:spacing w:val="0"/>
          <w:w w:val="100"/>
          <w:position w:val="0"/>
        </w:rPr>
        <w:t>、</w:t>
        <w:tab/>
        <w:t>行业地位</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公司包装业务主要客户均为食品、饮料、日化、餐饮等快消品行业细分领域龙头企业，在服务模式、研发设计、制造平 </w:t>
      </w:r>
      <w:r>
        <w:rPr>
          <w:color w:val="000000"/>
          <w:spacing w:val="0"/>
          <w:w w:val="100"/>
          <w:position w:val="0"/>
        </w:rPr>
        <w:t>台、经营管理及产品品牌等方面已形成自身突出竞争优势。</w:t>
      </w:r>
    </w:p>
    <w:p>
      <w:pPr>
        <w:pStyle w:val="Style16"/>
        <w:keepNext w:val="0"/>
        <w:keepLines w:val="0"/>
        <w:widowControl w:val="0"/>
        <w:shd w:val="clear" w:color="auto" w:fill="auto"/>
        <w:bidi w:val="0"/>
        <w:spacing w:before="0" w:after="340" w:line="314" w:lineRule="exact"/>
        <w:ind w:left="0" w:right="0"/>
        <w:jc w:val="both"/>
      </w:pPr>
      <w:r>
        <w:rPr>
          <w:color w:val="000000"/>
          <w:spacing w:val="0"/>
          <w:w w:val="100"/>
          <w:position w:val="0"/>
        </w:rPr>
        <w:t>目前，国内包装印刷行业产业集中度相对较低，行业内仍以区域性的中小企业为主，大多数包装印刷企业不具有规模经 济优势，技术水平和产品档次不高。经过多年的发展和技术创新，公司包装业务规模不断扩大，产品品质和服务质量获得客 户的充分认可，目前已发展成为国内包装印刷产品最具竞争力的企业之一。</w:t>
      </w:r>
    </w:p>
    <w:p>
      <w:pPr>
        <w:pStyle w:val="Style25"/>
        <w:keepNext/>
        <w:keepLines/>
        <w:widowControl w:val="0"/>
        <w:shd w:val="clear" w:color="auto" w:fill="auto"/>
        <w:bidi w:val="0"/>
        <w:spacing w:before="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二</w:t>
      </w:r>
      <w:bookmarkEnd w:id="78"/>
      <w:r>
        <w:rPr>
          <w:color w:val="000000"/>
          <w:spacing w:val="0"/>
          <w:w w:val="100"/>
          <w:position w:val="0"/>
          <w:sz w:val="24"/>
          <w:szCs w:val="24"/>
        </w:rPr>
        <w:t>、主要资产重大变化情况</w:t>
      </w:r>
      <w:bookmarkEnd w:id="76"/>
      <w:bookmarkEnd w:id="77"/>
      <w:bookmarkEnd w:id="79"/>
    </w:p>
    <w:p>
      <w:pPr>
        <w:pStyle w:val="Style32"/>
        <w:keepNext/>
        <w:keepLines/>
        <w:widowControl w:val="0"/>
        <w:shd w:val="clear" w:color="auto" w:fill="auto"/>
        <w:bidi w:val="0"/>
        <w:spacing w:before="0" w:after="34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sz w:val="19"/>
          <w:szCs w:val="19"/>
        </w:rPr>
        <w:t>1</w:t>
      </w:r>
      <w:bookmarkEnd w:id="82"/>
      <w:r>
        <w:rPr>
          <w:color w:val="000000"/>
          <w:spacing w:val="0"/>
          <w:w w:val="100"/>
          <w:position w:val="0"/>
        </w:rPr>
        <w:t>、主要资产重大变化情况</w:t>
      </w:r>
      <w:bookmarkEnd w:id="80"/>
      <w:bookmarkEnd w:id="81"/>
      <w:bookmarkEnd w:id="83"/>
    </w:p>
    <w:tbl>
      <w:tblPr>
        <w:tblOverlap w:val="never"/>
        <w:jc w:val="center"/>
        <w:tblLayout w:type="fixed"/>
      </w:tblPr>
      <w:tblGrid>
        <w:gridCol w:w="1723"/>
        <w:gridCol w:w="785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本期末长期股权投资较年初增加</w:t>
            </w:r>
            <w:r>
              <w:rPr>
                <w:rFonts w:ascii="Times New Roman" w:eastAsia="Times New Roman" w:hAnsi="Times New Roman" w:cs="Times New Roman"/>
                <w:color w:val="000000"/>
                <w:spacing w:val="0"/>
                <w:w w:val="100"/>
                <w:position w:val="0"/>
              </w:rPr>
              <w:t>353.65%</w:t>
            </w:r>
            <w:r>
              <w:rPr>
                <w:color w:val="000000"/>
                <w:spacing w:val="0"/>
                <w:w w:val="100"/>
                <w:position w:val="0"/>
              </w:rPr>
              <w:t>，主要系本期参股天津长荣健康科技有限公司、厦门海晟 融创信息技术有限公司等增加所致；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本期末固定资产较年初增长</w:t>
            </w:r>
            <w:r>
              <w:rPr>
                <w:rFonts w:ascii="Times New Roman" w:eastAsia="Times New Roman" w:hAnsi="Times New Roman" w:cs="Times New Roman"/>
                <w:color w:val="000000"/>
                <w:spacing w:val="0"/>
                <w:w w:val="100"/>
                <w:position w:val="0"/>
              </w:rPr>
              <w:t>30.13%</w:t>
            </w:r>
            <w:r>
              <w:rPr>
                <w:color w:val="000000"/>
                <w:spacing w:val="0"/>
                <w:w w:val="100"/>
                <w:position w:val="0"/>
              </w:rPr>
              <w:t>，主要系本期宁夏吉宏在建厂房工程及待安装设备完工结转固 定资产增加，以及募投项目购置设备增加所致；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本期末在建工程较年初减少</w:t>
            </w:r>
            <w:r>
              <w:rPr>
                <w:rFonts w:ascii="Times New Roman" w:eastAsia="Times New Roman" w:hAnsi="Times New Roman" w:cs="Times New Roman"/>
                <w:color w:val="000000"/>
                <w:spacing w:val="0"/>
                <w:w w:val="100"/>
                <w:position w:val="0"/>
              </w:rPr>
              <w:t>58.42%</w:t>
            </w:r>
            <w:r>
              <w:rPr>
                <w:color w:val="000000"/>
                <w:spacing w:val="0"/>
                <w:w w:val="100"/>
                <w:position w:val="0"/>
              </w:rPr>
              <w:t>，主要系本期宁夏吉宏在建厂房工程及待安装设备完工结转固 定资产减少所致；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交易性金融资资产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本期末交易性金融资产减少</w:t>
            </w:r>
            <w:r>
              <w:rPr>
                <w:rFonts w:ascii="Times New Roman" w:eastAsia="Times New Roman" w:hAnsi="Times New Roman" w:cs="Times New Roman"/>
                <w:color w:val="000000"/>
                <w:spacing w:val="0"/>
                <w:w w:val="100"/>
                <w:position w:val="0"/>
              </w:rPr>
              <w:t>53.16%</w:t>
            </w:r>
            <w:r>
              <w:rPr>
                <w:color w:val="000000"/>
                <w:spacing w:val="0"/>
                <w:w w:val="100"/>
                <w:position w:val="0"/>
              </w:rPr>
              <w:t>，主要系上期暂时闲置的募集资金购买银行理财产品在本期到 期减少所致；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本期末其他流动资产较年初增长</w:t>
            </w:r>
            <w:r>
              <w:rPr>
                <w:rFonts w:ascii="Times New Roman" w:eastAsia="Times New Roman" w:hAnsi="Times New Roman" w:cs="Times New Roman"/>
                <w:color w:val="000000"/>
                <w:spacing w:val="0"/>
                <w:w w:val="100"/>
                <w:position w:val="0"/>
              </w:rPr>
              <w:t>103.23%</w:t>
            </w:r>
            <w:r>
              <w:rPr>
                <w:color w:val="000000"/>
                <w:spacing w:val="0"/>
                <w:w w:val="100"/>
                <w:position w:val="0"/>
              </w:rPr>
              <w:t>，主要系本期宁夏吉宏、廊坊吉宏厂房工程及新购设备的 待抵扣增值税增加，以及电商业务收入增长，物流在途发出商品增加应分摊广告费相应增加所致；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本期末商誉较年初减少</w:t>
            </w:r>
            <w:r>
              <w:rPr>
                <w:rFonts w:ascii="Times New Roman" w:eastAsia="Times New Roman" w:hAnsi="Times New Roman" w:cs="Times New Roman"/>
                <w:color w:val="000000"/>
                <w:spacing w:val="0"/>
                <w:w w:val="100"/>
                <w:position w:val="0"/>
              </w:rPr>
              <w:t>98.85%</w:t>
            </w:r>
            <w:r>
              <w:rPr>
                <w:color w:val="000000"/>
                <w:spacing w:val="0"/>
                <w:w w:val="100"/>
                <w:position w:val="0"/>
              </w:rPr>
              <w:t>，主要系本期转让北京龙域股权减少所致；</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本期末其他应收款较年初增长</w:t>
            </w:r>
            <w:r>
              <w:rPr>
                <w:rFonts w:ascii="Times New Roman" w:eastAsia="Times New Roman" w:hAnsi="Times New Roman" w:cs="Times New Roman"/>
                <w:color w:val="000000"/>
                <w:spacing w:val="0"/>
                <w:w w:val="100"/>
                <w:position w:val="0"/>
              </w:rPr>
              <w:t>354.50%</w:t>
            </w:r>
            <w:r>
              <w:rPr>
                <w:color w:val="000000"/>
                <w:spacing w:val="0"/>
                <w:w w:val="100"/>
                <w:position w:val="0"/>
              </w:rPr>
              <w:t>，</w:t>
            </w:r>
            <w:r>
              <w:rPr>
                <w:color w:val="000000"/>
                <w:spacing w:val="0"/>
                <w:w w:val="100"/>
                <w:position w:val="0"/>
              </w:rPr>
              <w:t>主要系本期部分应收股权转让款尚未到期增加所致。</w:t>
            </w:r>
          </w:p>
        </w:tc>
      </w:tr>
    </w:tbl>
    <w:p>
      <w:pPr>
        <w:widowControl w:val="0"/>
        <w:spacing w:after="339" w:line="1" w:lineRule="exact"/>
      </w:pPr>
    </w:p>
    <w:p>
      <w:pPr>
        <w:pStyle w:val="Style32"/>
        <w:keepNext/>
        <w:keepLines/>
        <w:widowControl w:val="0"/>
        <w:shd w:val="clear" w:color="auto" w:fill="auto"/>
        <w:bidi w:val="0"/>
        <w:spacing w:before="0" w:after="26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sz w:val="19"/>
          <w:szCs w:val="19"/>
        </w:rPr>
        <w:t>2</w:t>
      </w:r>
      <w:bookmarkEnd w:id="86"/>
      <w:r>
        <w:rPr>
          <w:color w:val="000000"/>
          <w:spacing w:val="0"/>
          <w:w w:val="100"/>
          <w:position w:val="0"/>
        </w:rPr>
        <w:t>、主要境外资产情况</w:t>
      </w:r>
      <w:bookmarkEnd w:id="84"/>
      <w:bookmarkEnd w:id="85"/>
      <w:bookmarkEnd w:id="87"/>
    </w:p>
    <w:p>
      <w:pPr>
        <w:pStyle w:val="Style16"/>
        <w:keepNext w:val="0"/>
        <w:keepLines w:val="0"/>
        <w:widowControl w:val="0"/>
        <w:shd w:val="clear" w:color="auto" w:fill="auto"/>
        <w:bidi w:val="0"/>
        <w:spacing w:before="0" w:after="3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三</w:t>
      </w:r>
      <w:bookmarkEnd w:id="90"/>
      <w:r>
        <w:rPr>
          <w:color w:val="000000"/>
          <w:spacing w:val="0"/>
          <w:w w:val="100"/>
          <w:position w:val="0"/>
          <w:sz w:val="24"/>
          <w:szCs w:val="24"/>
        </w:rPr>
        <w:t>、核心竞争力分析</w:t>
      </w:r>
      <w:bookmarkEnd w:id="88"/>
      <w:bookmarkEnd w:id="89"/>
      <w:bookmarkEnd w:id="91"/>
    </w:p>
    <w:p>
      <w:pPr>
        <w:pStyle w:val="Style16"/>
        <w:keepNext w:val="0"/>
        <w:keepLines w:val="0"/>
        <w:widowControl w:val="0"/>
        <w:shd w:val="clear" w:color="auto" w:fill="auto"/>
        <w:tabs>
          <w:tab w:pos="921" w:val="left"/>
        </w:tabs>
        <w:bidi w:val="0"/>
        <w:spacing w:before="0" w:after="0" w:line="315" w:lineRule="exact"/>
        <w:ind w:left="0" w:right="0"/>
        <w:jc w:val="both"/>
      </w:pPr>
      <w:bookmarkStart w:id="92" w:name="bookmark92"/>
      <w:r>
        <w:rPr>
          <w:b/>
          <w:bCs/>
          <w:color w:val="000000"/>
          <w:spacing w:val="0"/>
          <w:w w:val="100"/>
          <w:position w:val="0"/>
        </w:rPr>
        <w:t>（</w:t>
      </w:r>
      <w:bookmarkEnd w:id="92"/>
      <w:r>
        <w:rPr>
          <w:b/>
          <w:bCs/>
          <w:color w:val="000000"/>
          <w:spacing w:val="0"/>
          <w:w w:val="100"/>
          <w:position w:val="0"/>
        </w:rPr>
        <w:t>一）</w:t>
        <w:tab/>
        <w:t>优异的管理组织及持续创新能力</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公司坚持市场导向及创新思维，经营管理团队专业、稳定，在销售、技术、运营等方面拥有丰富的实战经验，公司内部 践行自上而下的管理穿透及自下而上的创新理念，具备较强的组织管理、团队协作及持续创新能力。</w:t>
      </w:r>
    </w:p>
    <w:p>
      <w:pPr>
        <w:pStyle w:val="Style16"/>
        <w:keepNext w:val="0"/>
        <w:keepLines w:val="0"/>
        <w:widowControl w:val="0"/>
        <w:shd w:val="clear" w:color="auto" w:fill="auto"/>
        <w:tabs>
          <w:tab w:pos="921" w:val="left"/>
        </w:tabs>
        <w:bidi w:val="0"/>
        <w:spacing w:before="0" w:after="0" w:line="315" w:lineRule="exact"/>
        <w:ind w:left="0" w:right="0"/>
        <w:jc w:val="both"/>
      </w:pPr>
      <w:bookmarkStart w:id="93" w:name="bookmark93"/>
      <w:r>
        <w:rPr>
          <w:b/>
          <w:bCs/>
          <w:color w:val="000000"/>
          <w:spacing w:val="0"/>
          <w:w w:val="100"/>
          <w:position w:val="0"/>
        </w:rPr>
        <w:t>（</w:t>
      </w:r>
      <w:bookmarkEnd w:id="93"/>
      <w:r>
        <w:rPr>
          <w:b/>
          <w:bCs/>
          <w:color w:val="000000"/>
          <w:spacing w:val="0"/>
          <w:w w:val="100"/>
          <w:position w:val="0"/>
        </w:rPr>
        <w:t>二）</w:t>
        <w:tab/>
        <w:t>庞大精准的营销数据</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公司跨境电商较早进入东南亚等主要目标市场，已累积庞大精确的用户数据（包括年龄、性别、搜索偏好等消费者特质 标签），结合</w:t>
      </w:r>
      <w:r>
        <w:rPr>
          <w:rFonts w:ascii="Times New Roman" w:eastAsia="Times New Roman" w:hAnsi="Times New Roman" w:cs="Times New Roman"/>
          <w:color w:val="000000"/>
          <w:spacing w:val="0"/>
          <w:w w:val="100"/>
          <w:position w:val="0"/>
        </w:rPr>
        <w:t>AI</w:t>
      </w:r>
      <w:r>
        <w:rPr>
          <w:color w:val="000000"/>
          <w:spacing w:val="0"/>
          <w:w w:val="100"/>
          <w:position w:val="0"/>
        </w:rPr>
        <w:t>算法不断迭代优化，实现营销转化效率的提升，从而降低销售费用率（体现为</w:t>
      </w:r>
      <w:r>
        <w:rPr>
          <w:rFonts w:ascii="Times New Roman" w:eastAsia="Times New Roman" w:hAnsi="Times New Roman" w:cs="Times New Roman"/>
          <w:color w:val="000000"/>
          <w:spacing w:val="0"/>
          <w:w w:val="100"/>
          <w:position w:val="0"/>
        </w:rPr>
        <w:t>CPM</w:t>
      </w:r>
      <w:r>
        <w:rPr>
          <w:color w:val="000000"/>
          <w:spacing w:val="0"/>
          <w:w w:val="100"/>
          <w:position w:val="0"/>
        </w:rPr>
        <w:t>模式下单个成交客户的广 告费成本优势）、提升净利率，加深核心竞争壁垒。</w:t>
      </w:r>
    </w:p>
    <w:p>
      <w:pPr>
        <w:pStyle w:val="Style16"/>
        <w:keepNext w:val="0"/>
        <w:keepLines w:val="0"/>
        <w:widowControl w:val="0"/>
        <w:shd w:val="clear" w:color="auto" w:fill="auto"/>
        <w:tabs>
          <w:tab w:pos="921" w:val="left"/>
        </w:tabs>
        <w:bidi w:val="0"/>
        <w:spacing w:before="0" w:after="0" w:line="315" w:lineRule="exact"/>
        <w:ind w:left="0" w:right="0"/>
        <w:jc w:val="both"/>
      </w:pPr>
      <w:bookmarkStart w:id="94" w:name="bookmark94"/>
      <w:r>
        <w:rPr>
          <w:b/>
          <w:bCs/>
          <w:color w:val="000000"/>
          <w:spacing w:val="0"/>
          <w:w w:val="100"/>
          <w:position w:val="0"/>
        </w:rPr>
        <w:t>（</w:t>
      </w:r>
      <w:bookmarkEnd w:id="94"/>
      <w:r>
        <w:rPr>
          <w:b/>
          <w:bCs/>
          <w:color w:val="000000"/>
          <w:spacing w:val="0"/>
          <w:w w:val="100"/>
          <w:position w:val="0"/>
        </w:rPr>
        <w:t>三）</w:t>
        <w:tab/>
        <w:t>完善的流程系统及供应链体系</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公司跨境电商业务经过三年多的发展，已成功开发完善的自动化、智能化工作流程系统，具备选品、投放、采购、仓储 管理等一系列功能，实现系统赋能组织，有效保障团队工作效率。同时公司在国内外均设有供应仓储服务体系，结合销售区 域及营销推广方案合理规划，在提升消费者购物体验的基础上，不断强化对市场的快速应变和服务能力。</w:t>
      </w:r>
    </w:p>
    <w:p>
      <w:pPr>
        <w:pStyle w:val="Style16"/>
        <w:keepNext w:val="0"/>
        <w:keepLines w:val="0"/>
        <w:widowControl w:val="0"/>
        <w:shd w:val="clear" w:color="auto" w:fill="auto"/>
        <w:tabs>
          <w:tab w:pos="921" w:val="left"/>
        </w:tabs>
        <w:bidi w:val="0"/>
        <w:spacing w:before="0" w:after="0" w:line="315" w:lineRule="exact"/>
        <w:ind w:left="0" w:right="0"/>
        <w:jc w:val="both"/>
      </w:pPr>
      <w:bookmarkStart w:id="95" w:name="bookmark95"/>
      <w:r>
        <w:rPr>
          <w:b/>
          <w:bCs/>
          <w:color w:val="000000"/>
          <w:spacing w:val="0"/>
          <w:w w:val="100"/>
          <w:position w:val="0"/>
        </w:rPr>
        <w:t>（</w:t>
      </w:r>
      <w:bookmarkEnd w:id="95"/>
      <w:r>
        <w:rPr>
          <w:b/>
          <w:bCs/>
          <w:color w:val="000000"/>
          <w:spacing w:val="0"/>
          <w:w w:val="100"/>
          <w:position w:val="0"/>
        </w:rPr>
        <w:t>四）</w:t>
        <w:tab/>
        <w:t>业务规模优势</w:t>
      </w:r>
    </w:p>
    <w:p>
      <w:pPr>
        <w:pStyle w:val="Style16"/>
        <w:keepNext w:val="0"/>
        <w:keepLines w:val="0"/>
        <w:widowControl w:val="0"/>
        <w:shd w:val="clear" w:color="auto" w:fill="auto"/>
        <w:bidi w:val="0"/>
        <w:spacing w:before="0" w:after="100" w:line="315" w:lineRule="exact"/>
        <w:ind w:left="0" w:right="0"/>
        <w:jc w:val="both"/>
      </w:pPr>
      <w:r>
        <w:rPr>
          <w:color w:val="000000"/>
          <w:spacing w:val="0"/>
          <w:w w:val="100"/>
          <w:position w:val="0"/>
        </w:rPr>
        <w:t>目前公司跨境电商业务在多个区域已形成一定规模，能够获得更具价格优势的流量、商品、物流以及优质服务，当外部</w:t>
        <w:br w:type="page"/>
      </w:r>
      <w:r>
        <w:rPr>
          <w:color w:val="000000"/>
          <w:spacing w:val="0"/>
          <w:w w:val="100"/>
          <w:position w:val="0"/>
        </w:rPr>
        <w:t>风险来临时，规模优势带来更具竞争力的抵御风险能力。如</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年疫情期间跨境电商物流紧张，物流供应商全力优先解决公 </w:t>
      </w:r>
      <w:r>
        <w:rPr>
          <w:color w:val="000000"/>
          <w:spacing w:val="0"/>
          <w:w w:val="100"/>
          <w:position w:val="0"/>
        </w:rPr>
        <w:t>司产品运输问题，保障疫情期间货物运输通畅。</w:t>
      </w:r>
    </w:p>
    <w:p>
      <w:pPr>
        <w:pStyle w:val="Style16"/>
        <w:keepNext w:val="0"/>
        <w:keepLines w:val="0"/>
        <w:widowControl w:val="0"/>
        <w:shd w:val="clear" w:color="auto" w:fill="auto"/>
        <w:bidi w:val="0"/>
        <w:spacing w:before="0" w:after="100" w:line="240" w:lineRule="auto"/>
        <w:ind w:left="0" w:right="0" w:firstLine="360"/>
        <w:jc w:val="left"/>
      </w:pPr>
      <w:bookmarkStart w:id="96" w:name="bookmark96"/>
      <w:r>
        <w:rPr>
          <w:b/>
          <w:bCs/>
          <w:color w:val="000000"/>
          <w:spacing w:val="0"/>
          <w:w w:val="100"/>
          <w:position w:val="0"/>
        </w:rPr>
        <w:t>（</w:t>
      </w:r>
      <w:bookmarkEnd w:id="96"/>
      <w:r>
        <w:rPr>
          <w:b/>
          <w:bCs/>
          <w:color w:val="000000"/>
          <w:spacing w:val="0"/>
          <w:w w:val="100"/>
          <w:position w:val="0"/>
        </w:rPr>
        <w:t>五）精细化运营优势</w:t>
      </w:r>
    </w:p>
    <w:p>
      <w:pPr>
        <w:pStyle w:val="Style1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公司精细化运营，低库存、高效转化、盈利质量高，主要运营指标如下表:</w:t>
      </w:r>
    </w:p>
    <w:tbl>
      <w:tblPr>
        <w:tblOverlap w:val="never"/>
        <w:jc w:val="center"/>
        <w:tblLayout w:type="fixed"/>
      </w:tblPr>
      <w:tblGrid>
        <w:gridCol w:w="1920"/>
        <w:gridCol w:w="1867"/>
        <w:gridCol w:w="1853"/>
        <w:gridCol w:w="1829"/>
        <w:gridCol w:w="1838"/>
      </w:tblGrid>
      <w:tr>
        <w:trPr>
          <w:trHeight w:val="41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电商业务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包装业务</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19"/>
                <w:szCs w:val="19"/>
              </w:rPr>
              <w:t xml:space="preserve">2020 </w:t>
            </w:r>
            <w:r>
              <w:rPr>
                <w:b/>
                <w:bCs/>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19"/>
                <w:szCs w:val="19"/>
              </w:rPr>
              <w:t xml:space="preserve">2019 </w:t>
            </w:r>
            <w:r>
              <w:rPr>
                <w:b/>
                <w:bCs/>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19"/>
                <w:szCs w:val="19"/>
              </w:rPr>
              <w:t xml:space="preserve">2020 </w:t>
            </w:r>
            <w:r>
              <w:rPr>
                <w:b/>
                <w:bCs/>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19"/>
                <w:szCs w:val="19"/>
              </w:rPr>
              <w:t xml:space="preserve">2019 </w:t>
            </w:r>
            <w:r>
              <w:rPr>
                <w:b/>
                <w:bCs/>
                <w:color w:val="000000"/>
                <w:spacing w:val="0"/>
                <w:w w:val="100"/>
                <w:position w:val="0"/>
                <w:sz w:val="20"/>
                <w:szCs w:val="20"/>
              </w:rPr>
              <w:t>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SimHei" w:eastAsia="SimHei" w:hAnsi="SimHei" w:cs="SimHei"/>
                <w:color w:val="000000"/>
                <w:spacing w:val="0"/>
                <w:w w:val="100"/>
                <w:position w:val="0"/>
              </w:rPr>
              <w:t>存货周转率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Palatino Linotype" w:eastAsia="Palatino Linotype" w:hAnsi="Palatino Linotype" w:cs="Palatino Linotype"/>
                <w:color w:val="000000"/>
                <w:spacing w:val="0"/>
                <w:w w:val="100"/>
                <w:position w:val="0"/>
              </w:rPr>
              <w:t xml:space="preserve">7. </w:t>
            </w:r>
            <w:r>
              <w:rPr>
                <w:rFonts w:ascii="Palatino Linotype" w:eastAsia="Palatino Linotype" w:hAnsi="Palatino Linotype" w:cs="Palatino Linotype"/>
                <w:color w:val="000000"/>
                <w:spacing w:val="0"/>
                <w:w w:val="100"/>
                <w:position w:val="0"/>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Palatino Linotype" w:eastAsia="Palatino Linotype" w:hAnsi="Palatino Linotype" w:cs="Palatino Linotype"/>
                <w:color w:val="000000"/>
                <w:spacing w:val="0"/>
                <w:w w:val="100"/>
                <w:position w:val="0"/>
              </w:rPr>
              <w:t xml:space="preserve">4. </w:t>
            </w:r>
            <w:r>
              <w:rPr>
                <w:rFonts w:ascii="Palatino Linotype" w:eastAsia="Palatino Linotype" w:hAnsi="Palatino Linotype" w:cs="Palatino Linotype"/>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Palatino Linotype" w:eastAsia="Palatino Linotype" w:hAnsi="Palatino Linotype" w:cs="Palatino Linotype"/>
                <w:color w:val="000000"/>
                <w:spacing w:val="0"/>
                <w:w w:val="100"/>
                <w:position w:val="0"/>
              </w:rPr>
              <w:t>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Palatino Linotype" w:eastAsia="Palatino Linotype" w:hAnsi="Palatino Linotype" w:cs="Palatino Linotype"/>
                <w:color w:val="000000"/>
                <w:spacing w:val="0"/>
                <w:w w:val="100"/>
                <w:position w:val="0"/>
              </w:rPr>
              <w:t xml:space="preserve">6. </w:t>
            </w:r>
            <w:r>
              <w:rPr>
                <w:rFonts w:ascii="Palatino Linotype" w:eastAsia="Palatino Linotype" w:hAnsi="Palatino Linotype" w:cs="Palatino Linotype"/>
                <w:color w:val="000000"/>
                <w:spacing w:val="0"/>
                <w:w w:val="100"/>
                <w:position w:val="0"/>
              </w:rPr>
              <w:t>84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rPr>
              <w:t>存货周转天数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Palatino Linotype" w:eastAsia="Palatino Linotype" w:hAnsi="Palatino Linotype" w:cs="Palatino Linotype"/>
                <w:color w:val="000000"/>
                <w:spacing w:val="0"/>
                <w:w w:val="100"/>
                <w:position w:val="0"/>
              </w:rPr>
              <w:t xml:space="preserve">46. </w:t>
            </w:r>
            <w:r>
              <w:rPr>
                <w:rFonts w:ascii="Palatino Linotype" w:eastAsia="Palatino Linotype" w:hAnsi="Palatino Linotype" w:cs="Palatino Linotype"/>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Palatino Linotype" w:eastAsia="Palatino Linotype" w:hAnsi="Palatino Linotype" w:cs="Palatino Linotype"/>
                <w:color w:val="000000"/>
                <w:spacing w:val="0"/>
                <w:w w:val="100"/>
                <w:position w:val="0"/>
              </w:rPr>
              <w:t>73.50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Palatino Linotype" w:eastAsia="Palatino Linotype" w:hAnsi="Palatino Linotype" w:cs="Palatino Linotype"/>
                <w:color w:val="000000"/>
                <w:spacing w:val="0"/>
                <w:w w:val="100"/>
                <w:position w:val="0"/>
              </w:rPr>
              <w:t>61.78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Palatino Linotype" w:eastAsia="Palatino Linotype" w:hAnsi="Palatino Linotype" w:cs="Palatino Linotype"/>
                <w:color w:val="000000"/>
                <w:spacing w:val="0"/>
                <w:w w:val="100"/>
                <w:position w:val="0"/>
              </w:rPr>
              <w:t xml:space="preserve">52. </w:t>
            </w:r>
            <w:r>
              <w:rPr>
                <w:rFonts w:ascii="Palatino Linotype" w:eastAsia="Palatino Linotype" w:hAnsi="Palatino Linotype" w:cs="Palatino Linotype"/>
                <w:color w:val="000000"/>
                <w:spacing w:val="0"/>
                <w:w w:val="100"/>
                <w:position w:val="0"/>
              </w:rPr>
              <w:t>67</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应收账款</w:t>
            </w:r>
            <w:r>
              <w:rPr>
                <w:rFonts w:ascii="Arial" w:eastAsia="Arial" w:hAnsi="Arial" w:cs="Arial"/>
                <w:b/>
                <w:bCs/>
                <w:color w:val="000000"/>
                <w:spacing w:val="0"/>
                <w:w w:val="100"/>
                <w:position w:val="0"/>
                <w:sz w:val="19"/>
                <w:szCs w:val="19"/>
              </w:rPr>
              <w:t>H</w:t>
            </w:r>
            <w:r>
              <w:rPr>
                <w:rFonts w:ascii="SimHei" w:eastAsia="SimHei" w:hAnsi="SimHei" w:cs="SimHei"/>
                <w:color w:val="000000"/>
                <w:spacing w:val="0"/>
                <w:w w:val="100"/>
                <w:position w:val="0"/>
              </w:rPr>
              <w:t>转率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Palatino Linotype" w:eastAsia="Palatino Linotype" w:hAnsi="Palatino Linotype" w:cs="Palatino Linotype"/>
                <w:color w:val="000000"/>
                <w:spacing w:val="0"/>
                <w:w w:val="100"/>
                <w:position w:val="0"/>
              </w:rPr>
              <w:t xml:space="preserve">27. </w:t>
            </w:r>
            <w:r>
              <w:rPr>
                <w:rFonts w:ascii="Palatino Linotype" w:eastAsia="Palatino Linotype" w:hAnsi="Palatino Linotype" w:cs="Palatino Linotype"/>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Palatino Linotype" w:eastAsia="Palatino Linotype" w:hAnsi="Palatino Linotype" w:cs="Palatino Linotype"/>
                <w:color w:val="000000"/>
                <w:spacing w:val="0"/>
                <w:w w:val="100"/>
                <w:position w:val="0"/>
              </w:rPr>
              <w:t xml:space="preserve">18. </w:t>
            </w:r>
            <w:r>
              <w:rPr>
                <w:rFonts w:ascii="Palatino Linotype" w:eastAsia="Palatino Linotype" w:hAnsi="Palatino Linotype" w:cs="Palatino Linotype"/>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Palatino Linotype" w:eastAsia="Palatino Linotype" w:hAnsi="Palatino Linotype" w:cs="Palatino Linotype"/>
                <w:color w:val="000000"/>
                <w:spacing w:val="0"/>
                <w:w w:val="100"/>
                <w:position w:val="0"/>
              </w:rPr>
              <w:t>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Palatino Linotype" w:eastAsia="Palatino Linotype" w:hAnsi="Palatino Linotype" w:cs="Palatino Linotype"/>
                <w:color w:val="000000"/>
                <w:spacing w:val="0"/>
                <w:w w:val="100"/>
                <w:position w:val="0"/>
              </w:rPr>
              <w:t xml:space="preserve">5. </w:t>
            </w:r>
            <w:r>
              <w:rPr>
                <w:rFonts w:ascii="Palatino Linotype" w:eastAsia="Palatino Linotype" w:hAnsi="Palatino Linotype" w:cs="Palatino Linotype"/>
                <w:color w:val="000000"/>
                <w:spacing w:val="0"/>
                <w:w w:val="100"/>
                <w:position w:val="0"/>
              </w:rPr>
              <w:t>48</w:t>
            </w:r>
          </w:p>
        </w:tc>
      </w:tr>
      <w:tr>
        <w:trPr>
          <w:trHeight w:val="4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应收账款周转天数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Palatino Linotype" w:eastAsia="Palatino Linotype" w:hAnsi="Palatino Linotype" w:cs="Palatino Linotype"/>
                <w:color w:val="000000"/>
                <w:spacing w:val="0"/>
                <w:w w:val="100"/>
                <w:position w:val="0"/>
              </w:rPr>
              <w:t xml:space="preserve">13. </w:t>
            </w:r>
            <w:r>
              <w:rPr>
                <w:rFonts w:ascii="Palatino Linotype" w:eastAsia="Palatino Linotype" w:hAnsi="Palatino Linotype" w:cs="Palatino Linotype"/>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Palatino Linotype" w:eastAsia="Palatino Linotype" w:hAnsi="Palatino Linotype" w:cs="Palatino Linotype"/>
                <w:color w:val="000000"/>
                <w:spacing w:val="0"/>
                <w:w w:val="100"/>
                <w:position w:val="0"/>
              </w:rPr>
              <w:t>19.81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Palatino Linotype" w:eastAsia="Palatino Linotype" w:hAnsi="Palatino Linotype" w:cs="Palatino Linotype"/>
                <w:color w:val="000000"/>
                <w:spacing w:val="0"/>
                <w:w w:val="100"/>
                <w:position w:val="0"/>
              </w:rPr>
              <w:t xml:space="preserve">79. </w:t>
            </w:r>
            <w:r>
              <w:rPr>
                <w:rFonts w:ascii="Palatino Linotype" w:eastAsia="Palatino Linotype" w:hAnsi="Palatino Linotype" w:cs="Palatino Linotype"/>
                <w:color w:val="000000"/>
                <w:spacing w:val="0"/>
                <w:w w:val="100"/>
                <w:position w:val="0"/>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Palatino Linotype" w:eastAsia="Palatino Linotype" w:hAnsi="Palatino Linotype" w:cs="Palatino Linotype"/>
                <w:color w:val="000000"/>
                <w:spacing w:val="0"/>
                <w:w w:val="100"/>
                <w:position w:val="0"/>
              </w:rPr>
              <w:t xml:space="preserve">65. </w:t>
            </w:r>
            <w:r>
              <w:rPr>
                <w:rFonts w:ascii="Palatino Linotype" w:eastAsia="Palatino Linotype" w:hAnsi="Palatino Linotype" w:cs="Palatino Linotype"/>
                <w:color w:val="000000"/>
                <w:spacing w:val="0"/>
                <w:w w:val="100"/>
                <w:position w:val="0"/>
              </w:rPr>
              <w:t>74</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SimHei" w:eastAsia="SimHei" w:hAnsi="SimHei" w:cs="SimHei"/>
                <w:color w:val="000000"/>
                <w:spacing w:val="0"/>
                <w:w w:val="100"/>
                <w:position w:val="0"/>
              </w:rPr>
              <w:t>库销比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Palatino Linotype" w:eastAsia="Palatino Linotype" w:hAnsi="Palatino Linotype" w:cs="Palatino Linotype"/>
                <w:color w:val="000000"/>
                <w:spacing w:val="0"/>
                <w:w w:val="100"/>
                <w:position w:val="0"/>
              </w:rPr>
              <w:t>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Palatino Linotype" w:eastAsia="Palatino Linotype" w:hAnsi="Palatino Linotype" w:cs="Palatino Linotype"/>
                <w:color w:val="000000"/>
                <w:spacing w:val="0"/>
                <w:w w:val="100"/>
                <w:position w:val="0"/>
              </w:rPr>
              <w:t>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Palatino Linotype" w:eastAsia="Palatino Linotype" w:hAnsi="Palatino Linotype" w:cs="Palatino Linotype"/>
                <w:color w:val="000000"/>
                <w:spacing w:val="0"/>
                <w:w w:val="100"/>
                <w:position w:val="0"/>
              </w:rPr>
              <w:t xml:space="preserve">14. </w:t>
            </w:r>
            <w:r>
              <w:rPr>
                <w:rFonts w:ascii="Palatino Linotype" w:eastAsia="Palatino Linotype" w:hAnsi="Palatino Linotype" w:cs="Palatino Linotype"/>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Palatino Linotype" w:eastAsia="Palatino Linotype" w:hAnsi="Palatino Linotype" w:cs="Palatino Linotype"/>
                <w:color w:val="000000"/>
                <w:spacing w:val="0"/>
                <w:w w:val="100"/>
                <w:position w:val="0"/>
              </w:rPr>
              <w:t xml:space="preserve">13. </w:t>
            </w:r>
            <w:r>
              <w:rPr>
                <w:rFonts w:ascii="Palatino Linotype" w:eastAsia="Palatino Linotype" w:hAnsi="Palatino Linotype" w:cs="Palatino Linotype"/>
                <w:color w:val="000000"/>
                <w:spacing w:val="0"/>
                <w:w w:val="100"/>
                <w:position w:val="0"/>
              </w:rPr>
              <w:t>98%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应收账款占营收比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Palatino Linotype" w:eastAsia="Palatino Linotype" w:hAnsi="Palatino Linotype" w:cs="Palatino Linotype"/>
                <w:color w:val="000000"/>
                <w:spacing w:val="0"/>
                <w:w w:val="100"/>
                <w:position w:val="0"/>
              </w:rPr>
              <w:t xml:space="preserve">4. </w:t>
            </w:r>
            <w:r>
              <w:rPr>
                <w:rFonts w:ascii="Palatino Linotype" w:eastAsia="Palatino Linotype" w:hAnsi="Palatino Linotype" w:cs="Palatino Linotype"/>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Palatino Linotype" w:eastAsia="Palatino Linotype" w:hAnsi="Palatino Linotype" w:cs="Palatino Linotype"/>
                <w:color w:val="000000"/>
                <w:spacing w:val="0"/>
                <w:w w:val="100"/>
                <w:position w:val="0"/>
              </w:rPr>
              <w:t>6.</w:t>
            </w:r>
            <w:r>
              <w:rPr>
                <w:rFonts w:ascii="Palatino Linotype" w:eastAsia="Palatino Linotype" w:hAnsi="Palatino Linotype" w:cs="Palatino Linotype"/>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Palatino Linotype" w:eastAsia="Palatino Linotype" w:hAnsi="Palatino Linotype" w:cs="Palatino Linotype"/>
                <w:color w:val="000000"/>
                <w:spacing w:val="0"/>
                <w:w w:val="100"/>
                <w:position w:val="0"/>
              </w:rPr>
              <w:t xml:space="preserve">22. </w:t>
            </w:r>
            <w:r>
              <w:rPr>
                <w:rFonts w:ascii="Palatino Linotype" w:eastAsia="Palatino Linotype" w:hAnsi="Palatino Linotype" w:cs="Palatino Linotype"/>
                <w:color w:val="000000"/>
                <w:spacing w:val="0"/>
                <w:w w:val="100"/>
                <w:position w:val="0"/>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Palatino Linotype" w:eastAsia="Palatino Linotype" w:hAnsi="Palatino Linotype" w:cs="Palatino Linotype"/>
                <w:color w:val="000000"/>
                <w:spacing w:val="0"/>
                <w:w w:val="100"/>
                <w:position w:val="0"/>
              </w:rPr>
              <w:t xml:space="preserve">24. </w:t>
            </w:r>
            <w:r>
              <w:rPr>
                <w:rFonts w:ascii="Palatino Linotype" w:eastAsia="Palatino Linotype" w:hAnsi="Palatino Linotype" w:cs="Palatino Linotype"/>
                <w:color w:val="000000"/>
                <w:spacing w:val="0"/>
                <w:w w:val="100"/>
                <w:position w:val="0"/>
              </w:rPr>
              <w:t>28%</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SimHei" w:eastAsia="SimHei" w:hAnsi="SimHei" w:cs="SimHei"/>
                <w:color w:val="000000"/>
                <w:spacing w:val="0"/>
                <w:w w:val="100"/>
                <w:position w:val="0"/>
              </w:rPr>
              <w:t>净现比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Palatino Linotype" w:eastAsia="Palatino Linotype" w:hAnsi="Palatino Linotype" w:cs="Palatino Linotype"/>
                <w:color w:val="000000"/>
                <w:spacing w:val="0"/>
                <w:w w:val="100"/>
                <w:position w:val="0"/>
              </w:rPr>
              <w:t xml:space="preserve">1. </w:t>
            </w:r>
            <w:r>
              <w:rPr>
                <w:rFonts w:ascii="Palatino Linotype" w:eastAsia="Palatino Linotype" w:hAnsi="Palatino Linotype" w:cs="Palatino Linotype"/>
                <w:color w:val="000000"/>
                <w:spacing w:val="0"/>
                <w:w w:val="100"/>
                <w:position w:val="0"/>
              </w:rPr>
              <w:t>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Palatino Linotype" w:eastAsia="Palatino Linotype" w:hAnsi="Palatino Linotype" w:cs="Palatino Linotype"/>
                <w:color w:val="000000"/>
                <w:spacing w:val="0"/>
                <w:w w:val="100"/>
                <w:position w:val="0"/>
              </w:rPr>
              <w:t>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Palatino Linotype" w:eastAsia="Palatino Linotype" w:hAnsi="Palatino Linotype" w:cs="Palatino Linotype"/>
                <w:color w:val="000000"/>
                <w:spacing w:val="0"/>
                <w:w w:val="100"/>
                <w:position w:val="0"/>
              </w:rPr>
              <w:t xml:space="preserve">1. </w:t>
            </w:r>
            <w:r>
              <w:rPr>
                <w:rFonts w:ascii="Palatino Linotype" w:eastAsia="Palatino Linotype" w:hAnsi="Palatino Linotype" w:cs="Palatino Linotype"/>
                <w:color w:val="000000"/>
                <w:spacing w:val="0"/>
                <w:w w:val="100"/>
                <w:position w:val="0"/>
              </w:rPr>
              <w:t>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Palatino Linotype" w:eastAsia="Palatino Linotype" w:hAnsi="Palatino Linotype" w:cs="Palatino Linotype"/>
                <w:color w:val="000000"/>
                <w:spacing w:val="0"/>
                <w:w w:val="100"/>
                <w:position w:val="0"/>
              </w:rPr>
              <w:t xml:space="preserve">0. </w:t>
            </w:r>
            <w:r>
              <w:rPr>
                <w:rFonts w:ascii="Palatino Linotype" w:eastAsia="Palatino Linotype" w:hAnsi="Palatino Linotype" w:cs="Palatino Linotype"/>
                <w:color w:val="000000"/>
                <w:spacing w:val="0"/>
                <w:w w:val="100"/>
                <w:position w:val="0"/>
              </w:rPr>
              <w:t>70</w:t>
            </w:r>
          </w:p>
        </w:tc>
      </w:tr>
    </w:tbl>
    <w:p>
      <w:pPr>
        <w:sectPr>
          <w:footnotePr>
            <w:pos w:val="pageBottom"/>
            <w:numFmt w:val="decimal"/>
            <w:numRestart w:val="continuous"/>
          </w:footnotePr>
          <w:type w:val="continuous"/>
          <w:pgSz w:w="11900" w:h="16840"/>
          <w:pgMar w:top="1374" w:right="1043" w:bottom="1585" w:left="1075" w:header="0" w:footer="3" w:gutter="0"/>
          <w:cols w:space="720"/>
          <w:noEndnote/>
          <w:rtlGutter w:val="0"/>
          <w:docGrid w:linePitch="360"/>
        </w:sectPr>
      </w:pPr>
    </w:p>
    <w:p>
      <w:pPr>
        <w:pStyle w:val="Style12"/>
        <w:keepNext/>
        <w:keepLines/>
        <w:widowControl w:val="0"/>
        <w:shd w:val="clear" w:color="auto" w:fill="auto"/>
        <w:bidi w:val="0"/>
        <w:spacing w:before="0" w:line="240" w:lineRule="auto"/>
        <w:ind w:left="0" w:right="0" w:firstLine="0"/>
        <w:jc w:val="center"/>
      </w:pPr>
      <w:bookmarkStart w:id="97" w:name="bookmark97"/>
      <w:bookmarkStart w:id="98" w:name="bookmark98"/>
      <w:bookmarkStart w:id="99" w:name="bookmark99"/>
      <w:r>
        <w:rPr>
          <w:color w:val="000000"/>
          <w:spacing w:val="0"/>
          <w:w w:val="100"/>
          <w:position w:val="0"/>
        </w:rPr>
        <w:t>第四节经营情况讨论与分析</w:t>
      </w:r>
      <w:bookmarkEnd w:id="97"/>
      <w:bookmarkEnd w:id="98"/>
      <w:bookmarkEnd w:id="99"/>
    </w:p>
    <w:p>
      <w:pPr>
        <w:pStyle w:val="Style25"/>
        <w:keepNext/>
        <w:keepLines/>
        <w:widowControl w:val="0"/>
        <w:shd w:val="clear" w:color="auto" w:fill="auto"/>
        <w:bidi w:val="0"/>
        <w:spacing w:before="0" w:after="260" w:line="240" w:lineRule="auto"/>
        <w:ind w:left="0" w:right="0" w:firstLine="0"/>
        <w:jc w:val="both"/>
      </w:pPr>
      <w:bookmarkStart w:id="100" w:name="bookmark100"/>
      <w:bookmarkStart w:id="101" w:name="bookmark101"/>
      <w:bookmarkStart w:id="102" w:name="bookmark102"/>
      <w:bookmarkStart w:id="103" w:name="bookmark103"/>
      <w:r>
        <w:rPr>
          <w:color w:val="000000"/>
          <w:spacing w:val="0"/>
          <w:w w:val="100"/>
          <w:position w:val="0"/>
          <w:sz w:val="24"/>
          <w:szCs w:val="24"/>
        </w:rPr>
        <w:t>一</w:t>
      </w:r>
      <w:bookmarkEnd w:id="102"/>
      <w:r>
        <w:rPr>
          <w:color w:val="000000"/>
          <w:spacing w:val="0"/>
          <w:w w:val="100"/>
          <w:position w:val="0"/>
          <w:sz w:val="24"/>
          <w:szCs w:val="24"/>
        </w:rPr>
        <w:t>、概述</w:t>
      </w:r>
      <w:bookmarkEnd w:id="100"/>
      <w:bookmarkEnd w:id="101"/>
      <w:bookmarkEnd w:id="103"/>
    </w:p>
    <w:p>
      <w:pPr>
        <w:pStyle w:val="Style16"/>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年全球疫情持续蔓延，国内外经济承受较大下行压力，与此同时，疫情也加速全球消费线上化趋势，给拥有国家政 策支持、强大供应链资源和充足人才供给的中国跨境电商行业带来新的发展契机。</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公司结合业务实际积极应对机遇与挑战并存的局面，着力于业务结构的调整、战略布局的完善以及资源的整合优化等方 面，进一步提高公司经营管理能力和盈利水平，报告期内，公司实现营业收入</w:t>
      </w:r>
      <w:r>
        <w:rPr>
          <w:rFonts w:ascii="Times New Roman" w:eastAsia="Times New Roman" w:hAnsi="Times New Roman" w:cs="Times New Roman"/>
          <w:color w:val="000000"/>
          <w:spacing w:val="0"/>
          <w:w w:val="100"/>
          <w:position w:val="0"/>
        </w:rPr>
        <w:t>44.10</w:t>
      </w:r>
      <w:r>
        <w:rPr>
          <w:color w:val="000000"/>
          <w:spacing w:val="0"/>
          <w:w w:val="100"/>
          <w:position w:val="0"/>
        </w:rPr>
        <w:t>亿元，同比增长</w:t>
      </w:r>
      <w:r>
        <w:rPr>
          <w:rFonts w:ascii="Times New Roman" w:eastAsia="Times New Roman" w:hAnsi="Times New Roman" w:cs="Times New Roman"/>
          <w:color w:val="000000"/>
          <w:spacing w:val="0"/>
          <w:w w:val="100"/>
          <w:position w:val="0"/>
        </w:rPr>
        <w:t>46.56%</w:t>
      </w:r>
      <w:r>
        <w:rPr>
          <w:color w:val="000000"/>
          <w:spacing w:val="0"/>
          <w:w w:val="100"/>
          <w:position w:val="0"/>
        </w:rPr>
        <w:t>，归属于上市公 司股东的净利润</w:t>
      </w:r>
      <w:r>
        <w:rPr>
          <w:rFonts w:ascii="Times New Roman" w:eastAsia="Times New Roman" w:hAnsi="Times New Roman" w:cs="Times New Roman"/>
          <w:color w:val="000000"/>
          <w:spacing w:val="0"/>
          <w:w w:val="100"/>
          <w:position w:val="0"/>
        </w:rPr>
        <w:t>5.59</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71.25%</w:t>
      </w:r>
      <w:r>
        <w:rPr>
          <w:color w:val="000000"/>
          <w:spacing w:val="0"/>
          <w:w w:val="100"/>
          <w:position w:val="0"/>
        </w:rPr>
        <w:t>,加权平均净资产收益率由上年同期的</w:t>
      </w:r>
      <w:r>
        <w:rPr>
          <w:rFonts w:ascii="Times New Roman" w:eastAsia="Times New Roman" w:hAnsi="Times New Roman" w:cs="Times New Roman"/>
          <w:color w:val="000000"/>
          <w:spacing w:val="0"/>
          <w:w w:val="100"/>
          <w:position w:val="0"/>
        </w:rPr>
        <w:t>28.63%</w:t>
      </w:r>
      <w:r>
        <w:rPr>
          <w:color w:val="000000"/>
          <w:spacing w:val="0"/>
          <w:w w:val="100"/>
          <w:position w:val="0"/>
        </w:rPr>
        <w:t>上升至</w:t>
      </w:r>
      <w:r>
        <w:rPr>
          <w:rFonts w:ascii="Times New Roman" w:eastAsia="Times New Roman" w:hAnsi="Times New Roman" w:cs="Times New Roman"/>
          <w:color w:val="000000"/>
          <w:spacing w:val="0"/>
          <w:w w:val="100"/>
          <w:position w:val="0"/>
        </w:rPr>
        <w:t>34.40%</w:t>
      </w:r>
      <w:r>
        <w:rPr>
          <w:color w:val="000000"/>
          <w:spacing w:val="0"/>
          <w:w w:val="100"/>
          <w:position w:val="0"/>
        </w:rPr>
        <w:t>。截止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日，公司总资产为</w:t>
      </w:r>
      <w:r>
        <w:rPr>
          <w:rFonts w:ascii="Times New Roman" w:eastAsia="Times New Roman" w:hAnsi="Times New Roman" w:cs="Times New Roman"/>
          <w:color w:val="000000"/>
          <w:spacing w:val="0"/>
          <w:w w:val="100"/>
          <w:position w:val="0"/>
        </w:rPr>
        <w:t>28.11</w:t>
      </w:r>
      <w:r>
        <w:rPr>
          <w:color w:val="000000"/>
          <w:spacing w:val="0"/>
          <w:w w:val="100"/>
          <w:position w:val="0"/>
        </w:rPr>
        <w:t>亿元，较上年增长</w:t>
      </w:r>
      <w:r>
        <w:rPr>
          <w:rFonts w:ascii="Times New Roman" w:eastAsia="Times New Roman" w:hAnsi="Times New Roman" w:cs="Times New Roman"/>
          <w:color w:val="000000"/>
          <w:spacing w:val="0"/>
          <w:w w:val="100"/>
          <w:position w:val="0"/>
        </w:rPr>
        <w:t>15.23%</w:t>
      </w:r>
      <w:r>
        <w:rPr>
          <w:color w:val="000000"/>
          <w:spacing w:val="0"/>
          <w:w w:val="100"/>
          <w:position w:val="0"/>
        </w:rPr>
        <w:t>；归属于上市公司股东的所有者权益为</w:t>
      </w:r>
      <w:r>
        <w:rPr>
          <w:rFonts w:ascii="Times New Roman" w:eastAsia="Times New Roman" w:hAnsi="Times New Roman" w:cs="Times New Roman"/>
          <w:color w:val="000000"/>
          <w:spacing w:val="0"/>
          <w:w w:val="100"/>
          <w:position w:val="0"/>
        </w:rPr>
        <w:t>17.40</w:t>
      </w:r>
      <w:r>
        <w:rPr>
          <w:color w:val="000000"/>
          <w:spacing w:val="0"/>
          <w:w w:val="100"/>
          <w:position w:val="0"/>
        </w:rPr>
        <w:t>亿元，较年初增长</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23.71%</w:t>
      </w:r>
      <w:r>
        <w:rPr>
          <w:rFonts w:ascii="SimSun" w:eastAsia="SimSun" w:hAnsi="SimSun" w:cs="SimSun"/>
          <w:color w:val="000000"/>
          <w:spacing w:val="0"/>
          <w:w w:val="100"/>
          <w:position w:val="0"/>
        </w:rPr>
        <w:t>。</w:t>
      </w:r>
    </w:p>
    <w:p>
      <w:pPr>
        <w:pStyle w:val="Style16"/>
        <w:keepNext w:val="0"/>
        <w:keepLines w:val="0"/>
        <w:widowControl w:val="0"/>
        <w:shd w:val="clear" w:color="auto" w:fill="auto"/>
        <w:bidi w:val="0"/>
        <w:spacing w:before="0" w:after="180" w:line="240" w:lineRule="auto"/>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年主要业务板块分季度营收及利润明细情况如下图所示。</w:t>
      </w:r>
    </w:p>
    <w:p>
      <w:pPr>
        <w:widowControl w:val="0"/>
        <w:spacing w:line="1" w:lineRule="exact"/>
        <w:sectPr>
          <w:footnotePr>
            <w:pos w:val="pageBottom"/>
            <w:numFmt w:val="decimal"/>
            <w:numRestart w:val="continuous"/>
          </w:footnotePr>
          <w:pgSz w:w="11900" w:h="16840"/>
          <w:pgMar w:top="1964" w:right="1110" w:bottom="1964" w:left="1100" w:header="0" w:footer="3" w:gutter="0"/>
          <w:cols w:space="720"/>
          <w:noEndnote/>
          <w:rtlGutter w:val="0"/>
          <w:docGrid w:linePitch="360"/>
        </w:sectPr>
      </w:pPr>
      <w:r>
        <w:drawing>
          <wp:anchor distT="0" distB="0" distL="0" distR="0" simplePos="0" relativeHeight="125829383" behindDoc="0" locked="0" layoutInCell="1" allowOverlap="1">
            <wp:simplePos x="0" y="0"/>
            <wp:positionH relativeFrom="page">
              <wp:posOffset>1402080</wp:posOffset>
            </wp:positionH>
            <wp:positionV relativeFrom="paragraph">
              <wp:posOffset>0</wp:posOffset>
            </wp:positionV>
            <wp:extent cx="4705985" cy="491934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4705985" cy="4919345"/>
                    </a:xfrm>
                    <a:prstGeom prst="rect"/>
                  </pic:spPr>
                </pic:pic>
              </a:graphicData>
            </a:graphic>
          </wp:anchor>
        </w:drawing>
      </w:r>
      <w:r>
        <mc:AlternateContent>
          <mc:Choice Requires="wps">
            <w:drawing>
              <wp:anchor distT="33655" distB="4718050" distL="0" distR="0" simplePos="0" relativeHeight="125829384" behindDoc="0" locked="0" layoutInCell="1" allowOverlap="1">
                <wp:simplePos x="0" y="0"/>
                <wp:positionH relativeFrom="page">
                  <wp:posOffset>2404745</wp:posOffset>
                </wp:positionH>
                <wp:positionV relativeFrom="paragraph">
                  <wp:posOffset>33655</wp:posOffset>
                </wp:positionV>
                <wp:extent cx="2947670" cy="164465"/>
                <wp:wrapTopAndBottom/>
                <wp:docPr id="17" name="Shape 17"/>
                <a:graphic xmlns:a="http://schemas.openxmlformats.org/drawingml/2006/main">
                  <a:graphicData uri="http://schemas.microsoft.com/office/word/2010/wordprocessingShape">
                    <wps:wsp>
                      <wps:cNvSpPr txBox="1"/>
                      <wps:spPr>
                        <a:xfrm>
                          <a:ext cx="2947670" cy="164465"/>
                        </a:xfrm>
                        <a:prstGeom prst="rect"/>
                        <a:noFill/>
                      </wps:spPr>
                      <wps:txbx>
                        <w:txbxContent>
                          <w:p>
                            <w:pPr>
                              <w:widowControl w:val="0"/>
                            </w:pPr>
                          </w:p>
                        </w:txbxContent>
                      </wps:txbx>
                      <wps:bodyPr wrap="none" lIns="0" tIns="0" rIns="0" bIns="0">
                        <a:noAutoFit/>
                      </wps:bodyPr>
                    </wps:wsp>
                  </a:graphicData>
                </a:graphic>
              </wp:anchor>
            </w:drawing>
          </mc:Choice>
          <mc:Fallback>
            <w:pict>
              <v:shape id="_x0000_s1043" type="#_x0000_t202" style="position:absolute;margin-left:189.34999999999999pt;margin-top:2.6499999999999999pt;width:232.09999999999999pt;height:12.950000000000001pt;z-index:-125829369;mso-wrap-distance-left:0;mso-wrap-distance-top:2.6499999999999999pt;mso-wrap-distance-right:0;mso-wrap-distance-bottom:371.5pt;mso-position-horizontal-relative:page" filled="f" stroked="f">
                <v:textbox inset="0,0,0,0">
                  <w:txbxContent>
                    <w:p>
                      <w:pPr>
                        <w:widowControl w:val="0"/>
                      </w:pPr>
                    </w:p>
                  </w:txbxContent>
                </v:textbox>
                <w10:wrap type="topAndBottom" anchorx="page"/>
              </v:shape>
            </w:pict>
          </mc:Fallback>
        </mc:AlternateContent>
      </w:r>
    </w:p>
    <w:p>
      <w:pPr>
        <w:pStyle w:val="Style54"/>
        <w:keepNext w:val="0"/>
        <w:keepLines w:val="0"/>
        <w:widowControl w:val="0"/>
        <w:shd w:val="clear" w:color="auto" w:fill="auto"/>
        <w:bidi w:val="0"/>
        <w:spacing w:before="0" w:after="40" w:line="240" w:lineRule="auto"/>
        <w:ind w:left="0" w:right="0" w:firstLine="0"/>
        <w:jc w:val="center"/>
      </w:pPr>
      <w:r>
        <w:rPr>
          <w:rFonts w:ascii="Arial" w:eastAsia="Arial" w:hAnsi="Arial" w:cs="Arial"/>
          <w:b/>
          <w:bCs/>
          <w:color w:val="000000"/>
          <w:spacing w:val="0"/>
          <w:w w:val="100"/>
          <w:position w:val="0"/>
          <w:sz w:val="19"/>
          <w:szCs w:val="19"/>
        </w:rPr>
        <w:t>2018</w:t>
      </w:r>
      <w:r>
        <w:rPr>
          <w:color w:val="000000"/>
          <w:spacing w:val="0"/>
          <w:w w:val="100"/>
          <w:position w:val="0"/>
        </w:rPr>
        <w:t>年</w:t>
      </w:r>
      <w:r>
        <w:rPr>
          <w:rFonts w:ascii="Arial" w:eastAsia="Arial" w:hAnsi="Arial" w:cs="Arial"/>
          <w:b/>
          <w:bCs/>
          <w:color w:val="000000"/>
          <w:spacing w:val="0"/>
          <w:w w:val="100"/>
          <w:position w:val="0"/>
          <w:sz w:val="19"/>
          <w:szCs w:val="19"/>
        </w:rPr>
        <w:t>-2020</w:t>
      </w:r>
      <w:r>
        <w:rPr>
          <w:color w:val="000000"/>
          <w:spacing w:val="0"/>
          <w:w w:val="100"/>
          <w:position w:val="0"/>
        </w:rPr>
        <w:t>年主要业务板块分季度归母净利洞情况哀</w:t>
      </w: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w:t>
      </w:r>
    </w:p>
    <w:p>
      <w:pPr>
        <w:widowControl w:val="0"/>
        <w:spacing w:line="1" w:lineRule="exact"/>
        <w:sectPr>
          <w:footnotePr>
            <w:pos w:val="pageBottom"/>
            <w:numFmt w:val="decimal"/>
            <w:numRestart w:val="continuous"/>
          </w:footnotePr>
          <w:pgSz w:w="11900" w:h="16840"/>
          <w:pgMar w:top="1614" w:right="1110" w:bottom="1705" w:left="1100" w:header="0" w:footer="3" w:gutter="0"/>
          <w:cols w:space="720"/>
          <w:noEndnote/>
          <w:rtlGutter w:val="0"/>
          <w:docGrid w:linePitch="360"/>
        </w:sectPr>
      </w:pPr>
      <w:r>
        <w:drawing>
          <wp:anchor distT="38100" distB="0" distL="0" distR="0" simplePos="0" relativeHeight="125829386" behindDoc="0" locked="0" layoutInCell="1" allowOverlap="1">
            <wp:simplePos x="0" y="0"/>
            <wp:positionH relativeFrom="page">
              <wp:posOffset>1481455</wp:posOffset>
            </wp:positionH>
            <wp:positionV relativeFrom="paragraph">
              <wp:posOffset>38100</wp:posOffset>
            </wp:positionV>
            <wp:extent cx="4815840" cy="450469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4815840" cy="4504690"/>
                    </a:xfrm>
                    <a:prstGeom prst="rect"/>
                  </pic:spPr>
                </pic:pic>
              </a:graphicData>
            </a:graphic>
          </wp:anchor>
        </w:drawing>
      </w:r>
      <w:r>
        <mc:AlternateContent>
          <mc:Choice Requires="wps">
            <w:drawing>
              <wp:anchor distT="644525" distB="3469005" distL="0" distR="0" simplePos="0" relativeHeight="125829387" behindDoc="0" locked="0" layoutInCell="1" allowOverlap="1">
                <wp:simplePos x="0" y="0"/>
                <wp:positionH relativeFrom="page">
                  <wp:posOffset>1938655</wp:posOffset>
                </wp:positionH>
                <wp:positionV relativeFrom="paragraph">
                  <wp:posOffset>644525</wp:posOffset>
                </wp:positionV>
                <wp:extent cx="789305" cy="426720"/>
                <wp:wrapTopAndBottom/>
                <wp:docPr id="21" name="Shape 21"/>
                <a:graphic xmlns:a="http://schemas.openxmlformats.org/drawingml/2006/main">
                  <a:graphicData uri="http://schemas.microsoft.com/office/word/2010/wordprocessingShape">
                    <wps:wsp>
                      <wps:cNvSpPr txBox="1"/>
                      <wps:spPr>
                        <a:xfrm>
                          <a:ext cx="789305" cy="426720"/>
                        </a:xfrm>
                        <a:prstGeom prst="rect"/>
                        <a:noFill/>
                      </wps:spPr>
                      <wps:txbx>
                        <w:txbxContent>
                          <w:tbl>
                            <w:tblPr>
                              <w:tblOverlap w:val="never"/>
                              <w:jc w:val="left"/>
                              <w:tblLayout w:type="fixed"/>
                            </w:tblPr>
                            <w:tblGrid>
                              <w:gridCol w:w="288"/>
                              <w:gridCol w:w="331"/>
                              <w:gridCol w:w="326"/>
                              <w:gridCol w:w="298"/>
                            </w:tblGrid>
                            <w:tr>
                              <w:trPr>
                                <w:tblHeader/>
                                <w:trHeight w:val="2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□Q1</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□03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8"/>
                                      <w:szCs w:val="8"/>
                                    </w:rPr>
                                  </w:pPr>
                                  <w:r>
                                    <w:rPr>
                                      <w:color w:val="302931"/>
                                      <w:spacing w:val="0"/>
                                      <w:w w:val="100"/>
                                      <w:position w:val="0"/>
                                      <w:sz w:val="8"/>
                                      <w:szCs w:val="8"/>
                                    </w:rPr>
                                    <w:t>口叫</w:t>
                                  </w:r>
                                </w:p>
                              </w:tc>
                            </w:tr>
                            <w:tr>
                              <w:trPr>
                                <w:trHeight w:val="26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□Q1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□02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OD3</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□Q1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□QE</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OD3</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152.65000000000001pt;margin-top:50.75pt;width:62.149999999999999pt;height:33.600000000000001pt;z-index:-125829366;mso-wrap-distance-left:0;mso-wrap-distance-top:50.75pt;mso-wrap-distance-right:0;mso-wrap-distance-bottom:273.15000000000003pt;mso-position-horizontal-relative:page" filled="f" stroked="f">
                <v:textbox inset="0,0,0,0">
                  <w:txbxContent>
                    <w:tbl>
                      <w:tblPr>
                        <w:tblOverlap w:val="never"/>
                        <w:jc w:val="left"/>
                        <w:tblLayout w:type="fixed"/>
                      </w:tblPr>
                      <w:tblGrid>
                        <w:gridCol w:w="288"/>
                        <w:gridCol w:w="331"/>
                        <w:gridCol w:w="326"/>
                        <w:gridCol w:w="298"/>
                      </w:tblGrid>
                      <w:tr>
                        <w:trPr>
                          <w:tblHeader/>
                          <w:trHeight w:val="2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□Q1</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□03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8"/>
                                <w:szCs w:val="8"/>
                              </w:rPr>
                            </w:pPr>
                            <w:r>
                              <w:rPr>
                                <w:color w:val="302931"/>
                                <w:spacing w:val="0"/>
                                <w:w w:val="100"/>
                                <w:position w:val="0"/>
                                <w:sz w:val="8"/>
                                <w:szCs w:val="8"/>
                              </w:rPr>
                              <w:t>口叫</w:t>
                            </w:r>
                          </w:p>
                        </w:tc>
                      </w:tr>
                      <w:tr>
                        <w:trPr>
                          <w:trHeight w:val="26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□Q1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□02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OD3</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□Q1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□QE</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446"/>
                                <w:spacing w:val="0"/>
                                <w:w w:val="100"/>
                                <w:position w:val="0"/>
                                <w:sz w:val="10"/>
                                <w:szCs w:val="10"/>
                              </w:rPr>
                              <w:t>OD3</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公司一贯坚持</w:t>
      </w:r>
      <w:r>
        <w:rPr>
          <w:rFonts w:ascii="Times New Roman" w:eastAsia="Times New Roman" w:hAnsi="Times New Roman" w:cs="Times New Roman"/>
          <w:color w:val="000000"/>
          <w:spacing w:val="0"/>
          <w:w w:val="100"/>
          <w:position w:val="0"/>
        </w:rPr>
        <w:t>“</w:t>
      </w:r>
      <w:r>
        <w:rPr>
          <w:color w:val="000000"/>
          <w:spacing w:val="0"/>
          <w:w w:val="100"/>
          <w:position w:val="0"/>
        </w:rPr>
        <w:t>创意营销为核心、数据信息为基础、技术驱动为支撑</w:t>
      </w:r>
      <w:r>
        <w:rPr>
          <w:rFonts w:ascii="Times New Roman" w:eastAsia="Times New Roman" w:hAnsi="Times New Roman" w:cs="Times New Roman"/>
          <w:color w:val="000000"/>
          <w:spacing w:val="0"/>
          <w:w w:val="100"/>
          <w:position w:val="0"/>
        </w:rPr>
        <w:t>”</w:t>
      </w:r>
      <w:r>
        <w:rPr>
          <w:color w:val="000000"/>
          <w:spacing w:val="0"/>
          <w:w w:val="100"/>
          <w:position w:val="0"/>
        </w:rPr>
        <w:t>的发展理念，</w:t>
      </w:r>
      <w:r>
        <w:rPr>
          <w:rFonts w:ascii="Times New Roman" w:eastAsia="Times New Roman" w:hAnsi="Times New Roman" w:cs="Times New Roman"/>
          <w:color w:val="000000"/>
          <w:spacing w:val="0"/>
          <w:w w:val="100"/>
          <w:position w:val="0"/>
        </w:rPr>
        <w:t>2020</w:t>
      </w:r>
      <w:r>
        <w:rPr>
          <w:color w:val="000000"/>
          <w:spacing w:val="0"/>
          <w:w w:val="100"/>
          <w:position w:val="0"/>
        </w:rPr>
        <w:t>年度，公司股票纳入</w:t>
      </w:r>
      <w:r>
        <w:rPr>
          <w:rFonts w:ascii="Times New Roman" w:eastAsia="Times New Roman" w:hAnsi="Times New Roman" w:cs="Times New Roman"/>
          <w:color w:val="000000"/>
          <w:spacing w:val="0"/>
          <w:w w:val="100"/>
          <w:position w:val="0"/>
        </w:rPr>
        <w:t>“</w:t>
      </w:r>
      <w:r>
        <w:rPr>
          <w:color w:val="000000"/>
          <w:spacing w:val="0"/>
          <w:w w:val="100"/>
          <w:position w:val="0"/>
        </w:rPr>
        <w:t>深港股票 交易机制</w:t>
      </w:r>
      <w:r>
        <w:rPr>
          <w:rFonts w:ascii="Times New Roman" w:eastAsia="Times New Roman" w:hAnsi="Times New Roman" w:cs="Times New Roman"/>
          <w:color w:val="000000"/>
          <w:spacing w:val="0"/>
          <w:w w:val="100"/>
          <w:position w:val="0"/>
        </w:rPr>
        <w:t>”</w:t>
      </w:r>
      <w:r>
        <w:rPr>
          <w:color w:val="000000"/>
          <w:spacing w:val="0"/>
          <w:w w:val="100"/>
          <w:position w:val="0"/>
        </w:rPr>
        <w:t>深港通证券名单、入选富时罗素指数。未来公司仍将立足长远发展、持续稳健经营，以数据</w:t>
      </w:r>
      <w:r>
        <w:rPr>
          <w:rFonts w:ascii="Times New Roman" w:eastAsia="Times New Roman" w:hAnsi="Times New Roman" w:cs="Times New Roman"/>
          <w:color w:val="000000"/>
          <w:spacing w:val="0"/>
          <w:w w:val="100"/>
          <w:position w:val="0"/>
        </w:rPr>
        <w:t>+</w:t>
      </w:r>
      <w:r>
        <w:rPr>
          <w:color w:val="000000"/>
          <w:spacing w:val="0"/>
          <w:w w:val="100"/>
          <w:position w:val="0"/>
        </w:rPr>
        <w:t>技术驱动谋求长远发 展，不断探索可拓展的业务领域，实现品牌知名度及投资价值的不断提升。</w:t>
      </w:r>
    </w:p>
    <w:p>
      <w:pPr>
        <w:pStyle w:val="Style16"/>
        <w:keepNext w:val="0"/>
        <w:keepLines w:val="0"/>
        <w:widowControl w:val="0"/>
        <w:shd w:val="clear" w:color="auto" w:fill="auto"/>
        <w:bidi w:val="0"/>
        <w:spacing w:before="0" w:after="0" w:line="314" w:lineRule="exact"/>
        <w:ind w:left="0" w:right="0"/>
        <w:jc w:val="both"/>
      </w:pPr>
      <w:bookmarkStart w:id="104" w:name="bookmark104"/>
      <w:r>
        <w:rPr>
          <w:b/>
          <w:bCs/>
          <w:color w:val="000000"/>
          <w:spacing w:val="0"/>
          <w:w w:val="100"/>
          <w:position w:val="0"/>
        </w:rPr>
        <w:t>（</w:t>
      </w:r>
      <w:bookmarkEnd w:id="104"/>
      <w:r>
        <w:rPr>
          <w:b/>
          <w:bCs/>
          <w:color w:val="000000"/>
          <w:spacing w:val="0"/>
          <w:w w:val="100"/>
          <w:position w:val="0"/>
        </w:rPr>
        <w:t>一）多管齐下，跨境电商业务增长强劲</w:t>
      </w:r>
    </w:p>
    <w:p>
      <w:pPr>
        <w:pStyle w:val="Style16"/>
        <w:keepNext w:val="0"/>
        <w:keepLines w:val="0"/>
        <w:widowControl w:val="0"/>
        <w:shd w:val="clear" w:color="auto" w:fill="auto"/>
        <w:tabs>
          <w:tab w:pos="670" w:val="left"/>
        </w:tabs>
        <w:bidi w:val="0"/>
        <w:spacing w:before="0" w:after="0" w:line="314" w:lineRule="exact"/>
        <w:ind w:left="0" w:right="0"/>
        <w:jc w:val="both"/>
      </w:pPr>
      <w:bookmarkStart w:id="105" w:name="bookmark105"/>
      <w:r>
        <w:rPr>
          <w:rFonts w:ascii="Times New Roman" w:eastAsia="Times New Roman" w:hAnsi="Times New Roman" w:cs="Times New Roman"/>
          <w:b/>
          <w:bCs/>
          <w:color w:val="000000"/>
          <w:spacing w:val="0"/>
          <w:w w:val="100"/>
          <w:position w:val="0"/>
        </w:rPr>
        <w:t>1</w:t>
      </w:r>
      <w:bookmarkEnd w:id="105"/>
      <w:r>
        <w:rPr>
          <w:b/>
          <w:bCs/>
          <w:color w:val="000000"/>
          <w:spacing w:val="0"/>
          <w:w w:val="100"/>
          <w:position w:val="0"/>
        </w:rPr>
        <w:t>、</w:t>
        <w:tab/>
        <w:t>销售策略</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报告期内，公司跨境电商业务吸取往年春节期间产品流转受物流影响经验，储备近一个月的货物至海外仓以满足海外市 场订单需求，由于准备工作较为充分，在疫情突发初期、国内供应链受阻的第一季度，公司跨境电商业务归母净利润仍实现 </w:t>
      </w:r>
      <w:r>
        <w:rPr>
          <w:rFonts w:ascii="Times New Roman" w:eastAsia="Times New Roman" w:hAnsi="Times New Roman" w:cs="Times New Roman"/>
          <w:color w:val="000000"/>
          <w:spacing w:val="0"/>
          <w:w w:val="100"/>
          <w:position w:val="0"/>
        </w:rPr>
        <w:t>24.69%</w:t>
      </w:r>
      <w:r>
        <w:rPr>
          <w:color w:val="000000"/>
          <w:spacing w:val="0"/>
          <w:w w:val="100"/>
          <w:position w:val="0"/>
        </w:rPr>
        <w:t>的增长。</w:t>
      </w:r>
    </w:p>
    <w:p>
      <w:pPr>
        <w:pStyle w:val="Style1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月起全球疫情蔓延并持续，消费者线下消费行为无法正常开展，部分线下生活和消费需求转移至线上，在国内 疫情得到有效控制、供应链迅速恢复的情况下，公司依托中国强大的制造产业链优势，跨境电商订单数量在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月突破 历史新高：快速调整产品结构，精准匹配符合用户需求产品（如口罩、防护服等防疫物资）积极应对疫情冲击；结合疫情期 间部分国家或地区的应急管理处置措施及经济秩序治理状况，主动停止风险较大区域的市场销售，加大对治理较好国家的广 告投放；借助东南亚地区独立站电商头部企业优势抢占物流资源，采用低价策略的营销活动形式并取得良好效果。</w:t>
      </w:r>
    </w:p>
    <w:p>
      <w:pPr>
        <w:pStyle w:val="Style16"/>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4</w:t>
      </w:r>
      <w:r>
        <w:rPr>
          <w:color w:val="000000"/>
          <w:spacing w:val="0"/>
          <w:w w:val="100"/>
          <w:position w:val="0"/>
        </w:rPr>
        <w:t>季度国外疫情持续反复，对部分销售区域的就业造成一定压力进而影响居民购买力，同时国内商家大规模涌 入跨境电商市场，行业竞争日益激烈。公司积极调整产品品类、销售价格及重点销售区域，加快数字化布局，在深耕市场低 价营销的同时加速拓展新兴市场，东北亚市场规模显著增长。</w:t>
      </w:r>
    </w:p>
    <w:p>
      <w:pPr>
        <w:pStyle w:val="Style16"/>
        <w:keepNext w:val="0"/>
        <w:keepLines w:val="0"/>
        <w:widowControl w:val="0"/>
        <w:shd w:val="clear" w:color="auto" w:fill="auto"/>
        <w:tabs>
          <w:tab w:pos="685" w:val="left"/>
        </w:tabs>
        <w:bidi w:val="0"/>
        <w:spacing w:before="0" w:after="0" w:line="322" w:lineRule="exact"/>
        <w:ind w:left="0" w:right="0"/>
        <w:jc w:val="both"/>
      </w:pPr>
      <w:bookmarkStart w:id="106" w:name="bookmark106"/>
      <w:r>
        <w:rPr>
          <w:rFonts w:ascii="Times New Roman" w:eastAsia="Times New Roman" w:hAnsi="Times New Roman" w:cs="Times New Roman"/>
          <w:b/>
          <w:bCs/>
          <w:color w:val="000000"/>
          <w:spacing w:val="0"/>
          <w:w w:val="100"/>
          <w:position w:val="0"/>
        </w:rPr>
        <w:t>2</w:t>
      </w:r>
      <w:bookmarkEnd w:id="106"/>
      <w:r>
        <w:rPr>
          <w:b/>
          <w:bCs/>
          <w:color w:val="000000"/>
          <w:spacing w:val="0"/>
          <w:w w:val="100"/>
          <w:position w:val="0"/>
        </w:rPr>
        <w:t>、</w:t>
        <w:tab/>
        <w:t>销售情况</w:t>
      </w:r>
    </w:p>
    <w:p>
      <w:pPr>
        <w:pStyle w:val="Style16"/>
        <w:keepNext w:val="0"/>
        <w:keepLines w:val="0"/>
        <w:widowControl w:val="0"/>
        <w:shd w:val="clear" w:color="auto" w:fill="auto"/>
        <w:bidi w:val="0"/>
        <w:spacing w:before="0" w:after="80" w:line="322" w:lineRule="exact"/>
        <w:ind w:left="0" w:right="0"/>
        <w:jc w:val="both"/>
      </w:pPr>
      <w:r>
        <w:rPr>
          <w:color w:val="000000"/>
          <w:spacing w:val="0"/>
          <w:w w:val="100"/>
          <w:position w:val="0"/>
        </w:rPr>
        <w:t xml:space="preserve">公司跨境电商业务精细化运营，面对外部市场环境的变化快速决策并积极应对，通过销售品类、销售区域及销售价格的 </w:t>
      </w:r>
      <w:r>
        <w:rPr>
          <w:color w:val="000000"/>
          <w:spacing w:val="0"/>
          <w:w w:val="100"/>
          <w:position w:val="0"/>
        </w:rPr>
        <w:t>调整策略，在行业竞争持续加剧的形势下，借助不断迭代完善的业务系统、精准的营销数据、实时盈亏监测系统、专业稳定 管理团队的组织协作及业务规模等优势，</w:t>
      </w:r>
      <w:r>
        <w:rPr>
          <w:rFonts w:ascii="Times New Roman" w:eastAsia="Times New Roman" w:hAnsi="Times New Roman" w:cs="Times New Roman"/>
          <w:color w:val="000000"/>
          <w:spacing w:val="0"/>
          <w:w w:val="100"/>
          <w:position w:val="0"/>
        </w:rPr>
        <w:t>2020</w:t>
      </w:r>
      <w:r>
        <w:rPr>
          <w:color w:val="000000"/>
          <w:spacing w:val="0"/>
          <w:w w:val="100"/>
          <w:position w:val="0"/>
        </w:rPr>
        <w:t>年公司跨境电商</w:t>
      </w:r>
      <w:r>
        <w:rPr>
          <w:rFonts w:ascii="Times New Roman" w:eastAsia="Times New Roman" w:hAnsi="Times New Roman" w:cs="Times New Roman"/>
          <w:color w:val="000000"/>
          <w:spacing w:val="0"/>
          <w:w w:val="100"/>
          <w:position w:val="0"/>
        </w:rPr>
        <w:t>GMV</w:t>
      </w:r>
      <w:r>
        <w:rPr>
          <w:color w:val="000000"/>
          <w:spacing w:val="0"/>
          <w:w w:val="100"/>
          <w:position w:val="0"/>
        </w:rPr>
        <w:t>近</w:t>
      </w:r>
      <w:r>
        <w:rPr>
          <w:rFonts w:ascii="Times New Roman" w:eastAsia="Times New Roman" w:hAnsi="Times New Roman" w:cs="Times New Roman"/>
          <w:color w:val="000000"/>
          <w:spacing w:val="0"/>
          <w:w w:val="100"/>
          <w:position w:val="0"/>
        </w:rPr>
        <w:t>30</w:t>
      </w:r>
      <w:r>
        <w:rPr>
          <w:color w:val="000000"/>
          <w:spacing w:val="0"/>
          <w:w w:val="100"/>
          <w:position w:val="0"/>
        </w:rPr>
        <w:t xml:space="preserve">亿元，整体订单收入规模和利润均实现大规模增长, </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w:t>
      </w:r>
      <w:r>
        <w:rPr>
          <w:rFonts w:ascii="Times New Roman" w:eastAsia="Times New Roman" w:hAnsi="Times New Roman" w:cs="Times New Roman"/>
          <w:color w:val="000000"/>
          <w:spacing w:val="0"/>
          <w:w w:val="100"/>
          <w:position w:val="0"/>
        </w:rPr>
        <w:t>25.51</w:t>
      </w:r>
      <w:r>
        <w:rPr>
          <w:color w:val="000000"/>
          <w:spacing w:val="0"/>
          <w:w w:val="100"/>
          <w:position w:val="0"/>
        </w:rPr>
        <w:t>亿元，同比增长</w:t>
      </w:r>
      <w:r>
        <w:rPr>
          <w:rFonts w:ascii="Times New Roman" w:eastAsia="Times New Roman" w:hAnsi="Times New Roman" w:cs="Times New Roman"/>
          <w:color w:val="000000"/>
          <w:spacing w:val="0"/>
          <w:w w:val="100"/>
          <w:position w:val="0"/>
        </w:rPr>
        <w:t>114.30%</w:t>
      </w:r>
      <w:r>
        <w:rPr>
          <w:color w:val="000000"/>
          <w:spacing w:val="0"/>
          <w:w w:val="100"/>
          <w:position w:val="0"/>
        </w:rPr>
        <w:t>，实现归母净利润</w:t>
      </w:r>
      <w:r>
        <w:rPr>
          <w:rFonts w:ascii="Times New Roman" w:eastAsia="Times New Roman" w:hAnsi="Times New Roman" w:cs="Times New Roman"/>
          <w:color w:val="000000"/>
          <w:spacing w:val="0"/>
          <w:w w:val="100"/>
          <w:position w:val="0"/>
        </w:rPr>
        <w:t>3.67</w:t>
      </w:r>
      <w:r>
        <w:rPr>
          <w:color w:val="000000"/>
          <w:spacing w:val="0"/>
          <w:w w:val="100"/>
          <w:position w:val="0"/>
        </w:rPr>
        <w:t>亿元，同比增长</w:t>
      </w:r>
      <w:r>
        <w:rPr>
          <w:rFonts w:ascii="Times New Roman" w:eastAsia="Times New Roman" w:hAnsi="Times New Roman" w:cs="Times New Roman"/>
          <w:color w:val="000000"/>
          <w:spacing w:val="0"/>
          <w:w w:val="100"/>
          <w:position w:val="0"/>
        </w:rPr>
        <w:t>157.55%</w:t>
      </w:r>
      <w:r>
        <w:rPr>
          <w:color w:val="000000"/>
          <w:spacing w:val="0"/>
          <w:w w:val="100"/>
          <w:position w:val="0"/>
        </w:rPr>
        <w:t>。</w:t>
      </w:r>
    </w:p>
    <w:p>
      <w:pPr>
        <w:pStyle w:val="Style29"/>
        <w:keepNext w:val="0"/>
        <w:keepLines w:val="0"/>
        <w:widowControl w:val="0"/>
        <w:shd w:val="clear" w:color="auto" w:fill="auto"/>
        <w:bidi w:val="0"/>
        <w:spacing w:before="0" w:after="0" w:line="240" w:lineRule="auto"/>
        <w:ind w:left="2957" w:right="0" w:firstLine="0"/>
        <w:jc w:val="left"/>
      </w:pPr>
      <w:r>
        <w:rPr>
          <w:color w:val="000000"/>
          <w:spacing w:val="0"/>
          <w:w w:val="100"/>
          <w:position w:val="0"/>
        </w:rPr>
        <w:t>跨境电商业务分区域收入占比情况表</w:t>
      </w:r>
    </w:p>
    <w:tbl>
      <w:tblPr>
        <w:tblOverlap w:val="never"/>
        <w:jc w:val="center"/>
        <w:tblLayout w:type="fixed"/>
      </w:tblPr>
      <w:tblGrid>
        <w:gridCol w:w="1656"/>
        <w:gridCol w:w="2174"/>
        <w:gridCol w:w="1613"/>
        <w:gridCol w:w="2256"/>
        <w:gridCol w:w="1901"/>
      </w:tblGrid>
      <w:tr>
        <w:trPr>
          <w:trHeight w:val="408"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840"/>
              <w:jc w:val="left"/>
              <w:rPr>
                <w:sz w:val="15"/>
                <w:szCs w:val="15"/>
              </w:rPr>
            </w:pPr>
            <w:r>
              <w:rPr>
                <w:color w:val="000000"/>
                <w:spacing w:val="0"/>
                <w:w w:val="100"/>
                <w:position w:val="0"/>
                <w:sz w:val="15"/>
                <w:szCs w:val="15"/>
              </w:rPr>
              <w:t>区域</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5"/>
                <w:szCs w:val="15"/>
              </w:rPr>
              <w:t>年度</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5"/>
                <w:szCs w:val="15"/>
              </w:rPr>
              <w:t>年度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销售金额（万元）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销售金额（万元）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5"/>
                <w:szCs w:val="15"/>
              </w:rPr>
            </w:pPr>
            <w:r>
              <w:rPr>
                <w:color w:val="000000"/>
                <w:spacing w:val="0"/>
                <w:w w:val="100"/>
                <w:position w:val="0"/>
                <w:sz w:val="15"/>
                <w:szCs w:val="15"/>
              </w:rPr>
              <w:t>占比</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东南亚地区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100,006.23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39.33%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4"/>
                <w:szCs w:val="14"/>
              </w:rPr>
            </w:pPr>
            <w:r>
              <w:rPr>
                <w:rFonts w:ascii="Times New Roman" w:eastAsia="Times New Roman" w:hAnsi="Times New Roman" w:cs="Times New Roman"/>
                <w:color w:val="000000"/>
                <w:spacing w:val="0"/>
                <w:w w:val="100"/>
                <w:position w:val="0"/>
                <w:sz w:val="14"/>
                <w:szCs w:val="14"/>
              </w:rPr>
              <w:t>37,924.17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color w:val="000000"/>
                <w:spacing w:val="0"/>
                <w:w w:val="100"/>
                <w:position w:val="0"/>
                <w:sz w:val="14"/>
                <w:szCs w:val="14"/>
              </w:rPr>
              <w:t>32.03%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东北亚地区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62,153.41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24.44%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4"/>
                <w:szCs w:val="14"/>
              </w:rPr>
            </w:pPr>
            <w:r>
              <w:rPr>
                <w:rFonts w:ascii="Times New Roman" w:eastAsia="Times New Roman" w:hAnsi="Times New Roman" w:cs="Times New Roman"/>
                <w:color w:val="000000"/>
                <w:spacing w:val="0"/>
                <w:w w:val="100"/>
                <w:position w:val="0"/>
                <w:sz w:val="14"/>
                <w:szCs w:val="14"/>
              </w:rPr>
              <w:t>16,127.88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color w:val="000000"/>
                <w:spacing w:val="0"/>
                <w:w w:val="100"/>
                <w:position w:val="0"/>
                <w:sz w:val="14"/>
                <w:szCs w:val="14"/>
              </w:rPr>
              <w:t>13.62%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中东地区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26,255.30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10.33%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7,098.32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color w:val="000000"/>
                <w:spacing w:val="0"/>
                <w:w w:val="100"/>
                <w:position w:val="0"/>
                <w:sz w:val="14"/>
                <w:szCs w:val="14"/>
              </w:rPr>
              <w:t>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中国港台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51,946.97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20.43%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4"/>
                <w:szCs w:val="14"/>
              </w:rPr>
            </w:pPr>
            <w:r>
              <w:rPr>
                <w:rFonts w:ascii="Times New Roman" w:eastAsia="Times New Roman" w:hAnsi="Times New Roman" w:cs="Times New Roman"/>
                <w:color w:val="000000"/>
                <w:spacing w:val="0"/>
                <w:w w:val="100"/>
                <w:position w:val="0"/>
                <w:sz w:val="14"/>
                <w:szCs w:val="14"/>
              </w:rPr>
              <w:t>46,588.95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color w:val="000000"/>
                <w:spacing w:val="0"/>
                <w:w w:val="100"/>
                <w:position w:val="0"/>
                <w:sz w:val="14"/>
                <w:szCs w:val="14"/>
              </w:rPr>
              <w:t>39.35%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北美地区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9,245.66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4"/>
                <w:szCs w:val="14"/>
              </w:rPr>
            </w:pPr>
            <w:r>
              <w:rPr>
                <w:rFonts w:ascii="Times New Roman" w:eastAsia="Times New Roman" w:hAnsi="Times New Roman" w:cs="Times New Roman"/>
                <w:color w:val="000000"/>
                <w:spacing w:val="0"/>
                <w:w w:val="100"/>
                <w:position w:val="0"/>
                <w:sz w:val="14"/>
                <w:szCs w:val="14"/>
              </w:rPr>
              <w:t>10,637.30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color w:val="000000"/>
                <w:spacing w:val="0"/>
                <w:w w:val="100"/>
                <w:position w:val="0"/>
                <w:sz w:val="14"/>
                <w:szCs w:val="14"/>
              </w:rPr>
              <w:t>8.98%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其他地区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4,644.35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4"/>
                <w:szCs w:val="14"/>
              </w:rPr>
            </w:pPr>
            <w:r>
              <w:rPr>
                <w:rFonts w:ascii="Times New Roman" w:eastAsia="Times New Roman" w:hAnsi="Times New Roman" w:cs="Times New Roman"/>
                <w:color w:val="000000"/>
                <w:spacing w:val="0"/>
                <w:w w:val="100"/>
                <w:position w:val="0"/>
                <w:sz w:val="14"/>
                <w:szCs w:val="14"/>
              </w:rPr>
              <w:t>0.01%</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254,251.92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4"/>
                <w:szCs w:val="14"/>
              </w:rPr>
            </w:pPr>
            <w:r>
              <w:rPr>
                <w:rFonts w:ascii="Times New Roman" w:eastAsia="Times New Roman" w:hAnsi="Times New Roman" w:cs="Times New Roman"/>
                <w:color w:val="000000"/>
                <w:spacing w:val="0"/>
                <w:w w:val="100"/>
                <w:position w:val="0"/>
                <w:sz w:val="14"/>
                <w:szCs w:val="14"/>
              </w:rPr>
              <w:t>118,391.06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100.00%</w:t>
            </w:r>
          </w:p>
        </w:tc>
      </w:tr>
    </w:tbl>
    <w:p>
      <w:pPr>
        <w:pStyle w:val="Style29"/>
        <w:keepNext w:val="0"/>
        <w:keepLines w:val="0"/>
        <w:widowControl w:val="0"/>
        <w:shd w:val="clear" w:color="auto" w:fill="auto"/>
        <w:bidi w:val="0"/>
        <w:spacing w:before="0" w:after="0" w:line="240" w:lineRule="auto"/>
        <w:ind w:left="442" w:right="0" w:firstLine="0"/>
        <w:jc w:val="left"/>
      </w:pPr>
      <w:r>
        <w:rPr>
          <w:b/>
          <w:bCs/>
          <w:color w:val="000000"/>
          <w:spacing w:val="0"/>
          <w:w w:val="100"/>
          <w:position w:val="0"/>
        </w:rPr>
        <w:t>（二）前瞻性布局，环保包装带动包装整体业务高速增长</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公司多年包装业务经营，在服务模式、研发设计、制造平台、经营管理及产品品牌等方面已形成自身突出竞争优势，主 要客户均为世界级知名品牌或快消品行业细分领域龙头企业。</w:t>
      </w:r>
      <w:r>
        <w:rPr>
          <w:rFonts w:ascii="Times New Roman" w:eastAsia="Times New Roman" w:hAnsi="Times New Roman" w:cs="Times New Roman"/>
          <w:color w:val="000000"/>
          <w:spacing w:val="0"/>
          <w:w w:val="100"/>
          <w:position w:val="0"/>
        </w:rPr>
        <w:t>2018</w:t>
      </w:r>
      <w:r>
        <w:rPr>
          <w:color w:val="000000"/>
          <w:spacing w:val="0"/>
          <w:w w:val="100"/>
          <w:position w:val="0"/>
        </w:rPr>
        <w:t>年公司通过并购及非公开发行股票提前布局食品级</w:t>
      </w:r>
      <w:r>
        <w:rPr>
          <w:rFonts w:ascii="Times New Roman" w:eastAsia="Times New Roman" w:hAnsi="Times New Roman" w:cs="Times New Roman"/>
          <w:color w:val="000000"/>
          <w:spacing w:val="0"/>
          <w:w w:val="100"/>
          <w:position w:val="0"/>
        </w:rPr>
        <w:t xml:space="preserve">QSR </w:t>
      </w:r>
      <w:r>
        <w:rPr>
          <w:color w:val="000000"/>
          <w:spacing w:val="0"/>
          <w:w w:val="100"/>
          <w:position w:val="0"/>
        </w:rPr>
        <w:t>环保包装，报告期内，受益于主要客户稳健增长的经营状况、国内外限塑令的推进和力度的持续加大，以及外卖市场带来的 发展机遇，公司环保包装订单及规模不断扩大，营业收入占包装整体业务比重加大，带动包装业务实现稳定增长，</w:t>
      </w:r>
      <w:r>
        <w:rPr>
          <w:rFonts w:ascii="Times New Roman" w:eastAsia="Times New Roman" w:hAnsi="Times New Roman" w:cs="Times New Roman"/>
          <w:color w:val="000000"/>
          <w:spacing w:val="0"/>
          <w:w w:val="100"/>
          <w:position w:val="0"/>
        </w:rPr>
        <w:t>2020</w:t>
      </w:r>
      <w:r>
        <w:rPr>
          <w:color w:val="000000"/>
          <w:spacing w:val="0"/>
          <w:w w:val="100"/>
          <w:position w:val="0"/>
        </w:rPr>
        <w:t>年公 司包装业务实现营业收入</w:t>
      </w:r>
      <w:r>
        <w:rPr>
          <w:rFonts w:ascii="Times New Roman" w:eastAsia="Times New Roman" w:hAnsi="Times New Roman" w:cs="Times New Roman"/>
          <w:color w:val="000000"/>
          <w:spacing w:val="0"/>
          <w:w w:val="100"/>
          <w:position w:val="0"/>
        </w:rPr>
        <w:t>15.08</w:t>
      </w:r>
      <w:r>
        <w:rPr>
          <w:color w:val="000000"/>
          <w:spacing w:val="0"/>
          <w:w w:val="100"/>
          <w:position w:val="0"/>
        </w:rPr>
        <w:t>亿元，同比增长</w:t>
      </w:r>
      <w:r>
        <w:rPr>
          <w:rFonts w:ascii="Times New Roman" w:eastAsia="Times New Roman" w:hAnsi="Times New Roman" w:cs="Times New Roman"/>
          <w:color w:val="000000"/>
          <w:spacing w:val="0"/>
          <w:w w:val="100"/>
          <w:position w:val="0"/>
        </w:rPr>
        <w:t>11.35%</w:t>
      </w:r>
      <w:r>
        <w:rPr>
          <w:color w:val="000000"/>
          <w:spacing w:val="0"/>
          <w:w w:val="100"/>
          <w:position w:val="0"/>
        </w:rPr>
        <w:t>，实现归母净利润</w:t>
      </w:r>
      <w:r>
        <w:rPr>
          <w:rFonts w:ascii="Times New Roman" w:eastAsia="Times New Roman" w:hAnsi="Times New Roman" w:cs="Times New Roman"/>
          <w:color w:val="000000"/>
          <w:spacing w:val="0"/>
          <w:w w:val="100"/>
          <w:position w:val="0"/>
        </w:rPr>
        <w:t>1.09</w:t>
      </w:r>
      <w:r>
        <w:rPr>
          <w:color w:val="000000"/>
          <w:spacing w:val="0"/>
          <w:w w:val="100"/>
          <w:position w:val="0"/>
        </w:rPr>
        <w:t>亿元，同比增长</w:t>
      </w:r>
      <w:r>
        <w:rPr>
          <w:rFonts w:ascii="Times New Roman" w:eastAsia="Times New Roman" w:hAnsi="Times New Roman" w:cs="Times New Roman"/>
          <w:color w:val="000000"/>
          <w:spacing w:val="0"/>
          <w:w w:val="100"/>
          <w:position w:val="0"/>
        </w:rPr>
        <w:t>73.31%</w:t>
      </w:r>
      <w:r>
        <w:rPr>
          <w:color w:val="000000"/>
          <w:spacing w:val="0"/>
          <w:w w:val="100"/>
          <w:position w:val="0"/>
        </w:rPr>
        <w:t>。</w:t>
      </w:r>
    </w:p>
    <w:p>
      <w:pPr>
        <w:pStyle w:val="Style16"/>
        <w:keepNext w:val="0"/>
        <w:keepLines w:val="0"/>
        <w:widowControl w:val="0"/>
        <w:shd w:val="clear" w:color="auto" w:fill="auto"/>
        <w:tabs>
          <w:tab w:pos="861" w:val="left"/>
        </w:tabs>
        <w:bidi w:val="0"/>
        <w:spacing w:before="0" w:after="0" w:line="309" w:lineRule="exact"/>
        <w:ind w:left="0" w:right="0"/>
        <w:jc w:val="both"/>
      </w:pPr>
      <w:bookmarkStart w:id="107" w:name="bookmark107"/>
      <w:r>
        <w:rPr>
          <w:b/>
          <w:bCs/>
          <w:color w:val="000000"/>
          <w:spacing w:val="0"/>
          <w:w w:val="100"/>
          <w:position w:val="0"/>
        </w:rPr>
        <w:t>（</w:t>
      </w:r>
      <w:bookmarkEnd w:id="107"/>
      <w:r>
        <w:rPr>
          <w:b/>
          <w:bCs/>
          <w:color w:val="000000"/>
          <w:spacing w:val="0"/>
          <w:w w:val="100"/>
          <w:position w:val="0"/>
        </w:rPr>
        <w:t>三）</w:t>
        <w:tab/>
        <w:t>战略调整，合理规划精准营销发展方向</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报告期内，国内广告投放需求增长进一步放缓，流量成本不断提高，广告主对广告投放和流量的把控更加严谨，在关注 新增流量的同时，更加注重对存量用户的精细化运营，预算分配也更多的向营销运营和内容营销分配转移，众多经营模式单 一、竞争优势不明显的精准营销代理企业利润空间被进一步挤压。</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受疫情及国内广告市场需求疲软影响，公司精准营销业务出现广告主预算收紧、流量消耗减少、投放需求下滑、回款缓 慢等现象，为有效控制风险，公司主动停止与部分非直接客户的合作，集中优势资源及精力服务于精心筛选的优质客户。报 告期内，公司精准营销业务营业收入和净利润均呈现下滑趋势，实现营业收入</w:t>
      </w:r>
      <w:r>
        <w:rPr>
          <w:rFonts w:ascii="Times New Roman" w:eastAsia="Times New Roman" w:hAnsi="Times New Roman" w:cs="Times New Roman"/>
          <w:color w:val="000000"/>
          <w:spacing w:val="0"/>
          <w:w w:val="100"/>
          <w:position w:val="0"/>
        </w:rPr>
        <w:t>3.20</w:t>
      </w:r>
      <w:r>
        <w:rPr>
          <w:color w:val="000000"/>
          <w:spacing w:val="0"/>
          <w:w w:val="100"/>
          <w:position w:val="0"/>
        </w:rPr>
        <w:t>亿元，同比下降</w:t>
      </w:r>
      <w:r>
        <w:rPr>
          <w:rFonts w:ascii="Times New Roman" w:eastAsia="Times New Roman" w:hAnsi="Times New Roman" w:cs="Times New Roman"/>
          <w:color w:val="000000"/>
          <w:spacing w:val="0"/>
          <w:w w:val="100"/>
          <w:position w:val="0"/>
        </w:rPr>
        <w:t>31.15%</w:t>
      </w:r>
      <w:r>
        <w:rPr>
          <w:color w:val="000000"/>
          <w:spacing w:val="0"/>
          <w:w w:val="100"/>
          <w:position w:val="0"/>
        </w:rPr>
        <w:t>，实现归母净利 润</w:t>
      </w:r>
      <w:r>
        <w:rPr>
          <w:rFonts w:ascii="Times New Roman" w:eastAsia="Times New Roman" w:hAnsi="Times New Roman" w:cs="Times New Roman"/>
          <w:color w:val="000000"/>
          <w:spacing w:val="0"/>
          <w:w w:val="100"/>
          <w:position w:val="0"/>
        </w:rPr>
        <w:t>0.75</w:t>
      </w:r>
      <w:r>
        <w:rPr>
          <w:color w:val="000000"/>
          <w:spacing w:val="0"/>
          <w:w w:val="100"/>
          <w:position w:val="0"/>
        </w:rPr>
        <w:t>亿元，同比下降</w:t>
      </w:r>
      <w:r>
        <w:rPr>
          <w:rFonts w:ascii="Times New Roman" w:eastAsia="Times New Roman" w:hAnsi="Times New Roman" w:cs="Times New Roman"/>
          <w:color w:val="000000"/>
          <w:spacing w:val="0"/>
          <w:w w:val="100"/>
          <w:position w:val="0"/>
        </w:rPr>
        <w:t>38.27%</w:t>
      </w:r>
      <w:r>
        <w:rPr>
          <w:color w:val="000000"/>
          <w:spacing w:val="0"/>
          <w:w w:val="100"/>
          <w:position w:val="0"/>
        </w:rPr>
        <w:t>。</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基于业务实际发展状况，报告期内公司出售以广告代理业务为主全资子公司北京龙域之星科技有限公司的全部股权，以 不断优化业务结构及内部资源配置，提升整体管理运营效能，同时消除其商誉减值风险。</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鉴于国内广告代理业务竞争更加白热化，渠道垫付资金占用公司大量现金，且资金回报率持续走低，结合业务经营状况 及战略发展规划，未来公司拟以电商及包装业务为持续增长引擎，调整精准营销广告业务为国内电商市场的拓展提供服务， 专注国内电商业务营销方案的策划、营销渠道的完善及营销推广体系的建设，从而推动公司经营规模的扩大和整体业务的增 长。</w:t>
      </w:r>
    </w:p>
    <w:p>
      <w:pPr>
        <w:pStyle w:val="Style16"/>
        <w:keepNext w:val="0"/>
        <w:keepLines w:val="0"/>
        <w:widowControl w:val="0"/>
        <w:shd w:val="clear" w:color="auto" w:fill="auto"/>
        <w:tabs>
          <w:tab w:pos="861" w:val="left"/>
        </w:tabs>
        <w:bidi w:val="0"/>
        <w:spacing w:before="0" w:after="0" w:line="309" w:lineRule="exact"/>
        <w:ind w:left="0" w:right="0"/>
        <w:jc w:val="both"/>
      </w:pPr>
      <w:bookmarkStart w:id="108" w:name="bookmark108"/>
      <w:r>
        <w:rPr>
          <w:b/>
          <w:bCs/>
          <w:color w:val="000000"/>
          <w:spacing w:val="0"/>
          <w:w w:val="100"/>
          <w:position w:val="0"/>
        </w:rPr>
        <w:t>（</w:t>
      </w:r>
      <w:bookmarkEnd w:id="108"/>
      <w:r>
        <w:rPr>
          <w:b/>
          <w:bCs/>
          <w:color w:val="000000"/>
          <w:spacing w:val="0"/>
          <w:w w:val="100"/>
          <w:position w:val="0"/>
        </w:rPr>
        <w:t>四）</w:t>
        <w:tab/>
        <w:t>持续加大对重点业务领域的研发投入</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公司重视自主研发和技术创新，为适应不断发展变化的新兴信息和快速更新迭代的市场，公司持续加大对重点业务领域 的研发和整合能力的投入，加强公司产品和全面解决方案服务能力，不断提升自主创新意识，积极拓展互联网营销产业链业 务，加快电商</w:t>
      </w:r>
      <w:r>
        <w:rPr>
          <w:rFonts w:ascii="Times New Roman" w:eastAsia="Times New Roman" w:hAnsi="Times New Roman" w:cs="Times New Roman"/>
          <w:color w:val="000000"/>
          <w:spacing w:val="0"/>
          <w:w w:val="100"/>
          <w:position w:val="0"/>
        </w:rPr>
        <w:t>SaaS</w:t>
      </w:r>
      <w:r>
        <w:rPr>
          <w:color w:val="000000"/>
          <w:spacing w:val="0"/>
          <w:w w:val="100"/>
          <w:position w:val="0"/>
        </w:rPr>
        <w:t>服务平台和国内新零售生态的建设进程，</w:t>
      </w:r>
      <w:r>
        <w:rPr>
          <w:rFonts w:ascii="Times New Roman" w:eastAsia="Times New Roman" w:hAnsi="Times New Roman" w:cs="Times New Roman"/>
          <w:color w:val="000000"/>
          <w:spacing w:val="0"/>
          <w:w w:val="100"/>
          <w:position w:val="0"/>
        </w:rPr>
        <w:t>2020</w:t>
      </w:r>
      <w:r>
        <w:rPr>
          <w:color w:val="000000"/>
          <w:spacing w:val="0"/>
          <w:w w:val="100"/>
          <w:position w:val="0"/>
        </w:rPr>
        <w:t>年公司研发投入金额为</w:t>
      </w:r>
      <w:r>
        <w:rPr>
          <w:rFonts w:ascii="Times New Roman" w:eastAsia="Times New Roman" w:hAnsi="Times New Roman" w:cs="Times New Roman"/>
          <w:color w:val="000000"/>
          <w:spacing w:val="0"/>
          <w:w w:val="100"/>
          <w:position w:val="0"/>
        </w:rPr>
        <w:t>80,301,177.38</w:t>
      </w:r>
      <w:r>
        <w:rPr>
          <w:color w:val="000000"/>
          <w:spacing w:val="0"/>
          <w:w w:val="100"/>
          <w:position w:val="0"/>
        </w:rPr>
        <w:t>元，较上年增长</w:t>
      </w:r>
      <w:r>
        <w:rPr>
          <w:rFonts w:ascii="Times New Roman" w:eastAsia="Times New Roman" w:hAnsi="Times New Roman" w:cs="Times New Roman"/>
          <w:color w:val="000000"/>
          <w:spacing w:val="0"/>
          <w:w w:val="100"/>
          <w:position w:val="0"/>
        </w:rPr>
        <w:t xml:space="preserve">26.05 </w:t>
      </w:r>
      <w:r>
        <w:rPr>
          <w:rFonts w:ascii="Times New Roman" w:eastAsia="Times New Roman" w:hAnsi="Times New Roman" w:cs="Times New Roman"/>
          <w:color w:val="000000"/>
          <w:spacing w:val="0"/>
          <w:w w:val="100"/>
          <w:position w:val="0"/>
        </w:rPr>
        <w:t>%</w:t>
      </w:r>
      <w:r>
        <w:rPr>
          <w:color w:val="000000"/>
          <w:spacing w:val="0"/>
          <w:w w:val="100"/>
          <w:position w:val="0"/>
        </w:rPr>
        <w:t>。 截至目前，公司及子公司已取得实用新型</w:t>
      </w:r>
      <w:r>
        <w:rPr>
          <w:rFonts w:ascii="Times New Roman" w:eastAsia="Times New Roman" w:hAnsi="Times New Roman" w:cs="Times New Roman"/>
          <w:color w:val="000000"/>
          <w:spacing w:val="0"/>
          <w:w w:val="100"/>
          <w:position w:val="0"/>
        </w:rPr>
        <w:t>112</w:t>
      </w:r>
      <w:r>
        <w:rPr>
          <w:color w:val="000000"/>
          <w:spacing w:val="0"/>
          <w:w w:val="100"/>
          <w:position w:val="0"/>
        </w:rPr>
        <w:t>项、发明专利</w:t>
      </w:r>
      <w:r>
        <w:rPr>
          <w:rFonts w:ascii="Times New Roman" w:eastAsia="Times New Roman" w:hAnsi="Times New Roman" w:cs="Times New Roman"/>
          <w:color w:val="000000"/>
          <w:spacing w:val="0"/>
          <w:w w:val="100"/>
          <w:position w:val="0"/>
        </w:rPr>
        <w:t>25</w:t>
      </w:r>
      <w:r>
        <w:rPr>
          <w:color w:val="000000"/>
          <w:spacing w:val="0"/>
          <w:w w:val="100"/>
          <w:position w:val="0"/>
        </w:rPr>
        <w:t>项、外观专利</w:t>
      </w:r>
      <w:r>
        <w:rPr>
          <w:rFonts w:ascii="Times New Roman" w:eastAsia="Times New Roman" w:hAnsi="Times New Roman" w:cs="Times New Roman"/>
          <w:color w:val="000000"/>
          <w:spacing w:val="0"/>
          <w:w w:val="100"/>
          <w:position w:val="0"/>
        </w:rPr>
        <w:t>10</w:t>
      </w:r>
      <w:r>
        <w:rPr>
          <w:color w:val="000000"/>
          <w:spacing w:val="0"/>
          <w:w w:val="100"/>
          <w:position w:val="0"/>
        </w:rPr>
        <w:t>项，拥有注册商标</w:t>
      </w:r>
      <w:r>
        <w:rPr>
          <w:rFonts w:ascii="Times New Roman" w:eastAsia="Times New Roman" w:hAnsi="Times New Roman" w:cs="Times New Roman"/>
          <w:color w:val="000000"/>
          <w:spacing w:val="0"/>
          <w:w w:val="100"/>
          <w:position w:val="0"/>
        </w:rPr>
        <w:t>21</w:t>
      </w:r>
      <w:r>
        <w:rPr>
          <w:color w:val="000000"/>
          <w:spacing w:val="0"/>
          <w:w w:val="100"/>
          <w:position w:val="0"/>
        </w:rPr>
        <w:t>个，软件著作权</w:t>
      </w:r>
      <w:r>
        <w:rPr>
          <w:rFonts w:ascii="Times New Roman" w:eastAsia="Times New Roman" w:hAnsi="Times New Roman" w:cs="Times New Roman"/>
          <w:color w:val="000000"/>
          <w:spacing w:val="0"/>
          <w:w w:val="100"/>
          <w:position w:val="0"/>
        </w:rPr>
        <w:t>98</w:t>
      </w:r>
      <w:r>
        <w:rPr>
          <w:color w:val="000000"/>
          <w:spacing w:val="0"/>
          <w:w w:val="100"/>
          <w:position w:val="0"/>
        </w:rPr>
        <w:t>项，另 有多项注册商标和专利正在申请中。</w:t>
      </w:r>
    </w:p>
    <w:p>
      <w:pPr>
        <w:pStyle w:val="Style16"/>
        <w:keepNext w:val="0"/>
        <w:keepLines w:val="0"/>
        <w:widowControl w:val="0"/>
        <w:shd w:val="clear" w:color="auto" w:fill="auto"/>
        <w:tabs>
          <w:tab w:pos="861" w:val="left"/>
        </w:tabs>
        <w:bidi w:val="0"/>
        <w:spacing w:before="0" w:after="0" w:line="309" w:lineRule="exact"/>
        <w:ind w:left="0" w:right="0"/>
        <w:jc w:val="both"/>
      </w:pPr>
      <w:bookmarkStart w:id="109" w:name="bookmark109"/>
      <w:r>
        <w:rPr>
          <w:b/>
          <w:bCs/>
          <w:color w:val="000000"/>
          <w:spacing w:val="0"/>
          <w:w w:val="100"/>
          <w:position w:val="0"/>
        </w:rPr>
        <w:t>（</w:t>
      </w:r>
      <w:bookmarkEnd w:id="109"/>
      <w:r>
        <w:rPr>
          <w:b/>
          <w:bCs/>
          <w:color w:val="000000"/>
          <w:spacing w:val="0"/>
          <w:w w:val="100"/>
          <w:position w:val="0"/>
        </w:rPr>
        <w:t>五）</w:t>
        <w:tab/>
        <w:t>实施长效激励机制，回购公司股份用于员工持股计划</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 xml:space="preserve">为建立健全公司长效激励机制，加强公司优秀人才队伍建设，充分调动公司管理人员及核心技术人员的积极性，公司于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日召开第四届董事会第三次会议审议通过《关于回购公司股份的议案》，同意公司使用自有资金不超过人民币 </w:t>
      </w:r>
      <w:r>
        <w:rPr>
          <w:rFonts w:ascii="Times New Roman" w:eastAsia="Times New Roman" w:hAnsi="Times New Roman" w:cs="Times New Roman"/>
          <w:color w:val="000000"/>
          <w:spacing w:val="0"/>
          <w:w w:val="100"/>
          <w:position w:val="0"/>
        </w:rPr>
        <w:t>14,500</w:t>
      </w:r>
      <w:r>
        <w:rPr>
          <w:color w:val="000000"/>
          <w:spacing w:val="0"/>
          <w:w w:val="100"/>
          <w:position w:val="0"/>
        </w:rPr>
        <w:t>万元回购部分公司发行的人民币普通股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股）股票用于后期实施员工持股计划或股权激励计划，回购价格不超过</w:t>
      </w:r>
      <w:r>
        <w:rPr>
          <w:rFonts w:ascii="Times New Roman" w:eastAsia="Times New Roman" w:hAnsi="Times New Roman" w:cs="Times New Roman"/>
          <w:color w:val="000000"/>
          <w:spacing w:val="0"/>
          <w:w w:val="100"/>
          <w:position w:val="0"/>
        </w:rPr>
        <w:t xml:space="preserve">29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股，回购数量不低于</w:t>
      </w:r>
      <w:r>
        <w:rPr>
          <w:rFonts w:ascii="Times New Roman" w:eastAsia="Times New Roman" w:hAnsi="Times New Roman" w:cs="Times New Roman"/>
          <w:color w:val="000000"/>
          <w:spacing w:val="0"/>
          <w:w w:val="100"/>
          <w:position w:val="0"/>
        </w:rPr>
        <w:t>300</w:t>
      </w:r>
      <w:r>
        <w:rPr>
          <w:color w:val="000000"/>
          <w:spacing w:val="0"/>
          <w:w w:val="100"/>
          <w:position w:val="0"/>
        </w:rPr>
        <w:t>万股，不高于</w:t>
      </w:r>
      <w:r>
        <w:rPr>
          <w:rFonts w:ascii="Times New Roman" w:eastAsia="Times New Roman" w:hAnsi="Times New Roman" w:cs="Times New Roman"/>
          <w:color w:val="000000"/>
          <w:spacing w:val="0"/>
          <w:w w:val="100"/>
          <w:position w:val="0"/>
        </w:rPr>
        <w:t>500</w:t>
      </w:r>
      <w:r>
        <w:rPr>
          <w:color w:val="000000"/>
          <w:spacing w:val="0"/>
          <w:w w:val="100"/>
          <w:position w:val="0"/>
        </w:rPr>
        <w:t>万股，占公司总股本的比例不低于</w:t>
      </w:r>
      <w:r>
        <w:rPr>
          <w:rFonts w:ascii="Times New Roman" w:eastAsia="Times New Roman" w:hAnsi="Times New Roman" w:cs="Times New Roman"/>
          <w:color w:val="000000"/>
          <w:spacing w:val="0"/>
          <w:w w:val="100"/>
          <w:position w:val="0"/>
        </w:rPr>
        <w:t>1.35%</w:t>
      </w:r>
      <w:r>
        <w:rPr>
          <w:color w:val="000000"/>
          <w:spacing w:val="0"/>
          <w:w w:val="100"/>
          <w:position w:val="0"/>
        </w:rPr>
        <w:t>，不高于</w:t>
      </w:r>
      <w:r>
        <w:rPr>
          <w:rFonts w:ascii="Times New Roman" w:eastAsia="Times New Roman" w:hAnsi="Times New Roman" w:cs="Times New Roman"/>
          <w:color w:val="000000"/>
          <w:spacing w:val="0"/>
          <w:w w:val="100"/>
          <w:position w:val="0"/>
        </w:rPr>
        <w:t>2.25%</w:t>
      </w:r>
      <w:r>
        <w:rPr>
          <w:color w:val="000000"/>
          <w:spacing w:val="0"/>
          <w:w w:val="100"/>
          <w:position w:val="0"/>
        </w:rPr>
        <w:t>，回购期限自董事会审 议通过回购方案之日起不超过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16"/>
        <w:keepNext w:val="0"/>
        <w:keepLines w:val="0"/>
        <w:widowControl w:val="0"/>
        <w:shd w:val="clear" w:color="auto" w:fill="auto"/>
        <w:bidi w:val="0"/>
        <w:spacing w:before="0" w:after="0" w:line="310" w:lineRule="exact"/>
        <w:ind w:left="0" w:right="0"/>
        <w:jc w:val="left"/>
      </w:pPr>
      <w:r>
        <w:rPr>
          <w:color w:val="000000"/>
          <w:spacing w:val="0"/>
          <w:w w:val="100"/>
          <w:position w:val="0"/>
        </w:rPr>
        <w:t>回购期间，公司股票价格涨幅较大，基于对公司未来发展前景的信心以及对公司价值的高度认可，在综合考虑公司未来 发展战略、经营情况、财务状况、合理估值水平等因素后，公司多次调整股票回购价格上限并积极履行回购。截至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日上述回购股份方案到期实施完毕，公司累计通过股票回购专用证券账户以集中竞价交易方式回购公司股份</w:t>
      </w:r>
      <w:r>
        <w:rPr>
          <w:rFonts w:ascii="Times New Roman" w:eastAsia="Times New Roman" w:hAnsi="Times New Roman" w:cs="Times New Roman"/>
          <w:color w:val="000000"/>
          <w:spacing w:val="0"/>
          <w:w w:val="100"/>
          <w:position w:val="0"/>
        </w:rPr>
        <w:t>4,036,497</w:t>
      </w:r>
      <w:r>
        <w:rPr>
          <w:color w:val="000000"/>
          <w:spacing w:val="0"/>
          <w:w w:val="100"/>
          <w:position w:val="0"/>
        </w:rPr>
        <w:t>股, 占公司总股本的比例约为</w:t>
      </w:r>
      <w:r>
        <w:rPr>
          <w:rFonts w:ascii="Times New Roman" w:eastAsia="Times New Roman" w:hAnsi="Times New Roman" w:cs="Times New Roman"/>
          <w:color w:val="000000"/>
          <w:spacing w:val="0"/>
          <w:w w:val="100"/>
          <w:position w:val="0"/>
        </w:rPr>
        <w:t>1.07%</w:t>
      </w:r>
      <w:r>
        <w:rPr>
          <w:color w:val="000000"/>
          <w:spacing w:val="0"/>
          <w:w w:val="100"/>
          <w:position w:val="0"/>
        </w:rPr>
        <w:t>，支付的总金额为人民币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20,006,490.06</w:t>
      </w:r>
      <w:r>
        <w:rPr>
          <w:color w:val="000000"/>
          <w:spacing w:val="0"/>
          <w:w w:val="100"/>
          <w:position w:val="0"/>
        </w:rPr>
        <w:t xml:space="preserve">元（不含交易费用），其中通过非交易过户方式转让 </w:t>
      </w:r>
      <w:r>
        <w:rPr>
          <w:rFonts w:ascii="Times New Roman" w:eastAsia="Times New Roman" w:hAnsi="Times New Roman" w:cs="Times New Roman"/>
          <w:color w:val="000000"/>
          <w:spacing w:val="0"/>
          <w:w w:val="100"/>
          <w:position w:val="0"/>
        </w:rPr>
        <w:t>1,111,290</w:t>
      </w:r>
      <w:r>
        <w:rPr>
          <w:color w:val="000000"/>
          <w:spacing w:val="0"/>
          <w:w w:val="100"/>
          <w:position w:val="0"/>
        </w:rPr>
        <w:t>股至第二期员工持股计划专户。</w:t>
      </w:r>
    </w:p>
    <w:p>
      <w:pPr>
        <w:pStyle w:val="Style16"/>
        <w:keepNext w:val="0"/>
        <w:keepLines w:val="0"/>
        <w:widowControl w:val="0"/>
        <w:shd w:val="clear" w:color="auto" w:fill="auto"/>
        <w:bidi w:val="0"/>
        <w:spacing w:before="0" w:after="0" w:line="310" w:lineRule="exact"/>
        <w:ind w:left="0" w:right="0"/>
        <w:jc w:val="both"/>
      </w:pPr>
      <w:bookmarkStart w:id="110" w:name="bookmark110"/>
      <w:r>
        <w:rPr>
          <w:b/>
          <w:bCs/>
          <w:color w:val="000000"/>
          <w:spacing w:val="0"/>
          <w:w w:val="100"/>
          <w:position w:val="0"/>
        </w:rPr>
        <w:t>（</w:t>
      </w:r>
      <w:bookmarkEnd w:id="110"/>
      <w:r>
        <w:rPr>
          <w:b/>
          <w:bCs/>
          <w:color w:val="000000"/>
          <w:spacing w:val="0"/>
          <w:w w:val="100"/>
          <w:position w:val="0"/>
        </w:rPr>
        <w:t>六）精准扶贫及助力疫情防控，积极履行社会责任</w:t>
      </w:r>
    </w:p>
    <w:p>
      <w:pPr>
        <w:pStyle w:val="Style16"/>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报告期内公司开展捐款捐物及精准扶贫项目，积极履行社会责任，助力疫情防控及社会贫困群体的脱贫工作。</w:t>
      </w:r>
    </w:p>
    <w:p>
      <w:pPr>
        <w:pStyle w:val="Style25"/>
        <w:keepNext/>
        <w:keepLines/>
        <w:widowControl w:val="0"/>
        <w:shd w:val="clear" w:color="auto" w:fill="auto"/>
        <w:bidi w:val="0"/>
        <w:spacing w:before="0" w:after="36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sz w:val="24"/>
          <w:szCs w:val="24"/>
        </w:rPr>
        <w:t>二</w:t>
      </w:r>
      <w:bookmarkEnd w:id="113"/>
      <w:r>
        <w:rPr>
          <w:color w:val="000000"/>
          <w:spacing w:val="0"/>
          <w:w w:val="100"/>
          <w:position w:val="0"/>
          <w:sz w:val="24"/>
          <w:szCs w:val="24"/>
        </w:rPr>
        <w:t>、主营业务分析</w:t>
      </w:r>
      <w:bookmarkEnd w:id="111"/>
      <w:bookmarkEnd w:id="112"/>
      <w:bookmarkEnd w:id="114"/>
    </w:p>
    <w:p>
      <w:pPr>
        <w:pStyle w:val="Style32"/>
        <w:keepNext/>
        <w:keepLines/>
        <w:widowControl w:val="0"/>
        <w:shd w:val="clear" w:color="auto" w:fill="auto"/>
        <w:tabs>
          <w:tab w:pos="368" w:val="left"/>
        </w:tabs>
        <w:bidi w:val="0"/>
        <w:spacing w:before="0" w:after="260" w:line="240" w:lineRule="auto"/>
        <w:ind w:left="0" w:right="0" w:firstLine="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sz w:val="19"/>
          <w:szCs w:val="19"/>
        </w:rPr>
        <w:t>1</w:t>
      </w:r>
      <w:bookmarkEnd w:id="117"/>
      <w:r>
        <w:rPr>
          <w:color w:val="000000"/>
          <w:spacing w:val="0"/>
          <w:w w:val="100"/>
          <w:position w:val="0"/>
        </w:rPr>
        <w:t>、</w:t>
        <w:tab/>
        <w:t>概述</w:t>
      </w:r>
      <w:bookmarkEnd w:id="115"/>
      <w:bookmarkEnd w:id="116"/>
      <w:bookmarkEnd w:id="118"/>
    </w:p>
    <w:p>
      <w:pPr>
        <w:pStyle w:val="Style16"/>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参见“经营情况讨论与分析”中的“一、概述”相关内容。</w:t>
      </w:r>
    </w:p>
    <w:p>
      <w:pPr>
        <w:pStyle w:val="Style32"/>
        <w:keepNext/>
        <w:keepLines/>
        <w:widowControl w:val="0"/>
        <w:shd w:val="clear" w:color="auto" w:fill="auto"/>
        <w:tabs>
          <w:tab w:pos="378" w:val="left"/>
        </w:tabs>
        <w:bidi w:val="0"/>
        <w:spacing w:before="0" w:line="240" w:lineRule="auto"/>
        <w:ind w:left="0" w:right="0" w:firstLine="0"/>
        <w:jc w:val="both"/>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sz w:val="19"/>
          <w:szCs w:val="19"/>
        </w:rPr>
        <w:t>2</w:t>
      </w:r>
      <w:bookmarkEnd w:id="121"/>
      <w:r>
        <w:rPr>
          <w:color w:val="000000"/>
          <w:spacing w:val="0"/>
          <w:w w:val="100"/>
          <w:position w:val="0"/>
        </w:rPr>
        <w:t>、</w:t>
        <w:tab/>
        <w:t>收入与成本</w:t>
      </w:r>
      <w:bookmarkEnd w:id="119"/>
      <w:bookmarkEnd w:id="120"/>
      <w:bookmarkEnd w:id="122"/>
    </w:p>
    <w:p>
      <w:pPr>
        <w:pStyle w:val="Style32"/>
        <w:keepNext/>
        <w:keepLines/>
        <w:widowControl w:val="0"/>
        <w:shd w:val="clear" w:color="auto" w:fill="auto"/>
        <w:bidi w:val="0"/>
        <w:spacing w:before="0" w:line="240" w:lineRule="auto"/>
        <w:ind w:left="0" w:right="0" w:firstLine="0"/>
        <w:jc w:val="both"/>
      </w:pPr>
      <w:bookmarkStart w:id="119" w:name="bookmark119"/>
      <w:bookmarkStart w:id="120" w:name="bookmark120"/>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sz w:val="19"/>
          <w:szCs w:val="19"/>
        </w:rPr>
        <w:t>1</w:t>
      </w:r>
      <w:r>
        <w:rPr>
          <w:color w:val="000000"/>
          <w:spacing w:val="0"/>
          <w:w w:val="100"/>
          <w:position w:val="0"/>
        </w:rPr>
        <w:t>）营业收入构成</w:t>
      </w:r>
      <w:bookmarkEnd w:id="119"/>
      <w:bookmarkEnd w:id="120"/>
      <w:bookmarkEnd w:id="1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570"/>
        <w:gridCol w:w="1618"/>
        <w:gridCol w:w="1603"/>
        <w:gridCol w:w="1546"/>
        <w:gridCol w:w="126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4,410,213,459.25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3,009,252,726.74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46.56%</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2,870,735,056.35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1,654,964,307.50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73.46%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1,508,044,323.35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1,354,288,419.24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区块链供应链业务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31,434,079.55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ToC-</w:t>
            </w:r>
            <w:r>
              <w:rPr>
                <w:rFonts w:ascii="Times New Roman" w:eastAsia="Times New Roman" w:hAnsi="Times New Roman" w:cs="Times New Roman"/>
                <w:color w:val="000000"/>
                <w:spacing w:val="0"/>
                <w:w w:val="100"/>
                <w:position w:val="0"/>
              </w:rPr>
              <w:t>-</w:t>
            </w:r>
            <w:r>
              <w:rPr>
                <w:color w:val="000000"/>
                <w:spacing w:val="0"/>
                <w:w w:val="100"/>
                <w:position w:val="0"/>
              </w:rPr>
              <w:t>互联网营销跨境 电商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2,550,821,437.47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1,190,329,942.48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114.30%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ToB-</w:t>
            </w:r>
            <w:r>
              <w:rPr>
                <w:rFonts w:ascii="Times New Roman" w:eastAsia="Times New Roman" w:hAnsi="Times New Roman" w:cs="Times New Roman"/>
                <w:color w:val="000000"/>
                <w:spacing w:val="0"/>
                <w:w w:val="100"/>
                <w:position w:val="0"/>
              </w:rPr>
              <w:t>-</w:t>
            </w:r>
            <w:r>
              <w:rPr>
                <w:color w:val="000000"/>
                <w:spacing w:val="0"/>
                <w:w w:val="100"/>
                <w:position w:val="0"/>
              </w:rPr>
              <w:t>互联网营销广告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319,913,618.88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464,634,365.02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彩色包装纸盒、纸箱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1,088,418,133.61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1,101,256,490.07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环保食品包装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419,626,189.74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253,031,929.17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65.84%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区块链供应链业务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31,434,079.55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0.00%</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1,749,346,543.41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1,756,312,588.46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-0.40%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2,660,866,915.84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1,252,940,138.28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112.37%</w:t>
            </w:r>
          </w:p>
        </w:tc>
      </w:tr>
    </w:tbl>
    <w:p>
      <w:pPr>
        <w:spacing w:lineRule="exact" w:line="1"/>
        <w:rPr>
          <w:sz w:val="2"/>
          <w:szCs w:val="2"/>
        </w:rPr>
      </w:pPr>
      <w:r>
        <w:br w:type="page"/>
      </w:r>
    </w:p>
    <w:p>
      <w:pPr>
        <w:pStyle w:val="Style32"/>
        <w:keepNext/>
        <w:keepLines/>
        <w:widowControl w:val="0"/>
        <w:numPr>
          <w:ilvl w:val="0"/>
          <w:numId w:val="1"/>
        </w:numPr>
        <w:shd w:val="clear" w:color="auto" w:fill="auto"/>
        <w:bidi w:val="0"/>
        <w:spacing w:before="0" w:after="400" w:line="240" w:lineRule="auto"/>
        <w:ind w:left="0" w:right="0" w:firstLine="0"/>
        <w:jc w:val="both"/>
      </w:pPr>
      <w:bookmarkStart w:id="125" w:name="bookmark125"/>
      <w:bookmarkStart w:id="126" w:name="bookmark126"/>
      <w:bookmarkStart w:id="127" w:name="bookmark127"/>
      <w:bookmarkStart w:id="128" w:name="bookmark128"/>
      <w:bookmarkEnd w:id="12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19"/>
          <w:szCs w:val="19"/>
        </w:rPr>
        <w:t>10%</w:t>
      </w:r>
      <w:r>
        <w:rPr>
          <w:color w:val="000000"/>
          <w:spacing w:val="0"/>
          <w:w w:val="100"/>
          <w:position w:val="0"/>
        </w:rPr>
        <w:t>以上的行业、产品或地区情况</w:t>
      </w:r>
      <w:bookmarkEnd w:id="125"/>
      <w:bookmarkEnd w:id="126"/>
      <w:bookmarkEnd w:id="128"/>
    </w:p>
    <w:p>
      <w:pPr>
        <w:pStyle w:val="Style16"/>
        <w:keepNext w:val="0"/>
        <w:keepLines w:val="0"/>
        <w:widowControl w:val="0"/>
        <w:shd w:val="clear" w:color="auto" w:fill="auto"/>
        <w:bidi w:val="0"/>
        <w:spacing w:before="0" w:after="10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579"/>
        <w:gridCol w:w="1459"/>
        <w:gridCol w:w="989"/>
        <w:gridCol w:w="1373"/>
        <w:gridCol w:w="1368"/>
        <w:gridCol w:w="119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毛利率比上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2,870,735,056.35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1,242,744,968.2</w:t>
            </w:r>
          </w:p>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1,508,044,323.35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1,244,358,832.2</w:t>
            </w:r>
          </w:p>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-2.80%</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ToC-</w:t>
            </w:r>
            <w:r>
              <w:rPr>
                <w:color w:val="000000"/>
                <w:spacing w:val="0"/>
                <w:w w:val="100"/>
                <w:position w:val="0"/>
              </w:rPr>
              <w:t>互联网营销 跨境电商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2,550,821,437.47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1,025,814,709.9</w:t>
            </w:r>
          </w:p>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ToB-</w:t>
            </w:r>
            <w:r>
              <w:rPr>
                <w:color w:val="000000"/>
                <w:spacing w:val="0"/>
                <w:w w:val="100"/>
                <w:position w:val="0"/>
              </w:rPr>
              <w:t>互联网营销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319,913,618.88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216,930,258.27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彩色包装纸盒、纸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1,088,418,133.61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907,562,668.04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环保食品包装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419,626,189.74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336,796,164.23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-5.52%</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1,749,346,543.41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1,416,410,507.5</w:t>
            </w:r>
          </w:p>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-4.07%</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2,660,866,915.84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1,092,107,074.1</w:t>
            </w:r>
          </w:p>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112.37%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210.24%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6"/>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
        </w:numPr>
        <w:shd w:val="clear" w:color="auto" w:fill="auto"/>
        <w:bidi w:val="0"/>
        <w:spacing w:before="0" w:after="400" w:line="240" w:lineRule="auto"/>
        <w:ind w:left="0" w:right="0" w:firstLine="0"/>
        <w:jc w:val="both"/>
      </w:pPr>
      <w:bookmarkStart w:id="129" w:name="bookmark129"/>
      <w:bookmarkStart w:id="130" w:name="bookmark130"/>
      <w:bookmarkStart w:id="131" w:name="bookmark131"/>
      <w:bookmarkStart w:id="132" w:name="bookmark132"/>
      <w:bookmarkEnd w:id="131"/>
      <w:r>
        <w:rPr>
          <w:color w:val="000000"/>
          <w:spacing w:val="0"/>
          <w:w w:val="100"/>
          <w:position w:val="0"/>
        </w:rPr>
        <w:t>公司实物销售收入是否大于劳务收入</w:t>
      </w:r>
      <w:bookmarkEnd w:id="129"/>
      <w:bookmarkEnd w:id="130"/>
      <w:bookmarkEnd w:id="132"/>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w:t>
      </w:r>
    </w:p>
    <w:tbl>
      <w:tblPr>
        <w:tblOverlap w:val="never"/>
        <w:jc w:val="center"/>
        <w:tblLayout w:type="fixed"/>
      </w:tblPr>
      <w:tblGrid>
        <w:gridCol w:w="1598"/>
        <w:gridCol w:w="1594"/>
        <w:gridCol w:w="1594"/>
        <w:gridCol w:w="1594"/>
        <w:gridCol w:w="1598"/>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包装业务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万平方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57,192.12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48,036.34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万平方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59,081.8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48,487.13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21.85%</w:t>
            </w:r>
          </w:p>
        </w:tc>
      </w:tr>
      <w:tr>
        <w:trPr>
          <w:trHeight w:val="40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万平方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3,597.53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1,707.85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110.65%</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本期库存量同比上年上升主要原因：</w:t>
      </w:r>
      <w:r>
        <w:rPr>
          <w:color w:val="000000"/>
          <w:spacing w:val="0"/>
          <w:w w:val="100"/>
          <w:position w:val="0"/>
          <w:sz w:val="18"/>
          <w:szCs w:val="18"/>
        </w:rPr>
        <w:t>1</w:t>
      </w:r>
      <w:r>
        <w:rPr>
          <w:color w:val="000000"/>
          <w:spacing w:val="0"/>
          <w:w w:val="100"/>
          <w:position w:val="0"/>
        </w:rPr>
        <w:t>、孝感吉联食品包装本年投产，库存量为净增加。</w:t>
      </w:r>
      <w:r>
        <w:rPr>
          <w:color w:val="000000"/>
          <w:spacing w:val="0"/>
          <w:w w:val="100"/>
          <w:position w:val="0"/>
          <w:sz w:val="18"/>
          <w:szCs w:val="18"/>
        </w:rPr>
        <w:t>2</w:t>
      </w:r>
      <w:r>
        <w:rPr>
          <w:color w:val="000000"/>
          <w:spacing w:val="0"/>
          <w:w w:val="100"/>
          <w:position w:val="0"/>
        </w:rPr>
        <w:t>、环保纸袋销量增加，相应库 存量增加。</w:t>
      </w:r>
    </w:p>
    <w:p>
      <w:pPr>
        <w:pStyle w:val="Style32"/>
        <w:keepNext/>
        <w:keepLines/>
        <w:widowControl w:val="0"/>
        <w:numPr>
          <w:ilvl w:val="0"/>
          <w:numId w:val="1"/>
        </w:numPr>
        <w:shd w:val="clear" w:color="auto" w:fill="auto"/>
        <w:tabs>
          <w:tab w:pos="493" w:val="left"/>
        </w:tabs>
        <w:bidi w:val="0"/>
        <w:spacing w:before="0" w:after="38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公司已签订的重大销售合同截至本报告期的履行情况</w:t>
      </w:r>
      <w:bookmarkEnd w:id="133"/>
      <w:bookmarkEnd w:id="134"/>
      <w:bookmarkEnd w:id="13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
        </w:numPr>
        <w:shd w:val="clear" w:color="auto" w:fill="auto"/>
        <w:tabs>
          <w:tab w:pos="493" w:val="left"/>
        </w:tabs>
        <w:bidi w:val="0"/>
        <w:spacing w:before="0" w:after="380" w:line="240" w:lineRule="auto"/>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营业成本构成</w:t>
      </w:r>
      <w:bookmarkEnd w:id="137"/>
      <w:bookmarkEnd w:id="138"/>
      <w:bookmarkEnd w:id="14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037"/>
        <w:gridCol w:w="1690"/>
        <w:gridCol w:w="1522"/>
        <w:gridCol w:w="1488"/>
        <w:gridCol w:w="1512"/>
        <w:gridCol w:w="96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1,242,744,968.23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623,181,453.22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99.42%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1,244,358,832.27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1,079,525,367.61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15.27%</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区块链供应链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21,413,781.12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w:t>
      </w:r>
      <w:r>
        <w:rPr>
          <w:color w:val="000000"/>
          <w:spacing w:val="0"/>
          <w:w w:val="100"/>
          <w:position w:val="0"/>
          <w:sz w:val="18"/>
          <w:szCs w:val="18"/>
        </w:rPr>
        <w:t xml:space="preserve">1, </w:t>
      </w:r>
      <w:r>
        <w:rPr>
          <w:color w:val="000000"/>
          <w:spacing w:val="0"/>
          <w:w w:val="100"/>
          <w:position w:val="0"/>
          <w:sz w:val="18"/>
          <w:szCs w:val="18"/>
        </w:rPr>
        <w:t>2019-2020</w:t>
      </w:r>
      <w:r>
        <w:rPr>
          <w:color w:val="000000"/>
          <w:spacing w:val="0"/>
          <w:w w:val="100"/>
          <w:position w:val="0"/>
        </w:rPr>
        <w:t>年包装业务彩色包装纸盒、纸箱的材料成本占该产品生产成本比重在</w:t>
      </w:r>
      <w:r>
        <w:rPr>
          <w:color w:val="000000"/>
          <w:spacing w:val="0"/>
          <w:w w:val="100"/>
          <w:position w:val="0"/>
          <w:sz w:val="18"/>
          <w:szCs w:val="18"/>
        </w:rPr>
        <w:t>77%</w:t>
      </w:r>
      <w:r>
        <w:rPr>
          <w:color w:val="000000"/>
          <w:spacing w:val="0"/>
          <w:w w:val="100"/>
          <w:position w:val="0"/>
        </w:rPr>
        <w:t>以上，其余为人工、制造费用；</w:t>
      </w:r>
      <w:r>
        <w:rPr>
          <w:color w:val="000000"/>
          <w:spacing w:val="0"/>
          <w:w w:val="100"/>
          <w:position w:val="0"/>
          <w:sz w:val="18"/>
          <w:szCs w:val="18"/>
        </w:rPr>
        <w:t>2</w:t>
      </w:r>
      <w:r>
        <w:rPr>
          <w:color w:val="000000"/>
          <w:spacing w:val="0"/>
          <w:w w:val="100"/>
          <w:position w:val="0"/>
        </w:rPr>
        <w:t xml:space="preserve">、 </w:t>
      </w:r>
      <w:r>
        <w:rPr>
          <w:color w:val="000000"/>
          <w:spacing w:val="0"/>
          <w:w w:val="100"/>
          <w:position w:val="0"/>
          <w:sz w:val="18"/>
          <w:szCs w:val="18"/>
        </w:rPr>
        <w:t>2019-202</w:t>
      </w:r>
      <w:r>
        <w:rPr>
          <w:color w:val="000000"/>
          <w:spacing w:val="0"/>
          <w:w w:val="100"/>
          <w:position w:val="0"/>
          <w:sz w:val="18"/>
          <w:szCs w:val="18"/>
        </w:rPr>
        <w:t>0</w:t>
      </w:r>
      <w:r>
        <w:rPr>
          <w:color w:val="000000"/>
          <w:spacing w:val="0"/>
          <w:w w:val="100"/>
          <w:position w:val="0"/>
        </w:rPr>
        <w:t>年包装业务环保食品包装的材料成本占该产品生产成本比重在</w:t>
      </w:r>
      <w:r>
        <w:rPr>
          <w:color w:val="000000"/>
          <w:spacing w:val="0"/>
          <w:w w:val="100"/>
          <w:position w:val="0"/>
          <w:sz w:val="18"/>
          <w:szCs w:val="18"/>
        </w:rPr>
        <w:t>67%</w:t>
      </w:r>
      <w:r>
        <w:rPr>
          <w:color w:val="000000"/>
          <w:spacing w:val="0"/>
          <w:w w:val="100"/>
          <w:position w:val="0"/>
        </w:rPr>
        <w:t>以上，其余为人工、制造费用。</w:t>
      </w:r>
    </w:p>
    <w:p>
      <w:pPr>
        <w:pStyle w:val="Style32"/>
        <w:keepNext/>
        <w:keepLines/>
        <w:widowControl w:val="0"/>
        <w:numPr>
          <w:ilvl w:val="0"/>
          <w:numId w:val="1"/>
        </w:numPr>
        <w:shd w:val="clear" w:color="auto" w:fill="auto"/>
        <w:tabs>
          <w:tab w:pos="493" w:val="left"/>
        </w:tabs>
        <w:bidi w:val="0"/>
        <w:spacing w:before="0" w:after="280" w:line="240" w:lineRule="auto"/>
        <w:ind w:left="0" w:right="0" w:firstLine="0"/>
        <w:jc w:val="left"/>
      </w:pPr>
      <w:bookmarkStart w:id="141" w:name="bookmark141"/>
      <w:bookmarkStart w:id="142" w:name="bookmark142"/>
      <w:bookmarkStart w:id="143" w:name="bookmark143"/>
      <w:bookmarkStart w:id="144" w:name="bookmark144"/>
      <w:bookmarkEnd w:id="143"/>
      <w:r>
        <w:rPr>
          <w:color w:val="000000"/>
          <w:spacing w:val="0"/>
          <w:w w:val="100"/>
          <w:position w:val="0"/>
        </w:rPr>
        <w:t>报告期内合并范围是否发生变动</w:t>
      </w:r>
      <w:bookmarkEnd w:id="141"/>
      <w:bookmarkEnd w:id="142"/>
      <w:bookmarkEnd w:id="144"/>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w:t>
      </w:r>
    </w:p>
    <w:p>
      <w:pPr>
        <w:pStyle w:val="Style16"/>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本期新增子公司：厦门吉宏包装工业有限公司、霍尔果斯金宏科技有限公司、江西吉客印电子商务有限公司、上海携心 供应链管理有限公司、重庆吉客宇行供应链管理有限公司、杭州吉唯云网络科技有限公司、杭州吉客印数据科技有限公司。 本期减少子公司：芜湖黑蚁电子商务有限公司、成都渡佳电子商务有限公司、北京龙域之星科技有限公司、霍尔果斯金域网 络科技有限公司、山西火致供应链管理有限公司。</w:t>
      </w:r>
    </w:p>
    <w:p>
      <w:pPr>
        <w:pStyle w:val="Style32"/>
        <w:keepNext/>
        <w:keepLines/>
        <w:widowControl w:val="0"/>
        <w:numPr>
          <w:ilvl w:val="0"/>
          <w:numId w:val="1"/>
        </w:numPr>
        <w:shd w:val="clear" w:color="auto" w:fill="auto"/>
        <w:tabs>
          <w:tab w:pos="493" w:val="left"/>
        </w:tabs>
        <w:bidi w:val="0"/>
        <w:spacing w:before="0" w:after="280" w:line="240" w:lineRule="auto"/>
        <w:ind w:left="0" w:right="0" w:firstLine="0"/>
        <w:jc w:val="left"/>
      </w:pPr>
      <w:bookmarkStart w:id="145" w:name="bookmark145"/>
      <w:bookmarkStart w:id="146" w:name="bookmark146"/>
      <w:bookmarkStart w:id="147" w:name="bookmark147"/>
      <w:bookmarkStart w:id="148" w:name="bookmark148"/>
      <w:bookmarkEnd w:id="147"/>
      <w:r>
        <w:rPr>
          <w:color w:val="000000"/>
          <w:spacing w:val="0"/>
          <w:w w:val="100"/>
          <w:position w:val="0"/>
        </w:rPr>
        <w:t>公司报告期内业务、产品或服务发生重大变化或调整有关情况</w:t>
      </w:r>
      <w:bookmarkEnd w:id="145"/>
      <w:bookmarkEnd w:id="146"/>
      <w:bookmarkEnd w:id="148"/>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
        </w:numPr>
        <w:shd w:val="clear" w:color="auto" w:fill="auto"/>
        <w:tabs>
          <w:tab w:pos="493" w:val="left"/>
        </w:tabs>
        <w:bidi w:val="0"/>
        <w:spacing w:before="0" w:after="28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主要销售客户和主要供应商情况</w:t>
      </w:r>
      <w:bookmarkEnd w:id="149"/>
      <w:bookmarkEnd w:id="150"/>
      <w:bookmarkEnd w:id="152"/>
    </w:p>
    <w:p>
      <w:pPr>
        <w:pStyle w:val="Style16"/>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公司主要销售客户情况</w:t>
      </w:r>
    </w:p>
    <w:tbl>
      <w:tblPr>
        <w:tblOverlap w:val="never"/>
        <w:jc w:val="center"/>
        <w:tblLayout w:type="fixed"/>
      </w:tblPr>
      <w:tblGrid>
        <w:gridCol w:w="6115"/>
        <w:gridCol w:w="347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1,136,700,211.98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4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891,400,582.72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69,783,415.16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r>
    </w:tbl>
    <w:p>
      <w:pPr>
        <w:spacing w:lineRule="exact" w:line="1"/>
        <w:rPr>
          <w:sz w:val="2"/>
          <w:szCs w:val="2"/>
        </w:rPr>
      </w:pPr>
      <w:r>
        <w:br w:type="page"/>
      </w:r>
    </w:p>
    <w:tbl>
      <w:tblPr>
        <w:tblOverlap w:val="never"/>
        <w:jc w:val="center"/>
        <w:tblLayout w:type="fixed"/>
      </w:tblPr>
      <w:tblGrid>
        <w:gridCol w:w="806"/>
        <w:gridCol w:w="3302"/>
        <w:gridCol w:w="2318"/>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64,666,728.15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61,634,674.53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49,214,811.42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1.12%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1,136,700,211.98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25.77%</w:t>
            </w:r>
          </w:p>
        </w:tc>
      </w:tr>
    </w:tbl>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after="8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公司主要供应商情况</w:t>
      </w:r>
    </w:p>
    <w:tbl>
      <w:tblPr>
        <w:tblOverlap w:val="never"/>
        <w:jc w:val="center"/>
        <w:tblLayout w:type="fixed"/>
      </w:tblPr>
      <w:tblGrid>
        <w:gridCol w:w="4262"/>
        <w:gridCol w:w="53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837,230,277.00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343,910,943.83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20.16%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299,262,227.61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17.54%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75,177,409.89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60,453,472.79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58,426,222.87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3.43%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837,230,277.00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49.08%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sz w:val="19"/>
          <w:szCs w:val="19"/>
        </w:rPr>
        <w:t>3</w:t>
      </w:r>
      <w:bookmarkEnd w:id="155"/>
      <w:r>
        <w:rPr>
          <w:color w:val="000000"/>
          <w:spacing w:val="0"/>
          <w:w w:val="100"/>
          <w:position w:val="0"/>
        </w:rPr>
        <w:t>、费用</w:t>
      </w:r>
      <w:bookmarkEnd w:id="153"/>
      <w:bookmarkEnd w:id="154"/>
      <w:bookmarkEnd w:id="1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550"/>
        <w:gridCol w:w="1402"/>
        <w:gridCol w:w="1200"/>
        <w:gridCol w:w="435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1,060,922,204.63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733,394,987.51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本期销售费用较上年同期增加</w:t>
            </w:r>
            <w:r>
              <w:rPr>
                <w:rFonts w:ascii="Times New Roman" w:eastAsia="Times New Roman" w:hAnsi="Times New Roman" w:cs="Times New Roman"/>
                <w:color w:val="000000"/>
                <w:spacing w:val="0"/>
                <w:w w:val="100"/>
                <w:position w:val="0"/>
              </w:rPr>
              <w:t>44.66%</w:t>
            </w:r>
            <w:r>
              <w:rPr>
                <w:color w:val="000000"/>
                <w:spacing w:val="0"/>
                <w:w w:val="100"/>
                <w:position w:val="0"/>
              </w:rPr>
              <w:t>,主要系本期电 商业务营业收入较上年同期增加及电商业务的广告 费支出占电商业务营业收入的比例较高，本期电商收 入增长，电商广告费相应增加，以及本期按新收入准 则将原在销售费用中列报的运费和包装费</w:t>
            </w:r>
            <w:r>
              <w:rPr>
                <w:rFonts w:ascii="Times New Roman" w:eastAsia="Times New Roman" w:hAnsi="Times New Roman" w:cs="Times New Roman"/>
                <w:color w:val="000000"/>
                <w:spacing w:val="0"/>
                <w:w w:val="100"/>
                <w:position w:val="0"/>
              </w:rPr>
              <w:t>5.64</w:t>
            </w:r>
            <w:r>
              <w:rPr>
                <w:color w:val="000000"/>
                <w:spacing w:val="0"/>
                <w:w w:val="100"/>
                <w:position w:val="0"/>
              </w:rPr>
              <w:t>亿元 调整到本期营业成本中列报综合影响所致；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115,421,563.61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98,408,775.80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34,772,844.95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23,851,266.87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本期财务费用较上年同期增加</w:t>
            </w:r>
            <w:r>
              <w:rPr>
                <w:rFonts w:ascii="Times New Roman" w:eastAsia="Times New Roman" w:hAnsi="Times New Roman" w:cs="Times New Roman"/>
                <w:color w:val="000000"/>
                <w:spacing w:val="0"/>
                <w:w w:val="100"/>
                <w:position w:val="0"/>
              </w:rPr>
              <w:t>45.79%</w:t>
            </w:r>
            <w:r>
              <w:rPr>
                <w:color w:val="000000"/>
                <w:spacing w:val="0"/>
                <w:w w:val="100"/>
                <w:position w:val="0"/>
              </w:rPr>
              <w:t>,主要系本期汇 率波动影响汇总损失增加所致；</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80,301,177.38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63,703,538.50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bidi w:val="0"/>
        <w:spacing w:before="0" w:after="2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sz w:val="19"/>
          <w:szCs w:val="19"/>
        </w:rPr>
        <w:t>4</w:t>
      </w:r>
      <w:bookmarkEnd w:id="159"/>
      <w:r>
        <w:rPr>
          <w:color w:val="000000"/>
          <w:spacing w:val="0"/>
          <w:w w:val="100"/>
          <w:position w:val="0"/>
        </w:rPr>
        <w:t>、研发投入</w:t>
      </w:r>
      <w:bookmarkEnd w:id="157"/>
      <w:bookmarkEnd w:id="158"/>
      <w:bookmarkEnd w:id="160"/>
    </w:p>
    <w:p>
      <w:pPr>
        <w:pStyle w:val="Style16"/>
        <w:keepNext w:val="0"/>
        <w:keepLines w:val="0"/>
        <w:widowControl w:val="0"/>
        <w:shd w:val="clear" w:color="auto" w:fill="auto"/>
        <w:bidi w:val="0"/>
        <w:spacing w:before="0" w:after="0" w:line="312" w:lineRule="exact"/>
        <w:ind w:left="0" w:right="0" w:firstLine="0"/>
        <w:jc w:val="left"/>
      </w:pPr>
      <w:r>
        <w:rPr>
          <w:i/>
          <w:iCs/>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140" w:line="312" w:lineRule="exact"/>
        <w:ind w:left="0" w:right="0" w:firstLine="280"/>
        <w:jc w:val="both"/>
      </w:pPr>
      <w:r>
        <w:rPr>
          <w:color w:val="000000"/>
          <w:spacing w:val="0"/>
          <w:w w:val="100"/>
          <w:position w:val="0"/>
        </w:rPr>
        <w:t>本期公司加大研发投入，研发新项目，创新新产品，提升产品质量，提高公司竞争力。本期主要研发项目如下：</w:t>
      </w:r>
      <w:r>
        <w:rPr>
          <w:color w:val="000000"/>
          <w:spacing w:val="0"/>
          <w:w w:val="100"/>
          <w:position w:val="0"/>
          <w:sz w:val="18"/>
          <w:szCs w:val="18"/>
        </w:rPr>
        <w:t>1</w:t>
      </w:r>
      <w:r>
        <w:rPr>
          <w:color w:val="000000"/>
          <w:spacing w:val="0"/>
          <w:w w:val="100"/>
          <w:position w:val="0"/>
        </w:rPr>
        <w:t>、平版 直印珠光</w:t>
      </w:r>
      <w:r>
        <w:rPr>
          <w:color w:val="000000"/>
          <w:spacing w:val="0"/>
          <w:w w:val="100"/>
          <w:position w:val="0"/>
          <w:sz w:val="18"/>
          <w:szCs w:val="18"/>
        </w:rPr>
        <w:t>3D</w:t>
      </w:r>
      <w:r>
        <w:rPr>
          <w:color w:val="000000"/>
          <w:spacing w:val="0"/>
          <w:w w:val="100"/>
          <w:position w:val="0"/>
        </w:rPr>
        <w:t>潜影技术</w:t>
      </w:r>
      <w:r>
        <w:rPr>
          <w:color w:val="000000"/>
          <w:spacing w:val="0"/>
          <w:w w:val="100"/>
          <w:position w:val="0"/>
          <w:sz w:val="18"/>
          <w:szCs w:val="18"/>
        </w:rPr>
        <w:t>；2</w:t>
      </w:r>
      <w:r>
        <w:rPr>
          <w:color w:val="000000"/>
          <w:spacing w:val="0"/>
          <w:w w:val="100"/>
          <w:position w:val="0"/>
        </w:rPr>
        <w:t>、一种通过印刷呈现</w:t>
      </w:r>
      <w:r>
        <w:rPr>
          <w:color w:val="000000"/>
          <w:spacing w:val="0"/>
          <w:w w:val="100"/>
          <w:position w:val="0"/>
          <w:sz w:val="18"/>
          <w:szCs w:val="18"/>
        </w:rPr>
        <w:t>3D</w:t>
      </w:r>
      <w:r>
        <w:rPr>
          <w:color w:val="000000"/>
          <w:spacing w:val="0"/>
          <w:w w:val="100"/>
          <w:position w:val="0"/>
        </w:rPr>
        <w:t>猫眼技术</w:t>
      </w:r>
      <w:r>
        <w:rPr>
          <w:color w:val="000000"/>
          <w:spacing w:val="0"/>
          <w:w w:val="100"/>
          <w:position w:val="0"/>
          <w:sz w:val="18"/>
          <w:szCs w:val="18"/>
        </w:rPr>
        <w:t>；3</w:t>
      </w:r>
      <w:r>
        <w:rPr>
          <w:color w:val="000000"/>
          <w:spacing w:val="0"/>
          <w:w w:val="100"/>
          <w:position w:val="0"/>
        </w:rPr>
        <w:t>、一种软膜表面微结构压印转移技术；</w:t>
      </w:r>
      <w:r>
        <w:rPr>
          <w:color w:val="000000"/>
          <w:spacing w:val="0"/>
          <w:w w:val="100"/>
          <w:position w:val="0"/>
          <w:sz w:val="18"/>
          <w:szCs w:val="18"/>
        </w:rPr>
        <w:t>4</w:t>
      </w:r>
      <w:r>
        <w:rPr>
          <w:color w:val="000000"/>
          <w:spacing w:val="0"/>
          <w:w w:val="100"/>
          <w:position w:val="0"/>
        </w:rPr>
        <w:t>、基于声光电一体化印 刷智能包装的开发与应用；</w:t>
      </w:r>
      <w:r>
        <w:rPr>
          <w:color w:val="000000"/>
          <w:spacing w:val="0"/>
          <w:w w:val="100"/>
          <w:position w:val="0"/>
          <w:sz w:val="18"/>
          <w:szCs w:val="18"/>
        </w:rPr>
        <w:t>5</w:t>
      </w:r>
      <w:r>
        <w:rPr>
          <w:color w:val="000000"/>
          <w:spacing w:val="0"/>
          <w:w w:val="100"/>
          <w:position w:val="0"/>
        </w:rPr>
        <w:t>、一种光固化内聚收缩树脂的印刷技术研究与应用；</w:t>
      </w:r>
      <w:r>
        <w:rPr>
          <w:color w:val="000000"/>
          <w:spacing w:val="0"/>
          <w:w w:val="100"/>
          <w:position w:val="0"/>
          <w:sz w:val="18"/>
          <w:szCs w:val="18"/>
        </w:rPr>
        <w:t>6</w:t>
      </w:r>
      <w:r>
        <w:rPr>
          <w:color w:val="000000"/>
          <w:spacing w:val="0"/>
          <w:w w:val="100"/>
          <w:position w:val="0"/>
        </w:rPr>
        <w:t>、基于物联网的印刷包装</w:t>
      </w:r>
      <w:r>
        <w:rPr>
          <w:color w:val="000000"/>
          <w:spacing w:val="0"/>
          <w:w w:val="100"/>
          <w:position w:val="0"/>
          <w:sz w:val="18"/>
          <w:szCs w:val="18"/>
        </w:rPr>
        <w:t>AR</w:t>
      </w:r>
      <w:r>
        <w:rPr>
          <w:color w:val="000000"/>
          <w:spacing w:val="0"/>
          <w:w w:val="100"/>
          <w:position w:val="0"/>
        </w:rPr>
        <w:t>技术的研究与 应用</w:t>
      </w:r>
      <w:r>
        <w:rPr>
          <w:color w:val="000000"/>
          <w:spacing w:val="0"/>
          <w:w w:val="100"/>
          <w:position w:val="0"/>
          <w:sz w:val="18"/>
          <w:szCs w:val="18"/>
        </w:rPr>
        <w:t>；7</w:t>
      </w:r>
      <w:r>
        <w:rPr>
          <w:color w:val="000000"/>
          <w:spacing w:val="0"/>
          <w:w w:val="100"/>
          <w:position w:val="0"/>
        </w:rPr>
        <w:t>、外卖环保组合包装；</w:t>
      </w:r>
      <w:r>
        <w:rPr>
          <w:color w:val="000000"/>
          <w:spacing w:val="0"/>
          <w:w w:val="100"/>
          <w:position w:val="0"/>
          <w:sz w:val="18"/>
          <w:szCs w:val="18"/>
        </w:rPr>
        <w:t>8</w:t>
      </w:r>
      <w:r>
        <w:rPr>
          <w:color w:val="000000"/>
          <w:spacing w:val="0"/>
          <w:w w:val="100"/>
          <w:position w:val="0"/>
        </w:rPr>
        <w:t>、便携式饮品包装</w:t>
      </w:r>
      <w:r>
        <w:rPr>
          <w:color w:val="000000"/>
          <w:spacing w:val="0"/>
          <w:w w:val="100"/>
          <w:position w:val="0"/>
          <w:sz w:val="18"/>
          <w:szCs w:val="18"/>
        </w:rPr>
        <w:t>；9</w:t>
      </w:r>
      <w:r>
        <w:rPr>
          <w:color w:val="000000"/>
          <w:spacing w:val="0"/>
          <w:w w:val="100"/>
          <w:position w:val="0"/>
        </w:rPr>
        <w:t>、一种绿色环保包装袋的工艺创新；</w:t>
      </w:r>
      <w:r>
        <w:rPr>
          <w:color w:val="000000"/>
          <w:spacing w:val="0"/>
          <w:w w:val="100"/>
          <w:position w:val="0"/>
          <w:sz w:val="18"/>
          <w:szCs w:val="18"/>
        </w:rPr>
        <w:t>10</w:t>
      </w:r>
      <w:r>
        <w:rPr>
          <w:color w:val="000000"/>
          <w:spacing w:val="0"/>
          <w:w w:val="100"/>
          <w:position w:val="0"/>
        </w:rPr>
        <w:t>、高网线柔版彩色印刷的研发 与应用；</w:t>
      </w:r>
      <w:r>
        <w:rPr>
          <w:color w:val="000000"/>
          <w:spacing w:val="0"/>
          <w:w w:val="100"/>
          <w:position w:val="0"/>
          <w:sz w:val="18"/>
          <w:szCs w:val="18"/>
        </w:rPr>
        <w:t>11</w:t>
      </w:r>
      <w:r>
        <w:rPr>
          <w:color w:val="000000"/>
          <w:spacing w:val="0"/>
          <w:w w:val="100"/>
          <w:position w:val="0"/>
        </w:rPr>
        <w:t>、加强瓦楞包装强度的解决方案；</w:t>
      </w:r>
      <w:r>
        <w:rPr>
          <w:color w:val="000000"/>
          <w:spacing w:val="0"/>
          <w:w w:val="100"/>
          <w:position w:val="0"/>
          <w:sz w:val="18"/>
          <w:szCs w:val="18"/>
        </w:rPr>
        <w:t>12</w:t>
      </w:r>
      <w:r>
        <w:rPr>
          <w:color w:val="000000"/>
          <w:spacing w:val="0"/>
          <w:w w:val="100"/>
          <w:position w:val="0"/>
        </w:rPr>
        <w:t>、四层瓦楞纸板的生产技术研究与应用；</w:t>
      </w:r>
      <w:r>
        <w:rPr>
          <w:color w:val="000000"/>
          <w:spacing w:val="0"/>
          <w:w w:val="100"/>
          <w:position w:val="0"/>
          <w:sz w:val="18"/>
          <w:szCs w:val="18"/>
        </w:rPr>
        <w:t>13</w:t>
      </w:r>
      <w:r>
        <w:rPr>
          <w:color w:val="000000"/>
          <w:spacing w:val="0"/>
          <w:w w:val="100"/>
          <w:position w:val="0"/>
        </w:rPr>
        <w:t>、水性逆向在包装装潢上的应用 研究；</w:t>
      </w:r>
      <w:r>
        <w:rPr>
          <w:color w:val="000000"/>
          <w:spacing w:val="0"/>
          <w:w w:val="100"/>
          <w:position w:val="0"/>
          <w:sz w:val="18"/>
          <w:szCs w:val="18"/>
        </w:rPr>
        <w:t>14</w:t>
      </w:r>
      <w:r>
        <w:rPr>
          <w:color w:val="000000"/>
          <w:spacing w:val="0"/>
          <w:w w:val="100"/>
          <w:position w:val="0"/>
        </w:rPr>
        <w:t>、超高光水性光油的技术开发与应；</w:t>
      </w:r>
      <w:r>
        <w:rPr>
          <w:color w:val="000000"/>
          <w:spacing w:val="0"/>
          <w:w w:val="100"/>
          <w:position w:val="0"/>
          <w:sz w:val="18"/>
          <w:szCs w:val="18"/>
        </w:rPr>
        <w:t>15</w:t>
      </w:r>
      <w:r>
        <w:rPr>
          <w:color w:val="000000"/>
          <w:spacing w:val="0"/>
          <w:w w:val="100"/>
          <w:position w:val="0"/>
        </w:rPr>
        <w:t>、功能性纸袋的技术研究与应用；</w:t>
      </w:r>
      <w:r>
        <w:rPr>
          <w:color w:val="000000"/>
          <w:spacing w:val="0"/>
          <w:w w:val="100"/>
          <w:position w:val="0"/>
          <w:sz w:val="18"/>
          <w:szCs w:val="18"/>
        </w:rPr>
        <w:t>16</w:t>
      </w:r>
      <w:r>
        <w:rPr>
          <w:color w:val="000000"/>
          <w:spacing w:val="0"/>
          <w:w w:val="100"/>
          <w:position w:val="0"/>
        </w:rPr>
        <w:t>、包装去塑化方案技术研究；</w:t>
      </w:r>
      <w:r>
        <w:rPr>
          <w:color w:val="000000"/>
          <w:spacing w:val="0"/>
          <w:w w:val="100"/>
          <w:position w:val="0"/>
          <w:sz w:val="18"/>
          <w:szCs w:val="18"/>
        </w:rPr>
        <w:t>17</w:t>
      </w:r>
      <w:r>
        <w:rPr>
          <w:color w:val="000000"/>
          <w:spacing w:val="0"/>
          <w:w w:val="100"/>
          <w:position w:val="0"/>
        </w:rPr>
        <w:t>、一种 节约材料的对错拼版方法研究；</w:t>
      </w:r>
      <w:r>
        <w:rPr>
          <w:color w:val="000000"/>
          <w:spacing w:val="0"/>
          <w:w w:val="100"/>
          <w:position w:val="0"/>
          <w:sz w:val="18"/>
          <w:szCs w:val="18"/>
        </w:rPr>
        <w:t>18</w:t>
      </w:r>
      <w:r>
        <w:rPr>
          <w:color w:val="000000"/>
          <w:spacing w:val="0"/>
          <w:w w:val="100"/>
          <w:position w:val="0"/>
        </w:rPr>
        <w:t>、一种包装印刷中热源余热回收系统研究；</w:t>
      </w:r>
      <w:r>
        <w:rPr>
          <w:color w:val="000000"/>
          <w:spacing w:val="0"/>
          <w:w w:val="100"/>
          <w:position w:val="0"/>
          <w:sz w:val="18"/>
          <w:szCs w:val="18"/>
        </w:rPr>
        <w:t>19</w:t>
      </w:r>
      <w:r>
        <w:rPr>
          <w:color w:val="000000"/>
          <w:spacing w:val="0"/>
          <w:w w:val="100"/>
          <w:position w:val="0"/>
        </w:rPr>
        <w:t>、一种高强度缓冲部件研发；</w:t>
      </w:r>
      <w:r>
        <w:rPr>
          <w:color w:val="000000"/>
          <w:spacing w:val="0"/>
          <w:w w:val="100"/>
          <w:position w:val="0"/>
          <w:sz w:val="18"/>
          <w:szCs w:val="18"/>
        </w:rPr>
        <w:t>20</w:t>
      </w:r>
      <w:r>
        <w:rPr>
          <w:color w:val="000000"/>
          <w:spacing w:val="0"/>
          <w:w w:val="100"/>
          <w:position w:val="0"/>
        </w:rPr>
        <w:t>、一种瓦楞 纸生产用模切机的给纸输送定位装置研发；</w:t>
      </w:r>
      <w:r>
        <w:rPr>
          <w:color w:val="000000"/>
          <w:spacing w:val="0"/>
          <w:w w:val="100"/>
          <w:position w:val="0"/>
          <w:sz w:val="18"/>
          <w:szCs w:val="18"/>
        </w:rPr>
        <w:t>21</w:t>
      </w:r>
      <w:r>
        <w:rPr>
          <w:color w:val="000000"/>
          <w:spacing w:val="0"/>
          <w:w w:val="100"/>
          <w:position w:val="0"/>
        </w:rPr>
        <w:t>、防滑防烫纸杯生产工艺的研究；</w:t>
      </w:r>
      <w:r>
        <w:rPr>
          <w:color w:val="000000"/>
          <w:spacing w:val="0"/>
          <w:w w:val="100"/>
          <w:position w:val="0"/>
          <w:sz w:val="18"/>
          <w:szCs w:val="18"/>
        </w:rPr>
        <w:t>22</w:t>
      </w:r>
      <w:r>
        <w:rPr>
          <w:color w:val="000000"/>
          <w:spacing w:val="0"/>
          <w:w w:val="100"/>
          <w:position w:val="0"/>
        </w:rPr>
        <w:t>、高效率双层纸杯制备装置的研发；</w:t>
      </w:r>
      <w:r>
        <w:rPr>
          <w:color w:val="000000"/>
          <w:spacing w:val="0"/>
          <w:w w:val="100"/>
          <w:position w:val="0"/>
          <w:sz w:val="18"/>
          <w:szCs w:val="18"/>
        </w:rPr>
        <w:t>23</w:t>
      </w:r>
      <w:r>
        <w:rPr>
          <w:color w:val="000000"/>
          <w:spacing w:val="0"/>
          <w:w w:val="100"/>
          <w:position w:val="0"/>
        </w:rPr>
        <w:t>、 环保造纸机干燥设备的研发；</w:t>
      </w:r>
      <w:r>
        <w:rPr>
          <w:color w:val="000000"/>
          <w:spacing w:val="0"/>
          <w:w w:val="100"/>
          <w:position w:val="0"/>
          <w:sz w:val="18"/>
          <w:szCs w:val="18"/>
        </w:rPr>
        <w:t>24</w:t>
      </w:r>
      <w:r>
        <w:rPr>
          <w:color w:val="000000"/>
          <w:spacing w:val="0"/>
          <w:w w:val="100"/>
          <w:position w:val="0"/>
        </w:rPr>
        <w:t>、一次性水杯疲劳性测试方法的研究；</w:t>
      </w:r>
      <w:r>
        <w:rPr>
          <w:color w:val="000000"/>
          <w:spacing w:val="0"/>
          <w:w w:val="100"/>
          <w:position w:val="0"/>
          <w:sz w:val="18"/>
          <w:szCs w:val="18"/>
        </w:rPr>
        <w:t>25</w:t>
      </w:r>
      <w:r>
        <w:rPr>
          <w:color w:val="000000"/>
          <w:spacing w:val="0"/>
          <w:w w:val="100"/>
          <w:position w:val="0"/>
        </w:rPr>
        <w:t>、便于均匀涂膜纸杯生产装置的研发；</w:t>
      </w:r>
      <w:r>
        <w:rPr>
          <w:color w:val="000000"/>
          <w:spacing w:val="0"/>
          <w:w w:val="100"/>
          <w:position w:val="0"/>
          <w:sz w:val="18"/>
          <w:szCs w:val="18"/>
        </w:rPr>
        <w:t>26</w:t>
      </w:r>
      <w:r>
        <w:rPr>
          <w:color w:val="000000"/>
          <w:spacing w:val="0"/>
          <w:w w:val="100"/>
          <w:position w:val="0"/>
        </w:rPr>
        <w:t>、纸杯生 产用淋膜出料装置的研发；</w:t>
      </w:r>
      <w:r>
        <w:rPr>
          <w:color w:val="000000"/>
          <w:spacing w:val="0"/>
          <w:w w:val="100"/>
          <w:position w:val="0"/>
          <w:sz w:val="18"/>
          <w:szCs w:val="18"/>
        </w:rPr>
        <w:t>27</w:t>
      </w:r>
      <w:r>
        <w:rPr>
          <w:color w:val="000000"/>
          <w:spacing w:val="0"/>
          <w:w w:val="100"/>
          <w:position w:val="0"/>
        </w:rPr>
        <w:t>、一次性水杯生产用废料回收装置的研发；</w:t>
      </w:r>
      <w:r>
        <w:rPr>
          <w:color w:val="000000"/>
          <w:spacing w:val="0"/>
          <w:w w:val="100"/>
          <w:position w:val="0"/>
          <w:sz w:val="18"/>
          <w:szCs w:val="18"/>
        </w:rPr>
        <w:t>28</w:t>
      </w:r>
      <w:r>
        <w:rPr>
          <w:color w:val="000000"/>
          <w:spacing w:val="0"/>
          <w:w w:val="100"/>
          <w:position w:val="0"/>
        </w:rPr>
        <w:t>、长寿命高耐磨性纸杯的研发；</w:t>
      </w:r>
      <w:r>
        <w:rPr>
          <w:color w:val="000000"/>
          <w:spacing w:val="0"/>
          <w:w w:val="100"/>
          <w:position w:val="0"/>
          <w:sz w:val="18"/>
          <w:szCs w:val="18"/>
        </w:rPr>
        <w:t>29</w:t>
      </w:r>
      <w:r>
        <w:rPr>
          <w:color w:val="000000"/>
          <w:spacing w:val="0"/>
          <w:w w:val="100"/>
          <w:position w:val="0"/>
        </w:rPr>
        <w:t>、创意文化智 能包装设计；</w:t>
      </w:r>
      <w:r>
        <w:rPr>
          <w:color w:val="000000"/>
          <w:spacing w:val="0"/>
          <w:w w:val="100"/>
          <w:position w:val="0"/>
          <w:sz w:val="18"/>
          <w:szCs w:val="18"/>
        </w:rPr>
        <w:t>30</w:t>
      </w:r>
      <w:r>
        <w:rPr>
          <w:color w:val="000000"/>
          <w:spacing w:val="0"/>
          <w:w w:val="100"/>
          <w:position w:val="0"/>
        </w:rPr>
        <w:t>、原材料的优化和处理技术的研究；</w:t>
      </w:r>
      <w:r>
        <w:rPr>
          <w:color w:val="000000"/>
          <w:spacing w:val="0"/>
          <w:w w:val="100"/>
          <w:position w:val="0"/>
          <w:sz w:val="18"/>
          <w:szCs w:val="18"/>
        </w:rPr>
        <w:t>31</w:t>
      </w:r>
      <w:r>
        <w:rPr>
          <w:color w:val="000000"/>
          <w:spacing w:val="0"/>
          <w:w w:val="100"/>
          <w:position w:val="0"/>
        </w:rPr>
        <w:t>、印刷包装涂胶装置；</w:t>
      </w:r>
      <w:r>
        <w:rPr>
          <w:color w:val="000000"/>
          <w:spacing w:val="0"/>
          <w:w w:val="100"/>
          <w:position w:val="0"/>
          <w:sz w:val="18"/>
          <w:szCs w:val="18"/>
        </w:rPr>
        <w:t>32</w:t>
      </w:r>
      <w:r>
        <w:rPr>
          <w:color w:val="000000"/>
          <w:spacing w:val="0"/>
          <w:w w:val="100"/>
          <w:position w:val="0"/>
        </w:rPr>
        <w:t>、瓦楞纸箱柔性印刷工艺；</w:t>
      </w:r>
      <w:r>
        <w:rPr>
          <w:color w:val="000000"/>
          <w:spacing w:val="0"/>
          <w:w w:val="100"/>
          <w:position w:val="0"/>
          <w:sz w:val="18"/>
          <w:szCs w:val="18"/>
        </w:rPr>
        <w:t>33</w:t>
      </w:r>
      <w:r>
        <w:rPr>
          <w:color w:val="000000"/>
          <w:spacing w:val="0"/>
          <w:w w:val="100"/>
          <w:position w:val="0"/>
        </w:rPr>
        <w:t>、彩印产线用 色彩管理系统；</w:t>
      </w:r>
      <w:r>
        <w:rPr>
          <w:color w:val="000000"/>
          <w:spacing w:val="0"/>
          <w:w w:val="100"/>
          <w:position w:val="0"/>
          <w:sz w:val="18"/>
          <w:szCs w:val="18"/>
        </w:rPr>
        <w:t>34</w:t>
      </w:r>
      <w:r>
        <w:rPr>
          <w:color w:val="000000"/>
          <w:spacing w:val="0"/>
          <w:w w:val="100"/>
          <w:position w:val="0"/>
        </w:rPr>
        <w:t>、环保包装纸切割工艺的研究及应用；</w:t>
      </w:r>
      <w:r>
        <w:rPr>
          <w:color w:val="000000"/>
          <w:spacing w:val="0"/>
          <w:w w:val="100"/>
          <w:position w:val="0"/>
          <w:sz w:val="18"/>
          <w:szCs w:val="18"/>
        </w:rPr>
        <w:t>35</w:t>
      </w:r>
      <w:r>
        <w:rPr>
          <w:color w:val="000000"/>
          <w:spacing w:val="0"/>
          <w:w w:val="100"/>
          <w:position w:val="0"/>
        </w:rPr>
        <w:t>、搞笑生产纸箱工艺及装置的研究及应用；</w:t>
      </w:r>
      <w:r>
        <w:rPr>
          <w:color w:val="000000"/>
          <w:spacing w:val="0"/>
          <w:w w:val="100"/>
          <w:position w:val="0"/>
          <w:sz w:val="18"/>
          <w:szCs w:val="18"/>
        </w:rPr>
        <w:t>36</w:t>
      </w:r>
      <w:r>
        <w:rPr>
          <w:color w:val="000000"/>
          <w:spacing w:val="0"/>
          <w:w w:val="100"/>
          <w:position w:val="0"/>
        </w:rPr>
        <w:t>、淀粉粘合剂在瓦 楞纸包装技术的研究及应用</w:t>
      </w:r>
      <w:r>
        <w:rPr>
          <w:color w:val="000000"/>
          <w:spacing w:val="0"/>
          <w:w w:val="100"/>
          <w:position w:val="0"/>
          <w:sz w:val="18"/>
          <w:szCs w:val="18"/>
        </w:rPr>
        <w:t>；37</w:t>
      </w:r>
      <w:r>
        <w:rPr>
          <w:color w:val="000000"/>
          <w:spacing w:val="0"/>
          <w:w w:val="100"/>
          <w:position w:val="0"/>
        </w:rPr>
        <w:t>、礼盒中分切及覆膜工艺优化的研究及应用</w:t>
      </w:r>
      <w:r>
        <w:rPr>
          <w:color w:val="000000"/>
          <w:spacing w:val="0"/>
          <w:w w:val="100"/>
          <w:position w:val="0"/>
          <w:sz w:val="18"/>
          <w:szCs w:val="18"/>
        </w:rPr>
        <w:t>；38</w:t>
      </w:r>
      <w:r>
        <w:rPr>
          <w:color w:val="000000"/>
          <w:spacing w:val="0"/>
          <w:w w:val="100"/>
          <w:position w:val="0"/>
        </w:rPr>
        <w:t xml:space="preserve">、吉客印电子商务平台技术服务管理系统； </w:t>
      </w:r>
      <w:r>
        <w:rPr>
          <w:color w:val="000000"/>
          <w:spacing w:val="0"/>
          <w:w w:val="100"/>
          <w:position w:val="0"/>
          <w:sz w:val="18"/>
          <w:szCs w:val="18"/>
        </w:rPr>
        <w:t>39</w:t>
      </w:r>
      <w:r>
        <w:rPr>
          <w:color w:val="000000"/>
          <w:spacing w:val="0"/>
          <w:w w:val="100"/>
          <w:position w:val="0"/>
        </w:rPr>
        <w:t>、吉客印互联网信息安全服务管理软件系统</w:t>
      </w:r>
      <w:r>
        <w:rPr>
          <w:color w:val="000000"/>
          <w:spacing w:val="0"/>
          <w:w w:val="100"/>
          <w:position w:val="0"/>
          <w:sz w:val="18"/>
          <w:szCs w:val="18"/>
        </w:rPr>
        <w:t>；40</w:t>
      </w:r>
      <w:r>
        <w:rPr>
          <w:color w:val="000000"/>
          <w:spacing w:val="0"/>
          <w:w w:val="100"/>
          <w:position w:val="0"/>
        </w:rPr>
        <w:t>、吉客印互联网广告设计信息化服务软件</w:t>
      </w:r>
      <w:r>
        <w:rPr>
          <w:color w:val="000000"/>
          <w:spacing w:val="0"/>
          <w:w w:val="100"/>
          <w:position w:val="0"/>
          <w:sz w:val="18"/>
          <w:szCs w:val="18"/>
        </w:rPr>
        <w:t>；41</w:t>
      </w:r>
      <w:r>
        <w:rPr>
          <w:color w:val="000000"/>
          <w:spacing w:val="0"/>
          <w:w w:val="100"/>
          <w:position w:val="0"/>
        </w:rPr>
        <w:t>、吉客印互联网广告代理服 务系统</w:t>
      </w:r>
      <w:r>
        <w:rPr>
          <w:color w:val="000000"/>
          <w:spacing w:val="0"/>
          <w:w w:val="100"/>
          <w:position w:val="0"/>
          <w:sz w:val="18"/>
          <w:szCs w:val="18"/>
        </w:rPr>
        <w:t>；42</w:t>
      </w:r>
      <w:r>
        <w:rPr>
          <w:color w:val="000000"/>
          <w:spacing w:val="0"/>
          <w:w w:val="100"/>
          <w:position w:val="0"/>
        </w:rPr>
        <w:t>、海外仓储综合管理系统的研发</w:t>
      </w:r>
      <w:r>
        <w:rPr>
          <w:color w:val="000000"/>
          <w:spacing w:val="0"/>
          <w:w w:val="100"/>
          <w:position w:val="0"/>
          <w:sz w:val="18"/>
          <w:szCs w:val="18"/>
        </w:rPr>
        <w:t>；43</w:t>
      </w:r>
      <w:r>
        <w:rPr>
          <w:color w:val="000000"/>
          <w:spacing w:val="0"/>
          <w:w w:val="100"/>
          <w:position w:val="0"/>
        </w:rPr>
        <w:t>、跨境电商商品智能化展示系统的研发</w:t>
      </w:r>
      <w:r>
        <w:rPr>
          <w:color w:val="000000"/>
          <w:spacing w:val="0"/>
          <w:w w:val="100"/>
          <w:position w:val="0"/>
          <w:sz w:val="18"/>
          <w:szCs w:val="18"/>
        </w:rPr>
        <w:t>；44</w:t>
      </w:r>
      <w:r>
        <w:rPr>
          <w:color w:val="000000"/>
          <w:spacing w:val="0"/>
          <w:w w:val="100"/>
          <w:position w:val="0"/>
        </w:rPr>
        <w:t>、广告媒介投放绩效考核系统的 研发</w:t>
      </w:r>
      <w:r>
        <w:rPr>
          <w:color w:val="000000"/>
          <w:spacing w:val="0"/>
          <w:w w:val="100"/>
          <w:position w:val="0"/>
          <w:sz w:val="18"/>
          <w:szCs w:val="18"/>
        </w:rPr>
        <w:t>；45</w:t>
      </w:r>
      <w:r>
        <w:rPr>
          <w:color w:val="000000"/>
          <w:spacing w:val="0"/>
          <w:w w:val="100"/>
          <w:position w:val="0"/>
        </w:rPr>
        <w:t>、电子商城大数据综合控制系统的研发</w:t>
      </w:r>
      <w:r>
        <w:rPr>
          <w:color w:val="000000"/>
          <w:spacing w:val="0"/>
          <w:w w:val="100"/>
          <w:position w:val="0"/>
          <w:sz w:val="18"/>
          <w:szCs w:val="18"/>
        </w:rPr>
        <w:t>；46</w:t>
      </w:r>
      <w:r>
        <w:rPr>
          <w:color w:val="000000"/>
          <w:spacing w:val="0"/>
          <w:w w:val="100"/>
          <w:position w:val="0"/>
        </w:rPr>
        <w:t>、域名自助管理系统的研发</w:t>
      </w:r>
      <w:r>
        <w:rPr>
          <w:color w:val="000000"/>
          <w:spacing w:val="0"/>
          <w:w w:val="100"/>
          <w:position w:val="0"/>
          <w:sz w:val="18"/>
          <w:szCs w:val="18"/>
        </w:rPr>
        <w:t>；47</w:t>
      </w:r>
      <w:r>
        <w:rPr>
          <w:color w:val="000000"/>
          <w:spacing w:val="0"/>
          <w:w w:val="100"/>
          <w:position w:val="0"/>
        </w:rPr>
        <w:t>、</w:t>
      </w:r>
      <w:r>
        <w:rPr>
          <w:color w:val="000000"/>
          <w:spacing w:val="0"/>
          <w:w w:val="100"/>
          <w:position w:val="0"/>
          <w:sz w:val="18"/>
          <w:szCs w:val="18"/>
        </w:rPr>
        <w:t>Holo</w:t>
      </w:r>
      <w:r>
        <w:rPr>
          <w:color w:val="000000"/>
          <w:spacing w:val="0"/>
          <w:w w:val="100"/>
          <w:position w:val="0"/>
        </w:rPr>
        <w:t>购物</w:t>
      </w:r>
      <w:r>
        <w:rPr>
          <w:color w:val="000000"/>
          <w:spacing w:val="0"/>
          <w:w w:val="100"/>
          <w:position w:val="0"/>
          <w:sz w:val="18"/>
          <w:szCs w:val="18"/>
        </w:rPr>
        <w:t>APP；48</w:t>
      </w:r>
      <w:r>
        <w:rPr>
          <w:color w:val="000000"/>
          <w:spacing w:val="0"/>
          <w:w w:val="100"/>
          <w:position w:val="0"/>
        </w:rPr>
        <w:t>、投放游戏广告平 台的研发</w:t>
      </w:r>
      <w:r>
        <w:rPr>
          <w:color w:val="000000"/>
          <w:spacing w:val="0"/>
          <w:w w:val="100"/>
          <w:position w:val="0"/>
          <w:sz w:val="18"/>
          <w:szCs w:val="18"/>
        </w:rPr>
        <w:t>；49</w:t>
      </w:r>
      <w:r>
        <w:rPr>
          <w:color w:val="000000"/>
          <w:spacing w:val="0"/>
          <w:w w:val="100"/>
          <w:position w:val="0"/>
        </w:rPr>
        <w:t>、销售订单物流信息实时显示系统的研发</w:t>
      </w:r>
      <w:r>
        <w:rPr>
          <w:color w:val="000000"/>
          <w:spacing w:val="0"/>
          <w:w w:val="100"/>
          <w:position w:val="0"/>
          <w:sz w:val="18"/>
          <w:szCs w:val="18"/>
        </w:rPr>
        <w:t>；50</w:t>
      </w:r>
      <w:r>
        <w:rPr>
          <w:color w:val="000000"/>
          <w:spacing w:val="0"/>
          <w:w w:val="100"/>
          <w:position w:val="0"/>
        </w:rPr>
        <w:t>、商城会员管理系统的研发。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662"/>
        <w:gridCol w:w="2237"/>
        <w:gridCol w:w="1992"/>
        <w:gridCol w:w="168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80,301,177.38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63,703,538.50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0.00%</w:t>
            </w:r>
          </w:p>
        </w:tc>
      </w:tr>
    </w:tbl>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sz w:val="19"/>
          <w:szCs w:val="19"/>
        </w:rPr>
        <w:t>5</w:t>
      </w:r>
      <w:bookmarkEnd w:id="163"/>
      <w:r>
        <w:rPr>
          <w:color w:val="000000"/>
          <w:spacing w:val="0"/>
          <w:w w:val="100"/>
          <w:position w:val="0"/>
        </w:rPr>
        <w:t>、现金流</w:t>
      </w:r>
      <w:bookmarkEnd w:id="161"/>
      <w:bookmarkEnd w:id="162"/>
      <w:bookmarkEnd w:id="1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78"/>
        <w:gridCol w:w="2107"/>
        <w:gridCol w:w="2395"/>
        <w:gridCol w:w="23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4,819,620,613.49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3,166,961,604.96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52.18%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4,280,259,231.11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2,849,789,463.72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50.20%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539,361,382.38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317,172,141.24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70.05%</w:t>
            </w:r>
          </w:p>
        </w:tc>
      </w:tr>
    </w:tbl>
    <w:tbl>
      <w:tblPr>
        <w:tblOverlap w:val="never"/>
        <w:jc w:val="center"/>
        <w:tblLayout w:type="fixed"/>
      </w:tblPr>
      <w:tblGrid>
        <w:gridCol w:w="2678"/>
        <w:gridCol w:w="2107"/>
        <w:gridCol w:w="2395"/>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632,941,075.08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3,215,112.33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19,586.44%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560,944,740.07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638,873,991.38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-12.20%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71,996,335.01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-635,658,879.05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607,947,190.92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933,041,215.14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-34.84%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760,171,315.79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528,934,530.77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-152,224,124.87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404,106,684.37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440,619,460.17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87,464,232.33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403.77%</w:t>
            </w:r>
          </w:p>
        </w:tc>
      </w:tr>
    </w:tbl>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0" w:line="322" w:lineRule="exact"/>
        <w:ind w:left="0" w:right="0" w:firstLine="0"/>
        <w:jc w:val="left"/>
      </w:pPr>
      <w:r>
        <w:rPr>
          <w:i/>
          <w:iCs/>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tabs>
          <w:tab w:pos="344" w:val="left"/>
        </w:tabs>
        <w:bidi w:val="0"/>
        <w:spacing w:before="0" w:after="0" w:line="322" w:lineRule="exact"/>
        <w:ind w:left="0" w:right="0" w:firstLine="0"/>
        <w:jc w:val="left"/>
      </w:pPr>
      <w:bookmarkStart w:id="165" w:name="bookmark165"/>
      <w:r>
        <w:rPr>
          <w:color w:val="000000"/>
          <w:spacing w:val="0"/>
          <w:w w:val="100"/>
          <w:position w:val="0"/>
          <w:sz w:val="18"/>
          <w:szCs w:val="18"/>
        </w:rPr>
        <w:t>1</w:t>
      </w:r>
      <w:bookmarkEnd w:id="165"/>
      <w:r>
        <w:rPr>
          <w:color w:val="000000"/>
          <w:spacing w:val="0"/>
          <w:w w:val="100"/>
          <w:position w:val="0"/>
        </w:rPr>
        <w:t>、</w:t>
        <w:tab/>
        <w:t>本期销售商品、提供劳务收到的现金较上年同期增加</w:t>
      </w:r>
      <w:r>
        <w:rPr>
          <w:rFonts w:ascii="Times New Roman" w:eastAsia="Times New Roman" w:hAnsi="Times New Roman" w:cs="Times New Roman"/>
          <w:color w:val="000000"/>
          <w:spacing w:val="0"/>
          <w:w w:val="100"/>
          <w:position w:val="0"/>
        </w:rPr>
        <w:t>50.77%</w:t>
      </w:r>
      <w:r>
        <w:rPr>
          <w:color w:val="000000"/>
          <w:spacing w:val="0"/>
          <w:w w:val="100"/>
          <w:position w:val="0"/>
        </w:rPr>
        <w:t>，主要系本期电商业务及包装业务收入较上年同期增加，以 及本期应收账款回款及时所致；</w:t>
      </w:r>
    </w:p>
    <w:p>
      <w:pPr>
        <w:pStyle w:val="Style16"/>
        <w:keepNext w:val="0"/>
        <w:keepLines w:val="0"/>
        <w:widowControl w:val="0"/>
        <w:shd w:val="clear" w:color="auto" w:fill="auto"/>
        <w:tabs>
          <w:tab w:pos="354" w:val="left"/>
        </w:tabs>
        <w:bidi w:val="0"/>
        <w:spacing w:before="0" w:after="0" w:line="302" w:lineRule="exact"/>
        <w:ind w:left="0" w:right="0" w:firstLine="0"/>
        <w:jc w:val="left"/>
      </w:pPr>
      <w:bookmarkStart w:id="166" w:name="bookmark166"/>
      <w:r>
        <w:rPr>
          <w:rFonts w:ascii="Times New Roman" w:eastAsia="Times New Roman" w:hAnsi="Times New Roman" w:cs="Times New Roman"/>
          <w:color w:val="000000"/>
          <w:spacing w:val="0"/>
          <w:w w:val="100"/>
          <w:position w:val="0"/>
        </w:rPr>
        <w:t>2</w:t>
      </w:r>
      <w:bookmarkEnd w:id="166"/>
      <w:r>
        <w:rPr>
          <w:color w:val="000000"/>
          <w:spacing w:val="0"/>
          <w:w w:val="100"/>
          <w:position w:val="0"/>
        </w:rPr>
        <w:t>、</w:t>
        <w:tab/>
        <w:t>本期收到其他与经营活动有关的现金较上年同期增加</w:t>
      </w:r>
      <w:r>
        <w:rPr>
          <w:rFonts w:ascii="Times New Roman" w:eastAsia="Times New Roman" w:hAnsi="Times New Roman" w:cs="Times New Roman"/>
          <w:color w:val="000000"/>
          <w:spacing w:val="0"/>
          <w:w w:val="100"/>
          <w:position w:val="0"/>
        </w:rPr>
        <w:t>177.20%</w:t>
      </w:r>
      <w:r>
        <w:rPr>
          <w:color w:val="000000"/>
          <w:spacing w:val="0"/>
          <w:w w:val="100"/>
          <w:position w:val="0"/>
        </w:rPr>
        <w:t>，主要系本期收到的政府补助，以及收回保证金等增加所 致；</w:t>
      </w:r>
    </w:p>
    <w:p>
      <w:pPr>
        <w:pStyle w:val="Style16"/>
        <w:keepNext w:val="0"/>
        <w:keepLines w:val="0"/>
        <w:widowControl w:val="0"/>
        <w:shd w:val="clear" w:color="auto" w:fill="auto"/>
        <w:tabs>
          <w:tab w:pos="354" w:val="left"/>
        </w:tabs>
        <w:bidi w:val="0"/>
        <w:spacing w:before="0" w:after="0" w:line="326" w:lineRule="exact"/>
        <w:ind w:left="0" w:right="0" w:firstLine="0"/>
        <w:jc w:val="left"/>
      </w:pPr>
      <w:bookmarkStart w:id="167" w:name="bookmark167"/>
      <w:r>
        <w:rPr>
          <w:rFonts w:ascii="Times New Roman" w:eastAsia="Times New Roman" w:hAnsi="Times New Roman" w:cs="Times New Roman"/>
          <w:color w:val="000000"/>
          <w:spacing w:val="0"/>
          <w:w w:val="100"/>
          <w:position w:val="0"/>
        </w:rPr>
        <w:t>3</w:t>
      </w:r>
      <w:bookmarkEnd w:id="167"/>
      <w:r>
        <w:rPr>
          <w:color w:val="000000"/>
          <w:spacing w:val="0"/>
          <w:w w:val="100"/>
          <w:position w:val="0"/>
        </w:rPr>
        <w:t>、</w:t>
        <w:tab/>
        <w:t>本期支付其他与经营活动有关的现金较上年同期增加</w:t>
      </w:r>
      <w:r>
        <w:rPr>
          <w:rFonts w:ascii="Times New Roman" w:eastAsia="Times New Roman" w:hAnsi="Times New Roman" w:cs="Times New Roman"/>
          <w:color w:val="000000"/>
          <w:spacing w:val="0"/>
          <w:w w:val="100"/>
          <w:position w:val="0"/>
        </w:rPr>
        <w:t>72.71%</w:t>
      </w:r>
      <w:r>
        <w:rPr>
          <w:color w:val="000000"/>
          <w:spacing w:val="0"/>
          <w:w w:val="100"/>
          <w:position w:val="0"/>
        </w:rPr>
        <w:t>，主要系本期电商业务营业收入较上年同期增加，电商业务 的广告费支出占电商业务营业收入的比例较高，本期支付的电商业务广告费较上年同期增加所致；</w:t>
      </w:r>
    </w:p>
    <w:p>
      <w:pPr>
        <w:pStyle w:val="Style16"/>
        <w:keepNext w:val="0"/>
        <w:keepLines w:val="0"/>
        <w:widowControl w:val="0"/>
        <w:shd w:val="clear" w:color="auto" w:fill="auto"/>
        <w:tabs>
          <w:tab w:pos="354" w:val="left"/>
        </w:tabs>
        <w:bidi w:val="0"/>
        <w:spacing w:before="0" w:after="0" w:line="307" w:lineRule="exact"/>
        <w:ind w:left="0" w:right="0" w:firstLine="0"/>
        <w:jc w:val="left"/>
      </w:pPr>
      <w:bookmarkStart w:id="168" w:name="bookmark168"/>
      <w:r>
        <w:rPr>
          <w:rFonts w:ascii="Times New Roman" w:eastAsia="Times New Roman" w:hAnsi="Times New Roman" w:cs="Times New Roman"/>
          <w:color w:val="000000"/>
          <w:spacing w:val="0"/>
          <w:w w:val="100"/>
          <w:position w:val="0"/>
        </w:rPr>
        <w:t>4</w:t>
      </w:r>
      <w:bookmarkEnd w:id="168"/>
      <w:r>
        <w:rPr>
          <w:color w:val="000000"/>
          <w:spacing w:val="0"/>
          <w:w w:val="100"/>
          <w:position w:val="0"/>
        </w:rPr>
        <w:t>、</w:t>
        <w:tab/>
        <w:t>本期经营活动产生的现金流量净额为</w:t>
      </w:r>
      <w:r>
        <w:rPr>
          <w:rFonts w:ascii="Times New Roman" w:eastAsia="Times New Roman" w:hAnsi="Times New Roman" w:cs="Times New Roman"/>
          <w:color w:val="000000"/>
          <w:spacing w:val="0"/>
          <w:w w:val="100"/>
          <w:position w:val="0"/>
        </w:rPr>
        <w:t>53,936.14</w:t>
      </w:r>
      <w:r>
        <w:rPr>
          <w:color w:val="000000"/>
          <w:spacing w:val="0"/>
          <w:w w:val="100"/>
          <w:position w:val="0"/>
        </w:rPr>
        <w:t>万元</w:t>
      </w:r>
      <w:r>
        <w:rPr>
          <w:color w:val="000000"/>
          <w:spacing w:val="0"/>
          <w:w w:val="100"/>
          <w:position w:val="0"/>
        </w:rPr>
        <w:t>，</w:t>
      </w:r>
      <w:r>
        <w:rPr>
          <w:color w:val="000000"/>
          <w:spacing w:val="0"/>
          <w:w w:val="100"/>
          <w:position w:val="0"/>
        </w:rPr>
        <w:t>较上年同期增长</w:t>
      </w:r>
      <w:r>
        <w:rPr>
          <w:rFonts w:ascii="Times New Roman" w:eastAsia="Times New Roman" w:hAnsi="Times New Roman" w:cs="Times New Roman"/>
          <w:color w:val="000000"/>
          <w:spacing w:val="0"/>
          <w:w w:val="100"/>
          <w:position w:val="0"/>
        </w:rPr>
        <w:t>70.05%</w:t>
      </w:r>
      <w:r>
        <w:rPr>
          <w:color w:val="000000"/>
          <w:spacing w:val="0"/>
          <w:w w:val="100"/>
          <w:position w:val="0"/>
        </w:rPr>
        <w:t>,主要系本期营业收入增加，应收账款回款及 时所致；</w:t>
      </w:r>
    </w:p>
    <w:p>
      <w:pPr>
        <w:pStyle w:val="Style16"/>
        <w:keepNext w:val="0"/>
        <w:keepLines w:val="0"/>
        <w:widowControl w:val="0"/>
        <w:shd w:val="clear" w:color="auto" w:fill="auto"/>
        <w:tabs>
          <w:tab w:pos="354" w:val="left"/>
        </w:tabs>
        <w:bidi w:val="0"/>
        <w:spacing w:before="0" w:after="0" w:line="312" w:lineRule="exact"/>
        <w:ind w:left="0" w:right="0" w:firstLine="0"/>
        <w:jc w:val="left"/>
      </w:pPr>
      <w:bookmarkStart w:id="169" w:name="bookmark169"/>
      <w:r>
        <w:rPr>
          <w:rFonts w:ascii="Times New Roman" w:eastAsia="Times New Roman" w:hAnsi="Times New Roman" w:cs="Times New Roman"/>
          <w:color w:val="000000"/>
          <w:spacing w:val="0"/>
          <w:w w:val="100"/>
          <w:position w:val="0"/>
        </w:rPr>
        <w:t>5</w:t>
      </w:r>
      <w:bookmarkEnd w:id="169"/>
      <w:r>
        <w:rPr>
          <w:color w:val="000000"/>
          <w:spacing w:val="0"/>
          <w:w w:val="100"/>
          <w:position w:val="0"/>
        </w:rPr>
        <w:t>、</w:t>
        <w:tab/>
        <w:t>本期收回投资收到的现金较上年同期增加</w:t>
      </w:r>
      <w:r>
        <w:rPr>
          <w:rFonts w:ascii="Times New Roman" w:eastAsia="Times New Roman" w:hAnsi="Times New Roman" w:cs="Times New Roman"/>
          <w:color w:val="000000"/>
          <w:spacing w:val="0"/>
          <w:w w:val="100"/>
          <w:position w:val="0"/>
        </w:rPr>
        <w:t>4.41</w:t>
      </w:r>
      <w:r>
        <w:rPr>
          <w:color w:val="000000"/>
          <w:spacing w:val="0"/>
          <w:w w:val="100"/>
          <w:position w:val="0"/>
        </w:rPr>
        <w:t>亿元，增长</w:t>
      </w:r>
      <w:r>
        <w:rPr>
          <w:rFonts w:ascii="Times New Roman" w:eastAsia="Times New Roman" w:hAnsi="Times New Roman" w:cs="Times New Roman"/>
          <w:color w:val="000000"/>
          <w:spacing w:val="0"/>
          <w:w w:val="100"/>
          <w:position w:val="0"/>
        </w:rPr>
        <w:t>18,847.26%</w:t>
      </w:r>
      <w:r>
        <w:rPr>
          <w:color w:val="000000"/>
          <w:spacing w:val="0"/>
          <w:w w:val="100"/>
          <w:position w:val="0"/>
        </w:rPr>
        <w:t>，主要系本期收回到期银行理财滚动累计发生额较 上年同期增加所致；</w:t>
      </w:r>
    </w:p>
    <w:p>
      <w:pPr>
        <w:pStyle w:val="Style16"/>
        <w:keepNext w:val="0"/>
        <w:keepLines w:val="0"/>
        <w:widowControl w:val="0"/>
        <w:shd w:val="clear" w:color="auto" w:fill="auto"/>
        <w:tabs>
          <w:tab w:pos="354" w:val="left"/>
        </w:tabs>
        <w:bidi w:val="0"/>
        <w:spacing w:before="0" w:after="0" w:line="312" w:lineRule="exact"/>
        <w:ind w:left="0" w:right="0" w:firstLine="0"/>
        <w:jc w:val="left"/>
      </w:pPr>
      <w:bookmarkStart w:id="170" w:name="bookmark170"/>
      <w:r>
        <w:rPr>
          <w:rFonts w:ascii="Times New Roman" w:eastAsia="Times New Roman" w:hAnsi="Times New Roman" w:cs="Times New Roman"/>
          <w:color w:val="000000"/>
          <w:spacing w:val="0"/>
          <w:w w:val="100"/>
          <w:position w:val="0"/>
        </w:rPr>
        <w:t>6</w:t>
      </w:r>
      <w:bookmarkEnd w:id="170"/>
      <w:r>
        <w:rPr>
          <w:color w:val="000000"/>
          <w:spacing w:val="0"/>
          <w:w w:val="100"/>
          <w:position w:val="0"/>
        </w:rPr>
        <w:t>、</w:t>
        <w:tab/>
        <w:t>本期处置子公司及其他营业单位收到的现金净额为</w:t>
      </w:r>
      <w:r>
        <w:rPr>
          <w:rFonts w:ascii="Times New Roman" w:eastAsia="Times New Roman" w:hAnsi="Times New Roman" w:cs="Times New Roman"/>
          <w:color w:val="000000"/>
          <w:spacing w:val="0"/>
          <w:w w:val="100"/>
          <w:position w:val="0"/>
        </w:rPr>
        <w:t>1.36</w:t>
      </w:r>
      <w:r>
        <w:rPr>
          <w:color w:val="000000"/>
          <w:spacing w:val="0"/>
          <w:w w:val="100"/>
          <w:position w:val="0"/>
        </w:rPr>
        <w:t>亿元，主要系本期收到转让北京龙域及山西火致的股权转让款增 加所致；</w:t>
      </w:r>
    </w:p>
    <w:p>
      <w:pPr>
        <w:pStyle w:val="Style16"/>
        <w:keepNext w:val="0"/>
        <w:keepLines w:val="0"/>
        <w:widowControl w:val="0"/>
        <w:shd w:val="clear" w:color="auto" w:fill="auto"/>
        <w:tabs>
          <w:tab w:pos="354" w:val="left"/>
        </w:tabs>
        <w:bidi w:val="0"/>
        <w:spacing w:before="0" w:after="0" w:line="312" w:lineRule="exact"/>
        <w:ind w:left="0" w:right="0" w:firstLine="0"/>
        <w:jc w:val="left"/>
      </w:pPr>
      <w:bookmarkStart w:id="171" w:name="bookmark171"/>
      <w:r>
        <w:rPr>
          <w:rFonts w:ascii="Times New Roman" w:eastAsia="Times New Roman" w:hAnsi="Times New Roman" w:cs="Times New Roman"/>
          <w:color w:val="000000"/>
          <w:spacing w:val="0"/>
          <w:w w:val="100"/>
          <w:position w:val="0"/>
        </w:rPr>
        <w:t>7</w:t>
      </w:r>
      <w:bookmarkEnd w:id="171"/>
      <w:r>
        <w:rPr>
          <w:color w:val="000000"/>
          <w:spacing w:val="0"/>
          <w:w w:val="100"/>
          <w:position w:val="0"/>
        </w:rPr>
        <w:t>、</w:t>
        <w:tab/>
        <w:t>本期投资支付的现金较上年同期增加</w:t>
      </w:r>
      <w:r>
        <w:rPr>
          <w:rFonts w:ascii="Times New Roman" w:eastAsia="Times New Roman" w:hAnsi="Times New Roman" w:cs="Times New Roman"/>
          <w:color w:val="000000"/>
          <w:spacing w:val="0"/>
          <w:w w:val="100"/>
          <w:position w:val="0"/>
        </w:rPr>
        <w:t>3.75</w:t>
      </w:r>
      <w:r>
        <w:rPr>
          <w:color w:val="000000"/>
          <w:spacing w:val="0"/>
          <w:w w:val="100"/>
          <w:position w:val="0"/>
        </w:rPr>
        <w:t>亿元，增长</w:t>
      </w:r>
      <w:r>
        <w:rPr>
          <w:rFonts w:ascii="Times New Roman" w:eastAsia="Times New Roman" w:hAnsi="Times New Roman" w:cs="Times New Roman"/>
          <w:color w:val="000000"/>
          <w:spacing w:val="0"/>
          <w:w w:val="100"/>
          <w:position w:val="0"/>
        </w:rPr>
        <w:t>7,521.64%</w:t>
      </w:r>
      <w:r>
        <w:rPr>
          <w:color w:val="000000"/>
          <w:spacing w:val="0"/>
          <w:w w:val="100"/>
          <w:position w:val="0"/>
        </w:rPr>
        <w:t>，主要系本期办理的银行理财滚动累计发生额较上年同期 增加所致；</w:t>
      </w:r>
    </w:p>
    <w:p>
      <w:pPr>
        <w:pStyle w:val="Style16"/>
        <w:keepNext w:val="0"/>
        <w:keepLines w:val="0"/>
        <w:widowControl w:val="0"/>
        <w:shd w:val="clear" w:color="auto" w:fill="auto"/>
        <w:tabs>
          <w:tab w:pos="354" w:val="left"/>
        </w:tabs>
        <w:bidi w:val="0"/>
        <w:spacing w:before="0" w:after="0" w:line="326" w:lineRule="exact"/>
        <w:ind w:left="0" w:right="0" w:firstLine="0"/>
        <w:jc w:val="left"/>
      </w:pPr>
      <w:bookmarkStart w:id="172" w:name="bookmark172"/>
      <w:r>
        <w:rPr>
          <w:rFonts w:ascii="Times New Roman" w:eastAsia="Times New Roman" w:hAnsi="Times New Roman" w:cs="Times New Roman"/>
          <w:color w:val="000000"/>
          <w:spacing w:val="0"/>
          <w:w w:val="100"/>
          <w:position w:val="0"/>
        </w:rPr>
        <w:t>8</w:t>
      </w:r>
      <w:bookmarkEnd w:id="172"/>
      <w:r>
        <w:rPr>
          <w:color w:val="000000"/>
          <w:spacing w:val="0"/>
          <w:w w:val="100"/>
          <w:position w:val="0"/>
        </w:rPr>
        <w:t>、</w:t>
        <w:tab/>
        <w:t>本期投资活动产生的现金流量净额较上年同期增加</w:t>
      </w:r>
      <w:r>
        <w:rPr>
          <w:rFonts w:ascii="Times New Roman" w:eastAsia="Times New Roman" w:hAnsi="Times New Roman" w:cs="Times New Roman"/>
          <w:color w:val="000000"/>
          <w:spacing w:val="0"/>
          <w:w w:val="100"/>
          <w:position w:val="0"/>
        </w:rPr>
        <w:t>111.33%</w:t>
      </w:r>
      <w:r>
        <w:rPr>
          <w:color w:val="000000"/>
          <w:spacing w:val="0"/>
          <w:w w:val="100"/>
          <w:position w:val="0"/>
        </w:rPr>
        <w:t>，主要系本期收回的到期募集资金等银行存款理财产品增加， 以及本期收到转让北京龙域及山西火致的股权转让款增加所致；</w:t>
      </w:r>
    </w:p>
    <w:p>
      <w:pPr>
        <w:pStyle w:val="Style16"/>
        <w:keepNext w:val="0"/>
        <w:keepLines w:val="0"/>
        <w:widowControl w:val="0"/>
        <w:shd w:val="clear" w:color="auto" w:fill="auto"/>
        <w:tabs>
          <w:tab w:pos="354" w:val="left"/>
        </w:tabs>
        <w:bidi w:val="0"/>
        <w:spacing w:before="0" w:after="0" w:line="322" w:lineRule="exact"/>
        <w:ind w:left="0" w:right="0" w:firstLine="0"/>
        <w:jc w:val="left"/>
      </w:pPr>
      <w:bookmarkStart w:id="173" w:name="bookmark173"/>
      <w:r>
        <w:rPr>
          <w:rFonts w:ascii="Times New Roman" w:eastAsia="Times New Roman" w:hAnsi="Times New Roman" w:cs="Times New Roman"/>
          <w:color w:val="000000"/>
          <w:spacing w:val="0"/>
          <w:w w:val="100"/>
          <w:position w:val="0"/>
        </w:rPr>
        <w:t>9</w:t>
      </w:r>
      <w:bookmarkEnd w:id="173"/>
      <w:r>
        <w:rPr>
          <w:color w:val="000000"/>
          <w:spacing w:val="0"/>
          <w:w w:val="100"/>
          <w:position w:val="0"/>
        </w:rPr>
        <w:t>、</w:t>
        <w:tab/>
        <w:t>本期吸收投资收到的现金较上年同期减少</w:t>
      </w:r>
      <w:r>
        <w:rPr>
          <w:rFonts w:ascii="Times New Roman" w:eastAsia="Times New Roman" w:hAnsi="Times New Roman" w:cs="Times New Roman"/>
          <w:color w:val="000000"/>
          <w:spacing w:val="0"/>
          <w:w w:val="100"/>
          <w:position w:val="0"/>
        </w:rPr>
        <w:t>90.25%</w:t>
      </w:r>
      <w:r>
        <w:rPr>
          <w:color w:val="000000"/>
          <w:spacing w:val="0"/>
          <w:w w:val="100"/>
          <w:position w:val="0"/>
        </w:rPr>
        <w:t>，主要系上年同期非公开发行股份收到投资款所致；</w:t>
      </w:r>
    </w:p>
    <w:p>
      <w:pPr>
        <w:pStyle w:val="Style16"/>
        <w:keepNext w:val="0"/>
        <w:keepLines w:val="0"/>
        <w:widowControl w:val="0"/>
        <w:shd w:val="clear" w:color="auto" w:fill="auto"/>
        <w:tabs>
          <w:tab w:pos="435" w:val="left"/>
        </w:tabs>
        <w:bidi w:val="0"/>
        <w:spacing w:before="0" w:after="0" w:line="322" w:lineRule="exact"/>
        <w:ind w:left="0" w:right="0" w:firstLine="0"/>
        <w:jc w:val="left"/>
      </w:pPr>
      <w:bookmarkStart w:id="174" w:name="bookmark174"/>
      <w:r>
        <w:rPr>
          <w:rFonts w:ascii="Times New Roman" w:eastAsia="Times New Roman" w:hAnsi="Times New Roman" w:cs="Times New Roman"/>
          <w:color w:val="000000"/>
          <w:spacing w:val="0"/>
          <w:w w:val="100"/>
          <w:position w:val="0"/>
        </w:rPr>
        <w:t>1</w:t>
      </w:r>
      <w:bookmarkEnd w:id="174"/>
      <w:r>
        <w:rPr>
          <w:rFonts w:ascii="Times New Roman" w:eastAsia="Times New Roman" w:hAnsi="Times New Roman" w:cs="Times New Roman"/>
          <w:color w:val="000000"/>
          <w:spacing w:val="0"/>
          <w:w w:val="100"/>
          <w:position w:val="0"/>
        </w:rPr>
        <w:t>0</w:t>
      </w:r>
      <w:r>
        <w:rPr>
          <w:color w:val="000000"/>
          <w:spacing w:val="0"/>
          <w:w w:val="100"/>
          <w:position w:val="0"/>
        </w:rPr>
        <w:t>、</w:t>
        <w:tab/>
        <w:t>本期取得借款所收到的现金较上年同期增加</w:t>
      </w:r>
      <w:r>
        <w:rPr>
          <w:rFonts w:ascii="Times New Roman" w:eastAsia="Times New Roman" w:hAnsi="Times New Roman" w:cs="Times New Roman"/>
          <w:color w:val="000000"/>
          <w:spacing w:val="0"/>
          <w:w w:val="100"/>
          <w:position w:val="0"/>
        </w:rPr>
        <w:t>31.76%</w:t>
      </w:r>
      <w:r>
        <w:rPr>
          <w:color w:val="000000"/>
          <w:spacing w:val="0"/>
          <w:w w:val="100"/>
          <w:position w:val="0"/>
        </w:rPr>
        <w:t>，主要系本期宁夏吉宏、孝感吉联投产，业务规模扩大、营收增长 所需运营资金增加，银行借款发生额较上年同期增加所致；</w:t>
      </w:r>
    </w:p>
    <w:p>
      <w:pPr>
        <w:pStyle w:val="Style16"/>
        <w:keepNext w:val="0"/>
        <w:keepLines w:val="0"/>
        <w:widowControl w:val="0"/>
        <w:shd w:val="clear" w:color="auto" w:fill="auto"/>
        <w:tabs>
          <w:tab w:pos="421" w:val="left"/>
        </w:tabs>
        <w:bidi w:val="0"/>
        <w:spacing w:before="0" w:after="0" w:line="322" w:lineRule="exact"/>
        <w:ind w:left="0" w:right="0" w:firstLine="0"/>
        <w:jc w:val="left"/>
      </w:pPr>
      <w:bookmarkStart w:id="175" w:name="bookmark175"/>
      <w:r>
        <w:rPr>
          <w:rFonts w:ascii="Times New Roman" w:eastAsia="Times New Roman" w:hAnsi="Times New Roman" w:cs="Times New Roman"/>
          <w:color w:val="000000"/>
          <w:spacing w:val="0"/>
          <w:w w:val="100"/>
          <w:position w:val="0"/>
        </w:rPr>
        <w:t>1</w:t>
      </w:r>
      <w:bookmarkEnd w:id="175"/>
      <w:r>
        <w:rPr>
          <w:rFonts w:ascii="Times New Roman" w:eastAsia="Times New Roman" w:hAnsi="Times New Roman" w:cs="Times New Roman"/>
          <w:color w:val="000000"/>
          <w:spacing w:val="0"/>
          <w:w w:val="100"/>
          <w:position w:val="0"/>
        </w:rPr>
        <w:t>1</w:t>
      </w:r>
      <w:r>
        <w:rPr>
          <w:color w:val="000000"/>
          <w:spacing w:val="0"/>
          <w:w w:val="100"/>
          <w:position w:val="0"/>
        </w:rPr>
        <w:t>、</w:t>
        <w:tab/>
        <w:t>本期偿还债务所支付的现金较上年同期增加</w:t>
      </w:r>
      <w:r>
        <w:rPr>
          <w:rFonts w:ascii="Times New Roman" w:eastAsia="Times New Roman" w:hAnsi="Times New Roman" w:cs="Times New Roman"/>
          <w:color w:val="000000"/>
          <w:spacing w:val="0"/>
          <w:w w:val="100"/>
          <w:position w:val="0"/>
        </w:rPr>
        <w:t>55.06%</w:t>
      </w:r>
      <w:r>
        <w:rPr>
          <w:color w:val="000000"/>
          <w:spacing w:val="0"/>
          <w:w w:val="100"/>
          <w:position w:val="0"/>
        </w:rPr>
        <w:t>，主要系本期银行借款到期归还银行增加所致；</w:t>
      </w:r>
    </w:p>
    <w:p>
      <w:pPr>
        <w:pStyle w:val="Style16"/>
        <w:keepNext w:val="0"/>
        <w:keepLines w:val="0"/>
        <w:widowControl w:val="0"/>
        <w:shd w:val="clear" w:color="auto" w:fill="auto"/>
        <w:tabs>
          <w:tab w:pos="421" w:val="left"/>
        </w:tabs>
        <w:bidi w:val="0"/>
        <w:spacing w:before="0" w:after="0" w:line="322" w:lineRule="exact"/>
        <w:ind w:left="0" w:right="0" w:firstLine="0"/>
        <w:jc w:val="left"/>
      </w:pPr>
      <w:bookmarkStart w:id="176" w:name="bookmark176"/>
      <w:r>
        <w:rPr>
          <w:rFonts w:ascii="Times New Roman" w:eastAsia="Times New Roman" w:hAnsi="Times New Roman" w:cs="Times New Roman"/>
          <w:color w:val="000000"/>
          <w:spacing w:val="0"/>
          <w:w w:val="100"/>
          <w:position w:val="0"/>
        </w:rPr>
        <w:t>1</w:t>
      </w:r>
      <w:bookmarkEnd w:id="176"/>
      <w:r>
        <w:rPr>
          <w:rFonts w:ascii="Times New Roman" w:eastAsia="Times New Roman" w:hAnsi="Times New Roman" w:cs="Times New Roman"/>
          <w:color w:val="000000"/>
          <w:spacing w:val="0"/>
          <w:w w:val="100"/>
          <w:position w:val="0"/>
        </w:rPr>
        <w:t>2</w:t>
      </w:r>
      <w:r>
        <w:rPr>
          <w:color w:val="000000"/>
          <w:spacing w:val="0"/>
          <w:w w:val="100"/>
          <w:position w:val="0"/>
        </w:rPr>
        <w:t>、</w:t>
        <w:tab/>
        <w:t>本期分配股利、利润或偿付利息所支付的现金较上年同期减少</w:t>
      </w:r>
      <w:r>
        <w:rPr>
          <w:rFonts w:ascii="Times New Roman" w:eastAsia="Times New Roman" w:hAnsi="Times New Roman" w:cs="Times New Roman"/>
          <w:color w:val="000000"/>
          <w:spacing w:val="0"/>
          <w:w w:val="100"/>
          <w:position w:val="0"/>
        </w:rPr>
        <w:t>61.77%</w:t>
      </w:r>
      <w:r>
        <w:rPr>
          <w:color w:val="000000"/>
          <w:spacing w:val="0"/>
          <w:w w:val="100"/>
          <w:position w:val="0"/>
        </w:rPr>
        <w:t>，主要系本期分配股利较上年同期减少所致；</w:t>
      </w:r>
    </w:p>
    <w:p>
      <w:pPr>
        <w:pStyle w:val="Style16"/>
        <w:keepNext w:val="0"/>
        <w:keepLines w:val="0"/>
        <w:widowControl w:val="0"/>
        <w:shd w:val="clear" w:color="auto" w:fill="auto"/>
        <w:tabs>
          <w:tab w:pos="421" w:val="left"/>
        </w:tabs>
        <w:bidi w:val="0"/>
        <w:spacing w:before="0" w:after="0" w:line="322" w:lineRule="exact"/>
        <w:ind w:left="0" w:right="0" w:firstLine="0"/>
        <w:jc w:val="left"/>
      </w:pPr>
      <w:bookmarkStart w:id="177" w:name="bookmark177"/>
      <w:r>
        <w:rPr>
          <w:rFonts w:ascii="Times New Roman" w:eastAsia="Times New Roman" w:hAnsi="Times New Roman" w:cs="Times New Roman"/>
          <w:color w:val="000000"/>
          <w:spacing w:val="0"/>
          <w:w w:val="100"/>
          <w:position w:val="0"/>
        </w:rPr>
        <w:t>1</w:t>
      </w:r>
      <w:bookmarkEnd w:id="177"/>
      <w:r>
        <w:rPr>
          <w:rFonts w:ascii="Times New Roman" w:eastAsia="Times New Roman" w:hAnsi="Times New Roman" w:cs="Times New Roman"/>
          <w:color w:val="000000"/>
          <w:spacing w:val="0"/>
          <w:w w:val="100"/>
          <w:position w:val="0"/>
        </w:rPr>
        <w:t>3</w:t>
      </w:r>
      <w:r>
        <w:rPr>
          <w:color w:val="000000"/>
          <w:spacing w:val="0"/>
          <w:w w:val="100"/>
          <w:position w:val="0"/>
        </w:rPr>
        <w:t>、</w:t>
        <w:tab/>
        <w:t>本期支付其他与筹资活动有关的现金较上年同期增加</w:t>
      </w:r>
      <w:r>
        <w:rPr>
          <w:rFonts w:ascii="Times New Roman" w:eastAsia="Times New Roman" w:hAnsi="Times New Roman" w:cs="Times New Roman"/>
          <w:color w:val="000000"/>
          <w:spacing w:val="0"/>
          <w:w w:val="100"/>
          <w:position w:val="0"/>
        </w:rPr>
        <w:t>177.53%</w:t>
      </w:r>
      <w:r>
        <w:rPr>
          <w:color w:val="000000"/>
          <w:spacing w:val="0"/>
          <w:w w:val="100"/>
          <w:position w:val="0"/>
        </w:rPr>
        <w:t>，主要系本期回购股份支付增加所致；</w:t>
      </w:r>
    </w:p>
    <w:p>
      <w:pPr>
        <w:pStyle w:val="Style16"/>
        <w:keepNext w:val="0"/>
        <w:keepLines w:val="0"/>
        <w:widowControl w:val="0"/>
        <w:shd w:val="clear" w:color="auto" w:fill="auto"/>
        <w:tabs>
          <w:tab w:pos="421" w:val="left"/>
        </w:tabs>
        <w:bidi w:val="0"/>
        <w:spacing w:before="0" w:after="0" w:line="322" w:lineRule="exact"/>
        <w:ind w:left="0" w:right="0" w:firstLine="0"/>
        <w:jc w:val="left"/>
      </w:pPr>
      <w:bookmarkStart w:id="178" w:name="bookmark178"/>
      <w:r>
        <w:rPr>
          <w:rFonts w:ascii="Times New Roman" w:eastAsia="Times New Roman" w:hAnsi="Times New Roman" w:cs="Times New Roman"/>
          <w:color w:val="000000"/>
          <w:spacing w:val="0"/>
          <w:w w:val="100"/>
          <w:position w:val="0"/>
        </w:rPr>
        <w:t>1</w:t>
      </w:r>
      <w:bookmarkEnd w:id="178"/>
      <w:r>
        <w:rPr>
          <w:rFonts w:ascii="Times New Roman" w:eastAsia="Times New Roman" w:hAnsi="Times New Roman" w:cs="Times New Roman"/>
          <w:color w:val="000000"/>
          <w:spacing w:val="0"/>
          <w:w w:val="100"/>
          <w:position w:val="0"/>
        </w:rPr>
        <w:t>4</w:t>
      </w:r>
      <w:r>
        <w:rPr>
          <w:color w:val="000000"/>
          <w:spacing w:val="0"/>
          <w:w w:val="100"/>
          <w:position w:val="0"/>
        </w:rPr>
        <w:t>、</w:t>
        <w:tab/>
        <w:t>本期筹资活动产生的现金流量净额较上年同期减少</w:t>
      </w:r>
      <w:r>
        <w:rPr>
          <w:rFonts w:ascii="Times New Roman" w:eastAsia="Times New Roman" w:hAnsi="Times New Roman" w:cs="Times New Roman"/>
          <w:color w:val="000000"/>
          <w:spacing w:val="0"/>
          <w:w w:val="100"/>
          <w:position w:val="0"/>
        </w:rPr>
        <w:t>137.67%</w:t>
      </w:r>
      <w:r>
        <w:rPr>
          <w:color w:val="000000"/>
          <w:spacing w:val="0"/>
          <w:w w:val="100"/>
          <w:position w:val="0"/>
        </w:rPr>
        <w:t>，主要系上年同期非公开发行股份收到投资款所致；</w:t>
      </w:r>
    </w:p>
    <w:p>
      <w:pPr>
        <w:pStyle w:val="Style16"/>
        <w:keepNext w:val="0"/>
        <w:keepLines w:val="0"/>
        <w:widowControl w:val="0"/>
        <w:shd w:val="clear" w:color="auto" w:fill="auto"/>
        <w:tabs>
          <w:tab w:pos="426" w:val="left"/>
        </w:tabs>
        <w:bidi w:val="0"/>
        <w:spacing w:before="0" w:after="0" w:line="325" w:lineRule="exact"/>
        <w:ind w:left="0" w:right="0" w:firstLine="0"/>
        <w:jc w:val="left"/>
      </w:pPr>
      <w:bookmarkStart w:id="179" w:name="bookmark179"/>
      <w:r>
        <w:rPr>
          <w:rFonts w:ascii="Times New Roman" w:eastAsia="Times New Roman" w:hAnsi="Times New Roman" w:cs="Times New Roman"/>
          <w:color w:val="000000"/>
          <w:spacing w:val="0"/>
          <w:w w:val="100"/>
          <w:position w:val="0"/>
        </w:rPr>
        <w:t>1</w:t>
      </w:r>
      <w:bookmarkEnd w:id="179"/>
      <w:r>
        <w:rPr>
          <w:rFonts w:ascii="Times New Roman" w:eastAsia="Times New Roman" w:hAnsi="Times New Roman" w:cs="Times New Roman"/>
          <w:color w:val="000000"/>
          <w:spacing w:val="0"/>
          <w:w w:val="100"/>
          <w:position w:val="0"/>
        </w:rPr>
        <w:t>5</w:t>
      </w:r>
      <w:r>
        <w:rPr>
          <w:color w:val="000000"/>
          <w:spacing w:val="0"/>
          <w:w w:val="100"/>
          <w:position w:val="0"/>
        </w:rPr>
        <w:t>、</w:t>
        <w:tab/>
        <w:t>本期现金及现金等价物净增加额较上年同期增加</w:t>
      </w:r>
      <w:r>
        <w:rPr>
          <w:rFonts w:ascii="Times New Roman" w:eastAsia="Times New Roman" w:hAnsi="Times New Roman" w:cs="Times New Roman"/>
          <w:color w:val="000000"/>
          <w:spacing w:val="0"/>
          <w:w w:val="100"/>
          <w:position w:val="0"/>
        </w:rPr>
        <w:t>403.77%</w:t>
      </w:r>
      <w:r>
        <w:rPr>
          <w:color w:val="000000"/>
          <w:spacing w:val="0"/>
          <w:w w:val="100"/>
          <w:position w:val="0"/>
        </w:rPr>
        <w:t>，主要系本期经营活动、投资活动、筹资活动产生的现金流量 综合影响所致；</w:t>
      </w:r>
    </w:p>
    <w:p>
      <w:pPr>
        <w:pStyle w:val="Style16"/>
        <w:keepNext w:val="0"/>
        <w:keepLines w:val="0"/>
        <w:widowControl w:val="0"/>
        <w:shd w:val="clear" w:color="auto" w:fill="auto"/>
        <w:tabs>
          <w:tab w:pos="430" w:val="left"/>
        </w:tabs>
        <w:bidi w:val="0"/>
        <w:spacing w:before="0" w:after="0" w:line="325" w:lineRule="exact"/>
        <w:ind w:left="0" w:right="0" w:firstLine="0"/>
        <w:jc w:val="left"/>
      </w:pPr>
      <w:bookmarkStart w:id="180" w:name="bookmark180"/>
      <w:r>
        <w:rPr>
          <w:rFonts w:ascii="Times New Roman" w:eastAsia="Times New Roman" w:hAnsi="Times New Roman" w:cs="Times New Roman"/>
          <w:color w:val="000000"/>
          <w:spacing w:val="0"/>
          <w:w w:val="100"/>
          <w:position w:val="0"/>
        </w:rPr>
        <w:t>1</w:t>
      </w:r>
      <w:bookmarkEnd w:id="180"/>
      <w:r>
        <w:rPr>
          <w:rFonts w:ascii="Times New Roman" w:eastAsia="Times New Roman" w:hAnsi="Times New Roman" w:cs="Times New Roman"/>
          <w:color w:val="000000"/>
          <w:spacing w:val="0"/>
          <w:w w:val="100"/>
          <w:position w:val="0"/>
        </w:rPr>
        <w:t>6</w:t>
      </w:r>
      <w:r>
        <w:rPr>
          <w:color w:val="000000"/>
          <w:spacing w:val="0"/>
          <w:w w:val="100"/>
          <w:position w:val="0"/>
        </w:rPr>
        <w:t>、</w:t>
        <w:tab/>
        <w:t>本期期初现金及现金等价物余额较上年期初余额增加</w:t>
      </w:r>
      <w:r>
        <w:rPr>
          <w:rFonts w:ascii="Times New Roman" w:eastAsia="Times New Roman" w:hAnsi="Times New Roman" w:cs="Times New Roman"/>
          <w:color w:val="000000"/>
          <w:spacing w:val="0"/>
          <w:w w:val="100"/>
          <w:position w:val="0"/>
        </w:rPr>
        <w:t>33.46%</w:t>
      </w:r>
      <w:r>
        <w:rPr>
          <w:color w:val="000000"/>
          <w:spacing w:val="0"/>
          <w:w w:val="100"/>
          <w:position w:val="0"/>
        </w:rPr>
        <w:t>，主要系本期期初较上年期初公司经营规模扩大所需运营 周转资金增加所致；</w:t>
      </w:r>
    </w:p>
    <w:p>
      <w:pPr>
        <w:pStyle w:val="Style16"/>
        <w:keepNext w:val="0"/>
        <w:keepLines w:val="0"/>
        <w:widowControl w:val="0"/>
        <w:shd w:val="clear" w:color="auto" w:fill="auto"/>
        <w:tabs>
          <w:tab w:pos="430" w:val="left"/>
        </w:tabs>
        <w:bidi w:val="0"/>
        <w:spacing w:before="0" w:after="0" w:line="325" w:lineRule="exact"/>
        <w:ind w:left="0" w:right="0" w:firstLine="0"/>
        <w:jc w:val="left"/>
      </w:pPr>
      <w:bookmarkStart w:id="181" w:name="bookmark181"/>
      <w:r>
        <w:rPr>
          <w:rFonts w:ascii="Times New Roman" w:eastAsia="Times New Roman" w:hAnsi="Times New Roman" w:cs="Times New Roman"/>
          <w:color w:val="000000"/>
          <w:spacing w:val="0"/>
          <w:w w:val="100"/>
          <w:position w:val="0"/>
        </w:rPr>
        <w:t>1</w:t>
      </w:r>
      <w:bookmarkEnd w:id="181"/>
      <w:r>
        <w:rPr>
          <w:rFonts w:ascii="Times New Roman" w:eastAsia="Times New Roman" w:hAnsi="Times New Roman" w:cs="Times New Roman"/>
          <w:color w:val="000000"/>
          <w:spacing w:val="0"/>
          <w:w w:val="100"/>
          <w:position w:val="0"/>
        </w:rPr>
        <w:t>7</w:t>
      </w:r>
      <w:r>
        <w:rPr>
          <w:color w:val="000000"/>
          <w:spacing w:val="0"/>
          <w:w w:val="100"/>
          <w:position w:val="0"/>
        </w:rPr>
        <w:t>、</w:t>
        <w:tab/>
        <w:t>本期期末现金及现金等价物余额较上年同期余额增加</w:t>
      </w:r>
      <w:r>
        <w:rPr>
          <w:rFonts w:ascii="Times New Roman" w:eastAsia="Times New Roman" w:hAnsi="Times New Roman" w:cs="Times New Roman"/>
          <w:color w:val="000000"/>
          <w:spacing w:val="0"/>
          <w:w w:val="100"/>
          <w:position w:val="0"/>
        </w:rPr>
        <w:t>126.29%</w:t>
      </w:r>
      <w:r>
        <w:rPr>
          <w:color w:val="000000"/>
          <w:spacing w:val="0"/>
          <w:w w:val="100"/>
          <w:position w:val="0"/>
        </w:rPr>
        <w:t>,主要系本期存在尚未使用募集资金，以及公司经营业务 规模扩大、营收增长所需运营周转资金增加，本期末银行存款较上年同期期末增加所致。</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三</w:t>
      </w:r>
      <w:bookmarkEnd w:id="184"/>
      <w:r>
        <w:rPr>
          <w:color w:val="000000"/>
          <w:spacing w:val="0"/>
          <w:w w:val="100"/>
          <w:position w:val="0"/>
          <w:sz w:val="24"/>
          <w:szCs w:val="24"/>
        </w:rPr>
        <w:t>、非主营业务分析</w:t>
      </w:r>
      <w:bookmarkEnd w:id="182"/>
      <w:bookmarkEnd w:id="183"/>
      <w:bookmarkEnd w:id="18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2"/>
        <w:gridCol w:w="1531"/>
        <w:gridCol w:w="1008"/>
        <w:gridCol w:w="3029"/>
        <w:gridCol w:w="225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占利润总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27,040,720.40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按权益法计算的参股公司投资收益 及结构性存款利息收入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按权益法计算的参股公司 投资收益具有可持续性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-5,444,960.34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按会计政策计提的信用减值及资产 减值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560,373.30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1,245,017.74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sz w:val="24"/>
          <w:szCs w:val="24"/>
        </w:rPr>
        <w:t>四</w:t>
      </w:r>
      <w:bookmarkEnd w:id="188"/>
      <w:r>
        <w:rPr>
          <w:color w:val="000000"/>
          <w:spacing w:val="0"/>
          <w:w w:val="100"/>
          <w:position w:val="0"/>
          <w:sz w:val="24"/>
          <w:szCs w:val="24"/>
        </w:rPr>
        <w:t>、资产及负债状况分析</w:t>
      </w:r>
      <w:bookmarkEnd w:id="186"/>
      <w:bookmarkEnd w:id="187"/>
      <w:bookmarkEnd w:id="189"/>
    </w:p>
    <w:p>
      <w:pPr>
        <w:pStyle w:val="Style32"/>
        <w:keepNext/>
        <w:keepLines/>
        <w:widowControl w:val="0"/>
        <w:shd w:val="clear" w:color="auto" w:fill="auto"/>
        <w:bidi w:val="0"/>
        <w:spacing w:before="0" w:after="22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sz w:val="19"/>
          <w:szCs w:val="19"/>
        </w:rPr>
        <w:t>1</w:t>
      </w:r>
      <w:bookmarkEnd w:id="192"/>
      <w:r>
        <w:rPr>
          <w:color w:val="000000"/>
          <w:spacing w:val="0"/>
          <w:w w:val="100"/>
          <w:position w:val="0"/>
        </w:rPr>
        <w:t>、资产构成重大变动情况</w:t>
      </w:r>
      <w:bookmarkEnd w:id="190"/>
      <w:bookmarkEnd w:id="191"/>
      <w:bookmarkEnd w:id="193"/>
    </w:p>
    <w:p>
      <w:pPr>
        <w:pStyle w:val="Style1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474"/>
        <w:gridCol w:w="1066"/>
        <w:gridCol w:w="1349"/>
        <w:gridCol w:w="907"/>
        <w:gridCol w:w="797"/>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8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834,557,452.65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487,752,265.19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本期末货币资金较年初增加 </w:t>
            </w:r>
            <w:r>
              <w:rPr>
                <w:rFonts w:ascii="Times New Roman" w:eastAsia="Times New Roman" w:hAnsi="Times New Roman" w:cs="Times New Roman"/>
                <w:color w:val="000000"/>
                <w:spacing w:val="0"/>
                <w:w w:val="100"/>
                <w:position w:val="0"/>
              </w:rPr>
              <w:t>71.10%</w:t>
            </w:r>
            <w:r>
              <w:rPr>
                <w:color w:val="000000"/>
                <w:spacing w:val="0"/>
                <w:w w:val="100"/>
                <w:position w:val="0"/>
              </w:rPr>
              <w:t>,主要系本期电商业务及包 装业务营收增长，应收账款回款及 时，以及本期宁夏吉宏及孝感吉联 投产、电商及包装业务规模扩大所 需运营周转资金增加所致，本期末 货币资金中包含尚未使用的募集专 户资金；</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476,602,850.26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456,749,538.63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本期末应收账款较年初增加</w:t>
            </w:r>
          </w:p>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4.35%</w:t>
            </w:r>
            <w:r>
              <w:rPr>
                <w:color w:val="000000"/>
                <w:spacing w:val="0"/>
                <w:w w:val="100"/>
                <w:position w:val="0"/>
              </w:rPr>
              <w:t>，主要系本期营业收入增长 应收账款相应增加所致；</w:t>
            </w:r>
          </w:p>
        </w:tc>
      </w:tr>
      <w:tr>
        <w:trPr>
          <w:trHeight w:val="165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290,603,866.67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244,234,319.16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本期末存货较年初增加</w:t>
            </w:r>
            <w:r>
              <w:rPr>
                <w:rFonts w:ascii="Times New Roman" w:eastAsia="Times New Roman" w:hAnsi="Times New Roman" w:cs="Times New Roman"/>
                <w:color w:val="000000"/>
                <w:spacing w:val="0"/>
                <w:w w:val="100"/>
                <w:position w:val="0"/>
              </w:rPr>
              <w:t>4,636.95</w:t>
            </w:r>
            <w:r>
              <w:rPr>
                <w:color w:val="000000"/>
                <w:spacing w:val="0"/>
                <w:w w:val="100"/>
                <w:position w:val="0"/>
              </w:rPr>
              <w:t>万 元，增长</w:t>
            </w:r>
            <w:r>
              <w:rPr>
                <w:rFonts w:ascii="Times New Roman" w:eastAsia="Times New Roman" w:hAnsi="Times New Roman" w:cs="Times New Roman"/>
                <w:color w:val="000000"/>
                <w:spacing w:val="0"/>
                <w:w w:val="100"/>
                <w:position w:val="0"/>
              </w:rPr>
              <w:t>18.99%</w:t>
            </w:r>
            <w:r>
              <w:rPr>
                <w:color w:val="000000"/>
                <w:spacing w:val="0"/>
                <w:w w:val="100"/>
                <w:position w:val="0"/>
              </w:rPr>
              <w:t>，主要系本期包装 业务宁夏吉宏、孝感吉联投产存货 增加，以及本期收入增长相应存货 增加所致；</w:t>
            </w:r>
          </w:p>
        </w:tc>
      </w:tr>
    </w:tbl>
    <w:p>
      <w:pPr>
        <w:spacing w:lineRule="exact" w:line="1"/>
        <w:rPr>
          <w:sz w:val="2"/>
          <w:szCs w:val="2"/>
        </w:rPr>
      </w:pPr>
      <w:r>
        <w:br w:type="page"/>
      </w:r>
    </w:p>
    <w:tbl>
      <w:tblPr>
        <w:tblOverlap w:val="never"/>
        <w:jc w:val="center"/>
        <w:tblLayout w:type="fixed"/>
      </w:tblPr>
      <w:tblGrid>
        <w:gridCol w:w="1061"/>
        <w:gridCol w:w="1474"/>
        <w:gridCol w:w="1066"/>
        <w:gridCol w:w="1349"/>
        <w:gridCol w:w="907"/>
        <w:gridCol w:w="797"/>
        <w:gridCol w:w="2923"/>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 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62,581,037.32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13,795,058.73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本期末长期股权投资较年初增加 </w:t>
            </w:r>
            <w:r>
              <w:rPr>
                <w:rFonts w:ascii="Times New Roman" w:eastAsia="Times New Roman" w:hAnsi="Times New Roman" w:cs="Times New Roman"/>
                <w:color w:val="000000"/>
                <w:spacing w:val="0"/>
                <w:w w:val="100"/>
                <w:position w:val="0"/>
              </w:rPr>
              <w:t>381.67%</w:t>
            </w:r>
            <w:r>
              <w:rPr>
                <w:color w:val="000000"/>
                <w:spacing w:val="0"/>
                <w:w w:val="100"/>
                <w:position w:val="0"/>
              </w:rPr>
              <w:t>，主要系本期参股天津长 荣健康科技有限公司、厦门海晟融 创信息技术有限公司等增加所致；</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583,412,916.28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448,336,953.86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本期末固定资产较年初增长 </w:t>
            </w:r>
            <w:r>
              <w:rPr>
                <w:rFonts w:ascii="Times New Roman" w:eastAsia="Times New Roman" w:hAnsi="Times New Roman" w:cs="Times New Roman"/>
                <w:color w:val="000000"/>
                <w:spacing w:val="0"/>
                <w:w w:val="100"/>
                <w:position w:val="0"/>
              </w:rPr>
              <w:t>30.13%</w:t>
            </w:r>
            <w:r>
              <w:rPr>
                <w:color w:val="000000"/>
                <w:spacing w:val="0"/>
                <w:w w:val="100"/>
                <w:position w:val="0"/>
              </w:rPr>
              <w:t>,主要系本期宁夏吉宏在建 厂房工程及待安装设备完工结转固 定资产增加，以及募投项目购置设 备增加所致；</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50,055,118.37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120,381,641.88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both"/>
            </w:pPr>
            <w:r>
              <w:rPr>
                <w:color w:val="000000"/>
                <w:spacing w:val="0"/>
                <w:w w:val="100"/>
                <w:position w:val="0"/>
              </w:rPr>
              <w:t xml:space="preserve">本期末在建工程较年初减少 </w:t>
            </w:r>
            <w:r>
              <w:rPr>
                <w:rFonts w:ascii="Times New Roman" w:eastAsia="Times New Roman" w:hAnsi="Times New Roman" w:cs="Times New Roman"/>
                <w:color w:val="000000"/>
                <w:spacing w:val="0"/>
                <w:w w:val="100"/>
                <w:position w:val="0"/>
              </w:rPr>
              <w:t>58.42%</w:t>
            </w:r>
            <w:r>
              <w:rPr>
                <w:color w:val="000000"/>
                <w:spacing w:val="0"/>
                <w:w w:val="100"/>
                <w:position w:val="0"/>
              </w:rPr>
              <w:t>，主要系本期宁夏吉宏在建 厂房工程及待安装设备完工结转固 定资产减少所致；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341,824,768.92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349,510,000.00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sz w:val="19"/>
          <w:szCs w:val="19"/>
        </w:rPr>
        <w:t>2</w:t>
      </w:r>
      <w:bookmarkEnd w:id="196"/>
      <w:r>
        <w:rPr>
          <w:color w:val="000000"/>
          <w:spacing w:val="0"/>
          <w:w w:val="100"/>
          <w:position w:val="0"/>
        </w:rPr>
        <w:t>、以公允价值计量的资产和负债</w:t>
      </w:r>
      <w:bookmarkEnd w:id="194"/>
      <w:bookmarkEnd w:id="195"/>
      <w:bookmarkEnd w:id="19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94"/>
        <w:gridCol w:w="1094"/>
        <w:gridCol w:w="1090"/>
        <w:gridCol w:w="1094"/>
        <w:gridCol w:w="1090"/>
        <w:gridCol w:w="1090"/>
        <w:gridCol w:w="1090"/>
        <w:gridCol w:w="965"/>
        <w:gridCol w:w="9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 的累计公 允价值变</w:t>
            </w:r>
          </w:p>
          <w:p>
            <w:pPr>
              <w:pStyle w:val="Style2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 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13,209.8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13,209.8</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口是"否</w:t>
      </w:r>
    </w:p>
    <w:p>
      <w:pPr>
        <w:pStyle w:val="Style32"/>
        <w:keepNext/>
        <w:keepLines/>
        <w:widowControl w:val="0"/>
        <w:shd w:val="clear" w:color="auto" w:fill="auto"/>
        <w:bidi w:val="0"/>
        <w:spacing w:before="0" w:after="34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sz w:val="19"/>
          <w:szCs w:val="19"/>
        </w:rPr>
        <w:t>3</w:t>
      </w:r>
      <w:bookmarkEnd w:id="200"/>
      <w:r>
        <w:rPr>
          <w:color w:val="000000"/>
          <w:spacing w:val="0"/>
          <w:w w:val="100"/>
          <w:position w:val="0"/>
        </w:rPr>
        <w:t>、截至报告期末的资产权利受限情况</w:t>
      </w:r>
      <w:bookmarkEnd w:id="198"/>
      <w:bookmarkEnd w:id="199"/>
      <w:bookmarkEnd w:id="201"/>
    </w:p>
    <w:tbl>
      <w:tblPr>
        <w:tblOverlap w:val="never"/>
        <w:jc w:val="center"/>
        <w:tblLayout w:type="fixed"/>
      </w:tblPr>
      <w:tblGrid>
        <w:gridCol w:w="2784"/>
        <w:gridCol w:w="2602"/>
        <w:gridCol w:w="3869"/>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45,039,787.59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汇票保证金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159, 732, </w:t>
            </w:r>
            <w:r>
              <w:rPr>
                <w:color w:val="000000"/>
                <w:spacing w:val="0"/>
                <w:w w:val="100"/>
                <w:position w:val="0"/>
                <w:sz w:val="18"/>
                <w:szCs w:val="18"/>
              </w:rPr>
              <w:t xml:space="preserve">605.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作为借款的抵押物、融资租赁资产</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34,757,636.57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作为借款的抵押、质押物</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五</w:t>
      </w:r>
      <w:bookmarkEnd w:id="204"/>
      <w:r>
        <w:rPr>
          <w:color w:val="000000"/>
          <w:spacing w:val="0"/>
          <w:w w:val="100"/>
          <w:position w:val="0"/>
          <w:sz w:val="24"/>
          <w:szCs w:val="24"/>
        </w:rPr>
        <w:t>、投资状况分析</w:t>
      </w:r>
      <w:bookmarkEnd w:id="202"/>
      <w:bookmarkEnd w:id="203"/>
      <w:bookmarkEnd w:id="205"/>
    </w:p>
    <w:p>
      <w:pPr>
        <w:pStyle w:val="Style32"/>
        <w:keepNext/>
        <w:keepLines/>
        <w:widowControl w:val="0"/>
        <w:shd w:val="clear" w:color="auto" w:fill="auto"/>
        <w:bidi w:val="0"/>
        <w:spacing w:before="0" w:after="34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sz w:val="19"/>
          <w:szCs w:val="19"/>
        </w:rPr>
        <w:t>1</w:t>
      </w:r>
      <w:bookmarkEnd w:id="208"/>
      <w:r>
        <w:rPr>
          <w:color w:val="000000"/>
          <w:spacing w:val="0"/>
          <w:w w:val="100"/>
          <w:position w:val="0"/>
        </w:rPr>
        <w:t>、总体情况</w:t>
      </w:r>
      <w:bookmarkEnd w:id="206"/>
      <w:bookmarkEnd w:id="207"/>
      <w:bookmarkEnd w:id="20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283,274,777.35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58,958,500.00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380.46%</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sz w:val="19"/>
          <w:szCs w:val="19"/>
        </w:rPr>
        <w:t>2</w:t>
      </w:r>
      <w:bookmarkEnd w:id="212"/>
      <w:r>
        <w:rPr>
          <w:color w:val="000000"/>
          <w:spacing w:val="0"/>
          <w:w w:val="100"/>
          <w:position w:val="0"/>
        </w:rPr>
        <w:t>、报告期内获取的重大的股权投资情况</w:t>
      </w:r>
      <w:bookmarkEnd w:id="210"/>
      <w:bookmarkEnd w:id="211"/>
      <w:bookmarkEnd w:id="21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19"/>
        <w:gridCol w:w="624"/>
        <w:gridCol w:w="624"/>
        <w:gridCol w:w="619"/>
        <w:gridCol w:w="619"/>
        <w:gridCol w:w="614"/>
        <w:gridCol w:w="619"/>
        <w:gridCol w:w="590"/>
        <w:gridCol w:w="595"/>
        <w:gridCol w:w="691"/>
        <w:gridCol w:w="691"/>
        <w:gridCol w:w="691"/>
        <w:gridCol w:w="672"/>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 资公 司名</w:t>
            </w:r>
          </w:p>
          <w:p>
            <w:pPr>
              <w:pStyle w:val="Style21"/>
              <w:keepNext w:val="0"/>
              <w:keepLines w:val="0"/>
              <w:widowControl w:val="0"/>
              <w:shd w:val="clear" w:color="auto" w:fill="auto"/>
              <w:bidi w:val="0"/>
              <w:spacing w:before="0" w:after="0" w:line="307" w:lineRule="exact"/>
              <w:ind w:left="0" w:right="0" w:firstLine="220"/>
              <w:jc w:val="left"/>
            </w:pPr>
            <w:r>
              <w:rPr>
                <w:color w:val="000000"/>
                <w:spacing w:val="0"/>
                <w:w w:val="100"/>
                <w:position w:val="0"/>
              </w:rPr>
              <w:t>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合作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投资 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14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投资</w:t>
            </w:r>
          </w:p>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涉诉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披露</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日期</w:t>
            </w:r>
          </w:p>
          <w:p>
            <w:pPr>
              <w:pStyle w:val="Style21"/>
              <w:keepNext w:val="0"/>
              <w:keepLines w:val="0"/>
              <w:widowControl w:val="0"/>
              <w:shd w:val="clear" w:color="auto" w:fill="auto"/>
              <w:bidi w:val="0"/>
              <w:spacing w:before="0" w:after="0" w:line="322" w:lineRule="exact"/>
              <w:ind w:left="0" w:right="160" w:firstLine="0"/>
              <w:jc w:val="righ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披露 索引</w:t>
            </w:r>
          </w:p>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（如 有）</w:t>
            </w:r>
          </w:p>
        </w:tc>
      </w:tr>
      <w:tr>
        <w:trPr>
          <w:trHeight w:val="3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 市吉 客印 电子 商务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跨境 电商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120,0</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7.00</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跨境 电商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 成工 商变 更登 记手 续， 现为 公司 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巨潮 资讯 网</w:t>
            </w:r>
          </w:p>
          <w:p>
            <w:pPr>
              <w:pStyle w:val="Style21"/>
              <w:keepNext w:val="0"/>
              <w:keepLines w:val="0"/>
              <w:widowControl w:val="0"/>
              <w:shd w:val="clear" w:color="auto" w:fill="auto"/>
              <w:bidi w:val="0"/>
              <w:spacing w:before="0" w:after="140" w:line="384" w:lineRule="auto"/>
              <w:ind w:left="0" w:right="0" w:firstLine="0"/>
              <w:jc w:val="left"/>
            </w:pPr>
            <w:r>
              <w:rPr>
                <w:rFonts w:ascii="Times New Roman" w:eastAsia="Times New Roman" w:hAnsi="Times New Roman" w:cs="Times New Roman"/>
                <w:color w:val="000000"/>
                <w:spacing w:val="0"/>
                <w:w w:val="100"/>
                <w:position w:val="0"/>
              </w:rPr>
              <w:t>www.</w:t>
            </w:r>
          </w:p>
          <w:p>
            <w:pPr>
              <w:pStyle w:val="Style2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cninf</w:t>
            </w:r>
          </w:p>
          <w:p>
            <w:pPr>
              <w:pStyle w:val="Style21"/>
              <w:keepNext w:val="0"/>
              <w:keepLines w:val="0"/>
              <w:widowControl w:val="0"/>
              <w:shd w:val="clear" w:color="auto" w:fill="auto"/>
              <w:bidi w:val="0"/>
              <w:spacing w:before="0" w:after="140" w:line="384" w:lineRule="auto"/>
              <w:ind w:left="0" w:right="0" w:firstLine="0"/>
              <w:jc w:val="left"/>
            </w:pPr>
            <w:r>
              <w:rPr>
                <w:rFonts w:ascii="Times New Roman" w:eastAsia="Times New Roman" w:hAnsi="Times New Roman" w:cs="Times New Roman"/>
                <w:color w:val="000000"/>
                <w:spacing w:val="0"/>
                <w:w w:val="100"/>
                <w:position w:val="0"/>
              </w:rPr>
              <w:t>o.com</w:t>
            </w:r>
          </w:p>
          <w:p>
            <w:pPr>
              <w:pStyle w:val="Style21"/>
              <w:keepNext w:val="0"/>
              <w:keepLines w:val="0"/>
              <w:widowControl w:val="0"/>
              <w:shd w:val="clear" w:color="auto" w:fill="auto"/>
              <w:bidi w:val="0"/>
              <w:spacing w:before="0" w:after="140" w:line="384" w:lineRule="auto"/>
              <w:ind w:left="0" w:right="0" w:firstLine="0"/>
              <w:jc w:val="left"/>
            </w:pPr>
            <w:r>
              <w:rPr>
                <w:rFonts w:ascii="Times New Roman" w:eastAsia="Times New Roman" w:hAnsi="Times New Roman" w:cs="Times New Roman"/>
                <w:color w:val="000000"/>
                <w:spacing w:val="0"/>
                <w:w w:val="100"/>
                <w:position w:val="0"/>
              </w:rPr>
              <w:t>.cn</w:t>
            </w:r>
          </w:p>
        </w:tc>
      </w:tr>
      <w:tr>
        <w:trPr>
          <w:trHeight w:val="134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120,0</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sz w:val="19"/>
          <w:szCs w:val="19"/>
        </w:rPr>
        <w:t>3</w:t>
      </w:r>
      <w:bookmarkEnd w:id="216"/>
      <w:r>
        <w:rPr>
          <w:color w:val="000000"/>
          <w:spacing w:val="0"/>
          <w:w w:val="100"/>
          <w:position w:val="0"/>
        </w:rPr>
        <w:t>、报告期内正在进行的重大的非股权投资情况</w:t>
      </w:r>
      <w:bookmarkEnd w:id="214"/>
      <w:bookmarkEnd w:id="215"/>
      <w:bookmarkEnd w:id="217"/>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sz w:val="19"/>
          <w:szCs w:val="19"/>
        </w:rPr>
        <w:t>4</w:t>
      </w:r>
      <w:bookmarkEnd w:id="220"/>
      <w:r>
        <w:rPr>
          <w:color w:val="000000"/>
          <w:spacing w:val="0"/>
          <w:w w:val="100"/>
          <w:position w:val="0"/>
        </w:rPr>
        <w:t>、</w:t>
        <w:tab/>
        <w:t>金融资产投资</w:t>
      </w:r>
      <w:bookmarkEnd w:id="218"/>
      <w:bookmarkEnd w:id="219"/>
      <w:bookmarkEnd w:id="221"/>
    </w:p>
    <w:p>
      <w:pPr>
        <w:pStyle w:val="Style32"/>
        <w:keepNext/>
        <w:keepLines/>
        <w:widowControl w:val="0"/>
        <w:shd w:val="clear" w:color="auto" w:fill="auto"/>
        <w:tabs>
          <w:tab w:pos="493" w:val="left"/>
        </w:tabs>
        <w:bidi w:val="0"/>
        <w:spacing w:before="0" w:line="240" w:lineRule="auto"/>
        <w:ind w:left="0" w:right="0" w:firstLine="0"/>
        <w:jc w:val="left"/>
      </w:pPr>
      <w:bookmarkStart w:id="218" w:name="bookmark218"/>
      <w:bookmarkStart w:id="219" w:name="bookmark219"/>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证券投资情况</w:t>
      </w:r>
      <w:bookmarkEnd w:id="218"/>
      <w:bookmarkEnd w:id="219"/>
      <w:bookmarkEnd w:id="223"/>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2"/>
        <w:keepNext/>
        <w:keepLines/>
        <w:widowControl w:val="0"/>
        <w:shd w:val="clear" w:color="auto" w:fill="auto"/>
        <w:tabs>
          <w:tab w:pos="493"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衍生品投资情况</w:t>
      </w:r>
      <w:bookmarkEnd w:id="224"/>
      <w:bookmarkEnd w:id="225"/>
      <w:bookmarkEnd w:id="227"/>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tabs>
          <w:tab w:pos="378"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sz w:val="19"/>
          <w:szCs w:val="19"/>
        </w:rPr>
        <w:t>5</w:t>
      </w:r>
      <w:bookmarkEnd w:id="230"/>
      <w:r>
        <w:rPr>
          <w:color w:val="000000"/>
          <w:spacing w:val="0"/>
          <w:w w:val="100"/>
          <w:position w:val="0"/>
        </w:rPr>
        <w:t>、</w:t>
        <w:tab/>
        <w:t>募集资金使用情况</w:t>
      </w:r>
      <w:bookmarkEnd w:id="228"/>
      <w:bookmarkEnd w:id="229"/>
      <w:bookmarkEnd w:id="231"/>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2"/>
        <w:keepNext/>
        <w:keepLines/>
        <w:widowControl w:val="0"/>
        <w:shd w:val="clear" w:color="auto" w:fill="auto"/>
        <w:bidi w:val="0"/>
        <w:spacing w:before="0" w:line="240" w:lineRule="auto"/>
        <w:ind w:left="0" w:right="0" w:firstLine="0"/>
        <w:jc w:val="both"/>
      </w:pPr>
      <w:bookmarkStart w:id="232" w:name="bookmark232"/>
      <w:bookmarkStart w:id="233" w:name="bookmark233"/>
      <w:bookmarkStart w:id="234" w:name="bookmark234"/>
      <w:bookmarkStart w:id="235" w:name="bookmark235"/>
      <w:r>
        <w:rPr>
          <w:color w:val="000000"/>
          <w:spacing w:val="0"/>
          <w:w w:val="100"/>
          <w:position w:val="0"/>
        </w:rPr>
        <w:t>（</w:t>
      </w:r>
      <w:bookmarkEnd w:id="234"/>
      <w:r>
        <w:rPr>
          <w:rFonts w:ascii="Times New Roman" w:eastAsia="Times New Roman" w:hAnsi="Times New Roman" w:cs="Times New Roman"/>
          <w:color w:val="000000"/>
          <w:spacing w:val="0"/>
          <w:w w:val="100"/>
          <w:position w:val="0"/>
          <w:sz w:val="19"/>
          <w:szCs w:val="19"/>
        </w:rPr>
        <w:t>1</w:t>
      </w:r>
      <w:r>
        <w:rPr>
          <w:color w:val="000000"/>
          <w:spacing w:val="0"/>
          <w:w w:val="100"/>
          <w:position w:val="0"/>
        </w:rPr>
        <w:t>）募集资金总体使用情况</w:t>
      </w:r>
      <w:bookmarkEnd w:id="232"/>
      <w:bookmarkEnd w:id="233"/>
      <w:bookmarkEnd w:id="235"/>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69"/>
        <w:gridCol w:w="874"/>
        <w:gridCol w:w="869"/>
        <w:gridCol w:w="869"/>
        <w:gridCol w:w="874"/>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闲置两 年以上 募集资 金金额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49,930.4</w:t>
            </w:r>
          </w:p>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14,785.7</w:t>
            </w:r>
          </w:p>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26,685.0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7,770.46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7,770.46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16,640.5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49,930.4</w:t>
            </w:r>
          </w:p>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14,785.7</w:t>
            </w:r>
          </w:p>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26,685.0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7,770.46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7,770.46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16,640.5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4"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日，公司募集资金投资项目已累计使用</w:t>
            </w:r>
            <w:r>
              <w:rPr>
                <w:rFonts w:ascii="Times New Roman" w:eastAsia="Times New Roman" w:hAnsi="Times New Roman" w:cs="Times New Roman"/>
                <w:color w:val="000000"/>
                <w:spacing w:val="0"/>
                <w:w w:val="100"/>
                <w:position w:val="0"/>
              </w:rPr>
              <w:t>26,685.04</w:t>
            </w:r>
            <w:r>
              <w:rPr>
                <w:color w:val="000000"/>
                <w:spacing w:val="0"/>
                <w:w w:val="100"/>
                <w:position w:val="0"/>
              </w:rPr>
              <w:t>万元</w:t>
            </w:r>
            <w:r>
              <w:rPr>
                <w:color w:val="000000"/>
                <w:spacing w:val="0"/>
                <w:w w:val="100"/>
                <w:position w:val="0"/>
              </w:rPr>
              <w:t>；</w:t>
            </w:r>
            <w:r>
              <w:rPr>
                <w:color w:val="000000"/>
                <w:spacing w:val="0"/>
                <w:w w:val="100"/>
                <w:position w:val="0"/>
              </w:rPr>
              <w:t>已使用部分暂时闲置募集资金暂时补 充流动资金余额为</w:t>
            </w:r>
            <w:r>
              <w:rPr>
                <w:rFonts w:ascii="Times New Roman" w:eastAsia="Times New Roman" w:hAnsi="Times New Roman" w:cs="Times New Roman"/>
                <w:color w:val="000000"/>
                <w:spacing w:val="0"/>
                <w:w w:val="100"/>
                <w:position w:val="0"/>
              </w:rPr>
              <w:t>9,300</w:t>
            </w:r>
            <w:r>
              <w:rPr>
                <w:color w:val="000000"/>
                <w:spacing w:val="0"/>
                <w:w w:val="100"/>
                <w:position w:val="0"/>
              </w:rPr>
              <w:t>万元（公告编号：</w:t>
            </w:r>
            <w:r>
              <w:rPr>
                <w:rFonts w:ascii="Times New Roman" w:eastAsia="Times New Roman" w:hAnsi="Times New Roman" w:cs="Times New Roman"/>
                <w:color w:val="000000"/>
                <w:spacing w:val="0"/>
                <w:w w:val="100"/>
                <w:position w:val="0"/>
              </w:rPr>
              <w:t xml:space="preserve">2020-071 </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因终止由孝感市吉宏包装有限公司负责实施的“孝感环保包装项 目”并将剩余募集资金及利息永久补充流动资金</w:t>
            </w:r>
            <w:r>
              <w:rPr>
                <w:rFonts w:ascii="Times New Roman" w:eastAsia="Times New Roman" w:hAnsi="Times New Roman" w:cs="Times New Roman"/>
                <w:color w:val="000000"/>
                <w:spacing w:val="0"/>
                <w:w w:val="100"/>
                <w:position w:val="0"/>
              </w:rPr>
              <w:t>8,437.08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募集资金专户余额为</w:t>
            </w:r>
            <w:r>
              <w:rPr>
                <w:rFonts w:ascii="Times New Roman" w:eastAsia="Times New Roman" w:hAnsi="Times New Roman" w:cs="Times New Roman"/>
                <w:color w:val="000000"/>
                <w:spacing w:val="0"/>
                <w:w w:val="100"/>
                <w:position w:val="0"/>
              </w:rPr>
              <w:t>7,340.57</w:t>
            </w:r>
            <w:r>
              <w:rPr>
                <w:color w:val="000000"/>
                <w:spacing w:val="0"/>
                <w:w w:val="100"/>
                <w:position w:val="0"/>
              </w:rPr>
              <w:t>万元（已包含扣除银行手续 费后的专户利息净收入）。</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sz w:val="19"/>
          <w:szCs w:val="19"/>
        </w:rPr>
        <w:t>（</w:t>
      </w:r>
      <w:bookmarkEnd w:id="238"/>
      <w:r>
        <w:rPr>
          <w:rFonts w:ascii="Times New Roman" w:eastAsia="Times New Roman" w:hAnsi="Times New Roman" w:cs="Times New Roman"/>
          <w:color w:val="000000"/>
          <w:spacing w:val="0"/>
          <w:w w:val="100"/>
          <w:position w:val="0"/>
          <w:sz w:val="19"/>
          <w:szCs w:val="19"/>
        </w:rPr>
        <w:t>2</w:t>
      </w:r>
      <w:r>
        <w:rPr>
          <w:color w:val="000000"/>
          <w:spacing w:val="0"/>
          <w:w w:val="100"/>
          <w:position w:val="0"/>
        </w:rPr>
        <w:t>）募集资金承诺项目情况</w:t>
      </w:r>
      <w:bookmarkEnd w:id="236"/>
      <w:bookmarkEnd w:id="237"/>
      <w:bookmarkEnd w:id="239"/>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782"/>
        <w:gridCol w:w="778"/>
        <w:gridCol w:w="782"/>
        <w:gridCol w:w="778"/>
        <w:gridCol w:w="782"/>
        <w:gridCol w:w="778"/>
        <w:gridCol w:w="782"/>
        <w:gridCol w:w="778"/>
        <w:gridCol w:w="782"/>
        <w:gridCol w:w="782"/>
      </w:tblGrid>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承诺投资项目和超</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募资金投向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金承诺</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调整后 投资总 额⑴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本报告 期投入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截至期 末累计 投入金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截至期 末投资 进度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 到预定 可使用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期实现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的效益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是否达 到预计 效益</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行性是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否发生</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2"/>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部分变 更</w:t>
            </w:r>
            <w:r>
              <w:rPr>
                <w:color w:val="000000"/>
                <w:spacing w:val="0"/>
                <w:w w:val="100"/>
                <w:position w:val="0"/>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80" w:line="240" w:lineRule="auto"/>
              <w:ind w:left="0" w:right="0" w:firstLine="140"/>
              <w:jc w:val="left"/>
            </w:pPr>
            <w:r>
              <w:rPr>
                <w:color w:val="000000"/>
                <w:spacing w:val="0"/>
                <w:w w:val="100"/>
                <w:position w:val="0"/>
              </w:rPr>
              <w:t>⑶=</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状态日 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重大变</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廊坊环保包装项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5,219.2</w:t>
            </w:r>
          </w:p>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8,453.0</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厦门扩建环保包 装项目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）厦门扩建环保 包装项目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4,463.8</w:t>
            </w:r>
          </w:p>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6,594.2</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103.85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）宁夏吉宏环保 包装项目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6,000.5</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100.01</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孝感环保包装项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16,270.</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）孝感市吉联食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品包装项目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1,934.2</w:t>
            </w:r>
          </w:p>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）宁夏吉宏环保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2,229.5</w:t>
            </w:r>
          </w:p>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2,229.5</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）孝感环保包装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7,770.4</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14,785.</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26,685.</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1,413.3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14,785.</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26,685.</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1,413.3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286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numPr>
                <w:ilvl w:val="0"/>
                <w:numId w:val="3"/>
              </w:numPr>
              <w:shd w:val="clear" w:color="auto" w:fill="auto"/>
              <w:tabs>
                <w:tab w:pos="125" w:val="left"/>
              </w:tabs>
              <w:bidi w:val="0"/>
              <w:spacing w:before="0" w:after="140" w:line="240" w:lineRule="auto"/>
              <w:ind w:left="0" w:right="0" w:firstLine="0"/>
              <w:jc w:val="left"/>
            </w:pPr>
            <w:r>
              <w:rPr>
                <w:color w:val="000000"/>
                <w:spacing w:val="0"/>
                <w:w w:val="100"/>
                <w:position w:val="0"/>
              </w:rPr>
              <w:t>廊坊环保包装项目处于建设期；</w:t>
            </w:r>
          </w:p>
          <w:p>
            <w:pPr>
              <w:pStyle w:val="Style21"/>
              <w:keepNext w:val="0"/>
              <w:keepLines w:val="0"/>
              <w:widowControl w:val="0"/>
              <w:numPr>
                <w:ilvl w:val="0"/>
                <w:numId w:val="3"/>
              </w:numPr>
              <w:shd w:val="clear" w:color="auto" w:fill="auto"/>
              <w:tabs>
                <w:tab w:pos="149" w:val="left"/>
              </w:tabs>
              <w:bidi w:val="0"/>
              <w:spacing w:before="0" w:after="140" w:line="240" w:lineRule="auto"/>
              <w:ind w:left="0" w:right="0" w:firstLine="0"/>
              <w:jc w:val="left"/>
            </w:pPr>
            <w:r>
              <w:rPr>
                <w:color w:val="000000"/>
                <w:spacing w:val="0"/>
                <w:w w:val="100"/>
                <w:position w:val="0"/>
              </w:rPr>
              <w:t>厦门扩建环保包装项目；</w:t>
            </w:r>
          </w:p>
          <w:p>
            <w:pPr>
              <w:pStyle w:val="Style21"/>
              <w:keepNext w:val="0"/>
              <w:keepLines w:val="0"/>
              <w:widowControl w:val="0"/>
              <w:shd w:val="clear" w:color="auto" w:fill="auto"/>
              <w:tabs>
                <w:tab w:pos="355" w:val="left"/>
              </w:tabs>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厦门扩建环保包装项目已完成；</w:t>
            </w:r>
          </w:p>
          <w:p>
            <w:pPr>
              <w:pStyle w:val="Style21"/>
              <w:keepNext w:val="0"/>
              <w:keepLines w:val="0"/>
              <w:widowControl w:val="0"/>
              <w:shd w:val="clear" w:color="auto" w:fill="auto"/>
              <w:tabs>
                <w:tab w:pos="360" w:val="left"/>
              </w:tabs>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宁夏吉宏环保包装项目首期投资已完成；</w:t>
            </w:r>
          </w:p>
          <w:p>
            <w:pPr>
              <w:pStyle w:val="Style21"/>
              <w:keepNext w:val="0"/>
              <w:keepLines w:val="0"/>
              <w:widowControl w:val="0"/>
              <w:numPr>
                <w:ilvl w:val="0"/>
                <w:numId w:val="3"/>
              </w:numPr>
              <w:shd w:val="clear" w:color="auto" w:fill="auto"/>
              <w:tabs>
                <w:tab w:pos="139" w:val="left"/>
              </w:tabs>
              <w:bidi w:val="0"/>
              <w:spacing w:before="0" w:after="140" w:line="240" w:lineRule="auto"/>
              <w:ind w:left="0" w:right="0" w:firstLine="0"/>
              <w:jc w:val="left"/>
            </w:pPr>
            <w:r>
              <w:rPr>
                <w:color w:val="000000"/>
                <w:spacing w:val="0"/>
                <w:w w:val="100"/>
                <w:position w:val="0"/>
              </w:rPr>
              <w:t>感环保包装项目；</w:t>
            </w:r>
          </w:p>
          <w:p>
            <w:pPr>
              <w:pStyle w:val="Style21"/>
              <w:keepNext w:val="0"/>
              <w:keepLines w:val="0"/>
              <w:widowControl w:val="0"/>
              <w:shd w:val="clear" w:color="auto" w:fill="auto"/>
              <w:tabs>
                <w:tab w:pos="350" w:val="left"/>
              </w:tabs>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孝感市吉联食品包装项目的部分投资项目尚未完成；</w:t>
            </w:r>
          </w:p>
          <w:p>
            <w:pPr>
              <w:pStyle w:val="Style21"/>
              <w:keepNext w:val="0"/>
              <w:keepLines w:val="0"/>
              <w:widowControl w:val="0"/>
              <w:shd w:val="clear" w:color="auto" w:fill="auto"/>
              <w:tabs>
                <w:tab w:pos="360" w:val="left"/>
              </w:tabs>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宁夏吉宏环保包装项目的部分投资项目尚未完成；</w:t>
            </w:r>
          </w:p>
          <w:p>
            <w:pPr>
              <w:pStyle w:val="Style21"/>
              <w:keepNext w:val="0"/>
              <w:keepLines w:val="0"/>
              <w:widowControl w:val="0"/>
              <w:shd w:val="clear" w:color="auto" w:fill="auto"/>
              <w:tabs>
                <w:tab w:pos="350" w:val="left"/>
              </w:tabs>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孝感环保包装项目部分终止实施。</w:t>
            </w:r>
          </w:p>
        </w:tc>
      </w:tr>
      <w:tr>
        <w:trPr>
          <w:trHeight w:val="365"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w:t>
            </w:r>
          </w:p>
        </w:tc>
        <w:tc>
          <w:tcPr>
            <w:gridSpan w:val="10"/>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孝感环保包装项目部分终止实施的具体说明，鉴于孝感吉宏环保包装项目已经变更实施主体和实</w:t>
            </w:r>
          </w:p>
        </w:tc>
      </w:tr>
    </w:tbl>
    <w:p>
      <w:pPr>
        <w:spacing w:lineRule="exact" w:line="1"/>
        <w:rPr>
          <w:sz w:val="2"/>
          <w:szCs w:val="2"/>
        </w:rPr>
      </w:pPr>
      <w:r>
        <w:br w:type="page"/>
      </w:r>
    </w:p>
    <w:tbl>
      <w:tblPr>
        <w:tblOverlap w:val="never"/>
        <w:jc w:val="center"/>
        <w:tblLayout w:type="fixed"/>
      </w:tblPr>
      <w:tblGrid>
        <w:gridCol w:w="1771"/>
        <w:gridCol w:w="7805"/>
      </w:tblGrid>
      <w:tr>
        <w:trPr>
          <w:trHeight w:val="1306"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大变化的情况说明</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施地点并陆续投产使用，上述投产项目可基本满足当地现有客户产品需求，基于稳健经营原则， 结合孝感环保包装项目的运作环境、公司业务实际开展情况、整体业务布局及战略发展规划，公 司拟终止由孝感市吉宏包装有限公司负责实施的部分募投项目并将剩余募集资金</w:t>
            </w:r>
            <w:r>
              <w:rPr>
                <w:rFonts w:ascii="Times New Roman" w:eastAsia="Times New Roman" w:hAnsi="Times New Roman" w:cs="Times New Roman"/>
                <w:color w:val="000000"/>
                <w:spacing w:val="0"/>
                <w:w w:val="100"/>
                <w:position w:val="0"/>
              </w:rPr>
              <w:t>7,770.46</w:t>
            </w:r>
            <w:r>
              <w:rPr>
                <w:color w:val="000000"/>
                <w:spacing w:val="0"/>
                <w:w w:val="100"/>
                <w:position w:val="0"/>
              </w:rPr>
              <w:t>万元及 利息净收入（以资金转出当日银行结息余额为准）永久补充流动资金。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途及使用进展情况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4848"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1"/>
              <w:keepNext w:val="0"/>
              <w:keepLines w:val="0"/>
              <w:widowControl w:val="0"/>
              <w:numPr>
                <w:ilvl w:val="0"/>
                <w:numId w:val="5"/>
              </w:numPr>
              <w:shd w:val="clear" w:color="auto" w:fill="auto"/>
              <w:tabs>
                <w:tab w:pos="269" w:val="left"/>
              </w:tabs>
              <w:bidi w:val="0"/>
              <w:spacing w:before="0" w:after="4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日召开第三届董事会第三十八次会议，审议通过《关于部分募投项目变 更实施主体和实施地点的议案》，变更“厦门扩建环保包装项目”部分募集资金</w:t>
            </w:r>
            <w:r>
              <w:rPr>
                <w:rFonts w:ascii="Times New Roman" w:eastAsia="Times New Roman" w:hAnsi="Times New Roman" w:cs="Times New Roman"/>
                <w:color w:val="000000"/>
                <w:spacing w:val="0"/>
                <w:w w:val="100"/>
                <w:position w:val="0"/>
              </w:rPr>
              <w:t>6,000</w:t>
            </w:r>
            <w:r>
              <w:rPr>
                <w:color w:val="000000"/>
                <w:spacing w:val="0"/>
                <w:w w:val="100"/>
                <w:position w:val="0"/>
              </w:rPr>
              <w:t>万元投入至 公司位于宁夏青铜峡工业园区的全资子公司宁夏吉宏环保包装科技有限公司使用，即部分变更募 投项目的实施主体为公司全资子公司宁夏吉宏环保包装科技有限公司，实施地点为宁夏青铜峡工 业园区。上述议案已经公司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年第四次临时股东大会审议通过。</w:t>
            </w:r>
          </w:p>
          <w:p>
            <w:pPr>
              <w:pStyle w:val="Style21"/>
              <w:keepNext w:val="0"/>
              <w:keepLines w:val="0"/>
              <w:widowControl w:val="0"/>
              <w:numPr>
                <w:ilvl w:val="0"/>
                <w:numId w:val="5"/>
              </w:numPr>
              <w:shd w:val="clear" w:color="auto" w:fill="auto"/>
              <w:tabs>
                <w:tab w:pos="259" w:val="left"/>
              </w:tabs>
              <w:bidi w:val="0"/>
              <w:spacing w:before="0" w:after="40" w:line="311"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日召开第三届董事会第四十二次会议，审议通过《关于部分募投项目变 更实施主体和实施地点的议案》，变更“孝感环保包装项目”部分募集资金</w:t>
            </w:r>
            <w:r>
              <w:rPr>
                <w:rFonts w:ascii="Times New Roman" w:eastAsia="Times New Roman" w:hAnsi="Times New Roman" w:cs="Times New Roman"/>
                <w:color w:val="000000"/>
                <w:spacing w:val="0"/>
                <w:w w:val="100"/>
                <w:position w:val="0"/>
              </w:rPr>
              <w:t>5,000</w:t>
            </w:r>
            <w:r>
              <w:rPr>
                <w:color w:val="000000"/>
                <w:spacing w:val="0"/>
                <w:w w:val="100"/>
                <w:position w:val="0"/>
              </w:rPr>
              <w:t>万元投入至孝感 吉宏全资子公司孝感市吉联食品包装有限公司使用，即变更募投项目的实施主体为孝感吉宏及其 全资子公司孝感吉联，实施地点部分变更为孝感市开发区纵</w:t>
            </w:r>
            <w:r>
              <w:rPr>
                <w:rFonts w:ascii="Times New Roman" w:eastAsia="Times New Roman" w:hAnsi="Times New Roman" w:cs="Times New Roman"/>
                <w:color w:val="000000"/>
                <w:spacing w:val="0"/>
                <w:w w:val="100"/>
                <w:position w:val="0"/>
              </w:rPr>
              <w:t>8</w:t>
            </w:r>
            <w:r>
              <w:rPr>
                <w:color w:val="000000"/>
                <w:spacing w:val="0"/>
                <w:w w:val="100"/>
                <w:position w:val="0"/>
              </w:rPr>
              <w:t>号路湖北玖玖爱食品有限公司园区。 上述议案已经公司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w:t>
            </w:r>
          </w:p>
          <w:p>
            <w:pPr>
              <w:pStyle w:val="Style21"/>
              <w:keepNext w:val="0"/>
              <w:keepLines w:val="0"/>
              <w:widowControl w:val="0"/>
              <w:numPr>
                <w:ilvl w:val="0"/>
                <w:numId w:val="5"/>
              </w:numPr>
              <w:shd w:val="clear" w:color="auto" w:fill="auto"/>
              <w:tabs>
                <w:tab w:pos="144" w:val="left"/>
              </w:tabs>
              <w:bidi w:val="0"/>
              <w:spacing w:before="0" w:after="4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日召开第四届董事会第七次会议，审议通过《关于部分募投项目变更实 施主体和实施地点的议案》，变更“孝感环保包装项目”部分募集资金</w:t>
            </w:r>
            <w:r>
              <w:rPr>
                <w:rFonts w:ascii="Times New Roman" w:eastAsia="Times New Roman" w:hAnsi="Times New Roman" w:cs="Times New Roman"/>
                <w:color w:val="000000"/>
                <w:spacing w:val="0"/>
                <w:w w:val="100"/>
                <w:position w:val="0"/>
              </w:rPr>
              <w:t>3,500</w:t>
            </w:r>
            <w:r>
              <w:rPr>
                <w:color w:val="000000"/>
                <w:spacing w:val="0"/>
                <w:w w:val="100"/>
                <w:position w:val="0"/>
              </w:rPr>
              <w:t>万元投入至公司全资 子公司宁夏吉宏环保包装科技有限公司，即变更“孝感环保包装项目”的实施主体为孝感吉宏、 孝感吉联及宁夏吉宏，并将实施地点部分变更为宁夏青铜峡工业园区（亲水路）。上述议案已经公 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i/>
                <w:iCs/>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tcBorders>
              <w:left w:val="single" w:sz="4"/>
            </w:tcBorders>
            <w:shd w:val="clear" w:color="auto" w:fill="D3D3D3"/>
            <w:vAlign w:val="top"/>
          </w:tcPr>
          <w:p>
            <w:pPr>
              <w:pStyle w:val="Style21"/>
              <w:keepNext w:val="0"/>
              <w:keepLines w:val="0"/>
              <w:widowControl w:val="0"/>
              <w:shd w:val="clear" w:color="auto" w:fill="auto"/>
              <w:bidi w:val="0"/>
              <w:spacing w:before="240" w:after="0" w:line="317"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日，公司以自筹资金预先投入募投项目的实际金额为</w:t>
            </w:r>
            <w:r>
              <w:rPr>
                <w:rFonts w:ascii="Times New Roman" w:eastAsia="Times New Roman" w:hAnsi="Times New Roman" w:cs="Times New Roman"/>
                <w:color w:val="000000"/>
                <w:spacing w:val="0"/>
                <w:w w:val="100"/>
                <w:position w:val="0"/>
              </w:rPr>
              <w:t>1,277.31</w:t>
            </w:r>
            <w:r>
              <w:rPr>
                <w:color w:val="000000"/>
                <w:spacing w:val="0"/>
                <w:w w:val="100"/>
                <w:position w:val="0"/>
              </w:rPr>
              <w:t>万元，经信永 中和会计师事务所（特殊普通合伙）出具了《厦门吉宏包装科技股份有限公司募集资金置换专项 鉴证报告》</w:t>
            </w:r>
            <w:r>
              <w:rPr>
                <w:color w:val="000000"/>
                <w:spacing w:val="0"/>
                <w:w w:val="100"/>
                <w:position w:val="0"/>
              </w:rPr>
              <w:t>（</w:t>
            </w:r>
            <w:r>
              <w:rPr>
                <w:rFonts w:ascii="Times New Roman" w:eastAsia="Times New Roman" w:hAnsi="Times New Roman" w:cs="Times New Roman"/>
                <w:color w:val="000000"/>
                <w:spacing w:val="0"/>
                <w:w w:val="100"/>
                <w:position w:val="0"/>
              </w:rPr>
              <w:t>XYZH/2019XAA20413</w:t>
            </w:r>
            <w:r>
              <w:rPr>
                <w:color w:val="000000"/>
                <w:spacing w:val="0"/>
                <w:w w:val="100"/>
                <w:position w:val="0"/>
              </w:rPr>
              <w:t>）</w:t>
            </w:r>
            <w:r>
              <w:rPr>
                <w:color w:val="000000"/>
                <w:spacing w:val="0"/>
                <w:w w:val="100"/>
                <w:position w:val="0"/>
              </w:rPr>
              <w:t>，厦门吉宏包装科技股份有限公司于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 第三届董事会第三十七次会议，审议通过《关于使用募集资金置换先期投入的议案》，同意公司以 人民币</w:t>
            </w:r>
            <w:r>
              <w:rPr>
                <w:rFonts w:ascii="Times New Roman" w:eastAsia="Times New Roman" w:hAnsi="Times New Roman" w:cs="Times New Roman"/>
                <w:color w:val="000000"/>
                <w:spacing w:val="0"/>
                <w:w w:val="100"/>
                <w:position w:val="0"/>
              </w:rPr>
              <w:t>1,277.31</w:t>
            </w:r>
            <w:r>
              <w:rPr>
                <w:color w:val="000000"/>
                <w:spacing w:val="0"/>
                <w:w w:val="100"/>
                <w:position w:val="0"/>
              </w:rPr>
              <w:t>万元置换预先已投入募集资金投资项目的自筹资金（公告编号：</w:t>
            </w:r>
            <w:r>
              <w:rPr>
                <w:rFonts w:ascii="Times New Roman" w:eastAsia="Times New Roman" w:hAnsi="Times New Roman" w:cs="Times New Roman"/>
                <w:color w:val="000000"/>
                <w:spacing w:val="0"/>
                <w:w w:val="100"/>
                <w:position w:val="0"/>
              </w:rPr>
              <w:t>2019-038</w:t>
            </w:r>
            <w:r>
              <w:rPr>
                <w:color w:val="000000"/>
                <w:spacing w:val="0"/>
                <w:w w:val="100"/>
                <w:position w:val="0"/>
              </w:rPr>
              <w:t>）。公司 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日前完成了使用募集资金置换已预先投入募投项目自筹资金。</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25" w:hRule="exact"/>
        </w:trPr>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220" w:after="0" w:line="312" w:lineRule="exact"/>
              <w:ind w:left="0" w:right="0" w:firstLine="0"/>
              <w:jc w:val="both"/>
            </w:pPr>
            <w:r>
              <w:rPr>
                <w:color w:val="000000"/>
                <w:spacing w:val="0"/>
                <w:w w:val="100"/>
                <w:position w:val="0"/>
              </w:rPr>
              <w:t>用闲置募集资金暂 时补充流动资金情 况</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为提高募集资金的使用效率，降低公司财务费用，在满足募集资金投资项目资金需求、保证募 投项目正常进行的前提下，公司于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日召开第三届董事会第三十八次会议，审议通过 《关于使用部分暂时闲置募集资金补充流动资金的议案》，同意公司使用不超过人民币</w:t>
            </w:r>
            <w:r>
              <w:rPr>
                <w:rFonts w:ascii="Times New Roman" w:eastAsia="Times New Roman" w:hAnsi="Times New Roman" w:cs="Times New Roman"/>
                <w:color w:val="000000"/>
                <w:spacing w:val="0"/>
                <w:w w:val="100"/>
                <w:position w:val="0"/>
              </w:rPr>
              <w:t>10,000</w:t>
            </w:r>
            <w:r>
              <w:rPr>
                <w:color w:val="000000"/>
                <w:spacing w:val="0"/>
                <w:w w:val="100"/>
                <w:position w:val="0"/>
              </w:rPr>
              <w:t>万 元的暂时闲置募集资金补充流动资金，使用期限自董事会审议通过之日起不超过十二个月（</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日），公司承诺到期及时归还至募集资金专用账户</w:t>
            </w:r>
            <w:r>
              <w:rPr>
                <w:color w:val="000000"/>
                <w:spacing w:val="0"/>
                <w:w w:val="100"/>
                <w:position w:val="0"/>
              </w:rPr>
              <w:t>，</w:t>
            </w:r>
            <w:r>
              <w:rPr>
                <w:color w:val="000000"/>
                <w:spacing w:val="0"/>
                <w:w w:val="100"/>
                <w:position w:val="0"/>
              </w:rPr>
              <w:t>详细内容见</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日披露于巨潮资讯网的《关于使用部分暂时闲置募集资金补充流动资金的公告》（公告编</w:t>
            </w:r>
          </w:p>
        </w:tc>
      </w:tr>
    </w:tbl>
    <w:p>
      <w:pPr>
        <w:spacing w:lineRule="exact" w:line="1"/>
        <w:rPr>
          <w:sz w:val="2"/>
          <w:szCs w:val="2"/>
        </w:rPr>
      </w:pPr>
      <w:r>
        <w:br w:type="page"/>
      </w:r>
    </w:p>
    <w:tbl>
      <w:tblPr>
        <w:tblOverlap w:val="never"/>
        <w:jc w:val="center"/>
        <w:tblLayout w:type="fixed"/>
      </w:tblPr>
      <w:tblGrid>
        <w:gridCol w:w="1771"/>
        <w:gridCol w:w="7805"/>
      </w:tblGrid>
      <w:tr>
        <w:trPr>
          <w:trHeight w:val="352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319" w:lineRule="exact"/>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rPr>
              <w:t>2019-055</w:t>
            </w:r>
            <w:r>
              <w:rPr>
                <w:color w:val="000000"/>
                <w:spacing w:val="0"/>
                <w:w w:val="100"/>
                <w:position w:val="0"/>
              </w:rPr>
              <w:t>）</w:t>
            </w:r>
            <w:r>
              <w:rPr>
                <w:color w:val="000000"/>
                <w:spacing w:val="0"/>
                <w:w w:val="100"/>
                <w:position w:val="0"/>
              </w:rPr>
              <w:t>。公司已于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日提前将暂时用于补充流动资金的闲置募集资金</w:t>
            </w:r>
            <w:r>
              <w:rPr>
                <w:rFonts w:ascii="Times New Roman" w:eastAsia="Times New Roman" w:hAnsi="Times New Roman" w:cs="Times New Roman"/>
                <w:color w:val="000000"/>
                <w:spacing w:val="0"/>
                <w:w w:val="100"/>
                <w:position w:val="0"/>
              </w:rPr>
              <w:t xml:space="preserve">9,300 </w:t>
            </w:r>
            <w:r>
              <w:rPr>
                <w:color w:val="000000"/>
                <w:spacing w:val="0"/>
                <w:w w:val="100"/>
                <w:position w:val="0"/>
              </w:rPr>
              <w:t>万元全部提前归还至募集资金专用账户，详细内容见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日披露于巨潮资讯网的《关于 部分闲置募集资金暂时补充流动资金提前归还的公告》（公告编号：</w:t>
            </w:r>
            <w:r>
              <w:rPr>
                <w:rFonts w:ascii="Times New Roman" w:eastAsia="Times New Roman" w:hAnsi="Times New Roman" w:cs="Times New Roman"/>
                <w:color w:val="000000"/>
                <w:spacing w:val="0"/>
                <w:w w:val="100"/>
                <w:position w:val="0"/>
              </w:rPr>
              <w:t>2020-067</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为提高募集资金的使用效率，增强募集资金的流动性，同时也为降低公司财务费用，在满足募 集资金投资项目资金需求、保证募投项目正常进行的前提下，公司于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日召开第四届 董事会第十一次会议，审议通过《关于使用部分暂时闲置募集资金补充流动资金的议案》，同意公 司使用不超过人民币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万元的暂时闲置募集资金补充流动资金，使用期限自董事会审议通过 之日起不超过十二个月（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日），公司承诺到期及时归还至募集资 金专用账户</w:t>
            </w:r>
            <w:r>
              <w:rPr>
                <w:color w:val="000000"/>
                <w:spacing w:val="0"/>
                <w:w w:val="100"/>
                <w:position w:val="0"/>
              </w:rPr>
              <w:t>，</w:t>
            </w:r>
            <w:r>
              <w:rPr>
                <w:color w:val="000000"/>
                <w:spacing w:val="0"/>
                <w:w w:val="100"/>
                <w:position w:val="0"/>
              </w:rPr>
              <w:t>详细内容见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日披露于巨潮资讯网的《关于使用部分暂时闲置募集资金 补充流动资金的公告》（公告编号：</w:t>
            </w:r>
            <w:r>
              <w:rPr>
                <w:rFonts w:ascii="Times New Roman" w:eastAsia="Times New Roman" w:hAnsi="Times New Roman" w:cs="Times New Roman"/>
                <w:color w:val="000000"/>
                <w:spacing w:val="0"/>
                <w:w w:val="100"/>
                <w:position w:val="0"/>
              </w:rPr>
              <w:t>2020-071</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日，公司已使用部分暂时闲 置募集资金暂时补充流动资金余额为</w:t>
            </w:r>
            <w:r>
              <w:rPr>
                <w:rFonts w:ascii="Times New Roman" w:eastAsia="Times New Roman" w:hAnsi="Times New Roman" w:cs="Times New Roman"/>
                <w:color w:val="000000"/>
                <w:spacing w:val="0"/>
                <w:w w:val="100"/>
                <w:position w:val="0"/>
              </w:rPr>
              <w:t>9,300</w:t>
            </w:r>
            <w:r>
              <w:rPr>
                <w:color w:val="000000"/>
                <w:spacing w:val="0"/>
                <w:w w:val="100"/>
                <w:position w:val="0"/>
              </w:rPr>
              <w:t>万元。</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日，公司募集资金投资项目已累计使用</w:t>
            </w:r>
            <w:r>
              <w:rPr>
                <w:rFonts w:ascii="Times New Roman" w:eastAsia="Times New Roman" w:hAnsi="Times New Roman" w:cs="Times New Roman"/>
                <w:color w:val="000000"/>
                <w:spacing w:val="0"/>
                <w:w w:val="100"/>
                <w:position w:val="0"/>
              </w:rPr>
              <w:t>26,685.04</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已使用部分暂时闲置 募集资金暂时补充流动资金余额为</w:t>
            </w:r>
            <w:r>
              <w:rPr>
                <w:rFonts w:ascii="Times New Roman" w:eastAsia="Times New Roman" w:hAnsi="Times New Roman" w:cs="Times New Roman"/>
                <w:color w:val="000000"/>
                <w:spacing w:val="0"/>
                <w:w w:val="100"/>
                <w:position w:val="0"/>
              </w:rPr>
              <w:t>9,300</w:t>
            </w:r>
            <w:r>
              <w:rPr>
                <w:color w:val="000000"/>
                <w:spacing w:val="0"/>
                <w:w w:val="100"/>
                <w:position w:val="0"/>
              </w:rPr>
              <w:t>万元（公告编号：</w:t>
            </w:r>
            <w:r>
              <w:rPr>
                <w:rFonts w:ascii="Times New Roman" w:eastAsia="Times New Roman" w:hAnsi="Times New Roman" w:cs="Times New Roman"/>
                <w:color w:val="000000"/>
                <w:spacing w:val="0"/>
                <w:w w:val="100"/>
                <w:position w:val="0"/>
              </w:rPr>
              <w:t>2020-071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因终止由孝感市吉宏包装 有限公司负责实施的“孝感环保包装项目”并将剩余募集资金及利息永久补充流动资金</w:t>
            </w:r>
            <w:r>
              <w:rPr>
                <w:rFonts w:ascii="Times New Roman" w:eastAsia="Times New Roman" w:hAnsi="Times New Roman" w:cs="Times New Roman"/>
                <w:color w:val="000000"/>
                <w:spacing w:val="0"/>
                <w:w w:val="100"/>
                <w:position w:val="0"/>
              </w:rPr>
              <w:t xml:space="preserve">8,437.08 </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募集资金专户余额为</w:t>
            </w:r>
            <w:r>
              <w:rPr>
                <w:rFonts w:ascii="Times New Roman" w:eastAsia="Times New Roman" w:hAnsi="Times New Roman" w:cs="Times New Roman"/>
                <w:color w:val="000000"/>
                <w:spacing w:val="0"/>
                <w:w w:val="100"/>
                <w:position w:val="0"/>
              </w:rPr>
              <w:t>7,340.57</w:t>
            </w:r>
            <w:r>
              <w:rPr>
                <w:color w:val="000000"/>
                <w:spacing w:val="0"/>
                <w:w w:val="100"/>
                <w:position w:val="0"/>
              </w:rPr>
              <w:t>万元（已包含扣除银行手续费后的专户利息净收入）。</w:t>
            </w:r>
          </w:p>
        </w:tc>
      </w:tr>
      <w:tr>
        <w:trPr>
          <w:trHeight w:val="10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w:t>
      </w:r>
      <w:bookmarkEnd w:id="242"/>
      <w:r>
        <w:rPr>
          <w:rFonts w:ascii="Times New Roman" w:eastAsia="Times New Roman" w:hAnsi="Times New Roman" w:cs="Times New Roman"/>
          <w:color w:val="000000"/>
          <w:spacing w:val="0"/>
          <w:w w:val="100"/>
          <w:position w:val="0"/>
          <w:sz w:val="19"/>
          <w:szCs w:val="19"/>
        </w:rPr>
        <w:t>3</w:t>
      </w:r>
      <w:r>
        <w:rPr>
          <w:color w:val="000000"/>
          <w:spacing w:val="0"/>
          <w:w w:val="100"/>
          <w:position w:val="0"/>
        </w:rPr>
        <w:t>）募集资金变更项目情况</w:t>
      </w:r>
      <w:bookmarkEnd w:id="240"/>
      <w:bookmarkEnd w:id="241"/>
      <w:bookmarkEnd w:id="243"/>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bidi w:val="0"/>
        <w:spacing w:before="0" w:after="36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六</w:t>
      </w:r>
      <w:bookmarkEnd w:id="246"/>
      <w:r>
        <w:rPr>
          <w:color w:val="000000"/>
          <w:spacing w:val="0"/>
          <w:w w:val="100"/>
          <w:position w:val="0"/>
          <w:sz w:val="24"/>
          <w:szCs w:val="24"/>
        </w:rPr>
        <w:t>、重大资产和股权出售</w:t>
      </w:r>
      <w:bookmarkEnd w:id="244"/>
      <w:bookmarkEnd w:id="245"/>
      <w:bookmarkEnd w:id="247"/>
    </w:p>
    <w:p>
      <w:pPr>
        <w:pStyle w:val="Style32"/>
        <w:keepNext/>
        <w:keepLines/>
        <w:widowControl w:val="0"/>
        <w:shd w:val="clear" w:color="auto" w:fill="auto"/>
        <w:tabs>
          <w:tab w:pos="368" w:val="left"/>
        </w:tabs>
        <w:bidi w:val="0"/>
        <w:spacing w:before="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sz w:val="19"/>
          <w:szCs w:val="19"/>
        </w:rPr>
        <w:t>1</w:t>
      </w:r>
      <w:bookmarkEnd w:id="250"/>
      <w:r>
        <w:rPr>
          <w:color w:val="000000"/>
          <w:spacing w:val="0"/>
          <w:w w:val="100"/>
          <w:position w:val="0"/>
        </w:rPr>
        <w:t>、</w:t>
        <w:tab/>
        <w:t>出售重大资产情况</w:t>
      </w:r>
      <w:bookmarkEnd w:id="248"/>
      <w:bookmarkEnd w:id="249"/>
      <w:bookmarkEnd w:id="251"/>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line="240" w:lineRule="auto"/>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sz w:val="19"/>
          <w:szCs w:val="19"/>
        </w:rPr>
        <w:t>2</w:t>
      </w:r>
      <w:bookmarkEnd w:id="254"/>
      <w:r>
        <w:rPr>
          <w:color w:val="000000"/>
          <w:spacing w:val="0"/>
          <w:w w:val="100"/>
          <w:position w:val="0"/>
        </w:rPr>
        <w:t>、</w:t>
        <w:tab/>
        <w:t>出售重大股权情况</w:t>
      </w:r>
      <w:bookmarkEnd w:id="252"/>
      <w:bookmarkEnd w:id="253"/>
      <w:bookmarkEnd w:id="25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86"/>
      </w:tblGrid>
      <w:tr>
        <w:trPr>
          <w:trHeight w:val="19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60" w:right="0" w:firstLine="0"/>
              <w:jc w:val="left"/>
            </w:pPr>
            <w:r>
              <w:rPr>
                <w:color w:val="000000"/>
                <w:spacing w:val="0"/>
                <w:w w:val="100"/>
                <w:position w:val="0"/>
              </w:rPr>
              <w:t>交易 对方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被出 售股 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出售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140" w:right="0" w:firstLine="0"/>
              <w:jc w:val="left"/>
            </w:pPr>
            <w:r>
              <w:rPr>
                <w:color w:val="000000"/>
                <w:spacing w:val="0"/>
                <w:w w:val="100"/>
                <w:position w:val="0"/>
              </w:rPr>
              <w:t>交易 价格</w:t>
            </w:r>
          </w:p>
          <w:p>
            <w:pPr>
              <w:pStyle w:val="Style21"/>
              <w:keepNext w:val="0"/>
              <w:keepLines w:val="0"/>
              <w:widowControl w:val="0"/>
              <w:shd w:val="clear" w:color="auto" w:fill="auto"/>
              <w:bidi w:val="0"/>
              <w:spacing w:before="0" w:after="0" w:line="293" w:lineRule="exact"/>
              <w:ind w:left="140" w:right="0" w:firstLine="0"/>
              <w:jc w:val="left"/>
            </w:pPr>
            <w:r>
              <w:rPr>
                <w:color w:val="000000"/>
                <w:spacing w:val="0"/>
                <w:w w:val="100"/>
                <w:position w:val="0"/>
              </w:rPr>
              <w:t>（万 元）</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本期 初起 至出 售日 该股 权为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出售 对公 司的 影响</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股权 出售 为上 市公 司贡 献的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股权 出售 定价 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为关 联交 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140" w:right="0" w:firstLine="0"/>
              <w:jc w:val="left"/>
            </w:pPr>
            <w:r>
              <w:rPr>
                <w:color w:val="000000"/>
                <w:spacing w:val="0"/>
                <w:w w:val="100"/>
                <w:position w:val="0"/>
              </w:rPr>
              <w:t>与交 易对 方的 关联 关系</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08" w:lineRule="exact"/>
              <w:ind w:left="140" w:right="0" w:firstLine="0"/>
              <w:jc w:val="left"/>
            </w:pPr>
            <w:r>
              <w:rPr>
                <w:color w:val="000000"/>
                <w:spacing w:val="0"/>
                <w:w w:val="100"/>
                <w:position w:val="0"/>
              </w:rPr>
              <w:t>所涉 及的 股权 是否 已全 部过</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按计 划如 期实 施，如</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披露 索引</w:t>
            </w: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86"/>
      </w:tblGrid>
      <w:tr>
        <w:trPr>
          <w:trHeight w:val="31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上市 公司 贝献 的净 利润</w:t>
            </w:r>
          </w:p>
          <w:p>
            <w:pPr>
              <w:pStyle w:val="Style21"/>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（万 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1" w:lineRule="exact"/>
              <w:ind w:left="0" w:right="0" w:firstLine="140"/>
              <w:jc w:val="left"/>
            </w:pPr>
            <w:r>
              <w:rPr>
                <w:color w:val="000000"/>
                <w:spacing w:val="0"/>
                <w:w w:val="100"/>
                <w:position w:val="0"/>
              </w:rPr>
              <w:t>净利 润占 净利 润总 额的 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计划 实施， 应当 说明 原因 及公 司已 采取 的措 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394"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网巨 潮资</w:t>
            </w:r>
          </w:p>
        </w:tc>
      </w:tr>
      <w:tr>
        <w:trPr>
          <w:trHeight w:val="15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成关</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之星</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2,692.</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大影</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54"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4.68%</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响</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w:t>
            </w:r>
          </w:p>
        </w:tc>
      </w:tr>
      <w:tr>
        <w:trPr>
          <w:trHeight w:val="158"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cninfo</w:t>
            </w:r>
          </w:p>
        </w:tc>
      </w:tr>
      <w:tr>
        <w:trPr>
          <w:trHeight w:val="158"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w:t>
            </w:r>
          </w:p>
        </w:tc>
      </w:tr>
      <w:tr>
        <w:trPr>
          <w:trHeight w:val="33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74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山西 火致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网巨</w:t>
            </w: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潮资</w:t>
            </w:r>
          </w:p>
        </w:tc>
      </w:tr>
      <w:tr>
        <w:trPr>
          <w:trHeight w:val="163"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成关</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6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链管</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大影</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响</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cninfo</w:t>
            </w:r>
          </w:p>
        </w:tc>
      </w:tr>
      <w:tr>
        <w:trPr>
          <w:trHeight w:val="192"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w:t>
            </w:r>
          </w:p>
        </w:tc>
      </w:tr>
      <w:tr>
        <w:trPr>
          <w:trHeight w:val="12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46"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七</w:t>
      </w:r>
      <w:bookmarkEnd w:id="258"/>
      <w:r>
        <w:rPr>
          <w:color w:val="000000"/>
          <w:spacing w:val="0"/>
          <w:w w:val="100"/>
          <w:position w:val="0"/>
          <w:sz w:val="24"/>
          <w:szCs w:val="24"/>
        </w:rPr>
        <w:t>、主要控股参股公司分析</w:t>
      </w:r>
      <w:bookmarkEnd w:id="256"/>
      <w:bookmarkEnd w:id="257"/>
      <w:bookmarkEnd w:id="259"/>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051"/>
        <w:gridCol w:w="1046"/>
        <w:gridCol w:w="1046"/>
        <w:gridCol w:w="1046"/>
        <w:gridCol w:w="1046"/>
        <w:gridCol w:w="1042"/>
        <w:gridCol w:w="1046"/>
        <w:gridCol w:w="105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厦门市吉客 印电子商务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731,279,69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496,385,92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2,560,952,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436,341,68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380,124,47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70"/>
        <w:gridCol w:w="1642"/>
        <w:gridCol w:w="506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 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芜湖黑蚁电子商务有限公司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bl>
    <w:tbl>
      <w:tblPr>
        <w:tblOverlap w:val="never"/>
        <w:jc w:val="center"/>
        <w:tblLayout w:type="fixed"/>
      </w:tblPr>
      <w:tblGrid>
        <w:gridCol w:w="2870"/>
        <w:gridCol w:w="1642"/>
        <w:gridCol w:w="5064"/>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成都渡佳电子商务有限公司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北京龙域之星科技有限公司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本次交易产生投资损失</w:t>
            </w:r>
            <w:r>
              <w:rPr>
                <w:rFonts w:ascii="Times New Roman" w:eastAsia="Times New Roman" w:hAnsi="Times New Roman" w:cs="Times New Roman"/>
                <w:color w:val="000000"/>
                <w:spacing w:val="0"/>
                <w:w w:val="100"/>
                <w:position w:val="0"/>
              </w:rPr>
              <w:t>573.57</w:t>
            </w:r>
            <w:r>
              <w:rPr>
                <w:color w:val="000000"/>
                <w:spacing w:val="0"/>
                <w:w w:val="100"/>
                <w:position w:val="0"/>
              </w:rPr>
              <w:t>万元，占公司整体净利润的比例 极低，不会对公司主营业务和发展产生不利影响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霍尔果斯金域网络科技有限公司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山西火致供应链管理有限公司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bl>
    <w:p>
      <w:pPr>
        <w:pStyle w:val="Style1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主要控股参股公司情况说明 无</w:t>
      </w:r>
    </w:p>
    <w:p>
      <w:pPr>
        <w:pStyle w:val="Style25"/>
        <w:keepNext/>
        <w:keepLines/>
        <w:widowControl w:val="0"/>
        <w:shd w:val="clear" w:color="auto" w:fill="auto"/>
        <w:tabs>
          <w:tab w:pos="587" w:val="left"/>
        </w:tabs>
        <w:bidi w:val="0"/>
        <w:spacing w:before="0" w:after="2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八</w:t>
      </w:r>
      <w:bookmarkEnd w:id="262"/>
      <w:r>
        <w:rPr>
          <w:color w:val="000000"/>
          <w:spacing w:val="0"/>
          <w:w w:val="100"/>
          <w:position w:val="0"/>
          <w:sz w:val="24"/>
          <w:szCs w:val="24"/>
        </w:rPr>
        <w:t>、</w:t>
        <w:tab/>
        <w:t>公司控制的结构化主体情况</w:t>
      </w:r>
      <w:bookmarkEnd w:id="260"/>
      <w:bookmarkEnd w:id="261"/>
      <w:bookmarkEnd w:id="263"/>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87" w:val="left"/>
        </w:tabs>
        <w:bidi w:val="0"/>
        <w:spacing w:before="0" w:after="2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九</w:t>
      </w:r>
      <w:bookmarkEnd w:id="266"/>
      <w:r>
        <w:rPr>
          <w:color w:val="000000"/>
          <w:spacing w:val="0"/>
          <w:w w:val="100"/>
          <w:position w:val="0"/>
          <w:sz w:val="24"/>
          <w:szCs w:val="24"/>
        </w:rPr>
        <w:t>、</w:t>
        <w:tab/>
        <w:t>公司未来发展的展望</w:t>
      </w:r>
      <w:bookmarkEnd w:id="264"/>
      <w:bookmarkEnd w:id="265"/>
      <w:bookmarkEnd w:id="267"/>
    </w:p>
    <w:p>
      <w:pPr>
        <w:pStyle w:val="Style16"/>
        <w:keepNext w:val="0"/>
        <w:keepLines w:val="0"/>
        <w:widowControl w:val="0"/>
        <w:shd w:val="clear" w:color="auto" w:fill="auto"/>
        <w:bidi w:val="0"/>
        <w:spacing w:before="0" w:after="0" w:line="312" w:lineRule="exact"/>
        <w:ind w:left="0" w:right="0"/>
        <w:jc w:val="left"/>
      </w:pPr>
      <w:r>
        <w:rPr>
          <w:b/>
          <w:bCs/>
          <w:color w:val="000000"/>
          <w:spacing w:val="0"/>
          <w:w w:val="100"/>
          <w:position w:val="0"/>
        </w:rPr>
        <w:t>（一）未来发展展望</w:t>
      </w:r>
    </w:p>
    <w:p>
      <w:pPr>
        <w:pStyle w:val="Style16"/>
        <w:keepNext w:val="0"/>
        <w:keepLines w:val="0"/>
        <w:widowControl w:val="0"/>
        <w:shd w:val="clear" w:color="auto" w:fill="auto"/>
        <w:bidi w:val="0"/>
        <w:spacing w:before="0" w:after="120" w:line="312" w:lineRule="exact"/>
        <w:ind w:left="0" w:right="0"/>
        <w:jc w:val="left"/>
      </w:pPr>
      <w:r>
        <w:rPr>
          <w:color w:val="000000"/>
          <w:spacing w:val="0"/>
          <w:w w:val="100"/>
          <w:position w:val="0"/>
        </w:rPr>
        <w:t>公司将在保证包装业务持续稳健增长的同时，持续聚焦深耕移动互联网市场，坚持创新思维，以数据驱动谋求未来长远 发展，</w:t>
      </w:r>
      <w:r>
        <w:rPr>
          <w:rFonts w:ascii="Times New Roman" w:eastAsia="Times New Roman" w:hAnsi="Times New Roman" w:cs="Times New Roman"/>
          <w:color w:val="000000"/>
          <w:spacing w:val="0"/>
          <w:w w:val="100"/>
          <w:position w:val="0"/>
        </w:rPr>
        <w:t>2021</w:t>
      </w:r>
      <w:r>
        <w:rPr>
          <w:color w:val="000000"/>
          <w:spacing w:val="0"/>
          <w:w w:val="100"/>
          <w:position w:val="0"/>
        </w:rPr>
        <w:t>年主要工作重点包括以下几个方面：</w:t>
      </w:r>
    </w:p>
    <w:p>
      <w:pPr>
        <w:pStyle w:val="Style16"/>
        <w:keepNext w:val="0"/>
        <w:keepLines w:val="0"/>
        <w:widowControl w:val="0"/>
        <w:shd w:val="clear" w:color="auto" w:fill="auto"/>
        <w:tabs>
          <w:tab w:pos="683" w:val="left"/>
        </w:tabs>
        <w:bidi w:val="0"/>
        <w:spacing w:before="0" w:after="0" w:line="384" w:lineRule="auto"/>
        <w:ind w:left="0" w:right="0"/>
        <w:jc w:val="left"/>
      </w:pPr>
      <w:bookmarkStart w:id="268" w:name="bookmark268"/>
      <w:r>
        <w:rPr>
          <w:rFonts w:ascii="Times New Roman" w:eastAsia="Times New Roman" w:hAnsi="Times New Roman" w:cs="Times New Roman"/>
          <w:b/>
          <w:bCs/>
          <w:color w:val="000000"/>
          <w:spacing w:val="0"/>
          <w:w w:val="100"/>
          <w:position w:val="0"/>
        </w:rPr>
        <w:t>1</w:t>
      </w:r>
      <w:bookmarkEnd w:id="268"/>
      <w:r>
        <w:rPr>
          <w:b/>
          <w:bCs/>
          <w:color w:val="000000"/>
          <w:spacing w:val="0"/>
          <w:w w:val="100"/>
          <w:position w:val="0"/>
        </w:rPr>
        <w:t>、</w:t>
        <w:tab/>
        <w:t>跨境电商的智能运营道路</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东南亚电商市场初步发展阶段，大众消费需求以刚需及性价比为主，公司充分把握行业发展初期当地的流量红利和人口 红利，主要精选高性价比、消费频次高的组合消费品出口，快速占领市场份额的同时，以复制营销模式方式进行销售区域拓 展。</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历经红利期、管理期和技术期，公司的跨境电商业务已累积庞大的精准营销数据（包括区域市场需求分析、用户数据、 多语种翻译关键词、签收信息等）、完善的流程系统及优质的供应链资源，在消费升级与用户品牌敏感度不断提升的趋势下， 公司将精选细分领域优质品类进行深度产品开发，建设品牌运营体系，向产品品牌化、营销精细化方向发展。公司短期目标 为打造</w:t>
      </w:r>
      <w:r>
        <w:rPr>
          <w:rFonts w:ascii="Times New Roman" w:eastAsia="Times New Roman" w:hAnsi="Times New Roman" w:cs="Times New Roman"/>
          <w:color w:val="000000"/>
          <w:spacing w:val="0"/>
          <w:w w:val="100"/>
          <w:position w:val="0"/>
        </w:rPr>
        <w:t>8-10</w:t>
      </w:r>
      <w:r>
        <w:rPr>
          <w:color w:val="000000"/>
          <w:spacing w:val="0"/>
          <w:w w:val="100"/>
          <w:position w:val="0"/>
        </w:rPr>
        <w:t>个带</w:t>
      </w:r>
      <w:r>
        <w:rPr>
          <w:rFonts w:ascii="Times New Roman" w:eastAsia="Times New Roman" w:hAnsi="Times New Roman" w:cs="Times New Roman"/>
          <w:color w:val="000000"/>
          <w:spacing w:val="0"/>
          <w:w w:val="100"/>
          <w:position w:val="0"/>
        </w:rPr>
        <w:t>log</w:t>
      </w:r>
      <w:r>
        <w:rPr>
          <w:color w:val="000000"/>
          <w:spacing w:val="0"/>
          <w:w w:val="100"/>
          <w:position w:val="0"/>
        </w:rPr>
        <w:t>。</w:t>
      </w:r>
      <w:r>
        <w:rPr>
          <w:color w:val="000000"/>
          <w:spacing w:val="0"/>
          <w:w w:val="100"/>
          <w:position w:val="0"/>
        </w:rPr>
        <w:t>产品，中长期目标为孵化</w:t>
      </w:r>
      <w:r>
        <w:rPr>
          <w:rFonts w:ascii="Times New Roman" w:eastAsia="Times New Roman" w:hAnsi="Times New Roman" w:cs="Times New Roman"/>
          <w:color w:val="000000"/>
          <w:spacing w:val="0"/>
          <w:w w:val="100"/>
          <w:position w:val="0"/>
        </w:rPr>
        <w:t>3-5</w:t>
      </w:r>
      <w:r>
        <w:rPr>
          <w:color w:val="000000"/>
          <w:spacing w:val="0"/>
          <w:w w:val="100"/>
          <w:position w:val="0"/>
        </w:rPr>
        <w:t>个具有本土特色的自主强势品牌，以产品品质成就品牌、用品牌反哺产品品 质，逐步构建自有品牌的市场核心竞争优势。</w:t>
      </w:r>
    </w:p>
    <w:p>
      <w:pPr>
        <w:pStyle w:val="Style16"/>
        <w:keepNext w:val="0"/>
        <w:keepLines w:val="0"/>
        <w:widowControl w:val="0"/>
        <w:shd w:val="clear" w:color="auto" w:fill="auto"/>
        <w:bidi w:val="0"/>
        <w:spacing w:before="0" w:after="120" w:line="312" w:lineRule="exact"/>
        <w:ind w:left="0" w:right="0"/>
        <w:jc w:val="left"/>
      </w:pPr>
      <w:r>
        <w:rPr>
          <w:color w:val="000000"/>
          <w:spacing w:val="0"/>
          <w:w w:val="100"/>
          <w:position w:val="0"/>
        </w:rPr>
        <w:t>与此同时，在产品品牌化的进程中，公司仍将在数字化管理和智能化运营方面持续不断加大技术研发投入，通过不断升 级迭代包括选品、设计、投放、采购、交付、供应链管理、盈利监测等各个节点的数据监控和智能决策系统，全面实现跨境 电商业务的自动化办公、数字化管理和智能化运营。</w:t>
      </w:r>
    </w:p>
    <w:p>
      <w:pPr>
        <w:pStyle w:val="Style16"/>
        <w:keepNext w:val="0"/>
        <w:keepLines w:val="0"/>
        <w:widowControl w:val="0"/>
        <w:shd w:val="clear" w:color="auto" w:fill="auto"/>
        <w:tabs>
          <w:tab w:pos="693" w:val="left"/>
        </w:tabs>
        <w:bidi w:val="0"/>
        <w:spacing w:before="0" w:after="0" w:line="384" w:lineRule="auto"/>
        <w:ind w:left="0" w:right="0"/>
        <w:jc w:val="left"/>
      </w:pPr>
      <w:bookmarkStart w:id="269" w:name="bookmark269"/>
      <w:r>
        <w:rPr>
          <w:rFonts w:ascii="Times New Roman" w:eastAsia="Times New Roman" w:hAnsi="Times New Roman" w:cs="Times New Roman"/>
          <w:b/>
          <w:bCs/>
          <w:color w:val="000000"/>
          <w:spacing w:val="0"/>
          <w:w w:val="100"/>
          <w:position w:val="0"/>
        </w:rPr>
        <w:t>2</w:t>
      </w:r>
      <w:bookmarkEnd w:id="269"/>
      <w:r>
        <w:rPr>
          <w:b/>
          <w:bCs/>
          <w:color w:val="000000"/>
          <w:spacing w:val="0"/>
          <w:w w:val="100"/>
          <w:position w:val="0"/>
        </w:rPr>
        <w:t>、</w:t>
        <w:tab/>
      </w:r>
      <w:r>
        <w:rPr>
          <w:rFonts w:ascii="Times New Roman" w:eastAsia="Times New Roman" w:hAnsi="Times New Roman" w:cs="Times New Roman"/>
          <w:b/>
          <w:bCs/>
          <w:color w:val="000000"/>
          <w:spacing w:val="0"/>
          <w:w w:val="100"/>
          <w:position w:val="0"/>
        </w:rPr>
        <w:t>SaaS</w:t>
      </w:r>
      <w:r>
        <w:rPr>
          <w:b/>
          <w:bCs/>
          <w:color w:val="000000"/>
          <w:spacing w:val="0"/>
          <w:w w:val="100"/>
          <w:position w:val="0"/>
        </w:rPr>
        <w:t>服务平台的建设</w:t>
      </w:r>
    </w:p>
    <w:p>
      <w:pPr>
        <w:pStyle w:val="Style16"/>
        <w:keepNext w:val="0"/>
        <w:keepLines w:val="0"/>
        <w:widowControl w:val="0"/>
        <w:shd w:val="clear" w:color="auto" w:fill="auto"/>
        <w:bidi w:val="0"/>
        <w:spacing w:before="0" w:after="120" w:line="312" w:lineRule="exact"/>
        <w:ind w:left="0" w:right="0"/>
        <w:jc w:val="left"/>
      </w:pPr>
      <w:r>
        <w:rPr>
          <w:color w:val="000000"/>
          <w:spacing w:val="0"/>
          <w:w w:val="100"/>
          <w:position w:val="0"/>
        </w:rPr>
        <w:t>公司多年以来深耕东南亚跨境电商行业，积累了丰富的选品、采购、商城建设、广告投放、智能翻译、仓储、物流配送 以及收款支付的运营经验。结合公司长期以来积累的精准营销数据以及自主开发的运营管理系统，拟将成熟的各流程环节、 业务体系及应用模块以产品化的形式输出，建设面向东南亚及其他小语种国家的跨境电商</w:t>
      </w:r>
      <w:r>
        <w:rPr>
          <w:rFonts w:ascii="Times New Roman" w:eastAsia="Times New Roman" w:hAnsi="Times New Roman" w:cs="Times New Roman"/>
          <w:color w:val="000000"/>
          <w:spacing w:val="0"/>
          <w:w w:val="100"/>
          <w:position w:val="0"/>
        </w:rPr>
        <w:t>SaaS</w:t>
      </w:r>
      <w:r>
        <w:rPr>
          <w:color w:val="000000"/>
          <w:spacing w:val="0"/>
          <w:w w:val="100"/>
          <w:position w:val="0"/>
        </w:rPr>
        <w:t>服务平台，提供包括供应链服 务、商城建设、广告智能投放、跨境支付、仓储物流等全链路一站式跨境电商解决方案，助力国内外中小卖家、品牌卖家、 社交媒体博主将更多高质量、高性价比的产品销售至亚洲地区。</w:t>
      </w:r>
    </w:p>
    <w:p>
      <w:pPr>
        <w:pStyle w:val="Style16"/>
        <w:keepNext w:val="0"/>
        <w:keepLines w:val="0"/>
        <w:widowControl w:val="0"/>
        <w:shd w:val="clear" w:color="auto" w:fill="auto"/>
        <w:tabs>
          <w:tab w:pos="697" w:val="left"/>
        </w:tabs>
        <w:bidi w:val="0"/>
        <w:spacing w:before="0" w:after="0" w:line="384" w:lineRule="auto"/>
        <w:ind w:left="0" w:right="0"/>
        <w:jc w:val="both"/>
      </w:pPr>
      <w:bookmarkStart w:id="270" w:name="bookmark270"/>
      <w:r>
        <w:rPr>
          <w:rFonts w:ascii="Times New Roman" w:eastAsia="Times New Roman" w:hAnsi="Times New Roman" w:cs="Times New Roman"/>
          <w:b/>
          <w:bCs/>
          <w:color w:val="000000"/>
          <w:spacing w:val="0"/>
          <w:w w:val="100"/>
          <w:position w:val="0"/>
        </w:rPr>
        <w:t>3</w:t>
      </w:r>
      <w:bookmarkEnd w:id="270"/>
      <w:r>
        <w:rPr>
          <w:b/>
          <w:bCs/>
          <w:color w:val="000000"/>
          <w:spacing w:val="0"/>
          <w:w w:val="100"/>
          <w:position w:val="0"/>
        </w:rPr>
        <w:t>、</w:t>
        <w:tab/>
        <w:t>国内电商的品牌开拓之路</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随着公众号、小程序、直播电商、短视频等新兴营销渠道的兴起，国内社交领域的互相渗透，国内电商营销模式多样化 发展，商业前景向好。公司经一年市场调研，拟持续布局国内新零售生态，以贵州遵义白酒品牌、品牌服装作为拓展国内电 商市场的重要途径，通过精准营销的爆品策略打通多渠道数据并实时分析获客数据和转化数据等信息，不断丰富销售品类、 优化渠道选择、完善运营体系，快速适应国内电商多渠道营销手法，实现线上线下营销全渠道联动运营，以流量运营开拓国 内电商市场，并逐步实现从流量运营到“品牌</w:t>
      </w:r>
      <w:r>
        <w:rPr>
          <w:rFonts w:ascii="Times New Roman" w:eastAsia="Times New Roman" w:hAnsi="Times New Roman" w:cs="Times New Roman"/>
          <w:color w:val="000000"/>
          <w:spacing w:val="0"/>
          <w:w w:val="100"/>
          <w:position w:val="0"/>
        </w:rPr>
        <w:t>+</w:t>
      </w:r>
      <w:r>
        <w:rPr>
          <w:color w:val="000000"/>
          <w:spacing w:val="0"/>
          <w:w w:val="100"/>
          <w:position w:val="0"/>
        </w:rPr>
        <w:t>留量”运营的转变。</w:t>
      </w:r>
    </w:p>
    <w:p>
      <w:pPr>
        <w:pStyle w:val="Style16"/>
        <w:keepNext w:val="0"/>
        <w:keepLines w:val="0"/>
        <w:widowControl w:val="0"/>
        <w:shd w:val="clear" w:color="auto" w:fill="auto"/>
        <w:bidi w:val="0"/>
        <w:spacing w:before="0" w:after="120" w:line="312" w:lineRule="exact"/>
        <w:ind w:left="0" w:right="0" w:firstLine="200"/>
        <w:jc w:val="both"/>
      </w:pPr>
      <w:bookmarkStart w:id="271" w:name="bookmark271"/>
      <w:r>
        <w:rPr>
          <w:b/>
          <w:bCs/>
          <w:color w:val="000000"/>
          <w:spacing w:val="0"/>
          <w:w w:val="100"/>
          <w:position w:val="0"/>
        </w:rPr>
        <w:t>（</w:t>
      </w:r>
      <w:bookmarkEnd w:id="271"/>
      <w:r>
        <w:rPr>
          <w:b/>
          <w:bCs/>
          <w:color w:val="000000"/>
          <w:spacing w:val="0"/>
          <w:w w:val="100"/>
          <w:position w:val="0"/>
        </w:rPr>
        <w:t>二）可能面对的风险</w:t>
      </w:r>
    </w:p>
    <w:p>
      <w:pPr>
        <w:pStyle w:val="Style16"/>
        <w:keepNext w:val="0"/>
        <w:keepLines w:val="0"/>
        <w:widowControl w:val="0"/>
        <w:shd w:val="clear" w:color="auto" w:fill="auto"/>
        <w:bidi w:val="0"/>
        <w:spacing w:before="0" w:after="180" w:line="384" w:lineRule="auto"/>
        <w:ind w:left="0" w:right="0"/>
        <w:jc w:val="both"/>
      </w:pPr>
      <w:bookmarkStart w:id="272" w:name="bookmark272"/>
      <w:r>
        <w:rPr>
          <w:rFonts w:ascii="Times New Roman" w:eastAsia="Times New Roman" w:hAnsi="Times New Roman" w:cs="Times New Roman"/>
          <w:b/>
          <w:bCs/>
          <w:color w:val="000000"/>
          <w:spacing w:val="0"/>
          <w:w w:val="100"/>
          <w:position w:val="0"/>
        </w:rPr>
        <w:t>1</w:t>
      </w:r>
      <w:bookmarkEnd w:id="272"/>
      <w:r>
        <w:rPr>
          <w:b/>
          <w:bCs/>
          <w:color w:val="000000"/>
          <w:spacing w:val="0"/>
          <w:w w:val="100"/>
          <w:position w:val="0"/>
        </w:rPr>
        <w:t>、原材料价格波动风险</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报告期内，公司包装业务重要原材料即原纸价格持续波动，公司产品的提价稍滞后于原材料价格上升，对公司包装业务 毛利率构成一定影响。如果主要客户订单量下滑，原材料采购成本上涨，将对公司包装利润产生较大影响。</w:t>
      </w:r>
    </w:p>
    <w:p>
      <w:pPr>
        <w:pStyle w:val="Style16"/>
        <w:keepNext w:val="0"/>
        <w:keepLines w:val="0"/>
        <w:widowControl w:val="0"/>
        <w:shd w:val="clear" w:color="auto" w:fill="auto"/>
        <w:bidi w:val="0"/>
        <w:spacing w:before="0" w:after="100" w:line="314" w:lineRule="exact"/>
        <w:ind w:left="0" w:right="0"/>
        <w:jc w:val="both"/>
      </w:pPr>
      <w:r>
        <w:rPr>
          <w:color w:val="000000"/>
          <w:spacing w:val="0"/>
          <w:w w:val="100"/>
          <w:position w:val="0"/>
        </w:rPr>
        <w:t>应对措施：公司及时了解原材料供应行情，针对纸张价格波动情况，采取供应商报价锁价、提前预定、集团统一采购增 强议价能力等形式减少原材料价格波动带来的经营风险。</w:t>
      </w:r>
    </w:p>
    <w:p>
      <w:pPr>
        <w:pStyle w:val="Style16"/>
        <w:keepNext w:val="0"/>
        <w:keepLines w:val="0"/>
        <w:widowControl w:val="0"/>
        <w:shd w:val="clear" w:color="auto" w:fill="auto"/>
        <w:tabs>
          <w:tab w:pos="720" w:val="left"/>
        </w:tabs>
        <w:bidi w:val="0"/>
        <w:spacing w:before="0" w:after="0" w:line="386" w:lineRule="auto"/>
        <w:ind w:left="0" w:right="0"/>
        <w:jc w:val="both"/>
      </w:pPr>
      <w:bookmarkStart w:id="273" w:name="bookmark273"/>
      <w:r>
        <w:rPr>
          <w:rFonts w:ascii="Times New Roman" w:eastAsia="Times New Roman" w:hAnsi="Times New Roman" w:cs="Times New Roman"/>
          <w:b/>
          <w:bCs/>
          <w:color w:val="000000"/>
          <w:spacing w:val="0"/>
          <w:w w:val="100"/>
          <w:position w:val="0"/>
        </w:rPr>
        <w:t>2</w:t>
      </w:r>
      <w:bookmarkEnd w:id="273"/>
      <w:r>
        <w:rPr>
          <w:b/>
          <w:bCs/>
          <w:color w:val="000000"/>
          <w:spacing w:val="0"/>
          <w:w w:val="100"/>
          <w:position w:val="0"/>
        </w:rPr>
        <w:t>、</w:t>
        <w:tab/>
        <w:t>汇率波动的风险</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年开始涉足跨境电商业务，业务范围涵盖台湾、香港、日本、中东、东南亚等多个国家和地区。公司在业务 开展过程中涉及以美元、港币、新台币、日元等多种外币进行结算，而人民币与外币间的汇率变动可能会对公司盈利有所影 响，因此公司面临着一定的汇率波动风险。</w:t>
      </w:r>
    </w:p>
    <w:p>
      <w:pPr>
        <w:pStyle w:val="Style16"/>
        <w:keepNext w:val="0"/>
        <w:keepLines w:val="0"/>
        <w:widowControl w:val="0"/>
        <w:shd w:val="clear" w:color="auto" w:fill="auto"/>
        <w:bidi w:val="0"/>
        <w:spacing w:before="0" w:after="100" w:line="314" w:lineRule="exact"/>
        <w:ind w:left="0" w:right="0"/>
        <w:jc w:val="both"/>
      </w:pPr>
      <w:r>
        <w:rPr>
          <w:color w:val="000000"/>
          <w:spacing w:val="0"/>
          <w:w w:val="100"/>
          <w:position w:val="0"/>
        </w:rPr>
        <w:t>应对措施：随时关注外汇情况，对货币的升值或贬值作出有效预测，有效开展外汇套期保值业务并做好风险管理工作。</w:t>
      </w:r>
    </w:p>
    <w:p>
      <w:pPr>
        <w:pStyle w:val="Style16"/>
        <w:keepNext w:val="0"/>
        <w:keepLines w:val="0"/>
        <w:widowControl w:val="0"/>
        <w:shd w:val="clear" w:color="auto" w:fill="auto"/>
        <w:tabs>
          <w:tab w:pos="720" w:val="left"/>
        </w:tabs>
        <w:bidi w:val="0"/>
        <w:spacing w:before="0" w:after="0" w:line="386" w:lineRule="auto"/>
        <w:ind w:left="0" w:right="0"/>
        <w:jc w:val="both"/>
      </w:pPr>
      <w:bookmarkStart w:id="274" w:name="bookmark274"/>
      <w:r>
        <w:rPr>
          <w:rFonts w:ascii="Times New Roman" w:eastAsia="Times New Roman" w:hAnsi="Times New Roman" w:cs="Times New Roman"/>
          <w:b/>
          <w:bCs/>
          <w:color w:val="000000"/>
          <w:spacing w:val="0"/>
          <w:w w:val="100"/>
          <w:position w:val="0"/>
        </w:rPr>
        <w:t>3</w:t>
      </w:r>
      <w:bookmarkEnd w:id="274"/>
      <w:r>
        <w:rPr>
          <w:b/>
          <w:bCs/>
          <w:color w:val="000000"/>
          <w:spacing w:val="0"/>
          <w:w w:val="100"/>
          <w:position w:val="0"/>
        </w:rPr>
        <w:t>、</w:t>
        <w:tab/>
        <w:t>核心人才流失的风险</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随着互联网的高速发展，互联网行业对专业人才的需求量急速上升。核心技术人员对公司互联网业务的开拓和运营管理 至关重要，若不能继续在互联网行业保持强有力的竞争优势、以此保证团队的稳定，将会对公司的运营和长远发展带来不利 影响。</w:t>
      </w:r>
    </w:p>
    <w:p>
      <w:pPr>
        <w:pStyle w:val="Style16"/>
        <w:keepNext w:val="0"/>
        <w:keepLines w:val="0"/>
        <w:widowControl w:val="0"/>
        <w:shd w:val="clear" w:color="auto" w:fill="auto"/>
        <w:bidi w:val="0"/>
        <w:spacing w:before="0" w:after="100" w:line="314" w:lineRule="exact"/>
        <w:ind w:left="0" w:right="0"/>
        <w:jc w:val="both"/>
      </w:pPr>
      <w:r>
        <w:rPr>
          <w:color w:val="000000"/>
          <w:spacing w:val="0"/>
          <w:w w:val="100"/>
          <w:position w:val="0"/>
        </w:rPr>
        <w:t>应对措施：公司将储备战略发展人才，优化人才结构，同时加强员工激励机制的建设，有效地将股东利益、公司利益和 核心团队个人利益结合在一起，吸引人才、留住人才，确保公司发展战略和经营目标的实现。</w:t>
      </w:r>
    </w:p>
    <w:p>
      <w:pPr>
        <w:pStyle w:val="Style16"/>
        <w:keepNext w:val="0"/>
        <w:keepLines w:val="0"/>
        <w:widowControl w:val="0"/>
        <w:shd w:val="clear" w:color="auto" w:fill="auto"/>
        <w:tabs>
          <w:tab w:pos="720" w:val="left"/>
        </w:tabs>
        <w:bidi w:val="0"/>
        <w:spacing w:before="0" w:after="0" w:line="386" w:lineRule="auto"/>
        <w:ind w:left="0" w:right="0"/>
        <w:jc w:val="both"/>
      </w:pPr>
      <w:bookmarkStart w:id="275" w:name="bookmark275"/>
      <w:r>
        <w:rPr>
          <w:rFonts w:ascii="Times New Roman" w:eastAsia="Times New Roman" w:hAnsi="Times New Roman" w:cs="Times New Roman"/>
          <w:b/>
          <w:bCs/>
          <w:color w:val="000000"/>
          <w:spacing w:val="0"/>
          <w:w w:val="100"/>
          <w:position w:val="0"/>
        </w:rPr>
        <w:t>4</w:t>
      </w:r>
      <w:bookmarkEnd w:id="275"/>
      <w:r>
        <w:rPr>
          <w:b/>
          <w:bCs/>
          <w:color w:val="000000"/>
          <w:spacing w:val="0"/>
          <w:w w:val="100"/>
          <w:position w:val="0"/>
        </w:rPr>
        <w:t>、</w:t>
        <w:tab/>
        <w:t>税收优惠风险</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公司及部分下属子公司因获得《高新技术企业证书》，在证书有效期内依法享受</w:t>
      </w:r>
      <w:r>
        <w:rPr>
          <w:rFonts w:ascii="Times New Roman" w:eastAsia="Times New Roman" w:hAnsi="Times New Roman" w:cs="Times New Roman"/>
          <w:color w:val="000000"/>
          <w:spacing w:val="0"/>
          <w:w w:val="100"/>
          <w:position w:val="0"/>
        </w:rPr>
        <w:t>15%</w:t>
      </w:r>
      <w:r>
        <w:rPr>
          <w:color w:val="000000"/>
          <w:spacing w:val="0"/>
          <w:w w:val="100"/>
          <w:position w:val="0"/>
        </w:rPr>
        <w:t>企业所得税的税收优惠，另外部分 子公司根据当地政策（如呼市吉宏享有西部大开发企业所得税优惠）享受一定的税收优惠。如果未来国家高新技术企业税收 优惠政策发生变更，或公司以后年度不再符合高新技术企业资格的认定标准或无法获取税务部门的高新技术企业所得税优惠 政策备案，或公司子公司所享受的有关税收优惠政策发生变化，将会对公司未来的经营业绩产生一定的影响。</w:t>
      </w:r>
    </w:p>
    <w:p>
      <w:pPr>
        <w:pStyle w:val="Style16"/>
        <w:keepNext w:val="0"/>
        <w:keepLines w:val="0"/>
        <w:widowControl w:val="0"/>
        <w:shd w:val="clear" w:color="auto" w:fill="auto"/>
        <w:bidi w:val="0"/>
        <w:spacing w:before="0" w:after="360" w:line="314" w:lineRule="exact"/>
        <w:ind w:left="0" w:right="0"/>
        <w:jc w:val="both"/>
      </w:pPr>
      <w:r>
        <w:rPr>
          <w:color w:val="000000"/>
          <w:spacing w:val="0"/>
          <w:w w:val="100"/>
          <w:position w:val="0"/>
        </w:rPr>
        <w:t>应对措施：公司将随时关注税收优惠政策相关情况，在到期日之前及时收集相关资料向有关税务机关申报更新，以保证 持续享受相关税收优惠。</w:t>
      </w:r>
    </w:p>
    <w:p>
      <w:pPr>
        <w:pStyle w:val="Style25"/>
        <w:keepNext/>
        <w:keepLines/>
        <w:widowControl w:val="0"/>
        <w:shd w:val="clear" w:color="auto" w:fill="auto"/>
        <w:bidi w:val="0"/>
        <w:spacing w:before="0" w:after="360" w:line="240" w:lineRule="auto"/>
        <w:ind w:left="0" w:right="0" w:firstLine="0"/>
        <w:jc w:val="left"/>
      </w:pPr>
      <w:bookmarkStart w:id="276" w:name="bookmark276"/>
      <w:bookmarkStart w:id="277" w:name="bookmark277"/>
      <w:bookmarkStart w:id="278" w:name="bookmark278"/>
      <w:r>
        <w:rPr>
          <w:color w:val="000000"/>
          <w:spacing w:val="0"/>
          <w:w w:val="100"/>
          <w:position w:val="0"/>
          <w:sz w:val="24"/>
          <w:szCs w:val="24"/>
        </w:rPr>
        <w:t>十、接待调研、沟通、采访等活动</w:t>
      </w:r>
      <w:bookmarkEnd w:id="276"/>
      <w:bookmarkEnd w:id="277"/>
      <w:bookmarkEnd w:id="278"/>
    </w:p>
    <w:p>
      <w:pPr>
        <w:pStyle w:val="Style32"/>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sz w:val="19"/>
          <w:szCs w:val="19"/>
        </w:rPr>
        <w:t>1</w:t>
      </w:r>
      <w:bookmarkEnd w:id="281"/>
      <w:r>
        <w:rPr>
          <w:color w:val="000000"/>
          <w:spacing w:val="0"/>
          <w:w w:val="100"/>
          <w:position w:val="0"/>
        </w:rPr>
        <w:t>、报告期内接待调研、沟通、采访等活动登记表</w:t>
      </w:r>
      <w:bookmarkEnd w:id="279"/>
      <w:bookmarkEnd w:id="280"/>
      <w:bookmarkEnd w:id="282"/>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651"/>
        <w:gridCol w:w="1200"/>
        <w:gridCol w:w="1042"/>
        <w:gridCol w:w="979"/>
        <w:gridCol w:w="1248"/>
        <w:gridCol w:w="1502"/>
        <w:gridCol w:w="195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调研的基本情况索引</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天风证券轻 工团队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公司各项业务概 况及经营情况等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日在巨潮资讯网 披露的《投资者关系活 动记录表》</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招商轻工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公司各项业务概</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况及经营情况等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日在巨潮资讯网 披露的《投资者关系活 动记录表》</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东北证券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公司各项业务概</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况及经营情况等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日在巨潮资讯网 披露的《投资者关系活 动记录表》</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汇添富基金、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公司各项业务概</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1651"/>
        <w:gridCol w:w="1200"/>
        <w:gridCol w:w="1042"/>
        <w:gridCol w:w="979"/>
        <w:gridCol w:w="1248"/>
        <w:gridCol w:w="1502"/>
        <w:gridCol w:w="1954"/>
      </w:tblGrid>
      <w:tr>
        <w:trPr>
          <w:trHeight w:val="3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中欧基金、兴 全基金、平安 养老、华富基 金、广汇缘资 产、中隆资 本、广州金 控、望正资 本、惠正投 资、玖鹏资 管、秉驭投资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况及经营情况等</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日在巨潮资讯网 披露的《投资者关系活 动记录表》</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开源证券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公司各项业务概 况及经营情况等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日在巨潮资讯网 披露的《投资者关系活 动记录表》</w:t>
            </w:r>
          </w:p>
        </w:tc>
      </w:tr>
    </w:tbl>
    <w:p>
      <w:pPr>
        <w:sectPr>
          <w:footnotePr>
            <w:pos w:val="pageBottom"/>
            <w:numFmt w:val="decimal"/>
            <w:numRestart w:val="continuous"/>
          </w:footnotePr>
          <w:type w:val="continuous"/>
          <w:pgSz w:w="11900" w:h="16840"/>
          <w:pgMar w:top="1388" w:right="1053" w:bottom="1450" w:left="1064" w:header="0" w:footer="3" w:gutter="0"/>
          <w:cols w:space="720"/>
          <w:noEndnote/>
          <w:rtlGutter w:val="0"/>
          <w:docGrid w:linePitch="360"/>
        </w:sectPr>
      </w:pPr>
    </w:p>
    <w:p>
      <w:pPr>
        <w:pStyle w:val="Style12"/>
        <w:keepNext/>
        <w:keepLines/>
        <w:widowControl w:val="0"/>
        <w:shd w:val="clear" w:color="auto" w:fill="auto"/>
        <w:bidi w:val="0"/>
        <w:spacing w:before="480" w:line="240" w:lineRule="auto"/>
        <w:ind w:left="0" w:right="0" w:firstLine="0"/>
        <w:jc w:val="center"/>
      </w:pPr>
      <w:bookmarkStart w:id="283" w:name="bookmark283"/>
      <w:bookmarkStart w:id="284" w:name="bookmark284"/>
      <w:bookmarkStart w:id="285" w:name="bookmark285"/>
      <w:r>
        <w:rPr>
          <w:color w:val="000000"/>
          <w:spacing w:val="0"/>
          <w:w w:val="100"/>
          <w:position w:val="0"/>
        </w:rPr>
        <w:t>第五节重要事项</w:t>
      </w:r>
      <w:bookmarkEnd w:id="283"/>
      <w:bookmarkEnd w:id="284"/>
      <w:bookmarkEnd w:id="285"/>
    </w:p>
    <w:p>
      <w:pPr>
        <w:pStyle w:val="Style25"/>
        <w:keepNext/>
        <w:keepLines/>
        <w:widowControl w:val="0"/>
        <w:shd w:val="clear" w:color="auto" w:fill="auto"/>
        <w:bidi w:val="0"/>
        <w:spacing w:before="0" w:after="2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一</w:t>
      </w:r>
      <w:bookmarkEnd w:id="288"/>
      <w:r>
        <w:rPr>
          <w:color w:val="000000"/>
          <w:spacing w:val="0"/>
          <w:w w:val="100"/>
          <w:position w:val="0"/>
          <w:sz w:val="24"/>
          <w:szCs w:val="24"/>
        </w:rPr>
        <w:t>、公司普通股利润分配及资本公积金转增股本情况</w:t>
      </w:r>
      <w:bookmarkEnd w:id="286"/>
      <w:bookmarkEnd w:id="287"/>
      <w:bookmarkEnd w:id="289"/>
    </w:p>
    <w:p>
      <w:pPr>
        <w:pStyle w:val="Style16"/>
        <w:keepNext w:val="0"/>
        <w:keepLines w:val="0"/>
        <w:widowControl w:val="0"/>
        <w:shd w:val="clear" w:color="auto" w:fill="auto"/>
        <w:bidi w:val="0"/>
        <w:spacing w:before="0" w:after="0" w:line="308" w:lineRule="exact"/>
        <w:ind w:left="0" w:right="0" w:firstLine="0"/>
        <w:jc w:val="left"/>
      </w:pPr>
      <w:r>
        <w:rPr>
          <w:color w:val="000000"/>
          <w:spacing w:val="0"/>
          <w:w w:val="100"/>
          <w:position w:val="0"/>
        </w:rPr>
        <w:t>报告期内普通股利润分配政策，特别是现金分红政策的制定、执行或调整情况</w:t>
      </w:r>
    </w:p>
    <w:p>
      <w:pPr>
        <w:pStyle w:val="Style16"/>
        <w:keepNext w:val="0"/>
        <w:keepLines w:val="0"/>
        <w:widowControl w:val="0"/>
        <w:shd w:val="clear" w:color="auto" w:fill="auto"/>
        <w:bidi w:val="0"/>
        <w:spacing w:before="0" w:after="60" w:line="30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0" w:line="308" w:lineRule="exact"/>
        <w:ind w:left="0" w:right="0" w:firstLine="0"/>
        <w:jc w:val="left"/>
      </w:pPr>
      <w:r>
        <w:rPr>
          <w:color w:val="000000"/>
          <w:spacing w:val="0"/>
          <w:w w:val="100"/>
          <w:position w:val="0"/>
        </w:rPr>
        <w:t>公司章程明确规定了利润分配政策，具体内容如下：</w:t>
      </w:r>
    </w:p>
    <w:p>
      <w:pPr>
        <w:pStyle w:val="Style16"/>
        <w:keepNext w:val="0"/>
        <w:keepLines w:val="0"/>
        <w:widowControl w:val="0"/>
        <w:shd w:val="clear" w:color="auto" w:fill="auto"/>
        <w:bidi w:val="0"/>
        <w:spacing w:before="0" w:after="0" w:line="308" w:lineRule="exact"/>
        <w:ind w:left="0" w:right="0" w:firstLine="580"/>
        <w:jc w:val="both"/>
      </w:pPr>
      <w:r>
        <w:rPr>
          <w:color w:val="000000"/>
          <w:spacing w:val="0"/>
          <w:w w:val="100"/>
          <w:position w:val="0"/>
        </w:rPr>
        <w:t>一、利润分配原则</w:t>
      </w:r>
    </w:p>
    <w:p>
      <w:pPr>
        <w:pStyle w:val="Style16"/>
        <w:keepNext w:val="0"/>
        <w:keepLines w:val="0"/>
        <w:widowControl w:val="0"/>
        <w:shd w:val="clear" w:color="auto" w:fill="auto"/>
        <w:bidi w:val="0"/>
        <w:spacing w:before="0" w:after="0" w:line="308" w:lineRule="exact"/>
        <w:ind w:left="0" w:right="0" w:firstLine="480"/>
        <w:jc w:val="both"/>
      </w:pPr>
      <w:r>
        <w:rPr>
          <w:color w:val="000000"/>
          <w:spacing w:val="0"/>
          <w:w w:val="100"/>
          <w:position w:val="0"/>
        </w:rPr>
        <w:t>公司实行积极的利润分配政策，重视对股东的合理回报，并保持利润分配政策的连续性和稳定性，且符合法律、法规 的有关规定。公司制定的利润分配政策不得超过累计可供分配利润的范围，不得损害公司持续经营能力。</w:t>
      </w:r>
    </w:p>
    <w:p>
      <w:pPr>
        <w:pStyle w:val="Style16"/>
        <w:keepNext w:val="0"/>
        <w:keepLines w:val="0"/>
        <w:widowControl w:val="0"/>
        <w:shd w:val="clear" w:color="auto" w:fill="auto"/>
        <w:bidi w:val="0"/>
        <w:spacing w:before="0" w:after="0" w:line="308" w:lineRule="exact"/>
        <w:ind w:left="0" w:right="0" w:firstLine="680"/>
        <w:jc w:val="both"/>
      </w:pPr>
      <w:r>
        <w:rPr>
          <w:color w:val="000000"/>
          <w:spacing w:val="0"/>
          <w:w w:val="100"/>
          <w:position w:val="0"/>
        </w:rPr>
        <w:t>二、利润分配方式</w:t>
      </w:r>
    </w:p>
    <w:p>
      <w:pPr>
        <w:pStyle w:val="Style16"/>
        <w:keepNext w:val="0"/>
        <w:keepLines w:val="0"/>
        <w:widowControl w:val="0"/>
        <w:shd w:val="clear" w:color="auto" w:fill="auto"/>
        <w:bidi w:val="0"/>
        <w:spacing w:before="0" w:after="0" w:line="308" w:lineRule="exact"/>
        <w:ind w:left="0" w:right="0" w:firstLine="580"/>
        <w:jc w:val="both"/>
      </w:pPr>
      <w:r>
        <w:rPr>
          <w:color w:val="000000"/>
          <w:spacing w:val="0"/>
          <w:w w:val="100"/>
          <w:position w:val="0"/>
        </w:rPr>
        <w:t>公司优先采用现金分红的利润分配方式，也可以采用股票或现金与股票相结合方式。</w:t>
      </w:r>
    </w:p>
    <w:p>
      <w:pPr>
        <w:pStyle w:val="Style16"/>
        <w:keepNext w:val="0"/>
        <w:keepLines w:val="0"/>
        <w:widowControl w:val="0"/>
        <w:shd w:val="clear" w:color="auto" w:fill="auto"/>
        <w:bidi w:val="0"/>
        <w:spacing w:before="0" w:after="0" w:line="308" w:lineRule="exact"/>
        <w:ind w:left="0" w:right="0" w:firstLine="580"/>
        <w:jc w:val="both"/>
      </w:pPr>
      <w:bookmarkStart w:id="290" w:name="bookmark290"/>
      <w:r>
        <w:rPr>
          <w:color w:val="000000"/>
          <w:spacing w:val="0"/>
          <w:w w:val="100"/>
          <w:position w:val="0"/>
        </w:rPr>
        <w:t>三</w:t>
      </w:r>
      <w:bookmarkEnd w:id="290"/>
      <w:r>
        <w:rPr>
          <w:color w:val="000000"/>
          <w:spacing w:val="0"/>
          <w:w w:val="100"/>
          <w:position w:val="0"/>
        </w:rPr>
        <w:t>、现金分红的条件、比例、时间间隔及安排</w:t>
      </w:r>
    </w:p>
    <w:p>
      <w:pPr>
        <w:pStyle w:val="Style16"/>
        <w:keepNext w:val="0"/>
        <w:keepLines w:val="0"/>
        <w:widowControl w:val="0"/>
        <w:shd w:val="clear" w:color="auto" w:fill="auto"/>
        <w:bidi w:val="0"/>
        <w:spacing w:before="0" w:after="0" w:line="308" w:lineRule="exact"/>
        <w:ind w:left="0" w:right="0" w:firstLine="580"/>
        <w:jc w:val="both"/>
      </w:pPr>
      <w:r>
        <w:rPr>
          <w:color w:val="000000"/>
          <w:spacing w:val="0"/>
          <w:w w:val="100"/>
          <w:position w:val="0"/>
        </w:rPr>
        <w:t>现金分红应同时满足以下条件：(</w:t>
      </w:r>
      <w:r>
        <w:rPr>
          <w:rFonts w:ascii="Times New Roman" w:eastAsia="Times New Roman" w:hAnsi="Times New Roman" w:cs="Times New Roman"/>
          <w:color w:val="000000"/>
          <w:spacing w:val="0"/>
          <w:w w:val="100"/>
          <w:position w:val="0"/>
        </w:rPr>
        <w:t>1</w:t>
      </w:r>
      <w:r>
        <w:rPr>
          <w:color w:val="000000"/>
          <w:spacing w:val="0"/>
          <w:w w:val="100"/>
          <w:position w:val="0"/>
        </w:rPr>
        <w:t>)公司每年度或半年度实现的可供分配净利润(按照合并报表、母公司报表中可 供分配利润孰低)为正值，同时公司累计可供分配的利润为正值；(</w:t>
      </w:r>
      <w:r>
        <w:rPr>
          <w:rFonts w:ascii="Times New Roman" w:eastAsia="Times New Roman" w:hAnsi="Times New Roman" w:cs="Times New Roman"/>
          <w:color w:val="000000"/>
          <w:spacing w:val="0"/>
          <w:w w:val="100"/>
          <w:position w:val="0"/>
        </w:rPr>
        <w:t>2</w:t>
      </w:r>
      <w:r>
        <w:rPr>
          <w:color w:val="000000"/>
          <w:spacing w:val="0"/>
          <w:w w:val="100"/>
          <w:position w:val="0"/>
        </w:rPr>
        <w:t>)现金流充裕，现金分红后不会影响公司后续持续经 营；(</w:t>
      </w:r>
      <w:r>
        <w:rPr>
          <w:rFonts w:ascii="Times New Roman" w:eastAsia="Times New Roman" w:hAnsi="Times New Roman" w:cs="Times New Roman"/>
          <w:color w:val="000000"/>
          <w:spacing w:val="0"/>
          <w:w w:val="100"/>
          <w:position w:val="0"/>
        </w:rPr>
        <w:t>3</w:t>
      </w:r>
      <w:r>
        <w:rPr>
          <w:color w:val="000000"/>
          <w:spacing w:val="0"/>
          <w:w w:val="100"/>
          <w:position w:val="0"/>
        </w:rPr>
        <w:t>)审计机构对公司当期财务报告出具了标准无保留意见的审计报告；(</w:t>
      </w:r>
      <w:r>
        <w:rPr>
          <w:rFonts w:ascii="Times New Roman" w:eastAsia="Times New Roman" w:hAnsi="Times New Roman" w:cs="Times New Roman"/>
          <w:color w:val="000000"/>
          <w:spacing w:val="0"/>
          <w:w w:val="100"/>
          <w:position w:val="0"/>
        </w:rPr>
        <w:t>4</w:t>
      </w:r>
      <w:r>
        <w:rPr>
          <w:color w:val="000000"/>
          <w:spacing w:val="0"/>
          <w:w w:val="100"/>
          <w:position w:val="0"/>
        </w:rPr>
        <w:t>)公司无重大投资计划或重大现金支出等事 项发生。</w:t>
      </w:r>
    </w:p>
    <w:p>
      <w:pPr>
        <w:pStyle w:val="Style16"/>
        <w:keepNext w:val="0"/>
        <w:keepLines w:val="0"/>
        <w:widowControl w:val="0"/>
        <w:shd w:val="clear" w:color="auto" w:fill="auto"/>
        <w:bidi w:val="0"/>
        <w:spacing w:before="0" w:after="0" w:line="308" w:lineRule="exact"/>
        <w:ind w:left="0" w:right="0" w:firstLine="480"/>
        <w:jc w:val="both"/>
      </w:pPr>
      <w:r>
        <w:rPr>
          <w:color w:val="000000"/>
          <w:spacing w:val="0"/>
          <w:w w:val="100"/>
          <w:position w:val="0"/>
        </w:rPr>
        <w:t>现金分红的比例：公司在同时满足现金分红条件的前提下，以现金分红方式分配的利润应不低于当年实现的可分配利 润的</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16"/>
        <w:keepNext w:val="0"/>
        <w:keepLines w:val="0"/>
        <w:widowControl w:val="0"/>
        <w:shd w:val="clear" w:color="auto" w:fill="auto"/>
        <w:bidi w:val="0"/>
        <w:spacing w:before="0" w:after="0" w:line="308" w:lineRule="exact"/>
        <w:ind w:left="0" w:right="0" w:firstLine="480"/>
        <w:jc w:val="both"/>
      </w:pPr>
      <w:r>
        <w:rPr>
          <w:color w:val="000000"/>
          <w:spacing w:val="0"/>
          <w:w w:val="100"/>
          <w:position w:val="0"/>
        </w:rPr>
        <w:t>现金分红的时间间隔：在满足现金分红条件的情况下，公司应当采取现金方式分配利润，原则上每年度进行一次现金 分红，公司可以根据盈利情况及资金需求状况进行中期现金分红。</w:t>
      </w:r>
    </w:p>
    <w:p>
      <w:pPr>
        <w:pStyle w:val="Style16"/>
        <w:keepNext w:val="0"/>
        <w:keepLines w:val="0"/>
        <w:widowControl w:val="0"/>
        <w:shd w:val="clear" w:color="auto" w:fill="auto"/>
        <w:bidi w:val="0"/>
        <w:spacing w:before="0" w:after="0" w:line="308" w:lineRule="exact"/>
        <w:ind w:left="0" w:right="0" w:firstLine="480"/>
        <w:jc w:val="both"/>
      </w:pPr>
      <w:r>
        <w:rPr>
          <w:color w:val="000000"/>
          <w:spacing w:val="0"/>
          <w:w w:val="100"/>
          <w:position w:val="0"/>
        </w:rPr>
        <w:t>公司董事会应当综合考虑所处行业特点、发展阶段、自身经营模式、盈利水平以及是否有重大资金支出安排等因素， 并按照公司章程规定的程序，提出差异化的现金分红政策：</w:t>
      </w:r>
    </w:p>
    <w:p>
      <w:pPr>
        <w:pStyle w:val="Style16"/>
        <w:keepNext w:val="0"/>
        <w:keepLines w:val="0"/>
        <w:widowControl w:val="0"/>
        <w:numPr>
          <w:ilvl w:val="0"/>
          <w:numId w:val="7"/>
        </w:numPr>
        <w:shd w:val="clear" w:color="auto" w:fill="auto"/>
        <w:tabs>
          <w:tab w:pos="810" w:val="left"/>
        </w:tabs>
        <w:bidi w:val="0"/>
        <w:spacing w:before="0" w:after="0" w:line="308" w:lineRule="exact"/>
        <w:ind w:left="0" w:right="0" w:firstLine="400"/>
        <w:jc w:val="both"/>
      </w:pPr>
      <w:bookmarkStart w:id="291" w:name="bookmark291"/>
      <w:bookmarkEnd w:id="291"/>
      <w:r>
        <w:rPr>
          <w:color w:val="000000"/>
          <w:spacing w:val="0"/>
          <w:w w:val="100"/>
          <w:position w:val="0"/>
        </w:rPr>
        <w:t>公司发展阶段属成熟期且无重大资金支出安排的，进行利润分配时，现金分红在本次利润分配中所占比例最低应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16"/>
        <w:keepNext w:val="0"/>
        <w:keepLines w:val="0"/>
        <w:widowControl w:val="0"/>
        <w:numPr>
          <w:ilvl w:val="0"/>
          <w:numId w:val="7"/>
        </w:numPr>
        <w:shd w:val="clear" w:color="auto" w:fill="auto"/>
        <w:tabs>
          <w:tab w:pos="810" w:val="left"/>
        </w:tabs>
        <w:bidi w:val="0"/>
        <w:spacing w:before="0" w:after="0" w:line="308" w:lineRule="exact"/>
        <w:ind w:left="0" w:right="0" w:firstLine="400"/>
        <w:jc w:val="both"/>
      </w:pPr>
      <w:bookmarkStart w:id="292" w:name="bookmark292"/>
      <w:bookmarkEnd w:id="292"/>
      <w:r>
        <w:rPr>
          <w:color w:val="000000"/>
          <w:spacing w:val="0"/>
          <w:w w:val="100"/>
          <w:position w:val="0"/>
        </w:rPr>
        <w:t>公司发展阶段属成熟期且有重大资金支出安排的，进行利润分配时，现金分红在本次利润分配中所占比例最低应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6"/>
        <w:keepNext w:val="0"/>
        <w:keepLines w:val="0"/>
        <w:widowControl w:val="0"/>
        <w:numPr>
          <w:ilvl w:val="0"/>
          <w:numId w:val="7"/>
        </w:numPr>
        <w:shd w:val="clear" w:color="auto" w:fill="auto"/>
        <w:tabs>
          <w:tab w:pos="810" w:val="left"/>
        </w:tabs>
        <w:bidi w:val="0"/>
        <w:spacing w:before="0" w:after="0" w:line="308" w:lineRule="exact"/>
        <w:ind w:left="0" w:right="0" w:firstLine="400"/>
        <w:jc w:val="both"/>
      </w:pPr>
      <w:bookmarkStart w:id="293" w:name="bookmark293"/>
      <w:bookmarkEnd w:id="293"/>
      <w:r>
        <w:rPr>
          <w:color w:val="000000"/>
          <w:spacing w:val="0"/>
          <w:w w:val="100"/>
          <w:position w:val="0"/>
        </w:rPr>
        <w:t>公司发展阶段属成长期且有重大资金支出安排的，进行利润分配时，现金分红在本次利润分配中所占比例最低应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公司发展阶段不易区分但有重大资金支出安排的，可以按照前项规定处理。</w:t>
      </w:r>
    </w:p>
    <w:p>
      <w:pPr>
        <w:pStyle w:val="Style16"/>
        <w:keepNext w:val="0"/>
        <w:keepLines w:val="0"/>
        <w:widowControl w:val="0"/>
        <w:shd w:val="clear" w:color="auto" w:fill="auto"/>
        <w:bidi w:val="0"/>
        <w:spacing w:before="0" w:after="0" w:line="314" w:lineRule="exact"/>
        <w:ind w:left="0" w:right="0" w:firstLine="480"/>
        <w:jc w:val="both"/>
      </w:pPr>
      <w:bookmarkStart w:id="294" w:name="bookmark294"/>
      <w:r>
        <w:rPr>
          <w:color w:val="000000"/>
          <w:spacing w:val="0"/>
          <w:w w:val="100"/>
          <w:position w:val="0"/>
        </w:rPr>
        <w:t>四</w:t>
      </w:r>
      <w:bookmarkEnd w:id="294"/>
      <w:r>
        <w:rPr>
          <w:color w:val="000000"/>
          <w:spacing w:val="0"/>
          <w:w w:val="100"/>
          <w:position w:val="0"/>
        </w:rPr>
        <w:t>、股票股利分配的条件</w:t>
      </w:r>
    </w:p>
    <w:p>
      <w:pPr>
        <w:pStyle w:val="Style1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董事会认定公司股本规模及股权结构合理的前提下，董事会可以提出股票股利分配方案并经股东大会审议。分配股票 股利时，每</w:t>
      </w:r>
      <w:r>
        <w:rPr>
          <w:rFonts w:ascii="Times New Roman" w:eastAsia="Times New Roman" w:hAnsi="Times New Roman" w:cs="Times New Roman"/>
          <w:color w:val="000000"/>
          <w:spacing w:val="0"/>
          <w:w w:val="100"/>
          <w:position w:val="0"/>
        </w:rPr>
        <w:t>10</w:t>
      </w:r>
      <w:r>
        <w:rPr>
          <w:color w:val="000000"/>
          <w:spacing w:val="0"/>
          <w:w w:val="100"/>
          <w:position w:val="0"/>
        </w:rPr>
        <w:t>股股票分得的股票股利不少于</w:t>
      </w:r>
      <w:r>
        <w:rPr>
          <w:rFonts w:ascii="Times New Roman" w:eastAsia="Times New Roman" w:hAnsi="Times New Roman" w:cs="Times New Roman"/>
          <w:color w:val="000000"/>
          <w:spacing w:val="0"/>
          <w:w w:val="100"/>
          <w:position w:val="0"/>
        </w:rPr>
        <w:t>1</w:t>
      </w:r>
      <w:r>
        <w:rPr>
          <w:color w:val="000000"/>
          <w:spacing w:val="0"/>
          <w:w w:val="100"/>
          <w:position w:val="0"/>
        </w:rPr>
        <w:t>股。采用股票股利进行利润分配的，应当考虑公司成长性、每股净资产的摊 薄等真实合理因素。</w:t>
      </w:r>
    </w:p>
    <w:p>
      <w:pPr>
        <w:pStyle w:val="Style16"/>
        <w:keepNext w:val="0"/>
        <w:keepLines w:val="0"/>
        <w:widowControl w:val="0"/>
        <w:shd w:val="clear" w:color="auto" w:fill="auto"/>
        <w:bidi w:val="0"/>
        <w:spacing w:before="0" w:after="0" w:line="314" w:lineRule="exact"/>
        <w:ind w:left="0" w:right="0" w:firstLine="580"/>
        <w:jc w:val="both"/>
      </w:pPr>
      <w:bookmarkStart w:id="295" w:name="bookmark295"/>
      <w:r>
        <w:rPr>
          <w:color w:val="000000"/>
          <w:spacing w:val="0"/>
          <w:w w:val="100"/>
          <w:position w:val="0"/>
        </w:rPr>
        <w:t>五</w:t>
      </w:r>
      <w:bookmarkEnd w:id="295"/>
      <w:r>
        <w:rPr>
          <w:color w:val="000000"/>
          <w:spacing w:val="0"/>
          <w:w w:val="100"/>
          <w:position w:val="0"/>
        </w:rPr>
        <w:t>、调整利润分配政策的程序</w:t>
      </w:r>
    </w:p>
    <w:p>
      <w:pPr>
        <w:pStyle w:val="Style1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发生以下情形时，公司可对既定的现金分红政策作出调整，调整后的利润分配政策不得违反法律及法规的有关规定: (</w:t>
      </w:r>
      <w:r>
        <w:rPr>
          <w:rFonts w:ascii="Times New Roman" w:eastAsia="Times New Roman" w:hAnsi="Times New Roman" w:cs="Times New Roman"/>
          <w:color w:val="000000"/>
          <w:spacing w:val="0"/>
          <w:w w:val="100"/>
          <w:position w:val="0"/>
        </w:rPr>
        <w:t>1</w:t>
      </w:r>
      <w:r>
        <w:rPr>
          <w:color w:val="000000"/>
          <w:spacing w:val="0"/>
          <w:w w:val="100"/>
          <w:position w:val="0"/>
        </w:rPr>
        <w:t>)公司经营活动产生的现金流量净额连续两年为负数时；(</w:t>
      </w:r>
      <w:r>
        <w:rPr>
          <w:rFonts w:ascii="Times New Roman" w:eastAsia="Times New Roman" w:hAnsi="Times New Roman" w:cs="Times New Roman"/>
          <w:color w:val="000000"/>
          <w:spacing w:val="0"/>
          <w:w w:val="100"/>
          <w:position w:val="0"/>
        </w:rPr>
        <w:t>2</w:t>
      </w:r>
      <w:r>
        <w:rPr>
          <w:color w:val="000000"/>
          <w:spacing w:val="0"/>
          <w:w w:val="100"/>
          <w:position w:val="0"/>
        </w:rPr>
        <w:t>)公司当期期末资产负债率超过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时；(</w:t>
      </w:r>
      <w:r>
        <w:rPr>
          <w:rFonts w:ascii="Times New Roman" w:eastAsia="Times New Roman" w:hAnsi="Times New Roman" w:cs="Times New Roman"/>
          <w:color w:val="000000"/>
          <w:spacing w:val="0"/>
          <w:w w:val="100"/>
          <w:position w:val="0"/>
        </w:rPr>
        <w:t>3</w:t>
      </w:r>
      <w:r>
        <w:rPr>
          <w:color w:val="000000"/>
          <w:spacing w:val="0"/>
          <w:w w:val="100"/>
          <w:position w:val="0"/>
        </w:rPr>
        <w:t>)公司根据生产 经营情况、投资规划、长期发展的需求，或因外部经营环境或自身经营状况发生较大变化导致的其他情况。</w:t>
      </w:r>
    </w:p>
    <w:p>
      <w:pPr>
        <w:pStyle w:val="Style1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公司应当严格执行公司章程确定的利润分配政策特别是现金分红政策以及股东大会审议批准的现金分红具体方案。确 有必要对公司章程确定的利润分配政策进行调整或者变更的，调整利润分配政策需经董事会、监事会审议通过后提交公司股 东大会审议批准后执行，公司独立董事、监事会应当发表明确意见；股东大会审议调整利润分配政策的议案时，应经股东大 会特别决议审议。</w:t>
      </w:r>
      <w:r>
        <w:br w:type="page"/>
      </w:r>
    </w:p>
    <w:tbl>
      <w:tblPr>
        <w:tblOverlap w:val="never"/>
        <w:jc w:val="center"/>
        <w:tblLayout w:type="fixed"/>
      </w:tblPr>
      <w:tblGrid>
        <w:gridCol w:w="6518"/>
        <w:gridCol w:w="3058"/>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16"/>
        <w:keepNext w:val="0"/>
        <w:keepLines w:val="0"/>
        <w:widowControl w:val="0"/>
        <w:shd w:val="clear" w:color="auto" w:fill="auto"/>
        <w:tabs>
          <w:tab w:pos="753" w:val="left"/>
        </w:tabs>
        <w:bidi w:val="0"/>
        <w:spacing w:before="0" w:after="0" w:line="312" w:lineRule="exact"/>
        <w:ind w:left="0" w:right="0" w:firstLine="480"/>
        <w:jc w:val="left"/>
      </w:pPr>
      <w:bookmarkStart w:id="296" w:name="bookmark296"/>
      <w:r>
        <w:rPr>
          <w:rFonts w:ascii="Times New Roman" w:eastAsia="Times New Roman" w:hAnsi="Times New Roman" w:cs="Times New Roman"/>
          <w:color w:val="000000"/>
          <w:spacing w:val="0"/>
          <w:w w:val="100"/>
          <w:position w:val="0"/>
        </w:rPr>
        <w:t>1</w:t>
      </w:r>
      <w:bookmarkEnd w:id="296"/>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年中期利润分配方案：以公司总股本</w:t>
      </w:r>
      <w:r>
        <w:rPr>
          <w:rFonts w:ascii="Times New Roman" w:eastAsia="Times New Roman" w:hAnsi="Times New Roman" w:cs="Times New Roman"/>
          <w:color w:val="000000"/>
          <w:spacing w:val="0"/>
          <w:w w:val="100"/>
          <w:position w:val="0"/>
        </w:rPr>
        <w:t>116,000,000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股，不 送红股，不进行现金分红。除权除息日为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日，除权前本公司总股本为</w:t>
      </w:r>
      <w:r>
        <w:rPr>
          <w:rFonts w:ascii="Times New Roman" w:eastAsia="Times New Roman" w:hAnsi="Times New Roman" w:cs="Times New Roman"/>
          <w:color w:val="000000"/>
          <w:spacing w:val="0"/>
          <w:w w:val="100"/>
          <w:position w:val="0"/>
        </w:rPr>
        <w:t>116,000,000</w:t>
      </w:r>
      <w:r>
        <w:rPr>
          <w:color w:val="000000"/>
          <w:spacing w:val="0"/>
          <w:w w:val="100"/>
          <w:position w:val="0"/>
        </w:rPr>
        <w:t xml:space="preserve">股，除权后总股本增至 </w:t>
      </w:r>
      <w:r>
        <w:rPr>
          <w:rFonts w:ascii="Times New Roman" w:eastAsia="Times New Roman" w:hAnsi="Times New Roman" w:cs="Times New Roman"/>
          <w:color w:val="000000"/>
          <w:spacing w:val="0"/>
          <w:w w:val="100"/>
          <w:position w:val="0"/>
        </w:rPr>
        <w:t>197,200,000</w:t>
      </w:r>
      <w:r>
        <w:rPr>
          <w:color w:val="000000"/>
          <w:spacing w:val="0"/>
          <w:w w:val="100"/>
          <w:position w:val="0"/>
        </w:rPr>
        <w:t>股。</w:t>
      </w:r>
    </w:p>
    <w:p>
      <w:pPr>
        <w:pStyle w:val="Style16"/>
        <w:keepNext w:val="0"/>
        <w:keepLines w:val="0"/>
        <w:widowControl w:val="0"/>
        <w:shd w:val="clear" w:color="auto" w:fill="auto"/>
        <w:tabs>
          <w:tab w:pos="753" w:val="left"/>
        </w:tabs>
        <w:bidi w:val="0"/>
        <w:spacing w:before="0" w:after="0" w:line="312" w:lineRule="exact"/>
        <w:ind w:left="0" w:right="0" w:firstLine="480"/>
        <w:jc w:val="left"/>
      </w:pPr>
      <w:bookmarkStart w:id="297" w:name="bookmark297"/>
      <w:r>
        <w:rPr>
          <w:rFonts w:ascii="Times New Roman" w:eastAsia="Times New Roman" w:hAnsi="Times New Roman" w:cs="Times New Roman"/>
          <w:color w:val="000000"/>
          <w:spacing w:val="0"/>
          <w:w w:val="100"/>
          <w:position w:val="0"/>
        </w:rPr>
        <w:t>2</w:t>
      </w:r>
      <w:bookmarkEnd w:id="297"/>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年年度利润分配方案：以股本</w:t>
      </w:r>
      <w:r>
        <w:rPr>
          <w:rFonts w:ascii="Times New Roman" w:eastAsia="Times New Roman" w:hAnsi="Times New Roman" w:cs="Times New Roman"/>
          <w:color w:val="000000"/>
          <w:spacing w:val="0"/>
          <w:w w:val="100"/>
          <w:position w:val="0"/>
        </w:rPr>
        <w:t>222,593,699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4.429595</w:t>
      </w:r>
      <w:r>
        <w:rPr>
          <w:color w:val="000000"/>
          <w:spacing w:val="0"/>
          <w:w w:val="100"/>
          <w:position w:val="0"/>
        </w:rPr>
        <w:t>元（含税）， 共计分配现金股利</w:t>
      </w:r>
      <w:r>
        <w:rPr>
          <w:rFonts w:ascii="Times New Roman" w:eastAsia="Times New Roman" w:hAnsi="Times New Roman" w:cs="Times New Roman"/>
          <w:color w:val="000000"/>
          <w:spacing w:val="0"/>
          <w:w w:val="100"/>
          <w:position w:val="0"/>
        </w:rPr>
        <w:t>9,860</w:t>
      </w:r>
      <w:r>
        <w:rPr>
          <w:color w:val="000000"/>
          <w:spacing w:val="0"/>
          <w:w w:val="100"/>
          <w:position w:val="0"/>
        </w:rPr>
        <w:t>万元，不送红股，不以资本公积金转增股本。</w:t>
      </w:r>
    </w:p>
    <w:p>
      <w:pPr>
        <w:pStyle w:val="Style16"/>
        <w:keepNext w:val="0"/>
        <w:keepLines w:val="0"/>
        <w:widowControl w:val="0"/>
        <w:shd w:val="clear" w:color="auto" w:fill="auto"/>
        <w:tabs>
          <w:tab w:pos="763" w:val="left"/>
        </w:tabs>
        <w:bidi w:val="0"/>
        <w:spacing w:before="0" w:after="0" w:line="312" w:lineRule="exact"/>
        <w:ind w:left="0" w:right="0" w:firstLine="480"/>
        <w:jc w:val="left"/>
      </w:pPr>
      <w:bookmarkStart w:id="298" w:name="bookmark298"/>
      <w:r>
        <w:rPr>
          <w:rFonts w:ascii="Times New Roman" w:eastAsia="Times New Roman" w:hAnsi="Times New Roman" w:cs="Times New Roman"/>
          <w:color w:val="000000"/>
          <w:spacing w:val="0"/>
          <w:w w:val="100"/>
          <w:position w:val="0"/>
        </w:rPr>
        <w:t>3</w:t>
      </w:r>
      <w:bookmarkEnd w:id="298"/>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年年度利润分配方案：以董事会审议通过分配预案之日的总股本</w:t>
      </w:r>
      <w:r>
        <w:rPr>
          <w:rFonts w:ascii="Times New Roman" w:eastAsia="Times New Roman" w:hAnsi="Times New Roman" w:cs="Times New Roman"/>
          <w:color w:val="000000"/>
          <w:spacing w:val="0"/>
          <w:w w:val="100"/>
          <w:position w:val="0"/>
        </w:rPr>
        <w:t>222,593,699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w:t>
      </w:r>
    </w:p>
    <w:p>
      <w:pPr>
        <w:pStyle w:val="Style16"/>
        <w:keepNext w:val="0"/>
        <w:keepLines w:val="0"/>
        <w:widowControl w:val="0"/>
        <w:shd w:val="clear" w:color="auto" w:fill="auto"/>
        <w:tabs>
          <w:tab w:pos="763" w:val="left"/>
        </w:tabs>
        <w:bidi w:val="0"/>
        <w:spacing w:before="0" w:after="0" w:line="317" w:lineRule="exact"/>
        <w:ind w:left="0" w:right="0" w:firstLine="480"/>
        <w:jc w:val="left"/>
      </w:pPr>
      <w:bookmarkStart w:id="299" w:name="bookmark299"/>
      <w:r>
        <w:rPr>
          <w:rFonts w:ascii="Times New Roman" w:eastAsia="Times New Roman" w:hAnsi="Times New Roman" w:cs="Times New Roman"/>
          <w:color w:val="000000"/>
          <w:spacing w:val="0"/>
          <w:w w:val="100"/>
          <w:position w:val="0"/>
        </w:rPr>
        <w:t>4</w:t>
      </w:r>
      <w:bookmarkEnd w:id="299"/>
      <w:r>
        <w:rPr>
          <w:color w:val="000000"/>
          <w:spacing w:val="0"/>
          <w:w w:val="100"/>
          <w:position w:val="0"/>
        </w:rPr>
        <w:t>、</w:t>
        <w:tab/>
        <w:t>公司</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年年度利润分配方案：以董事会审议通过利润分配预案之日的总股本</w:t>
      </w:r>
      <w:r>
        <w:rPr>
          <w:rFonts w:ascii="Times New Roman" w:eastAsia="Times New Roman" w:hAnsi="Times New Roman" w:cs="Times New Roman"/>
          <w:color w:val="000000"/>
          <w:spacing w:val="0"/>
          <w:w w:val="100"/>
          <w:position w:val="0"/>
        </w:rPr>
        <w:t>378,409,288</w:t>
      </w:r>
      <w:r>
        <w:rPr>
          <w:color w:val="000000"/>
          <w:spacing w:val="0"/>
          <w:w w:val="100"/>
          <w:position w:val="0"/>
        </w:rPr>
        <w:t xml:space="preserve">股，扣除回购专户持有的 </w:t>
      </w:r>
      <w:r>
        <w:rPr>
          <w:rFonts w:ascii="Times New Roman" w:eastAsia="Times New Roman" w:hAnsi="Times New Roman" w:cs="Times New Roman"/>
          <w:color w:val="000000"/>
          <w:spacing w:val="0"/>
          <w:w w:val="100"/>
          <w:position w:val="0"/>
        </w:rPr>
        <w:t>2,925,207</w:t>
      </w:r>
      <w:r>
        <w:rPr>
          <w:color w:val="000000"/>
          <w:spacing w:val="0"/>
          <w:w w:val="100"/>
          <w:position w:val="0"/>
        </w:rPr>
        <w:t>股后的</w:t>
      </w:r>
      <w:r>
        <w:rPr>
          <w:rFonts w:ascii="Times New Roman" w:eastAsia="Times New Roman" w:hAnsi="Times New Roman" w:cs="Times New Roman"/>
          <w:color w:val="000000"/>
          <w:spacing w:val="0"/>
          <w:w w:val="100"/>
          <w:position w:val="0"/>
        </w:rPr>
        <w:t>375,484,081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37,548,408.</w:t>
      </w:r>
      <w:r>
        <w:rPr>
          <w:rFonts w:ascii="Times New Roman" w:eastAsia="Times New Roman" w:hAnsi="Times New Roman" w:cs="Times New Roman"/>
          <w:color w:val="000000"/>
          <w:spacing w:val="0"/>
          <w:w w:val="100"/>
          <w:position w:val="0"/>
        </w:rPr>
        <w:t>1</w:t>
      </w:r>
      <w:r>
        <w:rPr>
          <w:color w:val="000000"/>
          <w:spacing w:val="0"/>
          <w:w w:val="100"/>
          <w:position w:val="0"/>
        </w:rPr>
        <w:t>元， 不送红股，不以资本公积金转增股本。若在分配方案实施前公司总股本发生变动的，将按照现有分配比例不变的原则对分配 总额进行调整。</w:t>
      </w:r>
    </w:p>
    <w:p>
      <w:pPr>
        <w:pStyle w:val="Style1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1445"/>
        <w:gridCol w:w="1195"/>
        <w:gridCol w:w="1195"/>
        <w:gridCol w:w="1200"/>
        <w:gridCol w:w="1195"/>
        <w:gridCol w:w="1195"/>
        <w:gridCol w:w="1200"/>
      </w:tblGrid>
      <w:tr>
        <w:trPr>
          <w:trHeight w:val="259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分红年度合 并报表中归 属于上市公 司普通股股 东的净利润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21"/>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（如回购股 份）现金分</w:t>
            </w:r>
          </w:p>
          <w:p>
            <w:pPr>
              <w:pStyle w:val="Style21"/>
              <w:keepNext w:val="0"/>
              <w:keepLines w:val="0"/>
              <w:widowControl w:val="0"/>
              <w:shd w:val="clear" w:color="auto" w:fill="auto"/>
              <w:bidi w:val="0"/>
              <w:spacing w:before="0" w:after="0" w:line="317" w:lineRule="exact"/>
              <w:ind w:left="0" w:right="0" w:firstLine="220"/>
              <w:jc w:val="left"/>
            </w:pPr>
            <w:r>
              <w:rPr>
                <w:color w:val="000000"/>
                <w:spacing w:val="0"/>
                <w:w w:val="100"/>
                <w:position w:val="0"/>
              </w:rPr>
              <w:t>红的金额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现金分红总 额（含其他 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37,548,408.10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558,707,074.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114,008,371.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151,556,779.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22,259,369.90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326,257,025.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5,998,118.20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28,257,488.1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98,599,938.09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213,169,745.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98,599,938.0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二</w:t>
      </w:r>
      <w:bookmarkEnd w:id="302"/>
      <w:r>
        <w:rPr>
          <w:color w:val="000000"/>
          <w:spacing w:val="0"/>
          <w:w w:val="100"/>
          <w:position w:val="0"/>
          <w:sz w:val="24"/>
          <w:szCs w:val="24"/>
        </w:rPr>
        <w:t>、本报告期利润分配及资本公积金转增股本情况</w:t>
      </w:r>
      <w:bookmarkEnd w:id="300"/>
      <w:bookmarkEnd w:id="301"/>
      <w:bookmarkEnd w:id="30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5443"/>
        <w:gridCol w:w="41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375,484,081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37,548,408.10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114,008,371.86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151,556,779.96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420,793,441.93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以董事会审议通过利润分配预案之日的总股本</w:t>
            </w:r>
            <w:r>
              <w:rPr>
                <w:rFonts w:ascii="Times New Roman" w:eastAsia="Times New Roman" w:hAnsi="Times New Roman" w:cs="Times New Roman"/>
                <w:color w:val="000000"/>
                <w:spacing w:val="0"/>
                <w:w w:val="100"/>
                <w:position w:val="0"/>
              </w:rPr>
              <w:t>378,409,288</w:t>
            </w:r>
            <w:r>
              <w:rPr>
                <w:color w:val="000000"/>
                <w:spacing w:val="0"/>
                <w:w w:val="100"/>
                <w:position w:val="0"/>
              </w:rPr>
              <w:t>股，扣除回购专户持有的</w:t>
            </w:r>
            <w:r>
              <w:rPr>
                <w:rFonts w:ascii="Times New Roman" w:eastAsia="Times New Roman" w:hAnsi="Times New Roman" w:cs="Times New Roman"/>
                <w:color w:val="000000"/>
                <w:spacing w:val="0"/>
                <w:w w:val="100"/>
                <w:position w:val="0"/>
              </w:rPr>
              <w:t>2,925,207</w:t>
            </w:r>
            <w:r>
              <w:rPr>
                <w:color w:val="000000"/>
                <w:spacing w:val="0"/>
                <w:w w:val="100"/>
                <w:position w:val="0"/>
              </w:rPr>
              <w:t>股后的</w:t>
            </w:r>
            <w:r>
              <w:rPr>
                <w:rFonts w:ascii="Times New Roman" w:eastAsia="Times New Roman" w:hAnsi="Times New Roman" w:cs="Times New Roman"/>
                <w:color w:val="000000"/>
                <w:spacing w:val="0"/>
                <w:w w:val="100"/>
                <w:position w:val="0"/>
              </w:rPr>
              <w:t>375,484,081</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37,548,408.1</w:t>
            </w:r>
            <w:r>
              <w:rPr>
                <w:color w:val="000000"/>
                <w:spacing w:val="0"/>
                <w:w w:val="100"/>
                <w:position w:val="0"/>
              </w:rPr>
              <w:t>元，不送红股，不以资本公积 金转增股本。若在分配方案实施前公司总股本发生变动的，将按照现有分配比例不变的原则对分配总额进行调整。</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三</w:t>
      </w:r>
      <w:bookmarkEnd w:id="306"/>
      <w:r>
        <w:rPr>
          <w:color w:val="000000"/>
          <w:spacing w:val="0"/>
          <w:w w:val="100"/>
          <w:position w:val="0"/>
          <w:sz w:val="24"/>
          <w:szCs w:val="24"/>
        </w:rPr>
        <w:t>、承诺事项履行情况</w:t>
      </w:r>
      <w:bookmarkEnd w:id="304"/>
      <w:bookmarkEnd w:id="305"/>
      <w:bookmarkEnd w:id="307"/>
    </w:p>
    <w:p>
      <w:pPr>
        <w:pStyle w:val="Style32"/>
        <w:keepNext/>
        <w:keepLines/>
        <w:widowControl w:val="0"/>
        <w:shd w:val="clear" w:color="auto" w:fill="auto"/>
        <w:bidi w:val="0"/>
        <w:spacing w:before="0" w:after="340" w:line="317"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sz w:val="19"/>
          <w:szCs w:val="19"/>
        </w:rPr>
        <w:t>1</w:t>
      </w:r>
      <w:bookmarkEnd w:id="310"/>
      <w:r>
        <w:rPr>
          <w:color w:val="000000"/>
          <w:spacing w:val="0"/>
          <w:w w:val="100"/>
          <w:position w:val="0"/>
        </w:rPr>
        <w:t>、公司实际控制人、股东、关联方、收购人以及公司等承诺相关方在报告期内履行完毕及截至报告期末 尚未履行完毕的承诺事项</w:t>
      </w:r>
      <w:bookmarkEnd w:id="308"/>
      <w:bookmarkEnd w:id="309"/>
      <w:bookmarkEnd w:id="311"/>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203"/>
        <w:gridCol w:w="821"/>
        <w:gridCol w:w="979"/>
        <w:gridCol w:w="2544"/>
        <w:gridCol w:w="1090"/>
        <w:gridCol w:w="979"/>
        <w:gridCol w:w="96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庄浩、 庄澍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公司首次公开发行股票并上 市后，本人在锁定期满后可根 据需要减持所持公司股票。</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）减持价格：所持股票在 锁定期满后两年内减持的，减 持价格不低于发行价；锁定期 满两年后，本人若通过证券交 易所集中竞价交易系统减持 股份，则价格不低于减持公告 日前一个交易日股票收盘价。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2198"/>
        <w:gridCol w:w="821"/>
        <w:gridCol w:w="979"/>
        <w:gridCol w:w="2544"/>
        <w:gridCol w:w="1090"/>
        <w:gridCol w:w="979"/>
        <w:gridCol w:w="965"/>
      </w:tblGrid>
      <w:tr>
        <w:trPr>
          <w:trHeight w:val="9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）本人在实施减持计划时 将提前三个交易日通知公司 减持事宜并由公司予以公告。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西藏永 悦诗超 企业管 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厦门吉宏首次公开发行股票 并上市后，本公司在锁定期满 后可根据需要减持所持股份， 具体减持计划为：（</w:t>
            </w:r>
            <w:r>
              <w:rPr>
                <w:rFonts w:ascii="Times New Roman" w:eastAsia="Times New Roman" w:hAnsi="Times New Roman" w:cs="Times New Roman"/>
                <w:color w:val="000000"/>
                <w:spacing w:val="0"/>
                <w:w w:val="100"/>
                <w:position w:val="0"/>
              </w:rPr>
              <w:t>1</w:t>
            </w:r>
            <w:r>
              <w:rPr>
                <w:color w:val="000000"/>
                <w:spacing w:val="0"/>
                <w:w w:val="100"/>
                <w:position w:val="0"/>
              </w:rPr>
              <w:t>）减持数 量及时间：自本公司所持厦门 吉宏之股份的锁定期届满之 日起</w:t>
            </w:r>
            <w:r>
              <w:rPr>
                <w:rFonts w:ascii="Times New Roman" w:eastAsia="Times New Roman" w:hAnsi="Times New Roman" w:cs="Times New Roman"/>
                <w:color w:val="000000"/>
                <w:spacing w:val="0"/>
                <w:w w:val="100"/>
                <w:position w:val="0"/>
              </w:rPr>
              <w:t>12</w:t>
            </w:r>
            <w:r>
              <w:rPr>
                <w:color w:val="000000"/>
                <w:spacing w:val="0"/>
                <w:w w:val="100"/>
                <w:position w:val="0"/>
              </w:rPr>
              <w:t>个月内，减持额度将 不超过本公司届时所持厦门 吉宏股份总数（需减去本公司 股东龚红鹰间接持有的厦门 吉宏股份）的</w:t>
            </w:r>
            <w:r>
              <w:rPr>
                <w:rFonts w:ascii="Times New Roman" w:eastAsia="Times New Roman" w:hAnsi="Times New Roman" w:cs="Times New Roman"/>
                <w:color w:val="000000"/>
                <w:spacing w:val="0"/>
                <w:w w:val="100"/>
                <w:position w:val="0"/>
              </w:rPr>
              <w:t>50%</w:t>
            </w:r>
            <w:r>
              <w:rPr>
                <w:color w:val="000000"/>
                <w:spacing w:val="0"/>
                <w:w w:val="100"/>
                <w:position w:val="0"/>
              </w:rPr>
              <w:t>；自本公司 所持厦门吉宏股份的锁定期 届满之日起</w:t>
            </w:r>
            <w:r>
              <w:rPr>
                <w:rFonts w:ascii="Times New Roman" w:eastAsia="Times New Roman" w:hAnsi="Times New Roman" w:cs="Times New Roman"/>
                <w:color w:val="000000"/>
                <w:spacing w:val="0"/>
                <w:w w:val="100"/>
                <w:position w:val="0"/>
              </w:rPr>
              <w:t>12</w:t>
            </w:r>
            <w:r>
              <w:rPr>
                <w:color w:val="000000"/>
                <w:spacing w:val="0"/>
                <w:w w:val="100"/>
                <w:position w:val="0"/>
              </w:rPr>
              <w:t>个月至</w:t>
            </w:r>
            <w:r>
              <w:rPr>
                <w:rFonts w:ascii="Times New Roman" w:eastAsia="Times New Roman" w:hAnsi="Times New Roman" w:cs="Times New Roman"/>
                <w:color w:val="000000"/>
                <w:spacing w:val="0"/>
                <w:w w:val="100"/>
                <w:position w:val="0"/>
              </w:rPr>
              <w:t>24</w:t>
            </w:r>
            <w:r>
              <w:rPr>
                <w:color w:val="000000"/>
                <w:spacing w:val="0"/>
                <w:w w:val="100"/>
                <w:position w:val="0"/>
              </w:rPr>
              <w:t xml:space="preserve">个月 期间，减持额度将不超过本公 司届时所持厦门吉宏股份总 数（需减去本公司股东龚红鹰 间接持有的厦门吉宏股份）的 </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）减持价格：不低于 厦门吉宏首次公开发行股票 时的发行价。（</w:t>
            </w:r>
            <w:r>
              <w:rPr>
                <w:rFonts w:ascii="Times New Roman" w:eastAsia="Times New Roman" w:hAnsi="Times New Roman" w:cs="Times New Roman"/>
                <w:color w:val="000000"/>
                <w:spacing w:val="0"/>
                <w:w w:val="100"/>
                <w:position w:val="0"/>
              </w:rPr>
              <w:t>3</w:t>
            </w:r>
            <w:r>
              <w:rPr>
                <w:color w:val="000000"/>
                <w:spacing w:val="0"/>
                <w:w w:val="100"/>
                <w:position w:val="0"/>
              </w:rPr>
              <w:t>）减持方式： 实施减持计划时，本公司提前 三个交易日通知公司减持事 宜并由公司予以公告。减持将 通过证券交易所以大宗交易、 竞价交易或其他方式依法进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7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霍尔果 斯金润 悦网络 科技合 伙企业</w:t>
            </w:r>
          </w:p>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厦门吉宏首次公开发行股票 并上市后，本公司在锁定期满 后可根据需要减持所持股份， 具体减持计划为：（</w:t>
            </w:r>
            <w:r>
              <w:rPr>
                <w:rFonts w:ascii="Times New Roman" w:eastAsia="Times New Roman" w:hAnsi="Times New Roman" w:cs="Times New Roman"/>
                <w:color w:val="000000"/>
                <w:spacing w:val="0"/>
                <w:w w:val="100"/>
                <w:position w:val="0"/>
              </w:rPr>
              <w:t>1</w:t>
            </w:r>
            <w:r>
              <w:rPr>
                <w:color w:val="000000"/>
                <w:spacing w:val="0"/>
                <w:w w:val="100"/>
                <w:position w:val="0"/>
              </w:rPr>
              <w:t>）减持数 量及时间：自本公司所持厦门 吉宏股份的锁定期届满之日 起</w:t>
            </w:r>
            <w:r>
              <w:rPr>
                <w:rFonts w:ascii="Times New Roman" w:eastAsia="Times New Roman" w:hAnsi="Times New Roman" w:cs="Times New Roman"/>
                <w:color w:val="000000"/>
                <w:spacing w:val="0"/>
                <w:w w:val="100"/>
                <w:position w:val="0"/>
              </w:rPr>
              <w:t>12</w:t>
            </w:r>
            <w:r>
              <w:rPr>
                <w:color w:val="000000"/>
                <w:spacing w:val="0"/>
                <w:w w:val="100"/>
                <w:position w:val="0"/>
              </w:rPr>
              <w:t>个月内，减持额度将不 超过本公司届时所持厦门吉 宏股份总数（需减去本公司股 东邵跃明、周承东间接持有的 厦门吉宏股份）的</w:t>
            </w:r>
            <w:r>
              <w:rPr>
                <w:rFonts w:ascii="Times New Roman" w:eastAsia="Times New Roman" w:hAnsi="Times New Roman" w:cs="Times New Roman"/>
                <w:color w:val="000000"/>
                <w:spacing w:val="0"/>
                <w:w w:val="100"/>
                <w:position w:val="0"/>
              </w:rPr>
              <w:t>50%</w:t>
            </w:r>
            <w:r>
              <w:rPr>
                <w:color w:val="000000"/>
                <w:spacing w:val="0"/>
                <w:w w:val="100"/>
                <w:position w:val="0"/>
              </w:rPr>
              <w:t>；自本 公司所持厦门吉宏之股份的 锁定期届满之日起</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个月至 </w:t>
            </w:r>
            <w:r>
              <w:rPr>
                <w:rFonts w:ascii="Times New Roman" w:eastAsia="Times New Roman" w:hAnsi="Times New Roman" w:cs="Times New Roman"/>
                <w:color w:val="000000"/>
                <w:spacing w:val="0"/>
                <w:w w:val="100"/>
                <w:position w:val="0"/>
              </w:rPr>
              <w:t>24</w:t>
            </w:r>
            <w:r>
              <w:rPr>
                <w:color w:val="000000"/>
                <w:spacing w:val="0"/>
                <w:w w:val="100"/>
                <w:position w:val="0"/>
              </w:rPr>
              <w:t>个月期间，减持额度将不超 过本公司届时所持厦门吉宏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198"/>
        <w:gridCol w:w="821"/>
        <w:gridCol w:w="979"/>
        <w:gridCol w:w="2544"/>
        <w:gridCol w:w="1090"/>
        <w:gridCol w:w="979"/>
        <w:gridCol w:w="965"/>
      </w:tblGrid>
      <w:tr>
        <w:trPr>
          <w:trHeight w:val="34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股份总数（需减去本公司股东 邵跃明、周承东间接持有的厦 门吉宏股份）的</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减持价格：不低于厦门吉宏首 次公开发行股票时的发行价。</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）减持方式：实施减持计 划时，本公司提前三个交易日 通知公司减持事宜并由公司 予以公告。减持将通过证券交 易所以大宗交易、竞价交易或 其他方式依法进行。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庄浩、 庄澍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所持股票在锁定期满后两年 内减持的，减持价格不低于发 行价（指公司首次公开发行股 票的发行价格，如果公司上市 后因派发现金红利、送股、转 增股本、增发新股等原因进行 除权、除息的，则按照证券交 易所的有关规定作除权除息 处理）；公司上市后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 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 的收盘价均低于发行价，或者 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 发行价，持有公司股票的锁定 期限自动延长至少</w:t>
            </w:r>
            <w:r>
              <w:rPr>
                <w:rFonts w:ascii="Times New Roman" w:eastAsia="Times New Roman" w:hAnsi="Times New Roman" w:cs="Times New Roman"/>
                <w:color w:val="000000"/>
                <w:spacing w:val="0"/>
                <w:w w:val="100"/>
                <w:position w:val="0"/>
              </w:rPr>
              <w:t>6</w:t>
            </w:r>
            <w:r>
              <w:rPr>
                <w:color w:val="000000"/>
                <w:spacing w:val="0"/>
                <w:w w:val="100"/>
                <w:position w:val="0"/>
              </w:rPr>
              <w:t>个月，如 遇除权除息事项，上述发行价 作相应调整。本人对上述承诺 事项依法承担相应法律责任， 有关股权锁定期的承诺在本 人离职后仍然有效，不因本人 职务变更、离职等原因而放弃 履行有关义务。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352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庄浩、 庄澍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在本人担任公司董事、高级管 理人员的期间内，本人每年转 让的股份不超过本人所持有 公司股份数的</w:t>
            </w:r>
            <w:r>
              <w:rPr>
                <w:rFonts w:ascii="Times New Roman" w:eastAsia="Times New Roman" w:hAnsi="Times New Roman" w:cs="Times New Roman"/>
                <w:color w:val="000000"/>
                <w:spacing w:val="0"/>
                <w:w w:val="100"/>
                <w:position w:val="0"/>
              </w:rPr>
              <w:t>25%</w:t>
            </w:r>
            <w:r>
              <w:rPr>
                <w:color w:val="000000"/>
                <w:spacing w:val="0"/>
                <w:w w:val="100"/>
                <w:position w:val="0"/>
              </w:rPr>
              <w:t>。自本人离 任上述职务后的半年内，不转 让本人所持有的公司股份；在 申报离任六个月后的十二个 月内通过证券交易所挂牌交 易出售公司股票数量占本人 所持公司股票总数的比例不 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正常履行 中</w:t>
            </w:r>
          </w:p>
        </w:tc>
      </w:tr>
    </w:tbl>
    <w:p>
      <w:pPr>
        <w:sectPr>
          <w:footnotePr>
            <w:pos w:val="pageBottom"/>
            <w:numFmt w:val="decimal"/>
            <w:numRestart w:val="continuous"/>
          </w:footnotePr>
          <w:pgSz w:w="11900" w:h="16840"/>
          <w:pgMar w:top="1441" w:right="1053" w:bottom="1465" w:left="1069" w:header="0" w:footer="3" w:gutter="0"/>
          <w:cols w:space="720"/>
          <w:noEndnote/>
          <w:rtlGutter w:val="0"/>
          <w:docGrid w:linePitch="360"/>
        </w:sectPr>
      </w:pPr>
    </w:p>
    <w:tbl>
      <w:tblPr>
        <w:tblOverlap w:val="never"/>
        <w:jc w:val="center"/>
        <w:tblLayout w:type="fixed"/>
      </w:tblPr>
      <w:tblGrid>
        <w:gridCol w:w="826"/>
        <w:gridCol w:w="979"/>
        <w:gridCol w:w="2544"/>
        <w:gridCol w:w="1090"/>
        <w:gridCol w:w="979"/>
        <w:gridCol w:w="965"/>
      </w:tblGrid>
      <w:tr>
        <w:trPr>
          <w:trHeight w:val="69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易、资金 占用方面 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在本人作为发行人的控股股 东及实际控制人期间，保证不 与关联方发生非经营性的资 金往来。本人将尽可能减少和 规范本人以及本人控制的其 他公司与发行人之间的关联 交易。对于无法避免或者有合 理原因而发生的关联交易，包 括但不限于商品交易、相互提 供服务或作为代理，本人将一 律严格遵循等价、有偿、公平 交易的原则，在一项市场公平 交易中不要求发行人提供优 于任何第三者给予或给予第 三者的条件，并依据《关联交 易管理制度》等有关规范性文 件及发行人章程履行合法审 批程序并订立相关协议</w:t>
            </w:r>
            <w:r>
              <w:rPr>
                <w:rFonts w:ascii="Times New Roman" w:eastAsia="Times New Roman" w:hAnsi="Times New Roman" w:cs="Times New Roman"/>
                <w:color w:val="000000"/>
                <w:spacing w:val="0"/>
                <w:w w:val="100"/>
                <w:position w:val="0"/>
              </w:rPr>
              <w:t>/</w:t>
            </w:r>
            <w:r>
              <w:rPr>
                <w:color w:val="000000"/>
                <w:spacing w:val="0"/>
                <w:w w:val="100"/>
                <w:position w:val="0"/>
              </w:rPr>
              <w:t>合同， 及时进行信息披露，规范相关 交易行为，保证不通过关联交 易损害发行人和其他股东的 合法权益。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69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同业竞争 方面的承 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、截至本承诺函出具之日， 本人未直接或间接从事与吉 宏股份及其控股子公司相同 或相似的业务；本人也没有为 他人经营与吉宏股份及其控 股子公司相同或类似的业务； 在本人作为吉宏股份的控股 股东及实际控制人期间，本人 不会直接或间接从事与吉宏 股份及其控股子公司相同或 相似的经营活动。</w:t>
            </w:r>
            <w:r>
              <w:rPr>
                <w:rFonts w:ascii="Times New Roman" w:eastAsia="Times New Roman" w:hAnsi="Times New Roman" w:cs="Times New Roman"/>
                <w:color w:val="000000"/>
                <w:spacing w:val="0"/>
                <w:w w:val="100"/>
                <w:position w:val="0"/>
              </w:rPr>
              <w:t>2</w:t>
            </w:r>
            <w:r>
              <w:rPr>
                <w:color w:val="000000"/>
                <w:spacing w:val="0"/>
                <w:w w:val="100"/>
                <w:position w:val="0"/>
              </w:rPr>
              <w:t>、本人将 不利用对吉宏股份的控制关 系进行损害公司及公司其他 股东利益的经营活动。</w:t>
            </w:r>
            <w:r>
              <w:rPr>
                <w:rFonts w:ascii="Times New Roman" w:eastAsia="Times New Roman" w:hAnsi="Times New Roman" w:cs="Times New Roman"/>
                <w:color w:val="000000"/>
                <w:spacing w:val="0"/>
                <w:w w:val="100"/>
                <w:position w:val="0"/>
              </w:rPr>
              <w:t>3</w:t>
            </w:r>
            <w:r>
              <w:rPr>
                <w:color w:val="000000"/>
                <w:spacing w:val="0"/>
                <w:w w:val="100"/>
                <w:position w:val="0"/>
              </w:rPr>
              <w:t>、本 人确认本承诺函旨在保障吉 宏股份全体股东之权益而作 出；本人确认本承诺函所载的 每一项承诺均为可独立执行 之承诺。任何一项承诺若被视 为无效或终止将不影响其他 各项承诺的有效性。本函自出 具日始生效，为不可撤销的法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sectPr>
          <w:footnotePr>
            <w:pos w:val="pageBottom"/>
            <w:numFmt w:val="decimal"/>
            <w:numRestart w:val="continuous"/>
          </w:footnotePr>
          <w:pgSz w:w="11900" w:h="16840"/>
          <w:pgMar w:top="1441" w:right="1195" w:bottom="1441" w:left="3322" w:header="0" w:footer="3" w:gutter="0"/>
          <w:cols w:space="720"/>
          <w:noEndnote/>
          <w:rtlGutter w:val="0"/>
          <w:docGrid w:linePitch="360"/>
        </w:sectPr>
      </w:pPr>
    </w:p>
    <w:tbl>
      <w:tblPr>
        <w:tblOverlap w:val="never"/>
        <w:jc w:val="center"/>
        <w:tblLayout w:type="fixed"/>
      </w:tblPr>
      <w:tblGrid>
        <w:gridCol w:w="2198"/>
        <w:gridCol w:w="821"/>
        <w:gridCol w:w="979"/>
        <w:gridCol w:w="2544"/>
        <w:gridCol w:w="1090"/>
        <w:gridCol w:w="979"/>
        <w:gridCol w:w="965"/>
      </w:tblGrid>
      <w:tr>
        <w:trPr>
          <w:trHeight w:val="3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律文件。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厦门吉 宏科技 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 使用承诺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公司非公开发行股票募集资 金符合公司实际的资金需求 安排，公司将在募集资金到位 后严格按深圳证券交易所相 关规定与保荐机构及募集资 金存管银行签订《募集资金三 方监管协议》。公司将严格按 照披露的内容进行使用，按照 法律法规及《厦门吉宏科技股 份有限公司募集资金管理制 度》的相关规定对募集资金实 行专户存储、专人审批、专款 专用；公司董事会将定期核查 募集资金投资项目的进展情 况，对募集资金的存放与使用 情况出具专项报告，并在年度 审计时，聘请会计师事务所对 募集资金存放和使用情况出 具鉴证报告；随时接受监管机 构和保荐机构的监督；不变相 通过本次非公开发行股票募 集资金以实施重大投资或资 产购买。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32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赣州发 展融资 租赁有 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本次获配股份自本次非公开 发行股票新增股份上市完成 之日起锁定</w:t>
            </w:r>
            <w:r>
              <w:rPr>
                <w:rFonts w:ascii="Times New Roman" w:eastAsia="Times New Roman" w:hAnsi="Times New Roman" w:cs="Times New Roman"/>
                <w:color w:val="000000"/>
                <w:spacing w:val="0"/>
                <w:w w:val="100"/>
                <w:position w:val="0"/>
              </w:rPr>
              <w:t>12</w:t>
            </w:r>
            <w:r>
              <w:rPr>
                <w:color w:val="000000"/>
                <w:spacing w:val="0"/>
                <w:w w:val="100"/>
                <w:position w:val="0"/>
              </w:rPr>
              <w:t>个月，在此期 间不进行转让。本次发行结束 后，由于上市公司送红股、转 增股本等原因增持的上市公 司股份，亦遵照前述锁定期进 行锁定。限售期结束后按照中 国证券监督管理委员会及深 交所的有关规定执行。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已履行完 毕</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、招股说明书如有虚假记载、 误导性陈述或者重大遗漏，对 判断公司是否符合法律规定 的发行条件构成重大、实质影 响的，本人将在证券监管部门 依法对上述事实作出认定后 五个工作日内制订股份购回 方案并予以公告，依法购回首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198"/>
        <w:gridCol w:w="821"/>
        <w:gridCol w:w="979"/>
        <w:gridCol w:w="2544"/>
        <w:gridCol w:w="1090"/>
        <w:gridCol w:w="979"/>
        <w:gridCol w:w="965"/>
      </w:tblGrid>
      <w:tr>
        <w:trPr>
          <w:trHeight w:val="44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次公开发行股票时本公司股 东发售的原限售股份，购回价 格为当时公司股票二级市场 价格，且不低于公司股票首次 公开发行价格加上同期银行 存款利息；若公司股票停牌， 则购回价格不低于公司股票 停牌前一日的平均交易价格， 且不低于公司股票首次公开 发行价格加上同期银行存款 利息。同时，本人作为公司控 股股东及实际控制人</w:t>
            </w:r>
            <w:r>
              <w:rPr>
                <w:color w:val="000000"/>
                <w:spacing w:val="0"/>
                <w:w w:val="100"/>
                <w:position w:val="0"/>
              </w:rPr>
              <w:t>，</w:t>
            </w:r>
            <w:r>
              <w:rPr>
                <w:color w:val="000000"/>
                <w:spacing w:val="0"/>
                <w:w w:val="100"/>
                <w:position w:val="0"/>
              </w:rPr>
              <w:t>将督促 本公司依法回购首次公开发 行的全部新股。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庄浩、 庄澍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、招股说明书所载之内容不 存在虚假记载、误导性陈述或 重大遗漏之情形，且本人对招 股说明书所载之内容真实性、 准确性、完整性承担个别和连 带的法律责任。</w:t>
            </w:r>
            <w:r>
              <w:rPr>
                <w:rFonts w:ascii="Times New Roman" w:eastAsia="Times New Roman" w:hAnsi="Times New Roman" w:cs="Times New Roman"/>
                <w:color w:val="000000"/>
                <w:spacing w:val="0"/>
                <w:w w:val="100"/>
                <w:position w:val="0"/>
              </w:rPr>
              <w:t>2</w:t>
            </w:r>
            <w:r>
              <w:rPr>
                <w:color w:val="000000"/>
                <w:spacing w:val="0"/>
                <w:w w:val="100"/>
                <w:position w:val="0"/>
              </w:rPr>
              <w:t>、若公司招 股说明书有虚假记载、误导性 陈述或者重大遗漏，致使投资 者在证券交易中遭受损失的， 本人将依法赔偿投资者损失。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r>
        <w:trPr>
          <w:trHeight w:val="629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厦门吉 宏科技 股份有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、本公司招股说明书所载之 内容不存在虚假记载、误导性 陈述或重大遗漏之情形，且本 公司对招股说明书所载之内 容真实性、准确性、完整性承 担相应的法律责任。</w:t>
            </w:r>
            <w:r>
              <w:rPr>
                <w:rFonts w:ascii="Times New Roman" w:eastAsia="Times New Roman" w:hAnsi="Times New Roman" w:cs="Times New Roman"/>
                <w:color w:val="000000"/>
                <w:spacing w:val="0"/>
                <w:w w:val="100"/>
                <w:position w:val="0"/>
              </w:rPr>
              <w:t>2</w:t>
            </w:r>
            <w:r>
              <w:rPr>
                <w:color w:val="000000"/>
                <w:spacing w:val="0"/>
                <w:w w:val="100"/>
                <w:position w:val="0"/>
              </w:rPr>
              <w:t>、本公 司招股说明书如有虚假记载、 误导性陈述或者重大遗漏，对 判断公司是否符合法律规定 的发行条件构成重大、实质影 响的，本公司董事会将在证券 监管部门依法对上述事实作 出认定后五个工作日内，制订 股份回购方案并提交股东大 会审议批准。股东大会审议批 准后三十个交易日内，本公司 将依法回购首次公开发行的 全部新股，回购价格为当时公 司股票二级市场价格，且不低 于公司股票首次公开发行价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198"/>
        <w:gridCol w:w="821"/>
        <w:gridCol w:w="979"/>
        <w:gridCol w:w="2544"/>
        <w:gridCol w:w="1090"/>
        <w:gridCol w:w="979"/>
        <w:gridCol w:w="965"/>
      </w:tblGrid>
      <w:tr>
        <w:trPr>
          <w:trHeight w:val="66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格（若公司股票有派息、送股、 资本公积金转增股本等除权、 除息事项的，回购的股份包括 首次公开发行的全部新股及 其派生股份，发行价格将相应 进行除权、除息调整）加上同 期银行存款利息；若回购时公 司股票停牌，则回购价格不低 于公司股票停牌前一日的平 均交易价格，且不低于公司股 票首次公开发行价格加上同 期银行存款利息。</w:t>
            </w:r>
            <w:r>
              <w:rPr>
                <w:rFonts w:ascii="Times New Roman" w:eastAsia="Times New Roman" w:hAnsi="Times New Roman" w:cs="Times New Roman"/>
                <w:color w:val="000000"/>
                <w:spacing w:val="0"/>
                <w:w w:val="100"/>
                <w:position w:val="0"/>
              </w:rPr>
              <w:t>3</w:t>
            </w:r>
            <w:r>
              <w:rPr>
                <w:color w:val="000000"/>
                <w:spacing w:val="0"/>
                <w:w w:val="100"/>
                <w:position w:val="0"/>
              </w:rPr>
              <w:t>、对于首 次公开发行股票时公司股东 发售的原限售股份，本公司将 在证券监管部门依法对上述 事实作出认定或处罚决定后 五个工作日内，要求公司控股 股东制订股份回购方案</w:t>
            </w:r>
            <w:r>
              <w:rPr>
                <w:color w:val="000000"/>
                <w:spacing w:val="0"/>
                <w:w w:val="100"/>
                <w:position w:val="0"/>
              </w:rPr>
              <w:t>，</w:t>
            </w:r>
            <w:r>
              <w:rPr>
                <w:color w:val="000000"/>
                <w:spacing w:val="0"/>
                <w:w w:val="100"/>
                <w:position w:val="0"/>
              </w:rPr>
              <w:t>依法 购回首次公开发行股票时已 转让的原限售股份并予以公 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after="380" w:line="322" w:lineRule="exact"/>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sz w:val="19"/>
          <w:szCs w:val="19"/>
        </w:rPr>
        <w:t>2</w:t>
      </w:r>
      <w:bookmarkEnd w:id="314"/>
      <w:r>
        <w:rPr>
          <w:color w:val="000000"/>
          <w:spacing w:val="0"/>
          <w:w w:val="100"/>
          <w:position w:val="0"/>
        </w:rPr>
        <w:t>、公司资产或项目存在盈利预测，且报告期仍处在盈利预测期间，公司就资产或项目达到原盈利预测及 其原因做出说明</w:t>
      </w:r>
      <w:bookmarkEnd w:id="312"/>
      <w:bookmarkEnd w:id="313"/>
      <w:bookmarkEnd w:id="315"/>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3" w:val="left"/>
        </w:tabs>
        <w:bidi w:val="0"/>
        <w:spacing w:before="0" w:after="380" w:line="326" w:lineRule="exact"/>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四</w:t>
      </w:r>
      <w:bookmarkEnd w:id="318"/>
      <w:r>
        <w:rPr>
          <w:color w:val="000000"/>
          <w:spacing w:val="0"/>
          <w:w w:val="100"/>
          <w:position w:val="0"/>
          <w:sz w:val="24"/>
          <w:szCs w:val="24"/>
        </w:rPr>
        <w:t>、</w:t>
        <w:tab/>
        <w:t>控股股东及其关联方对上市公司的非经营性占用资金情况</w:t>
      </w:r>
      <w:bookmarkEnd w:id="316"/>
      <w:bookmarkEnd w:id="317"/>
      <w:bookmarkEnd w:id="319"/>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line="326" w:lineRule="exact"/>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五</w:t>
      </w:r>
      <w:bookmarkEnd w:id="322"/>
      <w:r>
        <w:rPr>
          <w:color w:val="000000"/>
          <w:spacing w:val="0"/>
          <w:w w:val="100"/>
          <w:position w:val="0"/>
          <w:sz w:val="24"/>
          <w:szCs w:val="24"/>
        </w:rPr>
        <w:t>、</w:t>
        <w:tab/>
        <w:t>董事会、监事会、独立董事（如有）对会计师事务所本报告期“非标准审计报告”的说 明</w:t>
      </w:r>
      <w:bookmarkEnd w:id="320"/>
      <w:bookmarkEnd w:id="321"/>
      <w:bookmarkEnd w:id="323"/>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2" w:val="left"/>
        </w:tabs>
        <w:bidi w:val="0"/>
        <w:spacing w:before="0" w:after="240" w:line="240" w:lineRule="auto"/>
        <w:ind w:left="0" w:right="0" w:firstLine="0"/>
        <w:jc w:val="both"/>
      </w:pPr>
      <w:bookmarkStart w:id="324" w:name="bookmark324"/>
      <w:bookmarkStart w:id="325" w:name="bookmark325"/>
      <w:bookmarkStart w:id="326" w:name="bookmark326"/>
      <w:bookmarkStart w:id="327" w:name="bookmark327"/>
      <w:r>
        <w:rPr>
          <w:color w:val="000000"/>
          <w:spacing w:val="0"/>
          <w:w w:val="100"/>
          <w:position w:val="0"/>
          <w:sz w:val="24"/>
          <w:szCs w:val="24"/>
        </w:rPr>
        <w:t>六</w:t>
      </w:r>
      <w:bookmarkEnd w:id="326"/>
      <w:r>
        <w:rPr>
          <w:color w:val="000000"/>
          <w:spacing w:val="0"/>
          <w:w w:val="100"/>
          <w:position w:val="0"/>
          <w:sz w:val="24"/>
          <w:szCs w:val="24"/>
        </w:rPr>
        <w:t>、</w:t>
        <w:tab/>
        <w:t>与上年度财务报告相比，会计政策、会计估计和核算方法发生变化的情况说明</w:t>
      </w:r>
      <w:bookmarkEnd w:id="324"/>
      <w:bookmarkEnd w:id="325"/>
      <w:bookmarkEnd w:id="327"/>
    </w:p>
    <w:p>
      <w:pPr>
        <w:pStyle w:val="Style16"/>
        <w:keepNext w:val="0"/>
        <w:keepLines w:val="0"/>
        <w:widowControl w:val="0"/>
        <w:shd w:val="clear" w:color="auto" w:fill="auto"/>
        <w:bidi w:val="0"/>
        <w:spacing w:before="0" w:after="0" w:line="315" w:lineRule="exact"/>
        <w:ind w:left="0" w:right="0" w:firstLine="0"/>
        <w:jc w:val="both"/>
      </w:pPr>
      <w:r>
        <w:rPr>
          <w:i/>
          <w:iCs/>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360" w:line="317" w:lineRule="exact"/>
        <w:ind w:left="0" w:right="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日起施行新收入准则。本公司将执行财政部于</w:t>
      </w:r>
      <w:r>
        <w:rPr>
          <w:color w:val="000000"/>
          <w:spacing w:val="0"/>
          <w:w w:val="100"/>
          <w:position w:val="0"/>
          <w:sz w:val="18"/>
          <w:szCs w:val="18"/>
        </w:rPr>
        <w:t>2017</w:t>
      </w:r>
      <w:r>
        <w:rPr>
          <w:color w:val="000000"/>
          <w:spacing w:val="0"/>
          <w:w w:val="100"/>
          <w:position w:val="0"/>
        </w:rPr>
        <w:t>年修订并发布的新收入相关准则，其他未修改变 更部分，仍按照财政部前期颁布的《企业会计准则一基本准则》和各项具体会计准则、企业会计准则应用指南、企业会计准 则解释公告以及其他相关规定执行。</w:t>
      </w:r>
    </w:p>
    <w:p>
      <w:pPr>
        <w:pStyle w:val="Style25"/>
        <w:keepNext/>
        <w:keepLines/>
        <w:widowControl w:val="0"/>
        <w:shd w:val="clear" w:color="auto" w:fill="auto"/>
        <w:tabs>
          <w:tab w:pos="517" w:val="left"/>
        </w:tabs>
        <w:bidi w:val="0"/>
        <w:spacing w:before="0" w:after="24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七</w:t>
      </w:r>
      <w:bookmarkEnd w:id="330"/>
      <w:r>
        <w:rPr>
          <w:color w:val="000000"/>
          <w:spacing w:val="0"/>
          <w:w w:val="100"/>
          <w:position w:val="0"/>
          <w:sz w:val="24"/>
          <w:szCs w:val="24"/>
        </w:rPr>
        <w:t>、</w:t>
        <w:tab/>
        <w:t>报告期内发生重大会计差错更正需追溯重述的情况说明</w:t>
      </w:r>
      <w:bookmarkEnd w:id="328"/>
      <w:bookmarkEnd w:id="329"/>
      <w:bookmarkEnd w:id="331"/>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17" w:val="left"/>
        </w:tabs>
        <w:bidi w:val="0"/>
        <w:spacing w:before="0" w:after="24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八</w:t>
      </w:r>
      <w:bookmarkEnd w:id="334"/>
      <w:r>
        <w:rPr>
          <w:color w:val="000000"/>
          <w:spacing w:val="0"/>
          <w:w w:val="100"/>
          <w:position w:val="0"/>
          <w:sz w:val="24"/>
          <w:szCs w:val="24"/>
        </w:rPr>
        <w:t>、</w:t>
        <w:tab/>
        <w:t>与上年度财务报告相比，合并报表范围发生变化的情况说明</w:t>
      </w:r>
      <w:bookmarkEnd w:id="332"/>
      <w:bookmarkEnd w:id="333"/>
      <w:bookmarkEnd w:id="335"/>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360" w:line="314" w:lineRule="exact"/>
        <w:ind w:left="0" w:right="0" w:firstLine="280"/>
        <w:jc w:val="left"/>
      </w:pPr>
      <w:r>
        <w:rPr>
          <w:color w:val="000000"/>
          <w:spacing w:val="0"/>
          <w:w w:val="100"/>
          <w:position w:val="0"/>
        </w:rPr>
        <w:t>本期新增子公司：厦门吉宏包装工业有限公司、霍尔果斯金宏科技有限公司、江西吉客印电子商务有限公司、上海携心 供应链管理有限公司、重庆吉客宇行供应链管理有限公司、杭州吉唯云网络科技有限公司、杭州吉客印数据科技有限公司。 本期减少子公司：芜湖黑蚁电子商务有限公司、成都渡佳电子商务有限公司、北京龙域之星科技有限公司、霍尔果斯金域网 络科技有限公司、山西火致供应链管理有限公司。</w:t>
      </w:r>
    </w:p>
    <w:p>
      <w:pPr>
        <w:pStyle w:val="Style25"/>
        <w:keepNext/>
        <w:keepLines/>
        <w:widowControl w:val="0"/>
        <w:shd w:val="clear" w:color="auto" w:fill="auto"/>
        <w:tabs>
          <w:tab w:pos="517" w:val="left"/>
        </w:tabs>
        <w:bidi w:val="0"/>
        <w:spacing w:before="0" w:after="36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九</w:t>
      </w:r>
      <w:bookmarkEnd w:id="338"/>
      <w:r>
        <w:rPr>
          <w:color w:val="000000"/>
          <w:spacing w:val="0"/>
          <w:w w:val="100"/>
          <w:position w:val="0"/>
          <w:sz w:val="24"/>
          <w:szCs w:val="24"/>
        </w:rPr>
        <w:t>、</w:t>
        <w:tab/>
        <w:t>聘任、解聘会计师事务所情况</w:t>
      </w:r>
      <w:bookmarkEnd w:id="336"/>
      <w:bookmarkEnd w:id="337"/>
      <w:bookmarkEnd w:id="33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5352"/>
        <w:gridCol w:w="422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张东鹤、常晓波</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当期是否改聘会计师事务所</w:t>
      </w:r>
    </w:p>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聘请内部控制审计会计师事务所、财务顾问或保荐人情况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十、年度报告披露后面临退市情况</w:t>
      </w:r>
      <w:bookmarkEnd w:id="340"/>
      <w:bookmarkEnd w:id="341"/>
      <w:bookmarkEnd w:id="342"/>
    </w:p>
    <w:p>
      <w:pPr>
        <w:pStyle w:val="Style16"/>
        <w:keepNext w:val="0"/>
        <w:keepLines w:val="0"/>
        <w:widowControl w:val="0"/>
        <w:shd w:val="clear" w:color="auto" w:fill="auto"/>
        <w:bidi w:val="0"/>
        <w:spacing w:before="0" w:after="36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十一、破产重整相关事项</w:t>
      </w:r>
      <w:bookmarkEnd w:id="343"/>
      <w:bookmarkEnd w:id="344"/>
      <w:bookmarkEnd w:id="345"/>
    </w:p>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240" w:line="336"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24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十二、重大诉讼、仲裁事项</w:t>
      </w:r>
      <w:bookmarkEnd w:id="346"/>
      <w:bookmarkEnd w:id="347"/>
      <w:bookmarkEnd w:id="348"/>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bidi w:val="0"/>
        <w:spacing w:before="0" w:after="24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十三、处罚及整改情况</w:t>
      </w:r>
      <w:bookmarkEnd w:id="349"/>
      <w:bookmarkEnd w:id="350"/>
      <w:bookmarkEnd w:id="351"/>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24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十四、公司及其控股股东、实际控制人的诚信状况</w:t>
      </w:r>
      <w:bookmarkEnd w:id="352"/>
      <w:bookmarkEnd w:id="353"/>
      <w:bookmarkEnd w:id="354"/>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十五、公司股权激励计划、员工持股计划或其他员工激励措施的实施情况</w:t>
      </w:r>
      <w:bookmarkEnd w:id="355"/>
      <w:bookmarkEnd w:id="356"/>
      <w:bookmarkEnd w:id="357"/>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40" w:line="314" w:lineRule="exact"/>
        <w:ind w:left="0" w:right="0" w:firstLine="0"/>
        <w:jc w:val="left"/>
      </w:pPr>
      <w:bookmarkStart w:id="358" w:name="bookmark358"/>
      <w:r>
        <w:rPr>
          <w:b/>
          <w:bCs/>
          <w:color w:val="000000"/>
          <w:spacing w:val="0"/>
          <w:w w:val="100"/>
          <w:position w:val="0"/>
        </w:rPr>
        <w:t>一</w:t>
      </w:r>
      <w:bookmarkEnd w:id="358"/>
      <w:r>
        <w:rPr>
          <w:b/>
          <w:bCs/>
          <w:color w:val="000000"/>
          <w:spacing w:val="0"/>
          <w:w w:val="100"/>
          <w:position w:val="0"/>
        </w:rPr>
        <w:t>、回购股份情况</w:t>
      </w:r>
    </w:p>
    <w:p>
      <w:pPr>
        <w:pStyle w:val="Style16"/>
        <w:keepNext w:val="0"/>
        <w:keepLines w:val="0"/>
        <w:widowControl w:val="0"/>
        <w:shd w:val="clear" w:color="auto" w:fill="auto"/>
        <w:bidi w:val="0"/>
        <w:spacing w:before="0" w:after="4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日召开第四届董事会第三次会议、第四届监事会第二次会议，审议通过《关于回购公司股份的议案》, 同意公司使用自有资金不超过人民币</w:t>
      </w:r>
      <w:r>
        <w:rPr>
          <w:rFonts w:ascii="Times New Roman" w:eastAsia="Times New Roman" w:hAnsi="Times New Roman" w:cs="Times New Roman"/>
          <w:color w:val="000000"/>
          <w:spacing w:val="0"/>
          <w:w w:val="100"/>
          <w:position w:val="0"/>
        </w:rPr>
        <w:t>14,500</w:t>
      </w:r>
      <w:r>
        <w:rPr>
          <w:color w:val="000000"/>
          <w:spacing w:val="0"/>
          <w:w w:val="100"/>
          <w:position w:val="0"/>
        </w:rPr>
        <w:t>万元通过二级市场以集中竞价交易方式回购部分公司发行的人民币普通股</w:t>
      </w:r>
      <w:r>
        <w:rPr>
          <w:color w:val="000000"/>
          <w:spacing w:val="0"/>
          <w:w w:val="100"/>
          <w:position w:val="0"/>
          <w:sz w:val="18"/>
          <w:szCs w:val="18"/>
        </w:rPr>
        <w:t>（A</w:t>
      </w:r>
      <w:r>
        <w:rPr>
          <w:color w:val="000000"/>
          <w:spacing w:val="0"/>
          <w:w w:val="100"/>
          <w:position w:val="0"/>
        </w:rPr>
        <w:t>股） 股票，用于后期实施员工持股计划或股权激励计划，回购价格不超过</w:t>
      </w:r>
      <w:r>
        <w:rPr>
          <w:rFonts w:ascii="Times New Roman" w:eastAsia="Times New Roman" w:hAnsi="Times New Roman" w:cs="Times New Roman"/>
          <w:color w:val="000000"/>
          <w:spacing w:val="0"/>
          <w:w w:val="100"/>
          <w:position w:val="0"/>
        </w:rPr>
        <w:t>29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股，回购数量不低于</w:t>
      </w:r>
      <w:r>
        <w:rPr>
          <w:rFonts w:ascii="Times New Roman" w:eastAsia="Times New Roman" w:hAnsi="Times New Roman" w:cs="Times New Roman"/>
          <w:color w:val="000000"/>
          <w:spacing w:val="0"/>
          <w:w w:val="100"/>
          <w:position w:val="0"/>
        </w:rPr>
        <w:t>300</w:t>
      </w:r>
      <w:r>
        <w:rPr>
          <w:color w:val="000000"/>
          <w:spacing w:val="0"/>
          <w:w w:val="100"/>
          <w:position w:val="0"/>
        </w:rPr>
        <w:t>万股，不高于</w:t>
      </w:r>
      <w:r>
        <w:rPr>
          <w:rFonts w:ascii="Times New Roman" w:eastAsia="Times New Roman" w:hAnsi="Times New Roman" w:cs="Times New Roman"/>
          <w:color w:val="000000"/>
          <w:spacing w:val="0"/>
          <w:w w:val="100"/>
          <w:position w:val="0"/>
        </w:rPr>
        <w:t>500</w:t>
      </w:r>
      <w:r>
        <w:rPr>
          <w:color w:val="000000"/>
          <w:spacing w:val="0"/>
          <w:w w:val="100"/>
          <w:position w:val="0"/>
        </w:rPr>
        <w:t>万股， 占公司总股本的比例不低于</w:t>
      </w:r>
      <w:r>
        <w:rPr>
          <w:rFonts w:ascii="Times New Roman" w:eastAsia="Times New Roman" w:hAnsi="Times New Roman" w:cs="Times New Roman"/>
          <w:color w:val="000000"/>
          <w:spacing w:val="0"/>
          <w:w w:val="100"/>
          <w:position w:val="0"/>
        </w:rPr>
        <w:t>1.35%</w:t>
      </w:r>
      <w:r>
        <w:rPr>
          <w:color w:val="000000"/>
          <w:spacing w:val="0"/>
          <w:w w:val="100"/>
          <w:position w:val="0"/>
        </w:rPr>
        <w:t>，不高于</w:t>
      </w:r>
      <w:r>
        <w:rPr>
          <w:rFonts w:ascii="Times New Roman" w:eastAsia="Times New Roman" w:hAnsi="Times New Roman" w:cs="Times New Roman"/>
          <w:color w:val="000000"/>
          <w:spacing w:val="0"/>
          <w:w w:val="100"/>
          <w:position w:val="0"/>
        </w:rPr>
        <w:t>2.25%</w:t>
      </w:r>
      <w:r>
        <w:rPr>
          <w:color w:val="000000"/>
          <w:spacing w:val="0"/>
          <w:w w:val="100"/>
          <w:position w:val="0"/>
        </w:rPr>
        <w:t>，回购期限自董事会审议通过回购方案之日起不超过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16"/>
        <w:keepNext w:val="0"/>
        <w:keepLines w:val="0"/>
        <w:widowControl w:val="0"/>
        <w:shd w:val="clear" w:color="auto" w:fill="auto"/>
        <w:bidi w:val="0"/>
        <w:spacing w:before="0" w:after="40" w:line="312" w:lineRule="exact"/>
        <w:ind w:left="0" w:right="0"/>
        <w:jc w:val="left"/>
      </w:pPr>
      <w:r>
        <w:rPr>
          <w:color w:val="000000"/>
          <w:spacing w:val="0"/>
          <w:w w:val="100"/>
          <w:position w:val="0"/>
        </w:rPr>
        <w:t>受资本市场及公司股价变化等情况影响，公司于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日召开第四届董事会第六次会议，将股票回购价格上限调整 至</w:t>
      </w:r>
      <w:r>
        <w:rPr>
          <w:rFonts w:ascii="Times New Roman" w:eastAsia="Times New Roman" w:hAnsi="Times New Roman" w:cs="Times New Roman"/>
          <w:color w:val="000000"/>
          <w:spacing w:val="0"/>
          <w:w w:val="100"/>
          <w:position w:val="0"/>
        </w:rPr>
        <w:t>34.58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日，公司实施完毕</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年年度权益分派方案，自除权除息日起相应调整公司回购股份价格上限， 回购方案价格上限由不超过</w:t>
      </w:r>
      <w:r>
        <w:rPr>
          <w:rFonts w:ascii="Times New Roman" w:eastAsia="Times New Roman" w:hAnsi="Times New Roman" w:cs="Times New Roman"/>
          <w:color w:val="000000"/>
          <w:spacing w:val="0"/>
          <w:w w:val="100"/>
          <w:position w:val="0"/>
        </w:rPr>
        <w:t>34.58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股调整为不超过</w:t>
      </w:r>
      <w:r>
        <w:rPr>
          <w:rFonts w:ascii="Times New Roman" w:eastAsia="Times New Roman" w:hAnsi="Times New Roman" w:cs="Times New Roman"/>
          <w:color w:val="000000"/>
          <w:spacing w:val="0"/>
          <w:w w:val="100"/>
          <w:position w:val="0"/>
        </w:rPr>
        <w:t>20.28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股，同时为保持回购方案中回购股份数量占公司总股本比例不 变，回购股份数量相应调整为不低于</w:t>
      </w:r>
      <w:r>
        <w:rPr>
          <w:rFonts w:ascii="Times New Roman" w:eastAsia="Times New Roman" w:hAnsi="Times New Roman" w:cs="Times New Roman"/>
          <w:color w:val="000000"/>
          <w:spacing w:val="0"/>
          <w:w w:val="100"/>
          <w:position w:val="0"/>
        </w:rPr>
        <w:t>510</w:t>
      </w:r>
      <w:r>
        <w:rPr>
          <w:color w:val="000000"/>
          <w:spacing w:val="0"/>
          <w:w w:val="100"/>
          <w:position w:val="0"/>
        </w:rPr>
        <w:t>万股（即</w:t>
      </w:r>
      <w:r>
        <w:rPr>
          <w:rFonts w:ascii="Times New Roman" w:eastAsia="Times New Roman" w:hAnsi="Times New Roman" w:cs="Times New Roman"/>
          <w:color w:val="000000"/>
          <w:spacing w:val="0"/>
          <w:w w:val="100"/>
          <w:position w:val="0"/>
        </w:rPr>
        <w:t>300</w:t>
      </w:r>
      <w:r>
        <w:rPr>
          <w:color w:val="000000"/>
          <w:spacing w:val="0"/>
          <w:w w:val="100"/>
          <w:position w:val="0"/>
        </w:rPr>
        <w:t>万股乘以</w:t>
      </w:r>
      <w:r>
        <w:rPr>
          <w:rFonts w:ascii="Times New Roman" w:eastAsia="Times New Roman" w:hAnsi="Times New Roman" w:cs="Times New Roman"/>
          <w:color w:val="000000"/>
          <w:spacing w:val="0"/>
          <w:w w:val="100"/>
          <w:position w:val="0"/>
        </w:rPr>
        <w:t>1.7</w:t>
      </w:r>
      <w:r>
        <w:rPr>
          <w:color w:val="000000"/>
          <w:spacing w:val="0"/>
          <w:w w:val="100"/>
          <w:position w:val="0"/>
        </w:rPr>
        <w:t>）,</w:t>
      </w:r>
      <w:r>
        <w:rPr>
          <w:color w:val="000000"/>
          <w:spacing w:val="0"/>
          <w:w w:val="100"/>
          <w:position w:val="0"/>
        </w:rPr>
        <w:t>不高于</w:t>
      </w:r>
      <w:r>
        <w:rPr>
          <w:rFonts w:ascii="Times New Roman" w:eastAsia="Times New Roman" w:hAnsi="Times New Roman" w:cs="Times New Roman"/>
          <w:color w:val="000000"/>
          <w:spacing w:val="0"/>
          <w:w w:val="100"/>
          <w:position w:val="0"/>
        </w:rPr>
        <w:t>850</w:t>
      </w:r>
      <w:r>
        <w:rPr>
          <w:color w:val="000000"/>
          <w:spacing w:val="0"/>
          <w:w w:val="100"/>
          <w:position w:val="0"/>
        </w:rPr>
        <w:t>万股（即</w:t>
      </w:r>
      <w:r>
        <w:rPr>
          <w:rFonts w:ascii="Times New Roman" w:eastAsia="Times New Roman" w:hAnsi="Times New Roman" w:cs="Times New Roman"/>
          <w:color w:val="000000"/>
          <w:spacing w:val="0"/>
          <w:w w:val="100"/>
          <w:position w:val="0"/>
        </w:rPr>
        <w:t>500</w:t>
      </w:r>
      <w:r>
        <w:rPr>
          <w:color w:val="000000"/>
          <w:spacing w:val="0"/>
          <w:w w:val="100"/>
          <w:position w:val="0"/>
        </w:rPr>
        <w:t>万股乘以</w:t>
      </w:r>
      <w:r>
        <w:rPr>
          <w:rFonts w:ascii="Times New Roman" w:eastAsia="Times New Roman" w:hAnsi="Times New Roman" w:cs="Times New Roman"/>
          <w:color w:val="000000"/>
          <w:spacing w:val="0"/>
          <w:w w:val="100"/>
          <w:position w:val="0"/>
        </w:rPr>
        <w:t>1.7</w:t>
      </w:r>
      <w:r>
        <w:rPr>
          <w:color w:val="000000"/>
          <w:spacing w:val="0"/>
          <w:w w:val="100"/>
          <w:position w:val="0"/>
        </w:rPr>
        <w:t>）。基于对公司未来 业务发展、市场价值等方面的信心，同时也为保障公司股份回购事项的顺利实施，公司于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日召开第四届董事会 第十八次会议，将回购股份价格由不超过人民币</w:t>
      </w:r>
      <w:r>
        <w:rPr>
          <w:rFonts w:ascii="Times New Roman" w:eastAsia="Times New Roman" w:hAnsi="Times New Roman" w:cs="Times New Roman"/>
          <w:color w:val="000000"/>
          <w:spacing w:val="0"/>
          <w:w w:val="100"/>
          <w:position w:val="0"/>
        </w:rPr>
        <w:t>20.28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股调整为不超过人民币</w:t>
      </w:r>
      <w:r>
        <w:rPr>
          <w:rFonts w:ascii="Times New Roman" w:eastAsia="Times New Roman" w:hAnsi="Times New Roman" w:cs="Times New Roman"/>
          <w:color w:val="000000"/>
          <w:spacing w:val="0"/>
          <w:w w:val="100"/>
          <w:position w:val="0"/>
        </w:rPr>
        <w:t>40.58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6"/>
        <w:keepNext w:val="0"/>
        <w:keepLines w:val="0"/>
        <w:widowControl w:val="0"/>
        <w:shd w:val="clear" w:color="auto" w:fill="auto"/>
        <w:bidi w:val="0"/>
        <w:spacing w:before="0" w:after="4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日，回购股份方案到期实施完毕，公司累计通过股票回购专用证券账户以集中竞价交易方式回购公司 股份</w:t>
      </w:r>
      <w:r>
        <w:rPr>
          <w:rFonts w:ascii="Times New Roman" w:eastAsia="Times New Roman" w:hAnsi="Times New Roman" w:cs="Times New Roman"/>
          <w:color w:val="000000"/>
          <w:spacing w:val="0"/>
          <w:w w:val="100"/>
          <w:position w:val="0"/>
        </w:rPr>
        <w:t>4,036,497</w:t>
      </w:r>
      <w:r>
        <w:rPr>
          <w:color w:val="000000"/>
          <w:spacing w:val="0"/>
          <w:w w:val="100"/>
          <w:position w:val="0"/>
        </w:rPr>
        <w:t>股，占公司总股本的比例约为</w:t>
      </w:r>
      <w:r>
        <w:rPr>
          <w:rFonts w:ascii="Times New Roman" w:eastAsia="Times New Roman" w:hAnsi="Times New Roman" w:cs="Times New Roman"/>
          <w:color w:val="000000"/>
          <w:spacing w:val="0"/>
          <w:w w:val="100"/>
          <w:position w:val="0"/>
        </w:rPr>
        <w:t>1.07%</w:t>
      </w:r>
      <w:r>
        <w:rPr>
          <w:color w:val="000000"/>
          <w:spacing w:val="0"/>
          <w:w w:val="100"/>
          <w:position w:val="0"/>
        </w:rPr>
        <w:t>，支付的总金额为人民币</w:t>
      </w:r>
      <w:r>
        <w:rPr>
          <w:rFonts w:ascii="Times New Roman" w:eastAsia="Times New Roman" w:hAnsi="Times New Roman" w:cs="Times New Roman"/>
          <w:color w:val="000000"/>
          <w:spacing w:val="0"/>
          <w:w w:val="100"/>
          <w:position w:val="0"/>
        </w:rPr>
        <w:t>120,006,490.06</w:t>
      </w:r>
      <w:r>
        <w:rPr>
          <w:color w:val="000000"/>
          <w:spacing w:val="0"/>
          <w:w w:val="100"/>
          <w:position w:val="0"/>
        </w:rPr>
        <w:t>元（不含交易费用）。截至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日，公司股票回购专用证券账户尚余公司股份</w:t>
      </w:r>
      <w:r>
        <w:rPr>
          <w:rFonts w:ascii="Times New Roman" w:eastAsia="Times New Roman" w:hAnsi="Times New Roman" w:cs="Times New Roman"/>
          <w:color w:val="000000"/>
          <w:spacing w:val="0"/>
          <w:w w:val="100"/>
          <w:position w:val="0"/>
        </w:rPr>
        <w:t>2,925,207</w:t>
      </w:r>
      <w:r>
        <w:rPr>
          <w:color w:val="000000"/>
          <w:spacing w:val="0"/>
          <w:w w:val="100"/>
          <w:position w:val="0"/>
        </w:rPr>
        <w:t>股未授出。</w:t>
      </w:r>
    </w:p>
    <w:p>
      <w:pPr>
        <w:pStyle w:val="Style16"/>
        <w:keepNext w:val="0"/>
        <w:keepLines w:val="0"/>
        <w:widowControl w:val="0"/>
        <w:shd w:val="clear" w:color="auto" w:fill="auto"/>
        <w:bidi w:val="0"/>
        <w:spacing w:before="0" w:after="40" w:line="312" w:lineRule="exact"/>
        <w:ind w:left="0" w:right="0"/>
        <w:jc w:val="left"/>
      </w:pPr>
      <w:bookmarkStart w:id="359" w:name="bookmark359"/>
      <w:r>
        <w:rPr>
          <w:b/>
          <w:bCs/>
          <w:color w:val="000000"/>
          <w:spacing w:val="0"/>
          <w:w w:val="100"/>
          <w:position w:val="0"/>
        </w:rPr>
        <w:t>二</w:t>
      </w:r>
      <w:bookmarkEnd w:id="359"/>
      <w:r>
        <w:rPr>
          <w:b/>
          <w:bCs/>
          <w:color w:val="000000"/>
          <w:spacing w:val="0"/>
          <w:w w:val="100"/>
          <w:position w:val="0"/>
        </w:rPr>
        <w:t>、员工持股计划情况</w:t>
      </w:r>
    </w:p>
    <w:p>
      <w:pPr>
        <w:pStyle w:val="Style16"/>
        <w:keepNext w:val="0"/>
        <w:keepLines w:val="0"/>
        <w:widowControl w:val="0"/>
        <w:shd w:val="clear" w:color="auto" w:fill="auto"/>
        <w:bidi w:val="0"/>
        <w:spacing w:before="0" w:after="40" w:line="31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日，公司召开第四届董事会第九次会议，审议通过《关于</w:t>
      </w:r>
      <w:r>
        <w:rPr>
          <w:color w:val="000000"/>
          <w:spacing w:val="0"/>
          <w:w w:val="100"/>
          <w:position w:val="0"/>
        </w:rPr>
        <w:t>〈</w:t>
      </w:r>
      <w:r>
        <w:rPr>
          <w:color w:val="000000"/>
          <w:spacing w:val="0"/>
          <w:w w:val="100"/>
          <w:position w:val="0"/>
        </w:rPr>
        <w:t>厦门吉宏科技股份有限公司第二期员工持股计 划（草案）</w:t>
      </w:r>
      <w:r>
        <w:rPr>
          <w:color w:val="000000"/>
          <w:spacing w:val="0"/>
          <w:w w:val="100"/>
          <w:position w:val="0"/>
        </w:rPr>
        <w:t>＞</w:t>
      </w:r>
      <w:r>
        <w:rPr>
          <w:color w:val="000000"/>
          <w:spacing w:val="0"/>
          <w:w w:val="100"/>
          <w:position w:val="0"/>
        </w:rPr>
        <w:t>及摘要的议案》、《关于</w:t>
      </w:r>
      <w:r>
        <w:rPr>
          <w:color w:val="000000"/>
          <w:spacing w:val="0"/>
          <w:w w:val="100"/>
          <w:position w:val="0"/>
        </w:rPr>
        <w:t>〈</w:t>
      </w:r>
      <w:r>
        <w:rPr>
          <w:color w:val="000000"/>
          <w:spacing w:val="0"/>
          <w:w w:val="100"/>
          <w:position w:val="0"/>
        </w:rPr>
        <w:t>厦门吉宏科技股份有限公司第二期员工持股计划管理办法</w:t>
      </w:r>
      <w:r>
        <w:rPr>
          <w:color w:val="000000"/>
          <w:spacing w:val="0"/>
          <w:w w:val="100"/>
          <w:position w:val="0"/>
        </w:rPr>
        <w:t>〉</w:t>
      </w:r>
      <w:r>
        <w:rPr>
          <w:color w:val="000000"/>
          <w:spacing w:val="0"/>
          <w:w w:val="100"/>
          <w:position w:val="0"/>
        </w:rPr>
        <w:t>的议案》等议案，并经公司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年第二次临时股东大会审议通过。员工持股计划的股票来源为公司回购专用账户回购的股份， 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日期间公司回购的股票</w:t>
      </w:r>
      <w:r>
        <w:rPr>
          <w:rFonts w:ascii="Times New Roman" w:eastAsia="Times New Roman" w:hAnsi="Times New Roman" w:cs="Times New Roman"/>
          <w:color w:val="000000"/>
          <w:spacing w:val="0"/>
          <w:w w:val="100"/>
          <w:position w:val="0"/>
        </w:rPr>
        <w:t>653,700</w:t>
      </w:r>
      <w:r>
        <w:rPr>
          <w:color w:val="000000"/>
          <w:spacing w:val="0"/>
          <w:w w:val="100"/>
          <w:position w:val="0"/>
        </w:rPr>
        <w:t>股，占公司回购前总股本比例约为</w:t>
      </w:r>
      <w:r>
        <w:rPr>
          <w:rFonts w:ascii="Times New Roman" w:eastAsia="Times New Roman" w:hAnsi="Times New Roman" w:cs="Times New Roman"/>
          <w:color w:val="000000"/>
          <w:spacing w:val="0"/>
          <w:w w:val="100"/>
          <w:position w:val="0"/>
        </w:rPr>
        <w:t>0.29%</w:t>
      </w:r>
      <w:r>
        <w:rPr>
          <w:color w:val="000000"/>
          <w:spacing w:val="0"/>
          <w:w w:val="100"/>
          <w:position w:val="0"/>
        </w:rPr>
        <w:t>。</w:t>
      </w:r>
    </w:p>
    <w:p>
      <w:pPr>
        <w:pStyle w:val="Style16"/>
        <w:keepNext w:val="0"/>
        <w:keepLines w:val="0"/>
        <w:widowControl w:val="0"/>
        <w:shd w:val="clear" w:color="auto" w:fill="auto"/>
        <w:bidi w:val="0"/>
        <w:spacing w:before="0" w:after="40" w:line="31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厦门吉宏科技股份有限公司</w:t>
      </w:r>
      <w:r>
        <w:rPr>
          <w:color w:val="000000"/>
          <w:spacing w:val="0"/>
          <w:w w:val="100"/>
          <w:position w:val="0"/>
        </w:rPr>
        <w:t>一</w:t>
      </w:r>
      <w:r>
        <w:rPr>
          <w:color w:val="000000"/>
          <w:spacing w:val="0"/>
          <w:w w:val="100"/>
          <w:position w:val="0"/>
        </w:rPr>
        <w:t>第二期员工持股计划</w:t>
      </w:r>
      <w:r>
        <w:rPr>
          <w:rFonts w:ascii="Times New Roman" w:eastAsia="Times New Roman" w:hAnsi="Times New Roman" w:cs="Times New Roman"/>
          <w:color w:val="000000"/>
          <w:spacing w:val="0"/>
          <w:w w:val="100"/>
          <w:position w:val="0"/>
        </w:rPr>
        <w:t>”</w:t>
      </w:r>
      <w:r>
        <w:rPr>
          <w:color w:val="000000"/>
          <w:spacing w:val="0"/>
          <w:w w:val="100"/>
          <w:position w:val="0"/>
        </w:rPr>
        <w:t>专用证券账户按照回购专户均价</w:t>
      </w:r>
      <w:r>
        <w:rPr>
          <w:rFonts w:ascii="Times New Roman" w:eastAsia="Times New Roman" w:hAnsi="Times New Roman" w:cs="Times New Roman"/>
          <w:color w:val="000000"/>
          <w:spacing w:val="0"/>
          <w:w w:val="100"/>
          <w:position w:val="0"/>
        </w:rPr>
        <w:t>29.06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股受让公 司回购专户所持有</w:t>
      </w:r>
      <w:r>
        <w:rPr>
          <w:rFonts w:ascii="Times New Roman" w:eastAsia="Times New Roman" w:hAnsi="Times New Roman" w:cs="Times New Roman"/>
          <w:color w:val="000000"/>
          <w:spacing w:val="0"/>
          <w:w w:val="100"/>
          <w:position w:val="0"/>
        </w:rPr>
        <w:t>653,700</w:t>
      </w:r>
      <w:r>
        <w:rPr>
          <w:color w:val="000000"/>
          <w:spacing w:val="0"/>
          <w:w w:val="100"/>
          <w:position w:val="0"/>
        </w:rPr>
        <w:t>股股票，并通过中国证券登记结算有限责任公司深圳分公司办理完成相应的过户手续。</w:t>
      </w:r>
      <w:r>
        <w:rPr>
          <w:rFonts w:ascii="Times New Roman" w:eastAsia="Times New Roman" w:hAnsi="Times New Roman" w:cs="Times New Roman"/>
          <w:color w:val="000000"/>
          <w:spacing w:val="0"/>
          <w:w w:val="100"/>
          <w:position w:val="0"/>
        </w:rPr>
        <w:t>2019</w:t>
      </w:r>
      <w:r>
        <w:rPr>
          <w:color w:val="000000"/>
          <w:spacing w:val="0"/>
          <w:w w:val="100"/>
          <w:position w:val="0"/>
        </w:rPr>
        <w:t>年权 益分派方案实施完成后，公司第二期员工持股计划专户股份数量相应变更为</w:t>
      </w:r>
      <w:r>
        <w:rPr>
          <w:rFonts w:ascii="Times New Roman" w:eastAsia="Times New Roman" w:hAnsi="Times New Roman" w:cs="Times New Roman"/>
          <w:color w:val="000000"/>
          <w:spacing w:val="0"/>
          <w:w w:val="100"/>
          <w:position w:val="0"/>
        </w:rPr>
        <w:t>1,111,290</w:t>
      </w:r>
      <w:r>
        <w:rPr>
          <w:color w:val="000000"/>
          <w:spacing w:val="0"/>
          <w:w w:val="100"/>
          <w:position w:val="0"/>
        </w:rPr>
        <w:t>股，占公司最新总股本</w:t>
      </w:r>
      <w:r>
        <w:rPr>
          <w:rFonts w:ascii="Times New Roman" w:eastAsia="Times New Roman" w:hAnsi="Times New Roman" w:cs="Times New Roman"/>
          <w:color w:val="000000"/>
          <w:spacing w:val="0"/>
          <w:w w:val="100"/>
          <w:position w:val="0"/>
        </w:rPr>
        <w:t>378,409,288</w:t>
      </w:r>
      <w:r>
        <w:rPr>
          <w:color w:val="000000"/>
          <w:spacing w:val="0"/>
          <w:w w:val="100"/>
          <w:position w:val="0"/>
        </w:rPr>
        <w:t xml:space="preserve">股的 </w:t>
      </w:r>
      <w:r>
        <w:rPr>
          <w:rFonts w:ascii="Times New Roman" w:eastAsia="Times New Roman" w:hAnsi="Times New Roman" w:cs="Times New Roman"/>
          <w:color w:val="000000"/>
          <w:spacing w:val="0"/>
          <w:w w:val="100"/>
          <w:position w:val="0"/>
        </w:rPr>
        <w:t>0.29%</w:t>
      </w:r>
      <w:r>
        <w:rPr>
          <w:color w:val="000000"/>
          <w:spacing w:val="0"/>
          <w:w w:val="100"/>
          <w:position w:val="0"/>
        </w:rPr>
        <w:t>。</w:t>
      </w:r>
    </w:p>
    <w:p>
      <w:pPr>
        <w:pStyle w:val="Style16"/>
        <w:keepNext w:val="0"/>
        <w:keepLines w:val="0"/>
        <w:widowControl w:val="0"/>
        <w:shd w:val="clear" w:color="auto" w:fill="auto"/>
        <w:bidi w:val="0"/>
        <w:spacing w:before="0" w:after="40" w:line="312" w:lineRule="exact"/>
        <w:ind w:left="0" w:right="0" w:firstLine="460"/>
        <w:jc w:val="left"/>
      </w:pPr>
      <w:r>
        <w:rPr>
          <w:color w:val="000000"/>
          <w:spacing w:val="0"/>
          <w:w w:val="100"/>
          <w:position w:val="0"/>
        </w:rPr>
        <w:t>上述股份回购及员工持股计划具体内容详见公司披露在巨潮资讯网（</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）的相关公告。</w:t>
      </w:r>
    </w:p>
    <w:p>
      <w:pPr>
        <w:pStyle w:val="Style25"/>
        <w:keepNext/>
        <w:keepLines/>
        <w:widowControl w:val="0"/>
        <w:shd w:val="clear" w:color="auto" w:fill="auto"/>
        <w:bidi w:val="0"/>
        <w:spacing w:before="0" w:after="380" w:line="240" w:lineRule="auto"/>
        <w:ind w:left="0" w:right="0" w:firstLine="0"/>
        <w:jc w:val="left"/>
      </w:pPr>
      <w:bookmarkStart w:id="360" w:name="bookmark360"/>
      <w:bookmarkStart w:id="361" w:name="bookmark361"/>
      <w:bookmarkStart w:id="362" w:name="bookmark362"/>
      <w:r>
        <w:rPr>
          <w:color w:val="000000"/>
          <w:spacing w:val="0"/>
          <w:w w:val="100"/>
          <w:position w:val="0"/>
          <w:sz w:val="24"/>
          <w:szCs w:val="24"/>
        </w:rPr>
        <w:t>十六、重大关联交易</w:t>
      </w:r>
      <w:bookmarkEnd w:id="360"/>
      <w:bookmarkEnd w:id="361"/>
      <w:bookmarkEnd w:id="362"/>
    </w:p>
    <w:p>
      <w:pPr>
        <w:pStyle w:val="Style32"/>
        <w:keepNext/>
        <w:keepLines/>
        <w:widowControl w:val="0"/>
        <w:shd w:val="clear" w:color="auto" w:fill="auto"/>
        <w:tabs>
          <w:tab w:pos="368" w:val="left"/>
        </w:tabs>
        <w:bidi w:val="0"/>
        <w:spacing w:before="0" w:after="38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sz w:val="19"/>
          <w:szCs w:val="19"/>
        </w:rPr>
        <w:t>1</w:t>
      </w:r>
      <w:bookmarkEnd w:id="365"/>
      <w:r>
        <w:rPr>
          <w:color w:val="000000"/>
          <w:spacing w:val="0"/>
          <w:w w:val="100"/>
          <w:position w:val="0"/>
        </w:rPr>
        <w:t>、</w:t>
        <w:tab/>
        <w:t>与日常经营相关的关联交易</w:t>
      </w:r>
      <w:bookmarkEnd w:id="363"/>
      <w:bookmarkEnd w:id="364"/>
      <w:bookmarkEnd w:id="366"/>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sz w:val="19"/>
          <w:szCs w:val="19"/>
        </w:rPr>
        <w:t>2</w:t>
      </w:r>
      <w:bookmarkEnd w:id="369"/>
      <w:r>
        <w:rPr>
          <w:color w:val="000000"/>
          <w:spacing w:val="0"/>
          <w:w w:val="100"/>
          <w:position w:val="0"/>
        </w:rPr>
        <w:t>、</w:t>
        <w:tab/>
        <w:t>资产或股权收购、出售发生的关联交易</w:t>
      </w:r>
      <w:bookmarkEnd w:id="367"/>
      <w:bookmarkEnd w:id="368"/>
      <w:bookmarkEnd w:id="370"/>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sz w:val="19"/>
          <w:szCs w:val="19"/>
        </w:rPr>
        <w:t>3</w:t>
      </w:r>
      <w:bookmarkEnd w:id="373"/>
      <w:r>
        <w:rPr>
          <w:color w:val="000000"/>
          <w:spacing w:val="0"/>
          <w:w w:val="100"/>
          <w:position w:val="0"/>
        </w:rPr>
        <w:t>、</w:t>
        <w:tab/>
        <w:t>共同对外投资的关联交易</w:t>
      </w:r>
      <w:bookmarkEnd w:id="371"/>
      <w:bookmarkEnd w:id="372"/>
      <w:bookmarkEnd w:id="374"/>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sz w:val="19"/>
          <w:szCs w:val="19"/>
        </w:rPr>
        <w:t>4</w:t>
      </w:r>
      <w:bookmarkEnd w:id="377"/>
      <w:r>
        <w:rPr>
          <w:color w:val="000000"/>
          <w:spacing w:val="0"/>
          <w:w w:val="100"/>
          <w:position w:val="0"/>
        </w:rPr>
        <w:t>、</w:t>
        <w:tab/>
        <w:t>关联债权债务往来</w:t>
      </w:r>
      <w:bookmarkEnd w:id="375"/>
      <w:bookmarkEnd w:id="376"/>
      <w:bookmarkEnd w:id="378"/>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sz w:val="19"/>
          <w:szCs w:val="19"/>
        </w:rPr>
        <w:t>5</w:t>
      </w:r>
      <w:bookmarkEnd w:id="381"/>
      <w:r>
        <w:rPr>
          <w:color w:val="000000"/>
          <w:spacing w:val="0"/>
          <w:w w:val="100"/>
          <w:position w:val="0"/>
        </w:rPr>
        <w:t>、</w:t>
        <w:tab/>
        <w:t>其他重大关联交易</w:t>
      </w:r>
      <w:bookmarkEnd w:id="379"/>
      <w:bookmarkEnd w:id="380"/>
      <w:bookmarkEnd w:id="382"/>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both"/>
      </w:pPr>
      <w:bookmarkStart w:id="383" w:name="bookmark383"/>
      <w:bookmarkStart w:id="384" w:name="bookmark384"/>
      <w:bookmarkStart w:id="385" w:name="bookmark385"/>
      <w:r>
        <w:rPr>
          <w:color w:val="000000"/>
          <w:spacing w:val="0"/>
          <w:w w:val="100"/>
          <w:position w:val="0"/>
          <w:sz w:val="24"/>
          <w:szCs w:val="24"/>
        </w:rPr>
        <w:t>十七、重大合同及其履行情况</w:t>
      </w:r>
      <w:bookmarkEnd w:id="383"/>
      <w:bookmarkEnd w:id="384"/>
      <w:bookmarkEnd w:id="385"/>
    </w:p>
    <w:p>
      <w:pPr>
        <w:pStyle w:val="Style32"/>
        <w:keepNext/>
        <w:keepLines/>
        <w:widowControl w:val="0"/>
        <w:shd w:val="clear" w:color="auto" w:fill="auto"/>
        <w:bidi w:val="0"/>
        <w:spacing w:before="0" w:after="38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sz w:val="19"/>
          <w:szCs w:val="19"/>
        </w:rPr>
        <w:t>1</w:t>
      </w:r>
      <w:bookmarkEnd w:id="388"/>
      <w:r>
        <w:rPr>
          <w:color w:val="000000"/>
          <w:spacing w:val="0"/>
          <w:w w:val="100"/>
          <w:position w:val="0"/>
        </w:rPr>
        <w:t>、托管、承包、租赁事项情况</w:t>
      </w:r>
      <w:bookmarkEnd w:id="386"/>
      <w:bookmarkEnd w:id="387"/>
      <w:bookmarkEnd w:id="389"/>
    </w:p>
    <w:p>
      <w:pPr>
        <w:pStyle w:val="Style32"/>
        <w:keepNext/>
        <w:keepLines/>
        <w:widowControl w:val="0"/>
        <w:numPr>
          <w:ilvl w:val="0"/>
          <w:numId w:val="9"/>
        </w:numPr>
        <w:shd w:val="clear" w:color="auto" w:fill="auto"/>
        <w:tabs>
          <w:tab w:pos="493" w:val="left"/>
        </w:tabs>
        <w:bidi w:val="0"/>
        <w:spacing w:before="0" w:after="380" w:line="240" w:lineRule="auto"/>
        <w:ind w:left="0" w:right="0" w:firstLine="0"/>
        <w:jc w:val="both"/>
      </w:pPr>
      <w:bookmarkStart w:id="386" w:name="bookmark386"/>
      <w:bookmarkStart w:id="387" w:name="bookmark387"/>
      <w:bookmarkStart w:id="390" w:name="bookmark390"/>
      <w:bookmarkStart w:id="391" w:name="bookmark391"/>
      <w:bookmarkEnd w:id="390"/>
      <w:r>
        <w:rPr>
          <w:color w:val="000000"/>
          <w:spacing w:val="0"/>
          <w:w w:val="100"/>
          <w:position w:val="0"/>
        </w:rPr>
        <w:t>托管情况</w:t>
      </w:r>
      <w:bookmarkEnd w:id="386"/>
      <w:bookmarkEnd w:id="387"/>
      <w:bookmarkEnd w:id="391"/>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2"/>
        <w:keepNext/>
        <w:keepLines/>
        <w:widowControl w:val="0"/>
        <w:numPr>
          <w:ilvl w:val="0"/>
          <w:numId w:val="9"/>
        </w:numPr>
        <w:shd w:val="clear" w:color="auto" w:fill="auto"/>
        <w:tabs>
          <w:tab w:pos="493" w:val="left"/>
        </w:tabs>
        <w:bidi w:val="0"/>
        <w:spacing w:before="0" w:after="380" w:line="240" w:lineRule="auto"/>
        <w:ind w:left="0" w:right="0" w:firstLine="0"/>
        <w:jc w:val="both"/>
      </w:pPr>
      <w:bookmarkStart w:id="392" w:name="bookmark392"/>
      <w:bookmarkStart w:id="393" w:name="bookmark393"/>
      <w:bookmarkStart w:id="394" w:name="bookmark394"/>
      <w:bookmarkStart w:id="395" w:name="bookmark395"/>
      <w:bookmarkEnd w:id="394"/>
      <w:r>
        <w:rPr>
          <w:color w:val="000000"/>
          <w:spacing w:val="0"/>
          <w:w w:val="100"/>
          <w:position w:val="0"/>
        </w:rPr>
        <w:t>承包情况</w:t>
      </w:r>
      <w:bookmarkEnd w:id="392"/>
      <w:bookmarkEnd w:id="393"/>
      <w:bookmarkEnd w:id="395"/>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2"/>
        <w:keepNext/>
        <w:keepLines/>
        <w:widowControl w:val="0"/>
        <w:numPr>
          <w:ilvl w:val="0"/>
          <w:numId w:val="9"/>
        </w:numPr>
        <w:shd w:val="clear" w:color="auto" w:fill="auto"/>
        <w:tabs>
          <w:tab w:pos="493" w:val="left"/>
        </w:tabs>
        <w:bidi w:val="0"/>
        <w:spacing w:before="0" w:after="380" w:line="240" w:lineRule="auto"/>
        <w:ind w:left="0" w:right="0" w:firstLine="0"/>
        <w:jc w:val="both"/>
      </w:pPr>
      <w:bookmarkStart w:id="396" w:name="bookmark396"/>
      <w:bookmarkStart w:id="397" w:name="bookmark397"/>
      <w:bookmarkStart w:id="398" w:name="bookmark398"/>
      <w:bookmarkStart w:id="399" w:name="bookmark399"/>
      <w:bookmarkEnd w:id="398"/>
      <w:r>
        <w:rPr>
          <w:color w:val="000000"/>
          <w:spacing w:val="0"/>
          <w:w w:val="100"/>
          <w:position w:val="0"/>
        </w:rPr>
        <w:t>租赁情况</w:t>
      </w:r>
      <w:bookmarkEnd w:id="396"/>
      <w:bookmarkEnd w:id="397"/>
      <w:bookmarkEnd w:id="399"/>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sz w:val="19"/>
          <w:szCs w:val="19"/>
        </w:rPr>
        <w:t>2</w:t>
      </w:r>
      <w:bookmarkEnd w:id="402"/>
      <w:r>
        <w:rPr>
          <w:color w:val="000000"/>
          <w:spacing w:val="0"/>
          <w:w w:val="100"/>
          <w:position w:val="0"/>
        </w:rPr>
        <w:t>、重大担保</w:t>
      </w:r>
      <w:bookmarkEnd w:id="400"/>
      <w:bookmarkEnd w:id="401"/>
      <w:bookmarkEnd w:id="40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2"/>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sz w:val="19"/>
          <w:szCs w:val="19"/>
        </w:rPr>
        <w:t>1</w:t>
      </w:r>
      <w:r>
        <w:rPr>
          <w:color w:val="000000"/>
          <w:spacing w:val="0"/>
          <w:w w:val="100"/>
          <w:position w:val="0"/>
        </w:rPr>
        <w:t>）担保情况</w:t>
      </w:r>
      <w:bookmarkEnd w:id="404"/>
      <w:bookmarkEnd w:id="405"/>
      <w:bookmarkEnd w:id="4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09"/>
        <w:gridCol w:w="926"/>
        <w:gridCol w:w="917"/>
        <w:gridCol w:w="1301"/>
        <w:gridCol w:w="1061"/>
        <w:gridCol w:w="1037"/>
        <w:gridCol w:w="1046"/>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关联方 担保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济南吉联包装有限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2020-12-1</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至</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2022-6-10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济南吉联包装有限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2020-3-4</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2022-6-10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宁夏吉宏环保包装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1,011.48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1"/>
              <w:keepNext w:val="0"/>
              <w:keepLines w:val="0"/>
              <w:widowControl w:val="0"/>
              <w:numPr>
                <w:ilvl w:val="0"/>
                <w:numId w:val="11"/>
              </w:numPr>
              <w:shd w:val="clear" w:color="auto" w:fill="auto"/>
              <w:tabs>
                <w:tab w:pos="427"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5-28</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1"/>
              <w:keepNext w:val="0"/>
              <w:keepLines w:val="0"/>
              <w:widowControl w:val="0"/>
              <w:numPr>
                <w:ilvl w:val="0"/>
                <w:numId w:val="11"/>
              </w:numPr>
              <w:shd w:val="clear" w:color="auto" w:fill="auto"/>
              <w:tabs>
                <w:tab w:pos="42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厦门市正奇信息技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1"/>
              <w:keepNext w:val="0"/>
              <w:keepLines w:val="0"/>
              <w:widowControl w:val="0"/>
              <w:numPr>
                <w:ilvl w:val="0"/>
                <w:numId w:val="13"/>
              </w:numPr>
              <w:shd w:val="clear" w:color="auto" w:fill="auto"/>
              <w:tabs>
                <w:tab w:pos="42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9-30</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1"/>
              <w:keepNext w:val="0"/>
              <w:keepLines w:val="0"/>
              <w:widowControl w:val="0"/>
              <w:numPr>
                <w:ilvl w:val="0"/>
                <w:numId w:val="13"/>
              </w:numPr>
              <w:shd w:val="clear" w:color="auto" w:fill="auto"/>
              <w:tabs>
                <w:tab w:pos="42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5,275.86</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4,641.48</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80" w:right="0" w:firstLine="0"/>
              <w:jc w:val="both"/>
            </w:pPr>
            <w:r>
              <w:rPr>
                <w:color w:val="000000"/>
                <w:spacing w:val="0"/>
                <w:w w:val="100"/>
                <w:position w:val="0"/>
              </w:rPr>
              <w:t>担保额 度相关 公告披 露日期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 关联方 担保</w:t>
            </w:r>
          </w:p>
        </w:tc>
      </w:tr>
    </w:tbl>
    <w:tbl>
      <w:tblPr>
        <w:tblOverlap w:val="never"/>
        <w:jc w:val="center"/>
        <w:tblLayout w:type="fixed"/>
      </w:tblPr>
      <w:tblGrid>
        <w:gridCol w:w="2635"/>
        <w:gridCol w:w="2218"/>
        <w:gridCol w:w="2098"/>
        <w:gridCol w:w="2626"/>
      </w:tblGrid>
      <w:tr>
        <w:trPr>
          <w:trHeight w:val="40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5,275.86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4,641.48</w:t>
            </w:r>
          </w:p>
        </w:tc>
      </w:tr>
      <w:tr>
        <w:trPr>
          <w:trHeight w:val="39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r>
      <w:tr>
        <w:trPr>
          <w:trHeight w:val="408" w:hRule="exact"/>
        </w:trPr>
        <w:tc>
          <w:tcPr>
            <w:gridSpan w:val="4"/>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16"/>
        <w:keepNext w:val="0"/>
        <w:keepLines w:val="0"/>
        <w:widowControl w:val="0"/>
        <w:shd w:val="clear" w:color="auto" w:fill="auto"/>
        <w:bidi w:val="0"/>
        <w:spacing w:before="0" w:after="380" w:line="360" w:lineRule="exact"/>
        <w:ind w:left="0" w:right="0" w:firstLine="0"/>
        <w:jc w:val="left"/>
      </w:pPr>
      <w:r>
        <w:rPr>
          <w:color w:val="000000"/>
          <w:spacing w:val="0"/>
          <w:w w:val="100"/>
          <w:position w:val="0"/>
        </w:rPr>
        <w:t>采用复合方式担保的具体情况说明 无</w:t>
      </w:r>
    </w:p>
    <w:p>
      <w:pPr>
        <w:pStyle w:val="Style32"/>
        <w:keepNext/>
        <w:keepLines/>
        <w:widowControl w:val="0"/>
        <w:shd w:val="clear" w:color="auto" w:fill="auto"/>
        <w:bidi w:val="0"/>
        <w:spacing w:before="0" w:after="380" w:line="240" w:lineRule="auto"/>
        <w:ind w:left="0" w:right="0" w:firstLine="14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sz w:val="19"/>
          <w:szCs w:val="19"/>
        </w:rPr>
        <w:t>（</w:t>
      </w:r>
      <w:bookmarkEnd w:id="410"/>
      <w:r>
        <w:rPr>
          <w:rFonts w:ascii="Times New Roman" w:eastAsia="Times New Roman" w:hAnsi="Times New Roman" w:cs="Times New Roman"/>
          <w:color w:val="000000"/>
          <w:spacing w:val="0"/>
          <w:w w:val="100"/>
          <w:position w:val="0"/>
          <w:sz w:val="19"/>
          <w:szCs w:val="19"/>
        </w:rPr>
        <w:t>2</w:t>
      </w:r>
      <w:r>
        <w:rPr>
          <w:color w:val="000000"/>
          <w:spacing w:val="0"/>
          <w:w w:val="100"/>
          <w:position w:val="0"/>
        </w:rPr>
        <w:t>）违规对外担保情况</w:t>
      </w:r>
      <w:bookmarkEnd w:id="408"/>
      <w:bookmarkEnd w:id="409"/>
      <w:bookmarkEnd w:id="411"/>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2"/>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sz w:val="19"/>
          <w:szCs w:val="19"/>
        </w:rPr>
        <w:t>3</w:t>
      </w:r>
      <w:bookmarkEnd w:id="414"/>
      <w:r>
        <w:rPr>
          <w:color w:val="000000"/>
          <w:spacing w:val="0"/>
          <w:w w:val="100"/>
          <w:position w:val="0"/>
        </w:rPr>
        <w:t>、委托他人进行现金资产管理情况</w:t>
      </w:r>
      <w:bookmarkEnd w:id="412"/>
      <w:bookmarkEnd w:id="413"/>
      <w:bookmarkEnd w:id="415"/>
    </w:p>
    <w:p>
      <w:pPr>
        <w:pStyle w:val="Style32"/>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sz w:val="19"/>
          <w:szCs w:val="19"/>
        </w:rPr>
        <w:t>1</w:t>
      </w:r>
      <w:r>
        <w:rPr>
          <w:color w:val="000000"/>
          <w:spacing w:val="0"/>
          <w:w w:val="100"/>
          <w:position w:val="0"/>
        </w:rPr>
        <w:t>）委托理财情况</w:t>
      </w:r>
      <w:bookmarkEnd w:id="412"/>
      <w:bookmarkEnd w:id="413"/>
      <w:bookmarkEnd w:id="417"/>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78"/>
        <w:gridCol w:w="1910"/>
        <w:gridCol w:w="185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44,600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r>
    </w:tbl>
    <w:p>
      <w:pPr>
        <w:pStyle w:val="Style16"/>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55" w:lineRule="exact"/>
        <w:ind w:left="0" w:right="0" w:firstLine="0"/>
        <w:jc w:val="left"/>
      </w:pPr>
      <w:r>
        <w:rPr>
          <w:color w:val="000000"/>
          <w:spacing w:val="0"/>
          <w:w w:val="100"/>
          <w:position w:val="0"/>
        </w:rPr>
        <w:t>委托理财出现预期无法收回本金或存在其他可能导致减值的情形</w:t>
      </w:r>
    </w:p>
    <w:p>
      <w:pPr>
        <w:pStyle w:val="Style1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2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rFonts w:ascii="Times New Roman" w:eastAsia="Times New Roman" w:hAnsi="Times New Roman" w:cs="Times New Roman"/>
          <w:color w:val="000000"/>
          <w:spacing w:val="0"/>
          <w:w w:val="100"/>
          <w:position w:val="0"/>
          <w:sz w:val="19"/>
          <w:szCs w:val="19"/>
        </w:rPr>
        <w:t>2</w:t>
      </w:r>
      <w:r>
        <w:rPr>
          <w:color w:val="000000"/>
          <w:spacing w:val="0"/>
          <w:w w:val="100"/>
          <w:position w:val="0"/>
        </w:rPr>
        <w:t>）委托贷款情况</w:t>
      </w:r>
      <w:bookmarkEnd w:id="418"/>
      <w:bookmarkEnd w:id="419"/>
      <w:bookmarkEnd w:id="421"/>
    </w:p>
    <w:p>
      <w:pPr>
        <w:pStyle w:val="Style16"/>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22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sz w:val="19"/>
          <w:szCs w:val="19"/>
        </w:rPr>
        <w:t>4</w:t>
      </w:r>
      <w:bookmarkEnd w:id="424"/>
      <w:r>
        <w:rPr>
          <w:color w:val="000000"/>
          <w:spacing w:val="0"/>
          <w:w w:val="100"/>
          <w:position w:val="0"/>
        </w:rPr>
        <w:t>、日常经营重大合同</w:t>
      </w:r>
      <w:bookmarkEnd w:id="422"/>
      <w:bookmarkEnd w:id="423"/>
      <w:bookmarkEnd w:id="425"/>
    </w:p>
    <w:p>
      <w:pPr>
        <w:pStyle w:val="Style1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sz w:val="19"/>
          <w:szCs w:val="19"/>
        </w:rPr>
        <w:t>5</w:t>
      </w:r>
      <w:bookmarkEnd w:id="428"/>
      <w:r>
        <w:rPr>
          <w:color w:val="000000"/>
          <w:spacing w:val="0"/>
          <w:w w:val="100"/>
          <w:position w:val="0"/>
        </w:rPr>
        <w:t>、其他重大合同</w:t>
      </w:r>
      <w:bookmarkEnd w:id="426"/>
      <w:bookmarkEnd w:id="427"/>
      <w:bookmarkEnd w:id="429"/>
    </w:p>
    <w:p>
      <w:pPr>
        <w:pStyle w:val="Style16"/>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十八、社会责任情况</w:t>
      </w:r>
      <w:bookmarkEnd w:id="430"/>
      <w:bookmarkEnd w:id="431"/>
      <w:bookmarkEnd w:id="432"/>
    </w:p>
    <w:p>
      <w:pPr>
        <w:pStyle w:val="Style32"/>
        <w:keepNext/>
        <w:keepLines/>
        <w:widowControl w:val="0"/>
        <w:shd w:val="clear" w:color="auto" w:fill="auto"/>
        <w:tabs>
          <w:tab w:pos="368" w:val="left"/>
        </w:tabs>
        <w:bidi w:val="0"/>
        <w:spacing w:before="0" w:after="26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sz w:val="19"/>
          <w:szCs w:val="19"/>
        </w:rPr>
        <w:t>1</w:t>
      </w:r>
      <w:bookmarkEnd w:id="435"/>
      <w:r>
        <w:rPr>
          <w:color w:val="000000"/>
          <w:spacing w:val="0"/>
          <w:w w:val="100"/>
          <w:position w:val="0"/>
        </w:rPr>
        <w:t>、</w:t>
        <w:tab/>
        <w:t>履行社会责任情况</w:t>
      </w:r>
      <w:bookmarkEnd w:id="433"/>
      <w:bookmarkEnd w:id="434"/>
      <w:bookmarkEnd w:id="436"/>
    </w:p>
    <w:p>
      <w:pPr>
        <w:pStyle w:val="Style16"/>
        <w:keepNext w:val="0"/>
        <w:keepLines w:val="0"/>
        <w:widowControl w:val="0"/>
        <w:shd w:val="clear" w:color="auto" w:fill="auto"/>
        <w:tabs>
          <w:tab w:pos="714" w:val="left"/>
        </w:tabs>
        <w:bidi w:val="0"/>
        <w:spacing w:before="0" w:after="40" w:line="314" w:lineRule="exact"/>
        <w:ind w:left="0" w:right="0"/>
        <w:jc w:val="left"/>
      </w:pPr>
      <w:bookmarkStart w:id="437" w:name="bookmark437"/>
      <w:r>
        <w:rPr>
          <w:rFonts w:ascii="Times New Roman" w:eastAsia="Times New Roman" w:hAnsi="Times New Roman" w:cs="Times New Roman"/>
          <w:color w:val="000000"/>
          <w:spacing w:val="0"/>
          <w:w w:val="100"/>
          <w:position w:val="0"/>
        </w:rPr>
        <w:t>1</w:t>
      </w:r>
      <w:bookmarkEnd w:id="437"/>
      <w:r>
        <w:rPr>
          <w:color w:val="000000"/>
          <w:spacing w:val="0"/>
          <w:w w:val="100"/>
          <w:position w:val="0"/>
        </w:rPr>
        <w:t>、</w:t>
        <w:tab/>
        <w:t>股东权益保护</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公司严格按照《公司章程》、《股东大会议事规则》等规定和要求，规范股东大会的召集、召开、表决程序，并请律师出 席见证；严格按照《公司法》、《证券法》、《规范运作指引》等法律法规的要求，建立符合上市公司要求并适应行业特点的内 部控制体系；根据信息披露相关要求，及时、准确、完整履行重大事项信息披露义务，保障股东对公司经营情况的知情权； 不断提高公司经营效率和经营成果，实施现金分红等权益分派事项，努力维护和提升股东利益。</w:t>
      </w:r>
    </w:p>
    <w:p>
      <w:pPr>
        <w:pStyle w:val="Style16"/>
        <w:keepNext w:val="0"/>
        <w:keepLines w:val="0"/>
        <w:widowControl w:val="0"/>
        <w:shd w:val="clear" w:color="auto" w:fill="auto"/>
        <w:tabs>
          <w:tab w:pos="734" w:val="left"/>
        </w:tabs>
        <w:bidi w:val="0"/>
        <w:spacing w:before="0" w:after="0" w:line="314" w:lineRule="exact"/>
        <w:ind w:left="0" w:right="0"/>
        <w:jc w:val="both"/>
      </w:pPr>
      <w:bookmarkStart w:id="438" w:name="bookmark438"/>
      <w:r>
        <w:rPr>
          <w:rFonts w:ascii="Times New Roman" w:eastAsia="Times New Roman" w:hAnsi="Times New Roman" w:cs="Times New Roman"/>
          <w:color w:val="000000"/>
          <w:spacing w:val="0"/>
          <w:w w:val="100"/>
          <w:position w:val="0"/>
        </w:rPr>
        <w:t>2</w:t>
      </w:r>
      <w:bookmarkEnd w:id="438"/>
      <w:r>
        <w:rPr>
          <w:color w:val="000000"/>
          <w:spacing w:val="0"/>
          <w:w w:val="100"/>
          <w:position w:val="0"/>
        </w:rPr>
        <w:t>、</w:t>
        <w:tab/>
        <w:t>职工保护</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公司严格遵守《劳动合同法》等规定，严格执行员工社会保障制度，建立一整套符合要求的人力资源管理体系和员工社 会保险管理体系，与员工签订劳动合同，为员工缴纳五险一金，建立相应的员工培训制度和奖励机制，更好的实现公司及员 工的共同成长。</w:t>
      </w:r>
    </w:p>
    <w:p>
      <w:pPr>
        <w:pStyle w:val="Style16"/>
        <w:keepNext w:val="0"/>
        <w:keepLines w:val="0"/>
        <w:widowControl w:val="0"/>
        <w:shd w:val="clear" w:color="auto" w:fill="auto"/>
        <w:tabs>
          <w:tab w:pos="734" w:val="left"/>
        </w:tabs>
        <w:bidi w:val="0"/>
        <w:spacing w:before="0" w:after="40" w:line="314" w:lineRule="exact"/>
        <w:ind w:left="0" w:right="0"/>
        <w:jc w:val="left"/>
      </w:pPr>
      <w:bookmarkStart w:id="439" w:name="bookmark439"/>
      <w:r>
        <w:rPr>
          <w:rFonts w:ascii="Times New Roman" w:eastAsia="Times New Roman" w:hAnsi="Times New Roman" w:cs="Times New Roman"/>
          <w:color w:val="000000"/>
          <w:spacing w:val="0"/>
          <w:w w:val="100"/>
          <w:position w:val="0"/>
        </w:rPr>
        <w:t>3</w:t>
      </w:r>
      <w:bookmarkEnd w:id="439"/>
      <w:r>
        <w:rPr>
          <w:color w:val="000000"/>
          <w:spacing w:val="0"/>
          <w:w w:val="100"/>
          <w:position w:val="0"/>
        </w:rPr>
        <w:t>、</w:t>
        <w:tab/>
        <w:t>社会公益</w:t>
      </w:r>
    </w:p>
    <w:p>
      <w:pPr>
        <w:pStyle w:val="Style16"/>
        <w:keepNext w:val="0"/>
        <w:keepLines w:val="0"/>
        <w:widowControl w:val="0"/>
        <w:shd w:val="clear" w:color="auto" w:fill="auto"/>
        <w:bidi w:val="0"/>
        <w:spacing w:before="0" w:after="360" w:line="310"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月，为抗击新型冠状病毒肺炎疫情，公司及管理层捐款及捐赠物资共计人民币</w:t>
      </w:r>
      <w:r>
        <w:rPr>
          <w:rFonts w:ascii="Times New Roman" w:eastAsia="Times New Roman" w:hAnsi="Times New Roman" w:cs="Times New Roman"/>
          <w:color w:val="000000"/>
          <w:spacing w:val="0"/>
          <w:w w:val="100"/>
          <w:position w:val="0"/>
        </w:rPr>
        <w:t>12</w:t>
      </w:r>
      <w:r>
        <w:rPr>
          <w:color w:val="000000"/>
          <w:spacing w:val="0"/>
          <w:w w:val="100"/>
          <w:position w:val="0"/>
        </w:rPr>
        <w:t>。</w:t>
      </w:r>
      <w:r>
        <w:rPr>
          <w:color w:val="000000"/>
          <w:spacing w:val="0"/>
          <w:w w:val="100"/>
          <w:position w:val="0"/>
        </w:rPr>
        <w:t>余万元，其中</w:t>
      </w:r>
      <w:r>
        <w:rPr>
          <w:rFonts w:ascii="Times New Roman" w:eastAsia="Times New Roman" w:hAnsi="Times New Roman" w:cs="Times New Roman"/>
          <w:color w:val="000000"/>
          <w:spacing w:val="0"/>
          <w:w w:val="100"/>
          <w:position w:val="0"/>
        </w:rPr>
        <w:t>50</w:t>
      </w:r>
      <w:r>
        <w:rPr>
          <w:color w:val="000000"/>
          <w:spacing w:val="0"/>
          <w:w w:val="100"/>
          <w:position w:val="0"/>
        </w:rPr>
        <w:t>万元定向捐款 给黄冈市慈善总会用于防控疫情工作，</w:t>
      </w:r>
      <w:r>
        <w:rPr>
          <w:rFonts w:ascii="Times New Roman" w:eastAsia="Times New Roman" w:hAnsi="Times New Roman" w:cs="Times New Roman"/>
          <w:color w:val="000000"/>
          <w:spacing w:val="0"/>
          <w:w w:val="100"/>
          <w:position w:val="0"/>
        </w:rPr>
        <w:t>50</w:t>
      </w:r>
      <w:r>
        <w:rPr>
          <w:color w:val="000000"/>
          <w:spacing w:val="0"/>
          <w:w w:val="100"/>
          <w:position w:val="0"/>
        </w:rPr>
        <w:t>余万元购买物资用于支援孝感处于防控一线的医护人员及民众，公司管理层捐赠价 值</w:t>
      </w:r>
      <w:r>
        <w:rPr>
          <w:rFonts w:ascii="Times New Roman" w:eastAsia="Times New Roman" w:hAnsi="Times New Roman" w:cs="Times New Roman"/>
          <w:color w:val="000000"/>
          <w:spacing w:val="0"/>
          <w:w w:val="100"/>
          <w:position w:val="0"/>
        </w:rPr>
        <w:t>26</w:t>
      </w:r>
      <w:r>
        <w:rPr>
          <w:color w:val="000000"/>
          <w:spacing w:val="0"/>
          <w:w w:val="100"/>
          <w:position w:val="0"/>
        </w:rPr>
        <w:t>万元的医疗防护物资用于孝感疫情防控。</w:t>
      </w:r>
    </w:p>
    <w:p>
      <w:pPr>
        <w:pStyle w:val="Style32"/>
        <w:keepNext/>
        <w:keepLines/>
        <w:widowControl w:val="0"/>
        <w:shd w:val="clear" w:color="auto" w:fill="auto"/>
        <w:tabs>
          <w:tab w:pos="378" w:val="left"/>
        </w:tabs>
        <w:bidi w:val="0"/>
        <w:spacing w:before="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sz w:val="19"/>
          <w:szCs w:val="19"/>
        </w:rPr>
        <w:t>2</w:t>
      </w:r>
      <w:bookmarkEnd w:id="442"/>
      <w:r>
        <w:rPr>
          <w:color w:val="000000"/>
          <w:spacing w:val="0"/>
          <w:w w:val="100"/>
          <w:position w:val="0"/>
        </w:rPr>
        <w:t>、</w:t>
        <w:tab/>
        <w:t>履行精准扶贫社会责任情况</w:t>
      </w:r>
      <w:bookmarkEnd w:id="440"/>
      <w:bookmarkEnd w:id="441"/>
      <w:bookmarkEnd w:id="443"/>
    </w:p>
    <w:p>
      <w:pPr>
        <w:pStyle w:val="Style32"/>
        <w:keepNext/>
        <w:keepLines/>
        <w:widowControl w:val="0"/>
        <w:numPr>
          <w:ilvl w:val="0"/>
          <w:numId w:val="15"/>
        </w:numPr>
        <w:shd w:val="clear" w:color="auto" w:fill="auto"/>
        <w:bidi w:val="0"/>
        <w:spacing w:before="0" w:after="680" w:line="240" w:lineRule="auto"/>
        <w:ind w:left="0" w:right="0" w:firstLine="0"/>
        <w:jc w:val="left"/>
      </w:pPr>
      <w:bookmarkStart w:id="440" w:name="bookmark440"/>
      <w:bookmarkStart w:id="441" w:name="bookmark441"/>
      <w:bookmarkStart w:id="444" w:name="bookmark444"/>
      <w:bookmarkStart w:id="445" w:name="bookmark445"/>
      <w:bookmarkEnd w:id="444"/>
      <w:r>
        <w:rPr>
          <w:color w:val="000000"/>
          <w:spacing w:val="0"/>
          <w:w w:val="100"/>
          <w:position w:val="0"/>
        </w:rPr>
        <w:t>精准扶贫规划</w:t>
      </w:r>
      <w:bookmarkEnd w:id="440"/>
      <w:bookmarkEnd w:id="441"/>
      <w:bookmarkEnd w:id="445"/>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月，子公司安徽吉宏环保纸品有限公司向中国扶贫基金会捐款人民币</w:t>
      </w:r>
      <w:r>
        <w:rPr>
          <w:rFonts w:ascii="Times New Roman" w:eastAsia="Times New Roman" w:hAnsi="Times New Roman" w:cs="Times New Roman"/>
          <w:color w:val="000000"/>
          <w:spacing w:val="0"/>
          <w:w w:val="100"/>
          <w:position w:val="0"/>
        </w:rPr>
        <w:t>6.8</w:t>
      </w:r>
      <w:r>
        <w:rPr>
          <w:color w:val="000000"/>
          <w:spacing w:val="0"/>
          <w:w w:val="100"/>
          <w:position w:val="0"/>
        </w:rPr>
        <w:t>万元用于扶贫项目。</w:t>
      </w:r>
    </w:p>
    <w:p>
      <w:pPr>
        <w:pStyle w:val="Style32"/>
        <w:keepNext/>
        <w:keepLines/>
        <w:widowControl w:val="0"/>
        <w:numPr>
          <w:ilvl w:val="0"/>
          <w:numId w:val="15"/>
        </w:numPr>
        <w:shd w:val="clear" w:color="auto" w:fill="auto"/>
        <w:bidi w:val="0"/>
        <w:spacing w:before="0" w:line="240" w:lineRule="auto"/>
        <w:ind w:left="0" w:right="0" w:firstLine="0"/>
        <w:jc w:val="left"/>
      </w:pPr>
      <w:bookmarkStart w:id="446" w:name="bookmark446"/>
      <w:bookmarkStart w:id="447" w:name="bookmark447"/>
      <w:bookmarkStart w:id="448" w:name="bookmark448"/>
      <w:bookmarkStart w:id="449" w:name="bookmark449"/>
      <w:bookmarkEnd w:id="448"/>
      <w:r>
        <w:rPr>
          <w:color w:val="000000"/>
          <w:spacing w:val="0"/>
          <w:w w:val="100"/>
          <w:position w:val="0"/>
        </w:rPr>
        <w:t>年度精准扶贫概要</w:t>
      </w:r>
      <w:bookmarkEnd w:id="446"/>
      <w:bookmarkEnd w:id="447"/>
      <w:bookmarkEnd w:id="449"/>
    </w:p>
    <w:p>
      <w:pPr>
        <w:pStyle w:val="Style32"/>
        <w:keepNext/>
        <w:keepLines/>
        <w:widowControl w:val="0"/>
        <w:numPr>
          <w:ilvl w:val="0"/>
          <w:numId w:val="15"/>
        </w:numPr>
        <w:shd w:val="clear" w:color="auto" w:fill="auto"/>
        <w:bidi w:val="0"/>
        <w:spacing w:before="0" w:line="240" w:lineRule="auto"/>
        <w:ind w:left="0" w:right="0" w:firstLine="140"/>
        <w:jc w:val="left"/>
      </w:pPr>
      <w:bookmarkStart w:id="446" w:name="bookmark446"/>
      <w:bookmarkStart w:id="447" w:name="bookmark447"/>
      <w:bookmarkStart w:id="450" w:name="bookmark450"/>
      <w:bookmarkStart w:id="451" w:name="bookmark451"/>
      <w:bookmarkEnd w:id="450"/>
      <w:r>
        <w:rPr>
          <w:color w:val="000000"/>
          <w:spacing w:val="0"/>
          <w:w w:val="100"/>
          <w:position w:val="0"/>
        </w:rPr>
        <w:t>精准扶贫成效</w:t>
      </w:r>
      <w:bookmarkEnd w:id="446"/>
      <w:bookmarkEnd w:id="447"/>
      <w:bookmarkEnd w:id="451"/>
    </w:p>
    <w:tbl>
      <w:tblPr>
        <w:tblOverlap w:val="never"/>
        <w:jc w:val="center"/>
        <w:tblLayout w:type="fixed"/>
      </w:tblPr>
      <w:tblGrid>
        <w:gridCol w:w="3595"/>
        <w:gridCol w:w="1464"/>
        <w:gridCol w:w="45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物资折款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595"/>
        <w:gridCol w:w="1464"/>
        <w:gridCol w:w="45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教育扶贫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after="24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w:t>
      </w:r>
      <w:bookmarkEnd w:id="454"/>
      <w:r>
        <w:rPr>
          <w:rFonts w:ascii="Times New Roman" w:eastAsia="Times New Roman" w:hAnsi="Times New Roman" w:cs="Times New Roman"/>
          <w:color w:val="000000"/>
          <w:spacing w:val="0"/>
          <w:w w:val="100"/>
          <w:position w:val="0"/>
          <w:sz w:val="19"/>
          <w:szCs w:val="19"/>
        </w:rPr>
        <w:t>4</w:t>
      </w:r>
      <w:r>
        <w:rPr>
          <w:color w:val="000000"/>
          <w:spacing w:val="0"/>
          <w:w w:val="100"/>
          <w:position w:val="0"/>
        </w:rPr>
        <w:t>）后续精准扶贫计划</w:t>
      </w:r>
      <w:bookmarkEnd w:id="452"/>
      <w:bookmarkEnd w:id="453"/>
      <w:bookmarkEnd w:id="455"/>
    </w:p>
    <w:p>
      <w:pPr>
        <w:pStyle w:val="Style1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公司暂无后续精准扶贫计划。</w:t>
      </w:r>
    </w:p>
    <w:p>
      <w:pPr>
        <w:pStyle w:val="Style32"/>
        <w:keepNext/>
        <w:keepLines/>
        <w:widowControl w:val="0"/>
        <w:shd w:val="clear" w:color="auto" w:fill="auto"/>
        <w:bidi w:val="0"/>
        <w:spacing w:before="0" w:after="24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sz w:val="19"/>
          <w:szCs w:val="19"/>
        </w:rPr>
        <w:t>3</w:t>
      </w:r>
      <w:bookmarkEnd w:id="458"/>
      <w:r>
        <w:rPr>
          <w:color w:val="000000"/>
          <w:spacing w:val="0"/>
          <w:w w:val="100"/>
          <w:position w:val="0"/>
        </w:rPr>
        <w:t>、环境保护相关的情况</w:t>
      </w:r>
      <w:bookmarkEnd w:id="456"/>
      <w:bookmarkEnd w:id="457"/>
      <w:bookmarkEnd w:id="459"/>
    </w:p>
    <w:p>
      <w:pPr>
        <w:pStyle w:val="Style1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上市公司及其子公司是否属于环境保护部门公布的重点排污单位 口是"否</w:t>
      </w:r>
    </w:p>
    <w:p>
      <w:pPr>
        <w:pStyle w:val="Style16"/>
        <w:keepNext w:val="0"/>
        <w:keepLines w:val="0"/>
        <w:widowControl w:val="0"/>
        <w:shd w:val="clear" w:color="auto" w:fill="auto"/>
        <w:bidi w:val="0"/>
        <w:spacing w:before="0" w:after="0" w:line="355" w:lineRule="exact"/>
        <w:ind w:left="0" w:right="0" w:firstLine="0"/>
        <w:jc w:val="left"/>
      </w:pPr>
      <w:r>
        <w:rPr>
          <w:color w:val="000000"/>
          <w:spacing w:val="0"/>
          <w:w w:val="100"/>
          <w:position w:val="0"/>
        </w:rPr>
        <w:t>否</w:t>
      </w:r>
    </w:p>
    <w:p>
      <w:pPr>
        <w:pStyle w:val="Style1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公司及子公司不属于环境保护部门公布的重点排污单位。</w:t>
      </w:r>
    </w:p>
    <w:p>
      <w:pPr>
        <w:pStyle w:val="Style25"/>
        <w:keepNext/>
        <w:keepLines/>
        <w:widowControl w:val="0"/>
        <w:shd w:val="clear" w:color="auto" w:fill="auto"/>
        <w:bidi w:val="0"/>
        <w:spacing w:before="0" w:after="360" w:line="240" w:lineRule="auto"/>
        <w:ind w:left="0" w:right="0" w:firstLine="0"/>
        <w:jc w:val="left"/>
      </w:pPr>
      <w:bookmarkStart w:id="460" w:name="bookmark460"/>
      <w:bookmarkStart w:id="461" w:name="bookmark461"/>
      <w:bookmarkStart w:id="462" w:name="bookmark462"/>
      <w:r>
        <w:rPr>
          <w:color w:val="000000"/>
          <w:spacing w:val="0"/>
          <w:w w:val="100"/>
          <w:position w:val="0"/>
          <w:sz w:val="24"/>
          <w:szCs w:val="24"/>
        </w:rPr>
        <w:t>十九、其他重大事项的说明</w:t>
      </w:r>
      <w:bookmarkEnd w:id="460"/>
      <w:bookmarkEnd w:id="461"/>
      <w:bookmarkEnd w:id="462"/>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5"/>
        <w:gridCol w:w="1474"/>
        <w:gridCol w:w="1042"/>
        <w:gridCol w:w="4104"/>
        <w:gridCol w:w="883"/>
        <w:gridCol w:w="1656"/>
      </w:tblGrid>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指定信息披露媒体</w:t>
            </w:r>
          </w:p>
        </w:tc>
      </w:tr>
      <w:tr>
        <w:trPr>
          <w:trHeight w:val="73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员工持股计划</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2020.01.10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《关于第一期员工持股计划股票出售完毕暨计划 终止的公告》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2020-004</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2020.04.29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《厦门吉宏科技股份有限公司第二期员工持股 计划（草案）》</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《关于第二期员工持股计划完成股票过户的公告》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2020-060</w:t>
            </w:r>
          </w:p>
        </w:tc>
        <w:tc>
          <w:tcPr>
            <w:vMerge/>
            <w:tcBorders>
              <w:left w:val="single" w:sz="4"/>
              <w:right w:val="single" w:sz="4"/>
            </w:tcBorders>
            <w:shd w:val="clear" w:color="auto" w:fill="FFFFFF"/>
            <w:vAlign w:val="top"/>
          </w:tcPr>
          <w:p>
            <w:pPr/>
          </w:p>
        </w:tc>
      </w:tr>
      <w:tr>
        <w:trPr>
          <w:trHeight w:val="427"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董监高聘任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《关于新增董事及聘任高级管理人员的公告》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2020-098</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《关于选举公司副董事长的公告》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2020-106</w:t>
            </w:r>
          </w:p>
        </w:tc>
        <w:tc>
          <w:tcPr>
            <w:vMerge/>
            <w:tcBorders>
              <w:left w:val="single" w:sz="4"/>
              <w:right w:val="single" w:sz="4"/>
            </w:tcBorders>
            <w:shd w:val="clear" w:color="auto" w:fill="FFFFFF"/>
            <w:vAlign w:val="top"/>
          </w:tcPr>
          <w:p>
            <w:pPr/>
          </w:p>
        </w:tc>
      </w:tr>
      <w:tr>
        <w:trPr>
          <w:trHeight w:val="427"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20" w:after="0" w:line="240" w:lineRule="auto"/>
              <w:ind w:left="0" w:right="0" w:firstLine="180"/>
              <w:jc w:val="left"/>
            </w:pP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20" w:after="0" w:line="240" w:lineRule="auto"/>
              <w:ind w:left="0" w:right="0" w:firstLine="0"/>
              <w:jc w:val="center"/>
            </w:pPr>
            <w:r>
              <w:rPr>
                <w:color w:val="000000"/>
                <w:spacing w:val="0"/>
                <w:w w:val="100"/>
                <w:position w:val="0"/>
              </w:rPr>
              <w:t>股份变动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《非公开发行限售股份上市流通提示性公告》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2020-056</w:t>
            </w:r>
          </w:p>
        </w:tc>
        <w:tc>
          <w:tcPr>
            <w:vMerge/>
            <w:tcBorders>
              <w:left w:val="single" w:sz="4"/>
              <w:right w:val="single" w:sz="4"/>
            </w:tcBorders>
            <w:shd w:val="clear" w:color="auto" w:fill="FFFFFF"/>
            <w:vAlign w:val="top"/>
          </w:tcPr>
          <w:p>
            <w:pP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2020.05.23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以上股东减持公司股份超过</w:t>
            </w:r>
            <w:r>
              <w:rPr>
                <w:rFonts w:ascii="Times New Roman" w:eastAsia="Times New Roman" w:hAnsi="Times New Roman" w:cs="Times New Roman"/>
                <w:color w:val="000000"/>
                <w:spacing w:val="0"/>
                <w:w w:val="100"/>
                <w:position w:val="0"/>
              </w:rPr>
              <w:t>1%</w:t>
            </w:r>
            <w:r>
              <w:rPr>
                <w:color w:val="000000"/>
                <w:spacing w:val="0"/>
                <w:w w:val="100"/>
                <w:position w:val="0"/>
              </w:rPr>
              <w:t>的公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2020-058</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以上股东减持股份预披露公告》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2020-059</w:t>
            </w:r>
          </w:p>
        </w:tc>
        <w:tc>
          <w:tcPr>
            <w:vMerge/>
            <w:tcBorders>
              <w:left w:val="single" w:sz="4"/>
              <w:right w:val="single" w:sz="4"/>
            </w:tcBorders>
            <w:shd w:val="clear" w:color="auto" w:fill="FFFFFF"/>
            <w:vAlign w:val="top"/>
          </w:tcPr>
          <w:p>
            <w:pP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2020.06.16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以上股东减持达到</w:t>
            </w:r>
            <w:r>
              <w:rPr>
                <w:rFonts w:ascii="Times New Roman" w:eastAsia="Times New Roman" w:hAnsi="Times New Roman" w:cs="Times New Roman"/>
                <w:color w:val="000000"/>
                <w:spacing w:val="0"/>
                <w:w w:val="100"/>
                <w:position w:val="0"/>
              </w:rPr>
              <w:t>1%</w:t>
            </w:r>
            <w:r>
              <w:rPr>
                <w:color w:val="000000"/>
                <w:spacing w:val="0"/>
                <w:w w:val="100"/>
                <w:position w:val="0"/>
              </w:rPr>
              <w:t>暨减持数量过半 的进展公告》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2020-072</w:t>
            </w:r>
          </w:p>
        </w:tc>
        <w:tc>
          <w:tcPr>
            <w:vMerge/>
            <w:tcBorders>
              <w:left w:val="single" w:sz="4"/>
              <w:right w:val="single" w:sz="4"/>
            </w:tcBorders>
            <w:shd w:val="clear" w:color="auto" w:fill="FFFFFF"/>
            <w:vAlign w:val="top"/>
          </w:tcPr>
          <w:p>
            <w:pPr/>
          </w:p>
        </w:tc>
      </w:tr>
      <w:tr>
        <w:trPr>
          <w:trHeight w:val="432"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2020.08.24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《关于股东减持公司股份超过</w:t>
            </w: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2020-093</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475"/>
        <w:gridCol w:w="1474"/>
        <w:gridCol w:w="1042"/>
        <w:gridCol w:w="4104"/>
        <w:gridCol w:w="883"/>
        <w:gridCol w:w="1656"/>
      </w:tblGrid>
      <w:tr>
        <w:trPr>
          <w:trHeight w:val="43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《关于控股股东及一致行动人减持股份预披露公告》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2020-095</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480" w:after="100" w:line="240" w:lineRule="auto"/>
              <w:ind w:left="0" w:right="0" w:firstLine="0"/>
              <w:jc w:val="center"/>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以上股东权益变动的提示性公告》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2020-101</w:t>
            </w:r>
          </w:p>
        </w:tc>
        <w:tc>
          <w:tcPr>
            <w:vMerge/>
            <w:tcBorders>
              <w:left w:val="single" w:sz="4"/>
              <w:right w:val="single" w:sz="4"/>
            </w:tcBorders>
            <w:shd w:val="clear" w:color="auto" w:fill="FFFFFF"/>
            <w:vAlign w:val="top"/>
          </w:tcPr>
          <w:p>
            <w:pP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2019.09.18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《关于控股股东及一致行动人权益变动的提示性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2020-102</w:t>
            </w:r>
          </w:p>
        </w:tc>
        <w:tc>
          <w:tcPr>
            <w:vMerge/>
            <w:tcBorders>
              <w:left w:val="single" w:sz="4"/>
              <w:right w:val="single" w:sz="4"/>
            </w:tcBorders>
            <w:shd w:val="clear" w:color="auto" w:fill="FFFFFF"/>
            <w:vAlign w:val="top"/>
          </w:tcPr>
          <w:p>
            <w:pP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2020.12.15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《关于控股股东及一致行动人减持计划实时进展</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2020-129</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以上股东减持计划实施完成情况的公告》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2020-130</w:t>
            </w:r>
          </w:p>
        </w:tc>
        <w:tc>
          <w:tcPr>
            <w:vMerge/>
            <w:tcBorders>
              <w:left w:val="single" w:sz="4"/>
              <w:right w:val="single" w:sz="4"/>
            </w:tcBorders>
            <w:shd w:val="clear" w:color="auto" w:fill="FFFFFF"/>
            <w:vAlign w:val="top"/>
          </w:tcPr>
          <w:p>
            <w:pP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2020.12.23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《关于控股股东及一致行动人减持股份比例达到</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2020-131</w:t>
            </w:r>
          </w:p>
        </w:tc>
        <w:tc>
          <w:tcPr>
            <w:vMerge/>
            <w:tcBorders>
              <w:left w:val="single" w:sz="4"/>
              <w:right w:val="single" w:sz="4"/>
            </w:tcBorders>
            <w:shd w:val="clear" w:color="auto" w:fill="FFFFFF"/>
            <w:vAlign w:val="top"/>
          </w:tcPr>
          <w:p>
            <w:pP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2020.12.23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《关于副董事长、副总经理王亚朋先生增持公司股份 比例达到</w:t>
            </w: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2020-132</w:t>
            </w:r>
          </w:p>
        </w:tc>
        <w:tc>
          <w:tcPr>
            <w:vMerge/>
            <w:tcBorders>
              <w:left w:val="single" w:sz="4"/>
              <w:right w:val="single" w:sz="4"/>
            </w:tcBorders>
            <w:shd w:val="clear" w:color="auto" w:fill="FFFFFF"/>
            <w:vAlign w:val="top"/>
          </w:tcPr>
          <w:p>
            <w:pP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《关于控股股东及一致行动人减持计划实施进展</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2020-134</w:t>
            </w:r>
          </w:p>
        </w:tc>
        <w:tc>
          <w:tcPr>
            <w:vMerge/>
            <w:tcBorders>
              <w:left w:val="single" w:sz="4"/>
              <w:right w:val="single" w:sz="4"/>
            </w:tcBorders>
            <w:shd w:val="clear" w:color="auto" w:fill="FFFFFF"/>
            <w:vAlign w:val="top"/>
          </w:tcPr>
          <w:p>
            <w:pP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《关于监事王海营先生增持公司股份比例达到</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2020-135</w:t>
            </w:r>
          </w:p>
        </w:tc>
        <w:tc>
          <w:tcPr>
            <w:vMerge/>
            <w:tcBorders>
              <w:left w:val="single" w:sz="4"/>
              <w:right w:val="single" w:sz="4"/>
            </w:tcBorders>
            <w:shd w:val="clear" w:color="auto" w:fill="FFFFFF"/>
            <w:vAlign w:val="top"/>
          </w:tcPr>
          <w:p>
            <w:pPr/>
          </w:p>
        </w:tc>
      </w:tr>
      <w:tr>
        <w:trPr>
          <w:trHeight w:val="73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权益分派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2020.02.27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《关于公司</w:t>
            </w:r>
            <w:r>
              <w:rPr>
                <w:rFonts w:ascii="Times New Roman" w:eastAsia="Times New Roman" w:hAnsi="Times New Roman" w:cs="Times New Roman"/>
                <w:color w:val="000000"/>
                <w:spacing w:val="0"/>
                <w:w w:val="100"/>
                <w:position w:val="0"/>
              </w:rPr>
              <w:t>2019</w:t>
            </w:r>
            <w:r>
              <w:rPr>
                <w:color w:val="000000"/>
                <w:spacing w:val="0"/>
                <w:w w:val="100"/>
                <w:position w:val="0"/>
              </w:rPr>
              <w:t>年利润分配及资本公积金转增股本 预案的公告》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2020-019</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w:t>
            </w:r>
            <w:r>
              <w:rPr>
                <w:rFonts w:ascii="Times New Roman" w:eastAsia="Times New Roman" w:hAnsi="Times New Roman" w:cs="Times New Roman"/>
                <w:color w:val="000000"/>
                <w:spacing w:val="0"/>
                <w:w w:val="100"/>
                <w:position w:val="0"/>
              </w:rPr>
              <w:t>2019</w:t>
            </w:r>
            <w:r>
              <w:rPr>
                <w:color w:val="000000"/>
                <w:spacing w:val="0"/>
                <w:w w:val="100"/>
                <w:position w:val="0"/>
              </w:rPr>
              <w:t>年利润分配预案的公告》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2020-038</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2020-061</w:t>
            </w:r>
          </w:p>
        </w:tc>
        <w:tc>
          <w:tcPr>
            <w:vMerge/>
            <w:tcBorders>
              <w:left w:val="single" w:sz="4"/>
              <w:right w:val="single" w:sz="4"/>
            </w:tcBorders>
            <w:shd w:val="clear" w:color="auto" w:fill="FFFFFF"/>
            <w:vAlign w:val="top"/>
          </w:tcPr>
          <w:p>
            <w:pPr/>
          </w:p>
        </w:tc>
      </w:tr>
      <w:tr>
        <w:trPr>
          <w:trHeight w:val="73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购买理财产品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2020.06.06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《关于使用部分暂时闲置募集资金进行现金管理的 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2020-066</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《关于使用闲置募集资金购买理财产品的进展公告》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2020-077</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行业分类变更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《关于公司所属行业分类变更的公告》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2020-047</w:t>
            </w:r>
          </w:p>
        </w:tc>
        <w:tc>
          <w:tcPr>
            <w:vMerge/>
            <w:tcBorders>
              <w:left w:val="single" w:sz="4"/>
              <w:right w:val="single" w:sz="4"/>
            </w:tcBorders>
            <w:shd w:val="clear" w:color="auto" w:fill="FFFFFF"/>
            <w:vAlign w:val="top"/>
          </w:tcPr>
          <w:p>
            <w:pPr/>
          </w:p>
        </w:tc>
      </w:tr>
      <w:tr>
        <w:trPr>
          <w:trHeight w:val="73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出售北京龙域之星 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2020.11.09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《关于出售子公司北京龙域之星科技有限公司</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2020-115</w:t>
            </w:r>
          </w:p>
        </w:tc>
        <w:tc>
          <w:tcPr>
            <w:vMerge/>
            <w:tcBorders>
              <w:left w:val="single" w:sz="4"/>
              <w:right w:val="single" w:sz="4"/>
            </w:tcBorders>
            <w:shd w:val="clear" w:color="auto" w:fill="FFFFFF"/>
            <w:vAlign w:val="top"/>
          </w:tcPr>
          <w:p>
            <w:pPr/>
          </w:p>
        </w:tc>
      </w:tr>
      <w:tr>
        <w:trPr>
          <w:trHeight w:val="74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2020.12.31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《关于北京龙域之星科技有限公司股权完成工商 变更登记的公告》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2020-136</w:t>
            </w:r>
          </w:p>
        </w:tc>
        <w:tc>
          <w:tcPr>
            <w:vMerge/>
            <w:tcBorders>
              <w:left w:val="single" w:sz="4"/>
              <w:bottom w:val="single" w:sz="4"/>
              <w:right w:val="single" w:sz="4"/>
            </w:tcBorders>
            <w:shd w:val="clear" w:color="auto" w:fill="FFFFFF"/>
            <w:vAlign w:val="top"/>
          </w:tcPr>
          <w:p>
            <w:pPr/>
          </w:p>
        </w:tc>
      </w:tr>
    </w:tbl>
    <w:p>
      <w:pPr>
        <w:widowControl w:val="0"/>
        <w:spacing w:after="659" w:line="1" w:lineRule="exact"/>
      </w:pPr>
    </w:p>
    <w:p>
      <w:pPr>
        <w:pStyle w:val="Style25"/>
        <w:keepNext/>
        <w:keepLines/>
        <w:widowControl w:val="0"/>
        <w:shd w:val="clear" w:color="auto" w:fill="auto"/>
        <w:bidi w:val="0"/>
        <w:spacing w:before="0" w:after="360" w:line="240" w:lineRule="auto"/>
        <w:ind w:left="0" w:right="0" w:firstLine="0"/>
        <w:jc w:val="left"/>
      </w:pPr>
      <w:bookmarkStart w:id="463" w:name="bookmark463"/>
      <w:bookmarkStart w:id="464" w:name="bookmark464"/>
      <w:bookmarkStart w:id="465" w:name="bookmark465"/>
      <w:r>
        <w:rPr>
          <w:color w:val="000000"/>
          <w:spacing w:val="0"/>
          <w:w w:val="100"/>
          <w:position w:val="0"/>
          <w:sz w:val="24"/>
          <w:szCs w:val="24"/>
        </w:rPr>
        <w:t>二十、公司子公司重大事项</w:t>
      </w:r>
      <w:bookmarkEnd w:id="463"/>
      <w:bookmarkEnd w:id="464"/>
      <w:bookmarkEnd w:id="46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line="240" w:lineRule="auto"/>
        <w:ind w:left="0" w:right="0" w:firstLine="0"/>
        <w:jc w:val="center"/>
      </w:pPr>
      <w:bookmarkStart w:id="466" w:name="bookmark466"/>
      <w:bookmarkStart w:id="467" w:name="bookmark467"/>
      <w:bookmarkStart w:id="468" w:name="bookmark468"/>
      <w:r>
        <w:rPr>
          <w:color w:val="000000"/>
          <w:spacing w:val="0"/>
          <w:w w:val="100"/>
          <w:position w:val="0"/>
        </w:rPr>
        <w:t>第六节股份变动及股东情况</w:t>
      </w:r>
      <w:bookmarkEnd w:id="466"/>
      <w:bookmarkEnd w:id="467"/>
      <w:bookmarkEnd w:id="468"/>
    </w:p>
    <w:p>
      <w:pPr>
        <w:pStyle w:val="Style25"/>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一</w:t>
      </w:r>
      <w:bookmarkEnd w:id="471"/>
      <w:r>
        <w:rPr>
          <w:color w:val="000000"/>
          <w:spacing w:val="0"/>
          <w:w w:val="100"/>
          <w:position w:val="0"/>
          <w:sz w:val="24"/>
          <w:szCs w:val="24"/>
        </w:rPr>
        <w:t>、股份变动情况</w:t>
      </w:r>
      <w:bookmarkEnd w:id="469"/>
      <w:bookmarkEnd w:id="470"/>
      <w:bookmarkEnd w:id="472"/>
    </w:p>
    <w:p>
      <w:pPr>
        <w:pStyle w:val="Style32"/>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sz w:val="19"/>
          <w:szCs w:val="19"/>
        </w:rPr>
        <w:t>1</w:t>
      </w:r>
      <w:bookmarkEnd w:id="475"/>
      <w:r>
        <w:rPr>
          <w:color w:val="000000"/>
          <w:spacing w:val="0"/>
          <w:w w:val="100"/>
          <w:position w:val="0"/>
        </w:rPr>
        <w:t>、股份变动情况</w:t>
      </w:r>
      <w:bookmarkEnd w:id="473"/>
      <w:bookmarkEnd w:id="474"/>
      <w:bookmarkEnd w:id="4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2"/>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28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-23,716,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105,36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-21,702,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65,891,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27.84%</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-3,690,9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43,167,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105,36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114,325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23,716,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138,042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273,04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273,04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72.16%</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,699</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9,288</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100" w:line="240" w:lineRule="auto"/>
        <w:ind w:left="0" w:right="0" w:firstLine="360"/>
        <w:jc w:val="left"/>
      </w:pPr>
      <w:bookmarkStart w:id="477" w:name="bookmark477"/>
      <w:r>
        <w:rPr>
          <w:rFonts w:ascii="Times New Roman" w:eastAsia="Times New Roman" w:hAnsi="Times New Roman" w:cs="Times New Roman"/>
          <w:color w:val="000000"/>
          <w:spacing w:val="0"/>
          <w:w w:val="100"/>
          <w:position w:val="0"/>
        </w:rPr>
        <w:t>1</w:t>
      </w:r>
      <w:bookmarkEnd w:id="477"/>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月，公司以非公开发行股票方式向赣州发展融资租赁有限责任公司、湖北高投产控投资股份有限公司发行股</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r>
        <w:rPr>
          <w:rFonts w:ascii="Times New Roman" w:eastAsia="Times New Roman" w:hAnsi="Times New Roman" w:cs="Times New Roman"/>
          <w:color w:val="000000"/>
          <w:spacing w:val="0"/>
          <w:w w:val="100"/>
          <w:position w:val="0"/>
        </w:rPr>
        <w:t>25,393,699</w:t>
      </w:r>
      <w:r>
        <w:rPr>
          <w:color w:val="000000"/>
          <w:spacing w:val="0"/>
          <w:w w:val="100"/>
          <w:position w:val="0"/>
        </w:rPr>
        <w:t>股，发行价格人民币</w:t>
      </w:r>
      <w:r>
        <w:rPr>
          <w:rFonts w:ascii="Times New Roman" w:eastAsia="Times New Roman" w:hAnsi="Times New Roman" w:cs="Times New Roman"/>
          <w:color w:val="000000"/>
          <w:spacing w:val="0"/>
          <w:w w:val="100"/>
          <w:position w:val="0"/>
        </w:rPr>
        <w:t>20.3</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股，新增股份上市日期</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日，股票性质为有限售条件股份，限售期限自 </w:t>
      </w:r>
      <w:r>
        <w:rPr>
          <w:color w:val="000000"/>
          <w:spacing w:val="0"/>
          <w:w w:val="100"/>
          <w:position w:val="0"/>
        </w:rPr>
        <w:t>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个月。上述股份已于</w:t>
      </w:r>
      <w:r>
        <w:rPr>
          <w:rFonts w:ascii="Times New Roman" w:eastAsia="Times New Roman" w:hAnsi="Times New Roman" w:cs="Times New Roman"/>
          <w:color w:val="000000"/>
          <w:spacing w:val="0"/>
          <w:w w:val="100"/>
          <w:position w:val="0"/>
        </w:rPr>
        <w:t>202</w:t>
      </w:r>
      <w:r>
        <w:rPr>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日到期解除限售；</w:t>
      </w:r>
    </w:p>
    <w:p>
      <w:pPr>
        <w:pStyle w:val="Style16"/>
        <w:keepNext w:val="0"/>
        <w:keepLines w:val="0"/>
        <w:widowControl w:val="0"/>
        <w:shd w:val="clear" w:color="auto" w:fill="auto"/>
        <w:tabs>
          <w:tab w:pos="668" w:val="left"/>
        </w:tabs>
        <w:bidi w:val="0"/>
        <w:spacing w:before="0" w:after="0" w:line="319" w:lineRule="exact"/>
        <w:ind w:left="0" w:right="0"/>
        <w:jc w:val="both"/>
      </w:pPr>
      <w:bookmarkStart w:id="478" w:name="bookmark478"/>
      <w:r>
        <w:rPr>
          <w:rFonts w:ascii="Times New Roman" w:eastAsia="Times New Roman" w:hAnsi="Times New Roman" w:cs="Times New Roman"/>
          <w:color w:val="000000"/>
          <w:spacing w:val="0"/>
          <w:w w:val="100"/>
          <w:position w:val="0"/>
        </w:rPr>
        <w:t>2</w:t>
      </w:r>
      <w:bookmarkEnd w:id="478"/>
      <w:r>
        <w:rPr>
          <w:color w:val="000000"/>
          <w:spacing w:val="0"/>
          <w:w w:val="100"/>
          <w:position w:val="0"/>
        </w:rPr>
        <w:t>、</w:t>
        <w:tab/>
        <w:t>因公司股东庄浩女士现任公司董事长、股东张和平先生现任公司总经理兼董事、股东庄澍先生现任公司副总经理兼 董事、股东王亚朋先生现任公司副总经理兼董事、股东王海营先生现任公司第四届监事会非职工代表监事，根据法律法规相 关规定，任职期间每年转让股份不得超过各自所持有公司股份总数的百分之二十五；</w:t>
      </w:r>
    </w:p>
    <w:p>
      <w:pPr>
        <w:pStyle w:val="Style16"/>
        <w:keepNext w:val="0"/>
        <w:keepLines w:val="0"/>
        <w:widowControl w:val="0"/>
        <w:shd w:val="clear" w:color="auto" w:fill="auto"/>
        <w:tabs>
          <w:tab w:pos="672" w:val="left"/>
        </w:tabs>
        <w:bidi w:val="0"/>
        <w:spacing w:before="0" w:after="0" w:line="315" w:lineRule="exact"/>
        <w:ind w:left="0" w:right="0"/>
        <w:jc w:val="both"/>
      </w:pPr>
      <w:bookmarkStart w:id="479" w:name="bookmark479"/>
      <w:r>
        <w:rPr>
          <w:rFonts w:ascii="Times New Roman" w:eastAsia="Times New Roman" w:hAnsi="Times New Roman" w:cs="Times New Roman"/>
          <w:color w:val="000000"/>
          <w:spacing w:val="0"/>
          <w:w w:val="100"/>
          <w:position w:val="0"/>
        </w:rPr>
        <w:t>3</w:t>
      </w:r>
      <w:bookmarkEnd w:id="479"/>
      <w:r>
        <w:rPr>
          <w:color w:val="000000"/>
          <w:spacing w:val="0"/>
          <w:w w:val="100"/>
          <w:position w:val="0"/>
        </w:rPr>
        <w:t>、</w:t>
        <w:tab/>
        <w:t>股东贺静颖女士曾任公司副总经理，于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日离职，原定任期至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日，根据相关规定，应当在其 就职时确定的任期内和任期届满后六个月内继续遵守每年转让的股份不超过其所持有公司股份总数的百分之二十五的限制 性规定。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日上述规定期限届满，贺静颖女士所持股份无需再遵守每年转让的股份不超过其所持有公司股份总数 的百分之二十五的限制性规定；</w:t>
      </w:r>
    </w:p>
    <w:p>
      <w:pPr>
        <w:pStyle w:val="Style16"/>
        <w:keepNext w:val="0"/>
        <w:keepLines w:val="0"/>
        <w:widowControl w:val="0"/>
        <w:shd w:val="clear" w:color="auto" w:fill="auto"/>
        <w:tabs>
          <w:tab w:pos="677" w:val="left"/>
        </w:tabs>
        <w:bidi w:val="0"/>
        <w:spacing w:before="0" w:after="0" w:line="312" w:lineRule="exact"/>
        <w:ind w:left="0" w:right="0"/>
        <w:jc w:val="both"/>
      </w:pPr>
      <w:bookmarkStart w:id="480" w:name="bookmark480"/>
      <w:r>
        <w:rPr>
          <w:rFonts w:ascii="Times New Roman" w:eastAsia="Times New Roman" w:hAnsi="Times New Roman" w:cs="Times New Roman"/>
          <w:color w:val="000000"/>
          <w:spacing w:val="0"/>
          <w:w w:val="100"/>
          <w:position w:val="0"/>
        </w:rPr>
        <w:t>4</w:t>
      </w:r>
      <w:bookmarkEnd w:id="480"/>
      <w:r>
        <w:rPr>
          <w:color w:val="000000"/>
          <w:spacing w:val="0"/>
          <w:w w:val="100"/>
          <w:position w:val="0"/>
        </w:rPr>
        <w:t>、</w:t>
        <w:tab/>
        <w:t>公司召开的第四届董事会第八次会议及</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年年度权益分派方案：以公司总股本 </w:t>
      </w:r>
      <w:r>
        <w:rPr>
          <w:rFonts w:ascii="Times New Roman" w:eastAsia="Times New Roman" w:hAnsi="Times New Roman" w:cs="Times New Roman"/>
          <w:color w:val="000000"/>
          <w:spacing w:val="0"/>
          <w:w w:val="100"/>
          <w:position w:val="0"/>
        </w:rPr>
        <w:t>222,593,699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 分红前公司总股本为</w:t>
      </w:r>
      <w:r>
        <w:rPr>
          <w:rFonts w:ascii="Times New Roman" w:eastAsia="Times New Roman" w:hAnsi="Times New Roman" w:cs="Times New Roman"/>
          <w:color w:val="000000"/>
          <w:spacing w:val="0"/>
          <w:w w:val="100"/>
          <w:position w:val="0"/>
        </w:rPr>
        <w:t>222,593,699</w:t>
      </w:r>
      <w:r>
        <w:rPr>
          <w:color w:val="000000"/>
          <w:spacing w:val="0"/>
          <w:w w:val="100"/>
          <w:position w:val="0"/>
        </w:rPr>
        <w:t>股，分红后总股本增至</w:t>
      </w:r>
      <w:r>
        <w:rPr>
          <w:rFonts w:ascii="Times New Roman" w:eastAsia="Times New Roman" w:hAnsi="Times New Roman" w:cs="Times New Roman"/>
          <w:color w:val="000000"/>
          <w:spacing w:val="0"/>
          <w:w w:val="100"/>
          <w:position w:val="0"/>
        </w:rPr>
        <w:t>378,409,288</w:t>
      </w:r>
      <w:r>
        <w:rPr>
          <w:color w:val="000000"/>
          <w:spacing w:val="0"/>
          <w:w w:val="100"/>
          <w:position w:val="0"/>
        </w:rPr>
        <w:t>股。</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股份变动的批准情况</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年度利润分配预案》已经公司于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日召开的第四届董事会第八次会议及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 度股东大会审议通过。</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日，公司披露了《</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年年度权益分派实施公告》，权益分派的股权登记日为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日，除权除息日为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日，公司总股本由</w:t>
      </w:r>
      <w:r>
        <w:rPr>
          <w:rFonts w:ascii="Times New Roman" w:eastAsia="Times New Roman" w:hAnsi="Times New Roman" w:cs="Times New Roman"/>
          <w:color w:val="000000"/>
          <w:spacing w:val="0"/>
          <w:w w:val="100"/>
          <w:position w:val="0"/>
        </w:rPr>
        <w:t>222,593,699</w:t>
      </w:r>
      <w:r>
        <w:rPr>
          <w:color w:val="000000"/>
          <w:spacing w:val="0"/>
          <w:w w:val="100"/>
          <w:position w:val="0"/>
        </w:rPr>
        <w:t>股增加至</w:t>
      </w:r>
      <w:r>
        <w:rPr>
          <w:rFonts w:ascii="Times New Roman" w:eastAsia="Times New Roman" w:hAnsi="Times New Roman" w:cs="Times New Roman"/>
          <w:color w:val="000000"/>
          <w:spacing w:val="0"/>
          <w:w w:val="100"/>
          <w:position w:val="0"/>
        </w:rPr>
        <w:t>378,409,288</w:t>
      </w:r>
      <w:r>
        <w:rPr>
          <w:color w:val="000000"/>
          <w:spacing w:val="0"/>
          <w:w w:val="100"/>
          <w:position w:val="0"/>
        </w:rPr>
        <w:t>股。</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股份回购的实施进展情况</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tabs>
          <w:tab w:pos="668" w:val="left"/>
        </w:tabs>
        <w:bidi w:val="0"/>
        <w:spacing w:before="0" w:after="0" w:line="311" w:lineRule="exact"/>
        <w:ind w:left="0" w:right="0"/>
        <w:jc w:val="both"/>
      </w:pPr>
      <w:bookmarkStart w:id="481" w:name="bookmark481"/>
      <w:r>
        <w:rPr>
          <w:rFonts w:ascii="Times New Roman" w:eastAsia="Times New Roman" w:hAnsi="Times New Roman" w:cs="Times New Roman"/>
          <w:color w:val="000000"/>
          <w:spacing w:val="0"/>
          <w:w w:val="100"/>
          <w:position w:val="0"/>
        </w:rPr>
        <w:t>1</w:t>
      </w:r>
      <w:bookmarkEnd w:id="481"/>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月，公司通过股票回购专用证券账户以集中竞价交易方式累计回购公司股份数量为</w:t>
      </w:r>
      <w:r>
        <w:rPr>
          <w:rFonts w:ascii="Times New Roman" w:eastAsia="Times New Roman" w:hAnsi="Times New Roman" w:cs="Times New Roman"/>
          <w:color w:val="000000"/>
          <w:spacing w:val="0"/>
          <w:w w:val="100"/>
          <w:position w:val="0"/>
        </w:rPr>
        <w:t>653,700</w:t>
      </w:r>
      <w:r>
        <w:rPr>
          <w:color w:val="000000"/>
          <w:spacing w:val="0"/>
          <w:w w:val="100"/>
          <w:position w:val="0"/>
        </w:rPr>
        <w:t>股， 占公司总股本的</w:t>
      </w:r>
      <w:r>
        <w:rPr>
          <w:rFonts w:ascii="Times New Roman" w:eastAsia="Times New Roman" w:hAnsi="Times New Roman" w:cs="Times New Roman"/>
          <w:color w:val="000000"/>
          <w:spacing w:val="0"/>
          <w:w w:val="100"/>
          <w:position w:val="0"/>
        </w:rPr>
        <w:t>0.29%</w:t>
      </w:r>
      <w:r>
        <w:rPr>
          <w:color w:val="000000"/>
          <w:spacing w:val="0"/>
          <w:w w:val="100"/>
          <w:position w:val="0"/>
        </w:rPr>
        <w:t>，该部分股票购买时间均在公司</w:t>
      </w:r>
      <w:r>
        <w:rPr>
          <w:rFonts w:ascii="Times New Roman" w:eastAsia="Times New Roman" w:hAnsi="Times New Roman" w:cs="Times New Roman"/>
          <w:color w:val="000000"/>
          <w:spacing w:val="0"/>
          <w:w w:val="100"/>
          <w:position w:val="0"/>
        </w:rPr>
        <w:t>2 019</w:t>
      </w:r>
      <w:r>
        <w:rPr>
          <w:color w:val="000000"/>
          <w:spacing w:val="0"/>
          <w:w w:val="100"/>
          <w:position w:val="0"/>
        </w:rPr>
        <w:t>年年度权益分派实施之前，购买的最高价为</w:t>
      </w:r>
      <w:r>
        <w:rPr>
          <w:rFonts w:ascii="Times New Roman" w:eastAsia="Times New Roman" w:hAnsi="Times New Roman" w:cs="Times New Roman"/>
          <w:color w:val="000000"/>
          <w:spacing w:val="0"/>
          <w:w w:val="100"/>
          <w:position w:val="0"/>
        </w:rPr>
        <w:t>34.58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股，最低价 为</w:t>
      </w:r>
      <w:r>
        <w:rPr>
          <w:rFonts w:ascii="Times New Roman" w:eastAsia="Times New Roman" w:hAnsi="Times New Roman" w:cs="Times New Roman"/>
          <w:color w:val="000000"/>
          <w:spacing w:val="0"/>
          <w:w w:val="100"/>
          <w:position w:val="0"/>
        </w:rPr>
        <w:t>23.05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股，成交均价为</w:t>
      </w:r>
      <w:r>
        <w:rPr>
          <w:rFonts w:ascii="Times New Roman" w:eastAsia="Times New Roman" w:hAnsi="Times New Roman" w:cs="Times New Roman"/>
          <w:color w:val="000000"/>
          <w:spacing w:val="0"/>
          <w:w w:val="100"/>
          <w:position w:val="0"/>
        </w:rPr>
        <w:t>29.06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股，支付的总金额为</w:t>
      </w:r>
      <w:r>
        <w:rPr>
          <w:rFonts w:ascii="Times New Roman" w:eastAsia="Times New Roman" w:hAnsi="Times New Roman" w:cs="Times New Roman"/>
          <w:color w:val="000000"/>
          <w:spacing w:val="0"/>
          <w:w w:val="100"/>
          <w:position w:val="0"/>
        </w:rPr>
        <w:t>18,997,267.20</w:t>
      </w:r>
      <w:r>
        <w:rPr>
          <w:color w:val="000000"/>
          <w:spacing w:val="0"/>
          <w:w w:val="100"/>
          <w:position w:val="0"/>
        </w:rPr>
        <w:t>元（不含交易费用）。</w:t>
      </w:r>
    </w:p>
    <w:p>
      <w:pPr>
        <w:pStyle w:val="Style16"/>
        <w:keepNext w:val="0"/>
        <w:keepLines w:val="0"/>
        <w:widowControl w:val="0"/>
        <w:shd w:val="clear" w:color="auto" w:fill="auto"/>
        <w:tabs>
          <w:tab w:pos="677" w:val="left"/>
        </w:tabs>
        <w:bidi w:val="0"/>
        <w:spacing w:before="0" w:after="0" w:line="311" w:lineRule="exact"/>
        <w:ind w:left="0" w:right="0"/>
        <w:jc w:val="both"/>
      </w:pPr>
      <w:bookmarkStart w:id="482" w:name="bookmark482"/>
      <w:r>
        <w:rPr>
          <w:rFonts w:ascii="Times New Roman" w:eastAsia="Times New Roman" w:hAnsi="Times New Roman" w:cs="Times New Roman"/>
          <w:color w:val="000000"/>
          <w:spacing w:val="0"/>
          <w:w w:val="100"/>
          <w:position w:val="0"/>
        </w:rPr>
        <w:t>2</w:t>
      </w:r>
      <w:bookmarkEnd w:id="48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日，“厦门吉宏科技股份有限公司一第二期员工持股计划”专用证券账户按照回购专户均价</w:t>
      </w:r>
      <w:r>
        <w:rPr>
          <w:rFonts w:ascii="Times New Roman" w:eastAsia="Times New Roman" w:hAnsi="Times New Roman" w:cs="Times New Roman"/>
          <w:color w:val="000000"/>
          <w:spacing w:val="0"/>
          <w:w w:val="100"/>
          <w:position w:val="0"/>
        </w:rPr>
        <w:t>29.06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股受 让公司回购专户所持有</w:t>
      </w:r>
      <w:r>
        <w:rPr>
          <w:rFonts w:ascii="Times New Roman" w:eastAsia="Times New Roman" w:hAnsi="Times New Roman" w:cs="Times New Roman"/>
          <w:color w:val="000000"/>
          <w:spacing w:val="0"/>
          <w:w w:val="100"/>
          <w:position w:val="0"/>
        </w:rPr>
        <w:t>653,700</w:t>
      </w:r>
      <w:r>
        <w:rPr>
          <w:color w:val="000000"/>
          <w:spacing w:val="0"/>
          <w:w w:val="100"/>
          <w:position w:val="0"/>
        </w:rPr>
        <w:t xml:space="preserve">股公司股票，并通过中国证券登记结算有限责任公司深圳分公司办理完成相应的过户手续。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日，公司实施完毕</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年年度权益分派方案，公司第二期员工持股计划专户股份数量相应变更为</w:t>
      </w:r>
      <w:r>
        <w:rPr>
          <w:rFonts w:ascii="Times New Roman" w:eastAsia="Times New Roman" w:hAnsi="Times New Roman" w:cs="Times New Roman"/>
          <w:color w:val="000000"/>
          <w:spacing w:val="0"/>
          <w:w w:val="100"/>
          <w:position w:val="0"/>
        </w:rPr>
        <w:t>1,111,290</w:t>
      </w:r>
      <w:r>
        <w:rPr>
          <w:color w:val="000000"/>
          <w:spacing w:val="0"/>
          <w:w w:val="100"/>
          <w:position w:val="0"/>
        </w:rPr>
        <w:t>股，占 公司最新总股本的比例</w:t>
      </w:r>
      <w:r>
        <w:rPr>
          <w:rFonts w:ascii="Times New Roman" w:eastAsia="Times New Roman" w:hAnsi="Times New Roman" w:cs="Times New Roman"/>
          <w:color w:val="000000"/>
          <w:spacing w:val="0"/>
          <w:w w:val="100"/>
          <w:position w:val="0"/>
        </w:rPr>
        <w:t>0.29%</w:t>
      </w:r>
      <w:r>
        <w:rPr>
          <w:color w:val="000000"/>
          <w:spacing w:val="0"/>
          <w:w w:val="100"/>
          <w:position w:val="0"/>
        </w:rPr>
        <w:t>。</w:t>
      </w:r>
    </w:p>
    <w:p>
      <w:pPr>
        <w:pStyle w:val="Style16"/>
        <w:keepNext w:val="0"/>
        <w:keepLines w:val="0"/>
        <w:widowControl w:val="0"/>
        <w:shd w:val="clear" w:color="auto" w:fill="auto"/>
        <w:tabs>
          <w:tab w:pos="672" w:val="left"/>
        </w:tabs>
        <w:bidi w:val="0"/>
        <w:spacing w:before="0" w:after="0" w:line="311" w:lineRule="exact"/>
        <w:ind w:left="0" w:right="0"/>
        <w:jc w:val="both"/>
      </w:pPr>
      <w:bookmarkStart w:id="483" w:name="bookmark483"/>
      <w:r>
        <w:rPr>
          <w:rFonts w:ascii="Times New Roman" w:eastAsia="Times New Roman" w:hAnsi="Times New Roman" w:cs="Times New Roman"/>
          <w:color w:val="000000"/>
          <w:spacing w:val="0"/>
          <w:w w:val="100"/>
          <w:position w:val="0"/>
        </w:rPr>
        <w:t>3</w:t>
      </w:r>
      <w:bookmarkEnd w:id="48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日，公司通过股票回购专用证券账户以集中竞价交易方式回购公司股份</w:t>
      </w:r>
      <w:r>
        <w:rPr>
          <w:rFonts w:ascii="Times New Roman" w:eastAsia="Times New Roman" w:hAnsi="Times New Roman" w:cs="Times New Roman"/>
          <w:color w:val="000000"/>
          <w:spacing w:val="0"/>
          <w:w w:val="100"/>
          <w:position w:val="0"/>
        </w:rPr>
        <w:t>2,925,207</w:t>
      </w:r>
      <w:r>
        <w:rPr>
          <w:color w:val="000000"/>
          <w:spacing w:val="0"/>
          <w:w w:val="100"/>
          <w:position w:val="0"/>
        </w:rPr>
        <w:t>股， 支付金额</w:t>
      </w:r>
      <w:r>
        <w:rPr>
          <w:rFonts w:ascii="Times New Roman" w:eastAsia="Times New Roman" w:hAnsi="Times New Roman" w:cs="Times New Roman"/>
          <w:color w:val="000000"/>
          <w:spacing w:val="0"/>
          <w:w w:val="100"/>
          <w:position w:val="0"/>
        </w:rPr>
        <w:t>101,009,222.86</w:t>
      </w:r>
      <w:r>
        <w:rPr>
          <w:color w:val="000000"/>
          <w:spacing w:val="0"/>
          <w:w w:val="100"/>
          <w:position w:val="0"/>
        </w:rPr>
        <w:t>元，购买的最高价为</w:t>
      </w:r>
      <w:r>
        <w:rPr>
          <w:rFonts w:ascii="Times New Roman" w:eastAsia="Times New Roman" w:hAnsi="Times New Roman" w:cs="Times New Roman"/>
          <w:color w:val="000000"/>
          <w:spacing w:val="0"/>
          <w:w w:val="100"/>
          <w:position w:val="0"/>
        </w:rPr>
        <w:t>40.3</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股，最低价为</w:t>
      </w:r>
      <w:r>
        <w:rPr>
          <w:rFonts w:ascii="Times New Roman" w:eastAsia="Times New Roman" w:hAnsi="Times New Roman" w:cs="Times New Roman"/>
          <w:color w:val="000000"/>
          <w:spacing w:val="0"/>
          <w:w w:val="100"/>
          <w:position w:val="0"/>
        </w:rPr>
        <w:t>31.43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股，成交均价为</w:t>
      </w:r>
      <w:r>
        <w:rPr>
          <w:rFonts w:ascii="Times New Roman" w:eastAsia="Times New Roman" w:hAnsi="Times New Roman" w:cs="Times New Roman"/>
          <w:color w:val="000000"/>
          <w:spacing w:val="0"/>
          <w:w w:val="100"/>
          <w:position w:val="0"/>
        </w:rPr>
        <w:t>34.53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6"/>
        <w:keepNext w:val="0"/>
        <w:keepLines w:val="0"/>
        <w:widowControl w:val="0"/>
        <w:shd w:val="clear" w:color="auto" w:fill="auto"/>
        <w:bidi w:val="0"/>
        <w:spacing w:before="0" w:after="0" w:line="341" w:lineRule="exact"/>
        <w:ind w:left="0" w:right="0"/>
        <w:jc w:val="both"/>
      </w:pPr>
      <w:r>
        <w:rPr>
          <w:color w:val="000000"/>
          <w:spacing w:val="0"/>
          <w:w w:val="100"/>
          <w:position w:val="0"/>
        </w:rPr>
        <w:t>综上，截至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日，本次回购股份方案到期实施完毕，公司累计通过股票回购专用证券账户以集中竞价交易方 式回购公司股份</w:t>
      </w:r>
      <w:r>
        <w:rPr>
          <w:rFonts w:ascii="Times New Roman" w:eastAsia="Times New Roman" w:hAnsi="Times New Roman" w:cs="Times New Roman"/>
          <w:color w:val="000000"/>
          <w:spacing w:val="0"/>
          <w:w w:val="100"/>
          <w:position w:val="0"/>
        </w:rPr>
        <w:t>4,036,497</w:t>
      </w:r>
      <w:r>
        <w:rPr>
          <w:color w:val="000000"/>
          <w:spacing w:val="0"/>
          <w:w w:val="100"/>
          <w:position w:val="0"/>
        </w:rPr>
        <w:t>股，占公司总股本的比例约为</w:t>
      </w:r>
      <w:r>
        <w:rPr>
          <w:rFonts w:ascii="Times New Roman" w:eastAsia="Times New Roman" w:hAnsi="Times New Roman" w:cs="Times New Roman"/>
          <w:color w:val="000000"/>
          <w:spacing w:val="0"/>
          <w:w w:val="100"/>
          <w:position w:val="0"/>
        </w:rPr>
        <w:t>1.07%</w:t>
      </w:r>
      <w:r>
        <w:rPr>
          <w:color w:val="000000"/>
          <w:spacing w:val="0"/>
          <w:w w:val="100"/>
          <w:position w:val="0"/>
        </w:rPr>
        <w:t>，支付的总金额为人民币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20,006,490.06</w:t>
      </w:r>
      <w:r>
        <w:rPr>
          <w:color w:val="000000"/>
          <w:spacing w:val="0"/>
          <w:w w:val="100"/>
          <w:position w:val="0"/>
        </w:rPr>
        <w:t>元（不含交易费用）。 采用集中竞价方式减持回购股份的实施进展情况</w:t>
      </w:r>
    </w:p>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00" w:line="33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397"/>
        <w:gridCol w:w="2386"/>
        <w:gridCol w:w="2390"/>
      </w:tblGrid>
      <w:tr>
        <w:trPr>
          <w:trHeight w:val="432"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财务指标</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股份变动前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股份变动后</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w:t>
            </w:r>
          </w:p>
        </w:tc>
      </w:tr>
    </w:tbl>
    <w:p>
      <w:pPr>
        <w:spacing w:lineRule="exact" w:line="1"/>
        <w:rPr>
          <w:sz w:val="2"/>
          <w:szCs w:val="2"/>
        </w:rPr>
      </w:pPr>
      <w:r>
        <w:br w:type="page"/>
      </w:r>
    </w:p>
    <w:tbl>
      <w:tblPr>
        <w:tblOverlap w:val="never"/>
        <w:jc w:val="center"/>
        <w:tblLayout w:type="fixed"/>
      </w:tblPr>
      <w:tblGrid>
        <w:gridCol w:w="4397"/>
        <w:gridCol w:w="2386"/>
        <w:gridCol w:w="2390"/>
      </w:tblGrid>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归属于公司普通股股东的每股净资产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sz w:val="19"/>
          <w:szCs w:val="19"/>
        </w:rPr>
        <w:t>2</w:t>
      </w:r>
      <w:bookmarkEnd w:id="486"/>
      <w:r>
        <w:rPr>
          <w:color w:val="000000"/>
          <w:spacing w:val="0"/>
          <w:w w:val="100"/>
          <w:position w:val="0"/>
        </w:rPr>
        <w:t>、限售股份变动情况</w:t>
      </w:r>
      <w:bookmarkEnd w:id="484"/>
      <w:bookmarkEnd w:id="485"/>
      <w:bookmarkEnd w:id="487"/>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38,509,580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26,956,706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65,466,286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因董事身份受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限锁定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16,898,437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11,828,906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28,727,343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因董事身份受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限锁定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贺静颖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2,928,937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2,928,937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2,928,937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2,050,256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4,979,193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因董事身份受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限锁定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赣州发展融资 租赁有限责任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21,702,755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21,702,755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湖北高投产控 投资股份有限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3,690,944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3,690,944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934,800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2,101,485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3,036,285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因监事身份受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限锁定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3,158,850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3,158,850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因董事身份受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限锁定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87,594,390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46,096,203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28,322,636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105,367,957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both"/>
      </w:pPr>
      <w:bookmarkStart w:id="488" w:name="bookmark488"/>
      <w:bookmarkStart w:id="489" w:name="bookmark489"/>
      <w:bookmarkStart w:id="490" w:name="bookmark490"/>
      <w:bookmarkStart w:id="491" w:name="bookmark491"/>
      <w:r>
        <w:rPr>
          <w:color w:val="000000"/>
          <w:spacing w:val="0"/>
          <w:w w:val="100"/>
          <w:position w:val="0"/>
          <w:sz w:val="24"/>
          <w:szCs w:val="24"/>
        </w:rPr>
        <w:t>二</w:t>
      </w:r>
      <w:bookmarkEnd w:id="490"/>
      <w:r>
        <w:rPr>
          <w:color w:val="000000"/>
          <w:spacing w:val="0"/>
          <w:w w:val="100"/>
          <w:position w:val="0"/>
          <w:sz w:val="24"/>
          <w:szCs w:val="24"/>
        </w:rPr>
        <w:t>、证券发行与上市情况</w:t>
      </w:r>
      <w:bookmarkEnd w:id="488"/>
      <w:bookmarkEnd w:id="489"/>
      <w:bookmarkEnd w:id="491"/>
    </w:p>
    <w:p>
      <w:pPr>
        <w:pStyle w:val="Style32"/>
        <w:keepNext/>
        <w:keepLines/>
        <w:widowControl w:val="0"/>
        <w:shd w:val="clear" w:color="auto" w:fill="auto"/>
        <w:tabs>
          <w:tab w:pos="368" w:val="left"/>
        </w:tabs>
        <w:bidi w:val="0"/>
        <w:spacing w:before="0" w:after="24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sz w:val="19"/>
          <w:szCs w:val="19"/>
        </w:rPr>
        <w:t>1</w:t>
      </w:r>
      <w:bookmarkEnd w:id="494"/>
      <w:r>
        <w:rPr>
          <w:color w:val="000000"/>
          <w:spacing w:val="0"/>
          <w:w w:val="100"/>
          <w:position w:val="0"/>
        </w:rPr>
        <w:t>、</w:t>
        <w:tab/>
        <w:t>报告期内证券发行（不含优先股）情况</w:t>
      </w:r>
      <w:bookmarkEnd w:id="492"/>
      <w:bookmarkEnd w:id="493"/>
      <w:bookmarkEnd w:id="495"/>
    </w:p>
    <w:p>
      <w:pPr>
        <w:pStyle w:val="Style16"/>
        <w:keepNext w:val="0"/>
        <w:keepLines w:val="0"/>
        <w:widowControl w:val="0"/>
        <w:shd w:val="clear" w:color="auto" w:fill="auto"/>
        <w:bidi w:val="0"/>
        <w:spacing w:before="0" w:after="380" w:line="32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240" w:line="240" w:lineRule="auto"/>
        <w:ind w:left="0" w:right="0" w:firstLine="0"/>
        <w:jc w:val="both"/>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sz w:val="19"/>
          <w:szCs w:val="19"/>
        </w:rPr>
        <w:t>2</w:t>
      </w:r>
      <w:bookmarkEnd w:id="498"/>
      <w:r>
        <w:rPr>
          <w:color w:val="000000"/>
          <w:spacing w:val="0"/>
          <w:w w:val="100"/>
          <w:position w:val="0"/>
        </w:rPr>
        <w:t>、</w:t>
        <w:tab/>
        <w:t>公司股份总数及股东结构的变动、公司资产和负债结构的变动情况说明</w:t>
      </w:r>
      <w:bookmarkEnd w:id="496"/>
      <w:bookmarkEnd w:id="497"/>
      <w:bookmarkEnd w:id="499"/>
    </w:p>
    <w:p>
      <w:pPr>
        <w:pStyle w:val="Style16"/>
        <w:keepNext w:val="0"/>
        <w:keepLines w:val="0"/>
        <w:widowControl w:val="0"/>
        <w:shd w:val="clear" w:color="auto" w:fill="auto"/>
        <w:bidi w:val="0"/>
        <w:spacing w:before="0" w:after="40" w:line="32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6"/>
        <w:keepNext w:val="0"/>
        <w:keepLines w:val="0"/>
        <w:widowControl w:val="0"/>
        <w:shd w:val="clear" w:color="auto" w:fill="auto"/>
        <w:bidi w:val="0"/>
        <w:spacing w:before="0" w:after="360" w:line="32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w:t>
      </w:r>
      <w:r>
        <w:rPr>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年度利润分配预案》，以公司总股本</w:t>
      </w:r>
      <w:r>
        <w:rPr>
          <w:rFonts w:ascii="Times New Roman" w:eastAsia="Times New Roman" w:hAnsi="Times New Roman" w:cs="Times New Roman"/>
          <w:color w:val="000000"/>
          <w:spacing w:val="0"/>
          <w:w w:val="100"/>
          <w:position w:val="0"/>
        </w:rPr>
        <w:t>222,593,699</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股，权益分派的股权</w:t>
        <w:br w:type="page"/>
      </w:r>
      <w:r>
        <w:rPr>
          <w:rStyle w:val="CharStyle28"/>
          <w:rFonts w:ascii="SimSun" w:eastAsia="SimSun" w:hAnsi="SimSun" w:cs="SimSun"/>
        </w:rPr>
        <w:t>登记日为</w:t>
      </w:r>
      <w:r>
        <w:rPr>
          <w:rStyle w:val="CharStyle28"/>
        </w:rPr>
        <w:t>2020</w:t>
      </w:r>
      <w:r>
        <w:rPr>
          <w:rStyle w:val="CharStyle28"/>
          <w:rFonts w:ascii="SimSun" w:eastAsia="SimSun" w:hAnsi="SimSun" w:cs="SimSun"/>
        </w:rPr>
        <w:t>年</w:t>
      </w:r>
      <w:r>
        <w:rPr>
          <w:rStyle w:val="CharStyle28"/>
        </w:rPr>
        <w:t>6</w:t>
      </w:r>
      <w:r>
        <w:rPr>
          <w:rStyle w:val="CharStyle28"/>
          <w:rFonts w:ascii="SimSun" w:eastAsia="SimSun" w:hAnsi="SimSun" w:cs="SimSun"/>
        </w:rPr>
        <w:t>月</w:t>
      </w:r>
      <w:r>
        <w:rPr>
          <w:rStyle w:val="CharStyle28"/>
        </w:rPr>
        <w:t>8</w:t>
      </w:r>
      <w:r>
        <w:rPr>
          <w:rStyle w:val="CharStyle28"/>
          <w:rFonts w:ascii="SimSun" w:eastAsia="SimSun" w:hAnsi="SimSun" w:cs="SimSun"/>
        </w:rPr>
        <w:t>日，除权除息日为</w:t>
      </w:r>
      <w:r>
        <w:rPr>
          <w:rStyle w:val="CharStyle28"/>
        </w:rPr>
        <w:t>202</w:t>
      </w:r>
      <w:r>
        <w:rPr>
          <w:rStyle w:val="CharStyle28"/>
          <w:rFonts w:ascii="SimSun" w:eastAsia="SimSun" w:hAnsi="SimSun" w:cs="SimSun"/>
        </w:rPr>
        <w:t>。</w:t>
      </w:r>
      <w:r>
        <w:rPr>
          <w:rStyle w:val="CharStyle28"/>
          <w:rFonts w:ascii="SimSun" w:eastAsia="SimSun" w:hAnsi="SimSun" w:cs="SimSun"/>
        </w:rPr>
        <w:t>年</w:t>
      </w:r>
      <w:r>
        <w:rPr>
          <w:rStyle w:val="CharStyle28"/>
        </w:rPr>
        <w:t>6</w:t>
      </w:r>
      <w:r>
        <w:rPr>
          <w:rStyle w:val="CharStyle28"/>
          <w:rFonts w:ascii="SimSun" w:eastAsia="SimSun" w:hAnsi="SimSun" w:cs="SimSun"/>
        </w:rPr>
        <w:t>月</w:t>
      </w:r>
      <w:r>
        <w:rPr>
          <w:rStyle w:val="CharStyle28"/>
        </w:rPr>
        <w:t>9</w:t>
      </w:r>
      <w:r>
        <w:rPr>
          <w:rStyle w:val="CharStyle28"/>
          <w:rFonts w:ascii="SimSun" w:eastAsia="SimSun" w:hAnsi="SimSun" w:cs="SimSun"/>
        </w:rPr>
        <w:t>日，公司总股本由</w:t>
      </w:r>
      <w:r>
        <w:rPr>
          <w:rStyle w:val="CharStyle28"/>
        </w:rPr>
        <w:t>222,593,699</w:t>
      </w:r>
      <w:r>
        <w:rPr>
          <w:rStyle w:val="CharStyle28"/>
          <w:rFonts w:ascii="SimSun" w:eastAsia="SimSun" w:hAnsi="SimSun" w:cs="SimSun"/>
        </w:rPr>
        <w:t>股增加至</w:t>
      </w:r>
      <w:r>
        <w:rPr>
          <w:rStyle w:val="CharStyle28"/>
        </w:rPr>
        <w:t>378,409,288</w:t>
      </w:r>
      <w:r>
        <w:rPr>
          <w:rStyle w:val="CharStyle28"/>
          <w:rFonts w:ascii="SimSun" w:eastAsia="SimSun" w:hAnsi="SimSun" w:cs="SimSun"/>
        </w:rPr>
        <w:t>股。</w:t>
      </w:r>
    </w:p>
    <w:p>
      <w:pPr>
        <w:pStyle w:val="Style32"/>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sz w:val="19"/>
          <w:szCs w:val="19"/>
        </w:rPr>
        <w:t>3</w:t>
      </w:r>
      <w:bookmarkEnd w:id="502"/>
      <w:r>
        <w:rPr>
          <w:color w:val="000000"/>
          <w:spacing w:val="0"/>
          <w:w w:val="100"/>
          <w:position w:val="0"/>
        </w:rPr>
        <w:t>、现存的内部职工股情况</w:t>
      </w:r>
      <w:bookmarkEnd w:id="500"/>
      <w:bookmarkEnd w:id="501"/>
      <w:bookmarkEnd w:id="50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三</w:t>
      </w:r>
      <w:bookmarkEnd w:id="506"/>
      <w:r>
        <w:rPr>
          <w:color w:val="000000"/>
          <w:spacing w:val="0"/>
          <w:w w:val="100"/>
          <w:position w:val="0"/>
          <w:sz w:val="24"/>
          <w:szCs w:val="24"/>
        </w:rPr>
        <w:t>、股东和实际控制人情况</w:t>
      </w:r>
      <w:bookmarkEnd w:id="504"/>
      <w:bookmarkEnd w:id="505"/>
      <w:bookmarkEnd w:id="507"/>
    </w:p>
    <w:p>
      <w:pPr>
        <w:pStyle w:val="Style32"/>
        <w:keepNext/>
        <w:keepLines/>
        <w:widowControl w:val="0"/>
        <w:shd w:val="clear" w:color="auto" w:fill="auto"/>
        <w:bidi w:val="0"/>
        <w:spacing w:before="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sz w:val="19"/>
          <w:szCs w:val="19"/>
        </w:rPr>
        <w:t>1</w:t>
      </w:r>
      <w:bookmarkEnd w:id="510"/>
      <w:r>
        <w:rPr>
          <w:color w:val="000000"/>
          <w:spacing w:val="0"/>
          <w:w w:val="100"/>
          <w:position w:val="0"/>
        </w:rPr>
        <w:t>、公司股东数量及持股情况</w:t>
      </w:r>
      <w:bookmarkEnd w:id="508"/>
      <w:bookmarkEnd w:id="509"/>
      <w:bookmarkEnd w:id="5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797"/>
        <w:gridCol w:w="778"/>
        <w:gridCol w:w="331"/>
        <w:gridCol w:w="456"/>
        <w:gridCol w:w="787"/>
        <w:gridCol w:w="221"/>
        <w:gridCol w:w="619"/>
        <w:gridCol w:w="442"/>
        <w:gridCol w:w="907"/>
        <w:gridCol w:w="422"/>
        <w:gridCol w:w="931"/>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20,638</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22,930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股股东总数（如 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76,788,</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65,466,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11,322,0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22,216,840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34,671,</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025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28,727,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5,943,6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赣州金融控股 集团有限责任 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34,000,</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西藏永悦诗超 企业管理有限 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14,597,</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14,597,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赣州发展融资 租赁有限责任 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14,196,</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14,196,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313" w:lineRule="exact"/>
              <w:ind w:left="0" w:right="0" w:firstLine="0"/>
              <w:jc w:val="left"/>
            </w:pPr>
            <w:r>
              <w:rPr>
                <w:color w:val="000000"/>
                <w:spacing w:val="0"/>
                <w:w w:val="100"/>
                <w:position w:val="0"/>
              </w:rPr>
              <w:t>上海浦东发展 银行股份有限 公司一广发小 盘成长混合型 证券投资基金</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13,612,</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908</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13,612,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4"/>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贺静颖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6,638,9</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6,638,9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6,638,9</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4,979,1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1,659,7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中国建设银行 股份有限公司 —广发多元新 兴股票型证券 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5,966,4</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5,966,4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5,502,5</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5,502,5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赣州发展融资租赁有限责任公司在公司</w:t>
            </w:r>
            <w:r>
              <w:rPr>
                <w:rFonts w:ascii="Times New Roman" w:eastAsia="Times New Roman" w:hAnsi="Times New Roman" w:cs="Times New Roman"/>
                <w:color w:val="000000"/>
                <w:spacing w:val="0"/>
                <w:w w:val="100"/>
                <w:position w:val="0"/>
              </w:rPr>
              <w:t>2019</w:t>
            </w:r>
            <w:r>
              <w:rPr>
                <w:color w:val="000000"/>
                <w:spacing w:val="0"/>
                <w:w w:val="100"/>
                <w:position w:val="0"/>
              </w:rPr>
              <w:t>年非公开发行股票中认购</w:t>
            </w:r>
            <w:r>
              <w:rPr>
                <w:rFonts w:ascii="Times New Roman" w:eastAsia="Times New Roman" w:hAnsi="Times New Roman" w:cs="Times New Roman"/>
                <w:color w:val="000000"/>
                <w:spacing w:val="0"/>
                <w:w w:val="100"/>
                <w:position w:val="0"/>
              </w:rPr>
              <w:t xml:space="preserve">21,702,755 </w:t>
            </w:r>
            <w:r>
              <w:rPr>
                <w:color w:val="000000"/>
                <w:spacing w:val="0"/>
                <w:w w:val="100"/>
                <w:position w:val="0"/>
              </w:rPr>
              <w:t>股，为有限售条件流通股，认购股份上市日期为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日，限售期限自股 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庄浩和张和平为夫妻关系，庄澍和贺静颖为夫妻关系，西藏永悦诗超企业管理有限 公司控股股东庄振海与庄浩、庄澍为父女及父子关系；赣州发展融资租赁有限责任 公司为赣州金融控股集团有限责任公司控股子公司。</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赣州金融控股集团有限责任公司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34,000,000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西藏永悦诗超企业管理有限公司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14,597,900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14,597,900</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赣州发展融资租赁租赁有限责任 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14,196,662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14,196,662</w:t>
            </w:r>
          </w:p>
        </w:tc>
      </w:tr>
      <w:tr>
        <w:trPr>
          <w:trHeight w:val="1027"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上海浦东发展银行股份有限公司 一广发小盘成长混合型证券投资 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13,612,908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13,612,908</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11,322,096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11,322,096</w:t>
            </w:r>
          </w:p>
        </w:tc>
      </w:tr>
      <w:tr>
        <w:trPr>
          <w:trHeight w:val="40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贺静颖</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6,638,925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6,638,925</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中国建设银行股份有限公司一广 发多元新兴股票型证券投资基金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5,966,405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5,966,405</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5,943,682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5,943,682</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5,502,595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5,502,595</w:t>
            </w:r>
          </w:p>
        </w:tc>
      </w:tr>
      <w:tr>
        <w:trPr>
          <w:trHeight w:val="72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华夏基金管理有限公司一社保基 金四二二组合</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4,324,291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4,324,291</w:t>
            </w:r>
          </w:p>
        </w:tc>
      </w:tr>
      <w:tr>
        <w:trPr>
          <w:trHeight w:val="989" w:hRule="exact"/>
        </w:trPr>
        <w:tc>
          <w:tcPr>
            <w:gridSpan w:val="2"/>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w:t>
            </w:r>
          </w:p>
        </w:tc>
        <w:tc>
          <w:tcPr>
            <w:gridSpan w:val="7"/>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庄浩和张和平为夫妻关系，庄澍和贺静颖为夫妻关系，西藏永悦诗超企业管理有限 公司控股股东庄振海与庄浩、庄澍为父女及父子关系，赣州发展融资租赁有限责任 公司为赣州金融控股集团有限责任公司控股子公司，未知其他股东之间是否存在关</w:t>
            </w:r>
          </w:p>
        </w:tc>
      </w:tr>
    </w:tbl>
    <w:p>
      <w:pPr>
        <w:spacing w:lineRule="exact" w:line="1"/>
        <w:rPr>
          <w:sz w:val="2"/>
          <w:szCs w:val="2"/>
        </w:rPr>
      </w:pPr>
      <w:r>
        <w:br w:type="page"/>
      </w:r>
    </w:p>
    <w:tbl>
      <w:tblPr>
        <w:tblOverlap w:val="never"/>
        <w:jc w:val="center"/>
        <w:tblLayout w:type="fixed"/>
      </w:tblPr>
      <w:tblGrid>
        <w:gridCol w:w="2885"/>
        <w:gridCol w:w="6691"/>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行动的说明</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联关系，也未知是否属于一致行动人。</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16"/>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sz w:val="19"/>
          <w:szCs w:val="19"/>
        </w:rPr>
        <w:t>2</w:t>
      </w:r>
      <w:bookmarkEnd w:id="514"/>
      <w:r>
        <w:rPr>
          <w:color w:val="000000"/>
          <w:spacing w:val="0"/>
          <w:w w:val="100"/>
          <w:position w:val="0"/>
        </w:rPr>
        <w:t>、公司控股股东情况</w:t>
      </w:r>
      <w:bookmarkEnd w:id="512"/>
      <w:bookmarkEnd w:id="513"/>
      <w:bookmarkEnd w:id="51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838"/>
        <w:gridCol w:w="1790"/>
        <w:gridCol w:w="294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公司董事长</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sz w:val="19"/>
          <w:szCs w:val="19"/>
        </w:rPr>
        <w:t>3</w:t>
      </w:r>
      <w:bookmarkEnd w:id="518"/>
      <w:r>
        <w:rPr>
          <w:color w:val="000000"/>
          <w:spacing w:val="0"/>
          <w:w w:val="100"/>
          <w:position w:val="0"/>
        </w:rPr>
        <w:t>、公司实际控制人及其一致行动人</w:t>
      </w:r>
      <w:bookmarkEnd w:id="516"/>
      <w:bookmarkEnd w:id="517"/>
      <w:bookmarkEnd w:id="51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84"/>
        <w:gridCol w:w="3024"/>
        <w:gridCol w:w="1238"/>
        <w:gridCol w:w="1939"/>
      </w:tblGrid>
      <w:tr>
        <w:trPr>
          <w:trHeight w:val="7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 地区居留权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贺静颖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庄浩女士为公司董事长</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69665" cy="123126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ext cx="3669665" cy="1231265"/>
                    </a:xfrm>
                    <a:prstGeom prst="rect"/>
                  </pic:spPr>
                </pic:pic>
              </a:graphicData>
            </a:graphic>
          </wp:inline>
        </w:drawing>
      </w:r>
    </w:p>
    <w:p>
      <w:pPr>
        <w:widowControl w:val="0"/>
        <w:spacing w:after="3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sz w:val="19"/>
          <w:szCs w:val="19"/>
        </w:rPr>
        <w:t>4</w:t>
      </w:r>
      <w:bookmarkEnd w:id="522"/>
      <w:r>
        <w:rPr>
          <w:color w:val="000000"/>
          <w:spacing w:val="0"/>
          <w:w w:val="100"/>
          <w:position w:val="0"/>
        </w:rPr>
        <w:t>、</w:t>
        <w:tab/>
        <w:t>其他持股在</w:t>
      </w:r>
      <w:r>
        <w:rPr>
          <w:rFonts w:ascii="Times New Roman" w:eastAsia="Times New Roman" w:hAnsi="Times New Roman" w:cs="Times New Roman"/>
          <w:color w:val="000000"/>
          <w:spacing w:val="0"/>
          <w:w w:val="100"/>
          <w:position w:val="0"/>
          <w:sz w:val="19"/>
          <w:szCs w:val="19"/>
        </w:rPr>
        <w:t>10%</w:t>
      </w:r>
      <w:r>
        <w:rPr>
          <w:color w:val="000000"/>
          <w:spacing w:val="0"/>
          <w:w w:val="100"/>
          <w:position w:val="0"/>
        </w:rPr>
        <w:t>以上的法人股东</w:t>
      </w:r>
      <w:bookmarkEnd w:id="520"/>
      <w:bookmarkEnd w:id="521"/>
      <w:bookmarkEnd w:id="52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sz w:val="19"/>
          <w:szCs w:val="19"/>
        </w:rPr>
        <w:t>5</w:t>
      </w:r>
      <w:bookmarkEnd w:id="526"/>
      <w:r>
        <w:rPr>
          <w:color w:val="000000"/>
          <w:spacing w:val="0"/>
          <w:w w:val="100"/>
          <w:position w:val="0"/>
        </w:rPr>
        <w:t>、</w:t>
        <w:tab/>
        <w:t>控股股东、实际控制人、重组方及其他承诺主体股份限制减持情况</w:t>
      </w:r>
      <w:bookmarkEnd w:id="524"/>
      <w:bookmarkEnd w:id="525"/>
      <w:bookmarkEnd w:id="527"/>
    </w:p>
    <w:p>
      <w:pPr>
        <w:pStyle w:val="Style1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61" w:bottom="1469" w:left="106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89" behindDoc="0" locked="0" layoutInCell="1" allowOverlap="1">
                <wp:simplePos x="0" y="0"/>
                <wp:positionH relativeFrom="page">
                  <wp:posOffset>2694940</wp:posOffset>
                </wp:positionH>
                <wp:positionV relativeFrom="paragraph">
                  <wp:posOffset>0</wp:posOffset>
                </wp:positionV>
                <wp:extent cx="2164080" cy="243840"/>
                <wp:wrapTopAndBottom/>
                <wp:docPr id="24" name="Shape 24"/>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28" w:name="bookmark528"/>
                            <w:bookmarkStart w:id="529" w:name="bookmark529"/>
                            <w:bookmarkStart w:id="530" w:name="bookmark530"/>
                            <w:r>
                              <w:rPr>
                                <w:color w:val="000000"/>
                                <w:spacing w:val="0"/>
                                <w:w w:val="100"/>
                                <w:position w:val="0"/>
                              </w:rPr>
                              <w:t>第七节优先股相关情况</w:t>
                            </w:r>
                            <w:bookmarkEnd w:id="528"/>
                            <w:bookmarkEnd w:id="529"/>
                            <w:bookmarkEnd w:id="530"/>
                          </w:p>
                        </w:txbxContent>
                      </wps:txbx>
                      <wps:bodyPr wrap="none" lIns="0" tIns="0" rIns="0" bIns="0">
                        <a:noAutoFit/>
                      </wps:bodyPr>
                    </wps:wsp>
                  </a:graphicData>
                </a:graphic>
              </wp:anchor>
            </w:drawing>
          </mc:Choice>
          <mc:Fallback>
            <w:pict>
              <v:shape id="_x0000_s1050" type="#_x0000_t202" style="position:absolute;margin-left:212.20000000000002pt;margin-top:0;width:170.40000000000001pt;height:19.199999999999999pt;z-index:-125829364;mso-wrap-distance-left:0;mso-wrap-distance-right:0;mso-wrap-distance-bottom:14.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28" w:name="bookmark528"/>
                      <w:bookmarkStart w:id="529" w:name="bookmark529"/>
                      <w:bookmarkStart w:id="530" w:name="bookmark530"/>
                      <w:r>
                        <w:rPr>
                          <w:color w:val="000000"/>
                          <w:spacing w:val="0"/>
                          <w:w w:val="100"/>
                          <w:position w:val="0"/>
                        </w:rPr>
                        <w:t>第七节优先股相关情况</w:t>
                      </w:r>
                      <w:bookmarkEnd w:id="528"/>
                      <w:bookmarkEnd w:id="529"/>
                      <w:bookmarkEnd w:id="530"/>
                    </w:p>
                  </w:txbxContent>
                </v:textbox>
                <w10:wrap type="topAndBottom" anchorx="page"/>
              </v:shape>
            </w:pict>
          </mc:Fallback>
        </mc:AlternateContent>
      </w:r>
    </w:p>
    <w:p>
      <w:pPr>
        <w:pStyle w:val="Style16"/>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p>
    <w:p>
      <w:pPr>
        <w:pStyle w:val="Style12"/>
        <w:keepNext/>
        <w:keepLines/>
        <w:widowControl w:val="0"/>
        <w:shd w:val="clear" w:color="auto" w:fill="auto"/>
        <w:bidi w:val="0"/>
        <w:spacing w:before="540" w:after="560" w:line="240" w:lineRule="auto"/>
        <w:ind w:left="0" w:right="0" w:firstLine="0"/>
        <w:jc w:val="center"/>
      </w:pPr>
      <w:bookmarkStart w:id="531" w:name="bookmark531"/>
      <w:bookmarkStart w:id="532" w:name="bookmark532"/>
      <w:bookmarkStart w:id="533" w:name="bookmark533"/>
      <w:r>
        <w:rPr>
          <w:color w:val="000000"/>
          <w:spacing w:val="0"/>
          <w:w w:val="100"/>
          <w:position w:val="0"/>
        </w:rPr>
        <w:t>第八节可转换公司债券相关情况</w:t>
      </w:r>
      <w:bookmarkEnd w:id="531"/>
      <w:bookmarkEnd w:id="532"/>
      <w:bookmarkEnd w:id="533"/>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line="240" w:lineRule="auto"/>
        <w:ind w:left="0" w:right="0" w:firstLine="0"/>
        <w:jc w:val="center"/>
      </w:pPr>
      <w:bookmarkStart w:id="534" w:name="bookmark534"/>
      <w:bookmarkStart w:id="535" w:name="bookmark535"/>
      <w:bookmarkStart w:id="536" w:name="bookmark536"/>
      <w:r>
        <w:rPr>
          <w:color w:val="000000"/>
          <w:spacing w:val="0"/>
          <w:w w:val="100"/>
          <w:position w:val="0"/>
        </w:rPr>
        <w:t>第九节董事、监事、高级管理人员和员工情况</w:t>
      </w:r>
      <w:bookmarkEnd w:id="534"/>
      <w:bookmarkEnd w:id="535"/>
      <w:bookmarkEnd w:id="536"/>
    </w:p>
    <w:p>
      <w:pPr>
        <w:pStyle w:val="Style25"/>
        <w:keepNext/>
        <w:keepLines/>
        <w:widowControl w:val="0"/>
        <w:shd w:val="clear" w:color="auto" w:fill="auto"/>
        <w:bidi w:val="0"/>
        <w:spacing w:before="0" w:after="32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一</w:t>
      </w:r>
      <w:bookmarkEnd w:id="539"/>
      <w:r>
        <w:rPr>
          <w:color w:val="000000"/>
          <w:spacing w:val="0"/>
          <w:w w:val="100"/>
          <w:position w:val="0"/>
          <w:sz w:val="24"/>
          <w:szCs w:val="24"/>
        </w:rPr>
        <w:t>、董事、监事和高级管理人员持股变动</w:t>
      </w:r>
      <w:bookmarkEnd w:id="537"/>
      <w:bookmarkEnd w:id="538"/>
      <w:bookmarkEnd w:id="540"/>
    </w:p>
    <w:tbl>
      <w:tblPr>
        <w:tblOverlap w:val="never"/>
        <w:jc w:val="center"/>
        <w:tblLayout w:type="fixed"/>
      </w:tblPr>
      <w:tblGrid>
        <w:gridCol w:w="691"/>
        <w:gridCol w:w="1301"/>
        <w:gridCol w:w="667"/>
        <w:gridCol w:w="600"/>
        <w:gridCol w:w="634"/>
        <w:gridCol w:w="893"/>
        <w:gridCol w:w="802"/>
        <w:gridCol w:w="797"/>
        <w:gridCol w:w="797"/>
        <w:gridCol w:w="797"/>
        <w:gridCol w:w="802"/>
        <w:gridCol w:w="802"/>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 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16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35,942,</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76,788,</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r>
      <w:tr>
        <w:trPr>
          <w:trHeight w:val="29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2,733,6</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6,638,9</w:t>
            </w:r>
          </w:p>
        </w:tc>
      </w:tr>
      <w:tr>
        <w:trPr>
          <w:trHeight w:val="158"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28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3,632,1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15,771,</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34,671,</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r>
        <w:trPr>
          <w:trHeight w:val="28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廖生</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4,211,8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716,17</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4,211,8</w:t>
            </w: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朋</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28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郭光</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高晶</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黄炳</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8"/>
                <w:szCs w:val="8"/>
              </w:rPr>
            </w:pPr>
            <w:r>
              <w:rPr>
                <w:color w:val="000000"/>
                <w:spacing w:val="0"/>
                <w:w w:val="100"/>
                <w:position w:val="0"/>
                <w:sz w:val="8"/>
                <w:szCs w:val="8"/>
              </w:rPr>
              <w:t>-</w:t>
            </w:r>
            <w:r>
              <w:rPr>
                <w:color w:val="000000"/>
                <w:spacing w:val="0"/>
                <w:w w:val="100"/>
                <w:position w:val="0"/>
                <w:sz w:val="8"/>
                <w:szCs w:val="8"/>
                <w:u w:val="single"/>
              </w:rPr>
              <w:t>艺</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杨晨</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49"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晖</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龚红</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鹰</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1301"/>
        <w:gridCol w:w="667"/>
        <w:gridCol w:w="600"/>
        <w:gridCol w:w="634"/>
        <w:gridCol w:w="893"/>
        <w:gridCol w:w="802"/>
        <w:gridCol w:w="797"/>
        <w:gridCol w:w="797"/>
        <w:gridCol w:w="797"/>
        <w:gridCol w:w="802"/>
        <w:gridCol w:w="802"/>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白雪</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何卓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w:t>
            </w:r>
          </w:p>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1,246,4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1,929,5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872,48</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4,048,3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80,052,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6,141,3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15,871,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56,036,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126,35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二</w:t>
      </w:r>
      <w:bookmarkEnd w:id="543"/>
      <w:r>
        <w:rPr>
          <w:color w:val="000000"/>
          <w:spacing w:val="0"/>
          <w:w w:val="100"/>
          <w:position w:val="0"/>
          <w:sz w:val="24"/>
          <w:szCs w:val="24"/>
        </w:rPr>
        <w:t>、公司董事、监事、高级管理人员变动情况</w:t>
      </w:r>
      <w:bookmarkEnd w:id="541"/>
      <w:bookmarkEnd w:id="542"/>
      <w:bookmarkEnd w:id="54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2126"/>
        <w:gridCol w:w="1670"/>
        <w:gridCol w:w="2150"/>
        <w:gridCol w:w="22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王亚朋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杨晨晖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w:t>
            </w: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260"/>
        <w:jc w:val="both"/>
      </w:pPr>
      <w:bookmarkStart w:id="545" w:name="bookmark545"/>
      <w:bookmarkStart w:id="546" w:name="bookmark546"/>
      <w:bookmarkStart w:id="547" w:name="bookmark547"/>
      <w:r>
        <w:rPr>
          <w:color w:val="000000"/>
          <w:spacing w:val="0"/>
          <w:w w:val="100"/>
          <w:position w:val="0"/>
          <w:sz w:val="24"/>
          <w:szCs w:val="24"/>
        </w:rPr>
        <w:t>、任职情况</w:t>
      </w:r>
      <w:bookmarkEnd w:id="545"/>
      <w:bookmarkEnd w:id="546"/>
      <w:bookmarkEnd w:id="547"/>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315" w:lineRule="exact"/>
        <w:ind w:left="0" w:right="0" w:firstLine="260"/>
        <w:jc w:val="left"/>
      </w:pPr>
      <w:r>
        <w:rPr>
          <w:b/>
          <w:bCs/>
          <w:color w:val="000000"/>
          <w:spacing w:val="0"/>
          <w:w w:val="100"/>
          <w:position w:val="0"/>
        </w:rPr>
        <w:t>（一）董事</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庄浩，女，汉族，</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月毕业于北京印刷学院，本科学历。现任厦 门吉宏科技股份有限公司董事长、香港吉宏科技有限公司董事、厦门市正奇信息技术有限公司执行董事兼总经理、孝感市吉 宏包装有限公司执行董事兼总经理、厦门鑫泷悦环保纸袋有限公司执行董事兼总经理、厦门市吉客印电子商务有限公司执行 董事兼总经理、思塔克纸业（上海）有限公司执行董事兼总经理、江西吉宏供应链管理有限公司执行董事兼总经理、江西维 致供应链管理有限公司董事长、厦门海晟融创信息技术有限公司董事长。</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张和平，男，汉族，</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月毕业于北京印刷学院，本科学历。现 任厦门吉宏科技股份有限公司董事兼总经理、廊坊分公司总经理、黄冈分公司总经理、呼和浩特市吉宏印刷包装有限公司执 行董事兼总经理、廊坊市吉宏包装有限公司执行董事、滦州吉宏包装有限公司董事长兼总经理、宁夏吉宏环保包装科技有限 公司执行董事兼总经理、济南吉联包装有限公司执行董事兼总经理、黄冈市吉宏包装有限公司执行董事、陕西永鑫纸业包装 有限公司董事、孝感市吉联食品包装有限公司执行董事兼总经理、厦门吉宏包装工业有限公司执行董事兼总经理。</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庄澍，男，回族，</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月毕业于西南交通大学，</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月取得厦 门大学工商管理硕士学位。现任厦门吉宏科技股份有限公司董事、副总经理、廊坊分公司副总经理、呼和浩特市吉宏印刷包 装有限公司监事、滦州吉宏包装有限公司董事、宁夏吉宏环保包装科技有限公司监事、陕西永鑫纸业包装有限公司董事。</w:t>
      </w:r>
    </w:p>
    <w:p>
      <w:pPr>
        <w:pStyle w:val="Style16"/>
        <w:keepNext w:val="0"/>
        <w:keepLines w:val="0"/>
        <w:widowControl w:val="0"/>
        <w:shd w:val="clear" w:color="auto" w:fill="auto"/>
        <w:bidi w:val="0"/>
        <w:spacing w:before="0" w:after="300" w:line="315" w:lineRule="exact"/>
        <w:ind w:left="0" w:right="0"/>
        <w:jc w:val="both"/>
      </w:pPr>
      <w:r>
        <w:rPr>
          <w:color w:val="000000"/>
          <w:spacing w:val="0"/>
          <w:w w:val="100"/>
          <w:position w:val="0"/>
        </w:rPr>
        <w:t>廖生兴，男，汉族，</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月出生，中国国籍，无境外永久居留权，江西理工大学工商管理专业，硕士研究生学历。 曾任职于江西省石城县人大常委会、赣州市国有资产经营有限公司，现为赣州发展投资控股集团有限责任公司党委委员、副 总经理。</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王亚朋，男，汉族，</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月出生，中国国籍，无永久境外居留权。王亚朋先生具有近二十年互联网营销行业从业经 验，其分别于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2006</w:t>
      </w:r>
      <w:r>
        <w:rPr>
          <w:color w:val="000000"/>
          <w:spacing w:val="0"/>
          <w:w w:val="100"/>
          <w:position w:val="0"/>
        </w:rPr>
        <w:t>年创立的北京易赛诺科技有限公司和郑州易赛诺信息技术有限公司并担任总经理职务，专注为出 口企业提供海外整合营销方案及技术服务，</w:t>
      </w:r>
      <w:r>
        <w:rPr>
          <w:rFonts w:ascii="Times New Roman" w:eastAsia="Times New Roman" w:hAnsi="Times New Roman" w:cs="Times New Roman"/>
          <w:color w:val="000000"/>
          <w:spacing w:val="0"/>
          <w:w w:val="100"/>
          <w:position w:val="0"/>
        </w:rPr>
        <w:t>2017</w:t>
      </w:r>
      <w:r>
        <w:rPr>
          <w:color w:val="000000"/>
          <w:spacing w:val="0"/>
          <w:w w:val="100"/>
          <w:position w:val="0"/>
        </w:rPr>
        <w:t>年加入公司成为跨境电商业务总负责人，现任公司副董事长兼副总经理。</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郭光，男，汉族，</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1997</w:t>
      </w:r>
      <w:r>
        <w:rPr>
          <w:color w:val="000000"/>
          <w:spacing w:val="0"/>
          <w:w w:val="100"/>
          <w:position w:val="0"/>
        </w:rPr>
        <w:t>年毕业于德国科隆大学，法学专业，博士研究 生学历。现为北京光汉律师事务所合伙人、公司独立董事，兼任中国金谷国际信托有限责任公司、河南百川畅银环保能源股 份有限公司独立董事、霍尔果斯摩尼影业有限公司监事。</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高晶，男，汉族，</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月出生，中国国籍，无永久境外居留权，高级工程师。曾任职于中国印刷科学技术研究所、 北京印刷学院、北京百花彩印有限公司、北京豹驰技术发展有限公司、中国民航报社、必胜网、今日印刷杂志社，现任公司 独立董事。</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黄炳艺，男，汉族，</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月毕业于厦门大学，统计学专业，博士研 究生学历，北京大学工商管理（会计学）博士后，美国罗格斯大学访问学者。现任厦门大学管理学院会计系副教授、厦门大 学管理学院专业硕士中心副主任、公司独立董事，兼任长威信息科技发展股份有限公司（非上市公司）和鹭燕医药股份有限 公司独立董事。</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杨晨晖，男，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月毕业于国防科技大学自动控制专业，学士学 位；</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月毕业于国防科技大学自动控制系模式识别与智能控制专业，硕士学位；</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月毕业于浙江大学机械工程系 机械制造专业</w:t>
      </w:r>
      <w:r>
        <w:rPr>
          <w:color w:val="000000"/>
          <w:spacing w:val="0"/>
          <w:w w:val="100"/>
          <w:position w:val="0"/>
        </w:rPr>
        <w:t>（</w:t>
      </w:r>
      <w:r>
        <w:rPr>
          <w:rFonts w:ascii="Times New Roman" w:eastAsia="Times New Roman" w:hAnsi="Times New Roman" w:cs="Times New Roman"/>
          <w:color w:val="000000"/>
          <w:spacing w:val="0"/>
          <w:w w:val="100"/>
          <w:position w:val="0"/>
        </w:rPr>
        <w:t>C AD&amp;CG</w:t>
      </w:r>
      <w:r>
        <w:rPr>
          <w:color w:val="000000"/>
          <w:spacing w:val="0"/>
          <w:w w:val="100"/>
          <w:position w:val="0"/>
        </w:rPr>
        <w:t>）,</w:t>
      </w:r>
      <w:r>
        <w:rPr>
          <w:color w:val="000000"/>
          <w:spacing w:val="0"/>
          <w:w w:val="100"/>
          <w:position w:val="0"/>
        </w:rPr>
        <w:t>工学博士。</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月，任厦门大学计算机科学系讲师；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任厦门大学计算机科学系副教授、硕士生导师；</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月至今，任厦门大学信息学院教授、博士生导师、计算机应用技术 研究所所长、永泰人工智能研究院执行院长。</w:t>
      </w:r>
    </w:p>
    <w:p>
      <w:pPr>
        <w:pStyle w:val="Style16"/>
        <w:keepNext w:val="0"/>
        <w:keepLines w:val="0"/>
        <w:widowControl w:val="0"/>
        <w:shd w:val="clear" w:color="auto" w:fill="auto"/>
        <w:tabs>
          <w:tab w:pos="877" w:val="left"/>
        </w:tabs>
        <w:bidi w:val="0"/>
        <w:spacing w:before="0" w:after="0" w:line="317" w:lineRule="exact"/>
        <w:ind w:left="0" w:right="0"/>
        <w:jc w:val="both"/>
      </w:pPr>
      <w:bookmarkStart w:id="548" w:name="bookmark548"/>
      <w:r>
        <w:rPr>
          <w:b/>
          <w:bCs/>
          <w:color w:val="000000"/>
          <w:spacing w:val="0"/>
          <w:w w:val="100"/>
          <w:position w:val="0"/>
        </w:rPr>
        <w:t>（</w:t>
      </w:r>
      <w:bookmarkEnd w:id="548"/>
      <w:r>
        <w:rPr>
          <w:b/>
          <w:bCs/>
          <w:color w:val="000000"/>
          <w:spacing w:val="0"/>
          <w:w w:val="100"/>
          <w:position w:val="0"/>
        </w:rPr>
        <w:t>二）</w:t>
        <w:tab/>
        <w:t>监事</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白雪婷，女，汉族，</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月出生，中国国籍，无永久境外居留权，毕业于泉州农业工程学校，</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月起在公司 业务部任主管职务，现为公司职工代表监事、监事会主席。</w:t>
      </w:r>
    </w:p>
    <w:p>
      <w:pPr>
        <w:pStyle w:val="Style16"/>
        <w:keepNext w:val="0"/>
        <w:keepLines w:val="0"/>
        <w:widowControl w:val="0"/>
        <w:shd w:val="clear" w:color="auto" w:fill="auto"/>
        <w:bidi w:val="0"/>
        <w:spacing w:before="0" w:after="0" w:line="331" w:lineRule="exact"/>
        <w:ind w:left="0" w:right="0"/>
        <w:jc w:val="both"/>
      </w:pPr>
      <w:r>
        <w:rPr>
          <w:color w:val="000000"/>
          <w:spacing w:val="0"/>
          <w:w w:val="100"/>
          <w:position w:val="0"/>
        </w:rPr>
        <w:t>何卓错，男，汉族，</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月出生，中国国籍，无永久境外居留权，毕业于四川师范学院中文系，</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月起任廊 坊分公司采购部主管、廊坊市吉宏包装有限公司监事、滦县吉宏包装有限公司监事。</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王海营，男，汉族，</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月出生，中国国籍，无永久境外居留权，毕业于北京航空航天大学，曾任职于北京易查无 限信息技术有限公司、掌游天下（北京）信息技术股份有限公司、北京赛菲克斯科技有限公司，现为北京金域互动科技有限 公司执行董事兼总经理、重庆市阿欧艾网络科技有限公司执行董事兼总经理、霍尔果斯维斯塔科技有限公司执行董事兼总经 理、重庆维斯塔科技有限公司执行董事。</w:t>
      </w:r>
    </w:p>
    <w:p>
      <w:pPr>
        <w:pStyle w:val="Style16"/>
        <w:keepNext w:val="0"/>
        <w:keepLines w:val="0"/>
        <w:widowControl w:val="0"/>
        <w:shd w:val="clear" w:color="auto" w:fill="auto"/>
        <w:tabs>
          <w:tab w:pos="877" w:val="left"/>
        </w:tabs>
        <w:bidi w:val="0"/>
        <w:spacing w:before="0" w:after="0" w:line="315" w:lineRule="exact"/>
        <w:ind w:left="0" w:right="0"/>
        <w:jc w:val="both"/>
      </w:pPr>
      <w:bookmarkStart w:id="549" w:name="bookmark549"/>
      <w:r>
        <w:rPr>
          <w:b/>
          <w:bCs/>
          <w:color w:val="000000"/>
          <w:spacing w:val="0"/>
          <w:w w:val="100"/>
          <w:position w:val="0"/>
        </w:rPr>
        <w:t>（</w:t>
      </w:r>
      <w:bookmarkEnd w:id="549"/>
      <w:r>
        <w:rPr>
          <w:b/>
          <w:bCs/>
          <w:color w:val="000000"/>
          <w:spacing w:val="0"/>
          <w:w w:val="100"/>
          <w:position w:val="0"/>
        </w:rPr>
        <w:t>三）</w:t>
        <w:tab/>
        <w:t>高级管理人员</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张和平，现任公司总经理，详见董事主要工作经历。</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庄澍，现任公司副总经理，详见董事主要工作经历。</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王亚朋，现任公司副总经理，详见董事主要工作经历。</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龚红鹰，女，汉族，</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月毕业于郑州航空工业管理学院，现任 公司副总经理、董事会秘书，西安吉客印电子商务有限公司执行董事、郑州吉客印电子商务有限公司执行董事、西安金印客 电子商务有限公司执行董事、济南吉联包装有限公司监事、江西吉宏供应链管理有限公司监事。</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吴明贵，男，汉族，</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月毕业于三明工业学校工业会计专业，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月厦门大学会计学专业毕业，中级会计师，现为公司财务总监。</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在股东单位任职情况</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在其他单位任职情况</w:t>
      </w:r>
    </w:p>
    <w:p>
      <w:pPr>
        <w:pStyle w:val="Style16"/>
        <w:keepNext w:val="0"/>
        <w:keepLines w:val="0"/>
        <w:widowControl w:val="0"/>
        <w:shd w:val="clear" w:color="auto" w:fill="auto"/>
        <w:bidi w:val="0"/>
        <w:spacing w:before="0" w:after="100" w:line="317"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40"/>
        <w:gridCol w:w="3163"/>
        <w:gridCol w:w="1766"/>
        <w:gridCol w:w="1699"/>
        <w:gridCol w:w="754"/>
        <w:gridCol w:w="1354"/>
      </w:tblGrid>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140" w:right="0" w:firstLine="0"/>
              <w:jc w:val="left"/>
            </w:pPr>
            <w:r>
              <w:rPr>
                <w:color w:val="000000"/>
                <w:spacing w:val="0"/>
                <w:w w:val="100"/>
                <w:position w:val="0"/>
              </w:rPr>
              <w:t>任职人 员姓名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在其他单位担任的 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 止日期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在其他单位是 否领取报酬津 贴</w:t>
            </w:r>
          </w:p>
        </w:tc>
      </w:tr>
    </w:tbl>
    <w:p>
      <w:pPr>
        <w:spacing w:lineRule="exact" w:line="1"/>
        <w:rPr>
          <w:sz w:val="2"/>
          <w:szCs w:val="2"/>
        </w:rPr>
      </w:pPr>
      <w:r>
        <w:br w:type="page"/>
      </w:r>
    </w:p>
    <w:tbl>
      <w:tblPr>
        <w:tblOverlap w:val="never"/>
        <w:jc w:val="center"/>
        <w:tblLayout w:type="fixed"/>
      </w:tblPr>
      <w:tblGrid>
        <w:gridCol w:w="840"/>
        <w:gridCol w:w="3163"/>
        <w:gridCol w:w="1766"/>
        <w:gridCol w:w="1699"/>
        <w:gridCol w:w="754"/>
        <w:gridCol w:w="1354"/>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孝感市吉宏包装有限公司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厦门鑫泷悦环保纸袋有限公司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厦门市吉客印电子商务有限公司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思塔克纸业（上海）有限公司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香港吉宏科技有限公司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江西吉宏供应链管理有限公司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江西维致供应链管理有限公司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厦门海晟融创信息技术有限公司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呼和浩特市吉宏印刷包装有限公司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廊坊市吉宏包装有限公司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滦州吉宏包装有限公司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宁夏吉宏环保包装科技有限公司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济南吉联包装有限公司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陕西永鑫纸业包装有限公司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黄冈市吉宏包装有限公司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孝感市吉联食品包装有限公司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厦门吉宏包装工业有限公司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呼和浩特市吉宏印刷包装有限公司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滦州吉宏包装有限公司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宁夏吉宏环保包装科技有限公司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陕西永鑫纸业包装有限公司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廖生兴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赣州金融控股集团有限责任公司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廖生兴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赣州基本建设投资实业有限公司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廖生兴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赣州广微发展实业有限公司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廖生兴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江西龙潭水电实业有限公司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廖生兴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赣州发展投资基金管理有限公司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龚红鹰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西安吉客印电子商务有限公司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龚红鹰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郑州吉客印电子商务有限公司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龚红鹰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西安金印客电子商务有限公司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龚红鹰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济南吉联包装有限公司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龚红鹰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江西吉宏供应链管理有限公司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郭光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北京光汉律师事务所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郭光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中国金谷国际信托有限责任公司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郭光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河南百川畅银环保能源股份有限公司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40"/>
        <w:gridCol w:w="3163"/>
        <w:gridCol w:w="1766"/>
        <w:gridCol w:w="1699"/>
        <w:gridCol w:w="754"/>
        <w:gridCol w:w="1354"/>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霍尔果斯摩尼影业有限公司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黄炳艺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厦门大学管理学院会计系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黄炳艺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厦门大学管理学院专业硕士中心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黄炳艺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鹭燕医药股份有限公司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何卓错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廊坊市吉宏包装有限公司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何卓错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滦州吉宏包装有限公司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王海营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北京金域互动科技有限公司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王海营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重庆市阿欧艾网络科技有限公司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王海营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霍尔果斯维斯塔科技有限公司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王海营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重庆维斯塔科技有限公司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6"/>
        <w:keepNext w:val="0"/>
        <w:keepLines w:val="0"/>
        <w:widowControl w:val="0"/>
        <w:shd w:val="clear" w:color="auto" w:fill="auto"/>
        <w:bidi w:val="0"/>
        <w:spacing w:before="0" w:after="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360" w:line="313" w:lineRule="exact"/>
        <w:ind w:left="0" w:right="0" w:firstLine="300"/>
        <w:jc w:val="left"/>
      </w:pPr>
      <w:r>
        <w:rPr>
          <w:color w:val="000000"/>
          <w:spacing w:val="0"/>
          <w:w w:val="100"/>
          <w:position w:val="0"/>
        </w:rPr>
        <w:t>公司独立董事黄炳艺先生在担任其他上市公司董事期间受到行政处罚：黄炳艺先生于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日收到中国证券监督 管理委员会福建监管局（以下简称”福建证监局“）下发的【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号行政处罚决定书，上市公司</w:t>
      </w:r>
      <w:r>
        <w:rPr>
          <w:rFonts w:ascii="Times New Roman" w:eastAsia="Times New Roman" w:hAnsi="Times New Roman" w:cs="Times New Roman"/>
          <w:color w:val="000000"/>
          <w:spacing w:val="0"/>
          <w:w w:val="100"/>
          <w:position w:val="0"/>
        </w:rPr>
        <w:t>ST</w:t>
      </w:r>
      <w:r>
        <w:rPr>
          <w:color w:val="000000"/>
          <w:spacing w:val="0"/>
          <w:w w:val="100"/>
          <w:position w:val="0"/>
        </w:rPr>
        <w:t>冠福因在</w:t>
      </w:r>
      <w:r>
        <w:rPr>
          <w:rFonts w:ascii="Times New Roman" w:eastAsia="Times New Roman" w:hAnsi="Times New Roman" w:cs="Times New Roman"/>
          <w:color w:val="000000"/>
          <w:spacing w:val="0"/>
          <w:w w:val="100"/>
          <w:position w:val="0"/>
        </w:rPr>
        <w:t>2017</w:t>
      </w:r>
      <w:r>
        <w:rPr>
          <w:color w:val="000000"/>
          <w:spacing w:val="0"/>
          <w:w w:val="100"/>
          <w:position w:val="0"/>
        </w:rPr>
        <w:t>年半年 度报告、</w:t>
      </w:r>
      <w:r>
        <w:rPr>
          <w:rFonts w:ascii="Times New Roman" w:eastAsia="Times New Roman" w:hAnsi="Times New Roman" w:cs="Times New Roman"/>
          <w:color w:val="000000"/>
          <w:spacing w:val="0"/>
          <w:w w:val="100"/>
          <w:position w:val="0"/>
        </w:rPr>
        <w:t>2017</w:t>
      </w:r>
      <w:r>
        <w:rPr>
          <w:color w:val="000000"/>
          <w:spacing w:val="0"/>
          <w:w w:val="100"/>
          <w:position w:val="0"/>
        </w:rPr>
        <w:t>年第三季度报告、</w:t>
      </w:r>
      <w:r>
        <w:rPr>
          <w:rFonts w:ascii="Times New Roman" w:eastAsia="Times New Roman" w:hAnsi="Times New Roman" w:cs="Times New Roman"/>
          <w:color w:val="000000"/>
          <w:spacing w:val="0"/>
          <w:w w:val="100"/>
          <w:position w:val="0"/>
        </w:rPr>
        <w:t>2017</w:t>
      </w:r>
      <w:r>
        <w:rPr>
          <w:color w:val="000000"/>
          <w:spacing w:val="0"/>
          <w:w w:val="100"/>
          <w:position w:val="0"/>
        </w:rPr>
        <w:t>年年度报告、</w:t>
      </w:r>
      <w:r>
        <w:rPr>
          <w:rFonts w:ascii="Times New Roman" w:eastAsia="Times New Roman" w:hAnsi="Times New Roman" w:cs="Times New Roman"/>
          <w:color w:val="000000"/>
          <w:spacing w:val="0"/>
          <w:w w:val="100"/>
          <w:position w:val="0"/>
        </w:rPr>
        <w:t>2018</w:t>
      </w:r>
      <w:r>
        <w:rPr>
          <w:color w:val="000000"/>
          <w:spacing w:val="0"/>
          <w:w w:val="100"/>
          <w:position w:val="0"/>
        </w:rPr>
        <w:t>年第一季度报告、</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年半年度报告中负债及资产披露存在虚假记载, </w:t>
      </w:r>
      <w:r>
        <w:rPr>
          <w:rFonts w:ascii="Times New Roman" w:eastAsia="Times New Roman" w:hAnsi="Times New Roman" w:cs="Times New Roman"/>
          <w:color w:val="000000"/>
          <w:spacing w:val="0"/>
          <w:w w:val="100"/>
          <w:position w:val="0"/>
        </w:rPr>
        <w:t>2018</w:t>
      </w:r>
      <w:r>
        <w:rPr>
          <w:color w:val="000000"/>
          <w:spacing w:val="0"/>
          <w:w w:val="100"/>
          <w:position w:val="0"/>
        </w:rPr>
        <w:t>年半年度报告未披露对外担保，存在重大遗漏。因黄炳艺先生于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月期间曾担任</w:t>
      </w:r>
      <w:r>
        <w:rPr>
          <w:rFonts w:ascii="Times New Roman" w:eastAsia="Times New Roman" w:hAnsi="Times New Roman" w:cs="Times New Roman"/>
          <w:color w:val="000000"/>
          <w:spacing w:val="0"/>
          <w:w w:val="100"/>
          <w:position w:val="0"/>
        </w:rPr>
        <w:t>ST</w:t>
      </w:r>
      <w:r>
        <w:rPr>
          <w:color w:val="000000"/>
          <w:spacing w:val="0"/>
          <w:w w:val="100"/>
          <w:position w:val="0"/>
        </w:rPr>
        <w:t>冠福第四届、第 五届董事会独立董事，在</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年半年度报告上签字，系上述违法行为的其他直接责任人，福建证监局对其给予警告，并处以 </w:t>
      </w:r>
      <w:r>
        <w:rPr>
          <w:rFonts w:ascii="Times New Roman" w:eastAsia="Times New Roman" w:hAnsi="Times New Roman" w:cs="Times New Roman"/>
          <w:color w:val="000000"/>
          <w:spacing w:val="0"/>
          <w:w w:val="100"/>
          <w:position w:val="0"/>
        </w:rPr>
        <w:t>3</w:t>
      </w:r>
      <w:r>
        <w:rPr>
          <w:color w:val="000000"/>
          <w:spacing w:val="0"/>
          <w:w w:val="100"/>
          <w:position w:val="0"/>
        </w:rPr>
        <w:t>万元的罚款。除此之外，公司现任董事、监事、高级管理人员近三年不存在被证券监管机构处罚的情况。</w:t>
      </w:r>
    </w:p>
    <w:p>
      <w:pPr>
        <w:pStyle w:val="Style25"/>
        <w:keepNext/>
        <w:keepLines/>
        <w:widowControl w:val="0"/>
        <w:shd w:val="clear" w:color="auto" w:fill="auto"/>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四</w:t>
      </w:r>
      <w:bookmarkEnd w:id="552"/>
      <w:r>
        <w:rPr>
          <w:color w:val="000000"/>
          <w:spacing w:val="0"/>
          <w:w w:val="100"/>
          <w:position w:val="0"/>
          <w:sz w:val="24"/>
          <w:szCs w:val="24"/>
        </w:rPr>
        <w:t>、董事、监事、高级管理人员报酬情况</w:t>
      </w:r>
      <w:bookmarkEnd w:id="550"/>
      <w:bookmarkEnd w:id="551"/>
      <w:bookmarkEnd w:id="553"/>
    </w:p>
    <w:p>
      <w:pPr>
        <w:pStyle w:val="Style16"/>
        <w:keepNext w:val="0"/>
        <w:keepLines w:val="0"/>
        <w:widowControl w:val="0"/>
        <w:shd w:val="clear" w:color="auto" w:fill="auto"/>
        <w:bidi w:val="0"/>
        <w:spacing w:before="0" w:after="40" w:line="313" w:lineRule="exact"/>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40" w:line="317" w:lineRule="exact"/>
        <w:ind w:left="0" w:right="0"/>
        <w:jc w:val="both"/>
      </w:pPr>
      <w:r>
        <w:rPr>
          <w:color w:val="000000"/>
          <w:spacing w:val="0"/>
          <w:w w:val="100"/>
          <w:position w:val="0"/>
        </w:rPr>
        <w:t>公司董事、监事、高级管理人员报酬（包括基本工资、奖金、津贴、各项保险费等）均依据公司岗位职责、绩效考核及 行业相关岗位的薪酬水平确定，并严格遵守公司法和公司章程的规定进行决策、发放。</w:t>
      </w:r>
    </w:p>
    <w:p>
      <w:pPr>
        <w:pStyle w:val="Style16"/>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17" w:right="0" w:firstLine="0"/>
        <w:jc w:val="left"/>
      </w:pPr>
      <w:r>
        <w:rPr>
          <w:color w:val="000000"/>
          <w:spacing w:val="0"/>
          <w:w w:val="100"/>
          <w:position w:val="0"/>
        </w:rPr>
        <w:t>单位：万元</w:t>
      </w:r>
    </w:p>
    <w:tbl>
      <w:tblPr>
        <w:tblOverlap w:val="never"/>
        <w:jc w:val="center"/>
        <w:tblLayout w:type="fixed"/>
      </w:tblPr>
      <w:tblGrid>
        <w:gridCol w:w="1373"/>
        <w:gridCol w:w="1978"/>
        <w:gridCol w:w="1248"/>
        <w:gridCol w:w="1114"/>
        <w:gridCol w:w="1128"/>
        <w:gridCol w:w="1368"/>
        <w:gridCol w:w="137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 联方获取报酬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廖生兴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王亚朋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黄炳艺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杨晨晖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978"/>
        <w:gridCol w:w="1248"/>
        <w:gridCol w:w="1114"/>
        <w:gridCol w:w="1128"/>
        <w:gridCol w:w="1368"/>
        <w:gridCol w:w="1373"/>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龚红鹰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吴明贵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白雪婷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何卓错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王海营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397.33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五</w:t>
      </w:r>
      <w:bookmarkEnd w:id="556"/>
      <w:r>
        <w:rPr>
          <w:color w:val="000000"/>
          <w:spacing w:val="0"/>
          <w:w w:val="100"/>
          <w:position w:val="0"/>
          <w:sz w:val="24"/>
          <w:szCs w:val="24"/>
        </w:rPr>
        <w:t>、公司员工情况</w:t>
      </w:r>
      <w:bookmarkEnd w:id="554"/>
      <w:bookmarkEnd w:id="555"/>
      <w:bookmarkEnd w:id="557"/>
    </w:p>
    <w:p>
      <w:pPr>
        <w:pStyle w:val="Style32"/>
        <w:keepNext/>
        <w:keepLines/>
        <w:widowControl w:val="0"/>
        <w:shd w:val="clear" w:color="auto" w:fill="auto"/>
        <w:bidi w:val="0"/>
        <w:spacing w:before="0" w:after="32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sz w:val="19"/>
          <w:szCs w:val="19"/>
        </w:rPr>
        <w:t>1</w:t>
      </w:r>
      <w:bookmarkEnd w:id="560"/>
      <w:r>
        <w:rPr>
          <w:color w:val="000000"/>
          <w:spacing w:val="0"/>
          <w:w w:val="100"/>
          <w:position w:val="0"/>
        </w:rPr>
        <w:t>、员工数量、专业构成及教育程度</w:t>
      </w:r>
      <w:bookmarkEnd w:id="558"/>
      <w:bookmarkEnd w:id="559"/>
      <w:bookmarkEnd w:id="561"/>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471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2,958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3,429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3,429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1,668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486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573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525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3,429</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921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790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1,674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3,429</w:t>
            </w:r>
          </w:p>
        </w:tc>
      </w:tr>
    </w:tbl>
    <w:p>
      <w:pPr>
        <w:pStyle w:val="Style32"/>
        <w:keepNext/>
        <w:keepLines/>
        <w:widowControl w:val="0"/>
        <w:shd w:val="clear" w:color="auto" w:fill="auto"/>
        <w:tabs>
          <w:tab w:pos="378" w:val="left"/>
        </w:tabs>
        <w:bidi w:val="0"/>
        <w:spacing w:before="0" w:after="26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sz w:val="19"/>
          <w:szCs w:val="19"/>
        </w:rPr>
        <w:t>2</w:t>
      </w:r>
      <w:bookmarkEnd w:id="564"/>
      <w:r>
        <w:rPr>
          <w:color w:val="000000"/>
          <w:spacing w:val="0"/>
          <w:w w:val="100"/>
          <w:position w:val="0"/>
        </w:rPr>
        <w:t>、</w:t>
        <w:tab/>
        <w:t>薪酬政策</w:t>
      </w:r>
      <w:bookmarkEnd w:id="562"/>
      <w:bookmarkEnd w:id="563"/>
      <w:bookmarkEnd w:id="565"/>
    </w:p>
    <w:p>
      <w:pPr>
        <w:pStyle w:val="Style16"/>
        <w:keepNext w:val="0"/>
        <w:keepLines w:val="0"/>
        <w:widowControl w:val="0"/>
        <w:shd w:val="clear" w:color="auto" w:fill="auto"/>
        <w:bidi w:val="0"/>
        <w:spacing w:before="0" w:after="400" w:line="317" w:lineRule="exact"/>
        <w:ind w:left="0" w:right="0" w:firstLine="280"/>
        <w:jc w:val="both"/>
      </w:pPr>
      <w:r>
        <w:rPr>
          <w:color w:val="000000"/>
          <w:spacing w:val="0"/>
          <w:w w:val="100"/>
          <w:position w:val="0"/>
        </w:rPr>
        <w:t>报告期内，公司严格执行劳动合同法等法律法规，与公司员工签订劳动合同，根据岗位、技能等情形合理确定基本工资 待遇，实施绩效考核机制，在兼顾公平的基础上，注重考核和激励，同时建立相应的社会保险管理等体系，为员工缴纳相应 的社会保险和住房公积金。</w:t>
      </w:r>
    </w:p>
    <w:p>
      <w:pPr>
        <w:pStyle w:val="Style32"/>
        <w:keepNext/>
        <w:keepLines/>
        <w:widowControl w:val="0"/>
        <w:shd w:val="clear" w:color="auto" w:fill="auto"/>
        <w:tabs>
          <w:tab w:pos="378" w:val="left"/>
        </w:tabs>
        <w:bidi w:val="0"/>
        <w:spacing w:before="0" w:after="26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sz w:val="19"/>
          <w:szCs w:val="19"/>
        </w:rPr>
        <w:t>3</w:t>
      </w:r>
      <w:bookmarkEnd w:id="568"/>
      <w:r>
        <w:rPr>
          <w:color w:val="000000"/>
          <w:spacing w:val="0"/>
          <w:w w:val="100"/>
          <w:position w:val="0"/>
        </w:rPr>
        <w:t>、</w:t>
        <w:tab/>
        <w:t>培训计划</w:t>
      </w:r>
      <w:bookmarkEnd w:id="566"/>
      <w:bookmarkEnd w:id="567"/>
      <w:bookmarkEnd w:id="569"/>
    </w:p>
    <w:p>
      <w:pPr>
        <w:pStyle w:val="Style16"/>
        <w:keepNext w:val="0"/>
        <w:keepLines w:val="0"/>
        <w:widowControl w:val="0"/>
        <w:shd w:val="clear" w:color="auto" w:fill="auto"/>
        <w:bidi w:val="0"/>
        <w:spacing w:before="0" w:after="400" w:line="307" w:lineRule="exact"/>
        <w:ind w:left="0" w:right="0"/>
        <w:jc w:val="both"/>
      </w:pPr>
      <w:r>
        <w:rPr>
          <w:color w:val="000000"/>
          <w:spacing w:val="0"/>
          <w:w w:val="100"/>
          <w:position w:val="0"/>
        </w:rPr>
        <w:t>公司根据生产经营和发展需要、结合岗位需求制定不同形式的培训计划，如管理能力培训、岗位操作技能培训等，用以 提高公司员工的专业技能和职业素养。</w:t>
      </w:r>
    </w:p>
    <w:p>
      <w:pPr>
        <w:pStyle w:val="Style32"/>
        <w:keepNext/>
        <w:keepLines/>
        <w:widowControl w:val="0"/>
        <w:shd w:val="clear" w:color="auto" w:fill="auto"/>
        <w:tabs>
          <w:tab w:pos="378" w:val="left"/>
        </w:tabs>
        <w:bidi w:val="0"/>
        <w:spacing w:before="0" w:after="26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sz w:val="19"/>
          <w:szCs w:val="19"/>
        </w:rPr>
        <w:t>4</w:t>
      </w:r>
      <w:bookmarkEnd w:id="572"/>
      <w:r>
        <w:rPr>
          <w:color w:val="000000"/>
          <w:spacing w:val="0"/>
          <w:w w:val="100"/>
          <w:position w:val="0"/>
        </w:rPr>
        <w:t>、</w:t>
        <w:tab/>
        <w:t>劳务外包情况</w:t>
      </w:r>
      <w:bookmarkEnd w:id="570"/>
      <w:bookmarkEnd w:id="571"/>
      <w:bookmarkEnd w:id="573"/>
    </w:p>
    <w:p>
      <w:pPr>
        <w:pStyle w:val="Style16"/>
        <w:keepNext w:val="0"/>
        <w:keepLines w:val="0"/>
        <w:widowControl w:val="0"/>
        <w:shd w:val="clear" w:color="auto" w:fill="auto"/>
        <w:bidi w:val="0"/>
        <w:spacing w:before="0" w:after="320" w:line="317" w:lineRule="exact"/>
        <w:ind w:left="0" w:right="0" w:firstLine="0"/>
        <w:jc w:val="left"/>
        <w:sectPr>
          <w:footnotePr>
            <w:pos w:val="pageBottom"/>
            <w:numFmt w:val="decimal"/>
            <w:numRestart w:val="continuous"/>
          </w:footnotePr>
          <w:pgSz w:w="11900" w:h="16840"/>
          <w:pgMar w:top="1383" w:right="1072" w:bottom="1565" w:left="105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20" w:line="240" w:lineRule="auto"/>
        <w:ind w:left="0" w:right="0" w:firstLine="0"/>
        <w:jc w:val="center"/>
      </w:pPr>
      <w:bookmarkStart w:id="574" w:name="bookmark574"/>
      <w:bookmarkStart w:id="575" w:name="bookmark575"/>
      <w:bookmarkStart w:id="576" w:name="bookmark576"/>
      <w:r>
        <w:rPr>
          <w:color w:val="000000"/>
          <w:spacing w:val="0"/>
          <w:w w:val="100"/>
          <w:position w:val="0"/>
        </w:rPr>
        <w:t>第十节公司治理</w:t>
      </w:r>
      <w:bookmarkEnd w:id="574"/>
      <w:bookmarkEnd w:id="575"/>
      <w:bookmarkEnd w:id="576"/>
    </w:p>
    <w:p>
      <w:pPr>
        <w:pStyle w:val="Style25"/>
        <w:keepNext/>
        <w:keepLines/>
        <w:widowControl w:val="0"/>
        <w:shd w:val="clear" w:color="auto" w:fill="auto"/>
        <w:tabs>
          <w:tab w:pos="533" w:val="left"/>
        </w:tabs>
        <w:bidi w:val="0"/>
        <w:spacing w:before="0" w:after="26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sz w:val="24"/>
          <w:szCs w:val="24"/>
        </w:rPr>
        <w:t>一</w:t>
      </w:r>
      <w:bookmarkEnd w:id="579"/>
      <w:r>
        <w:rPr>
          <w:color w:val="000000"/>
          <w:spacing w:val="0"/>
          <w:w w:val="100"/>
          <w:position w:val="0"/>
          <w:sz w:val="24"/>
          <w:szCs w:val="24"/>
        </w:rPr>
        <w:t>、</w:t>
        <w:tab/>
        <w:t>公司治理的基本状况</w:t>
      </w:r>
      <w:bookmarkEnd w:id="577"/>
      <w:bookmarkEnd w:id="578"/>
      <w:bookmarkEnd w:id="580"/>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报告期内，公司严格按照《公司法》《证券法》《上市公司治理准则》《深圳证券交易所股票上市规则》《深圳证券交易所 上市公司规范运作指引》等法律法规的规定、部门规章制度及规范性文件的要求，不断地完善公司治理结构，建立健全内部 管理和控制制度，加强信息披露事务管理，规范运作，进一步提升公司治理水平。报告期内，公司治理的实际状况符合法律 法规及中国证监会、深圳证券交易所发布的有关上市公司治理的规范性文件要求。</w:t>
      </w:r>
    </w:p>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公司治理的实际状况与中国证监会发布的有关上市公司治理的规范性文件是否存在重大差异 口是"否</w:t>
      </w:r>
    </w:p>
    <w:p>
      <w:pPr>
        <w:pStyle w:val="Style1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33"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二</w:t>
      </w:r>
      <w:bookmarkEnd w:id="583"/>
      <w:r>
        <w:rPr>
          <w:color w:val="000000"/>
          <w:spacing w:val="0"/>
          <w:w w:val="100"/>
          <w:position w:val="0"/>
          <w:sz w:val="24"/>
          <w:szCs w:val="24"/>
        </w:rPr>
        <w:t>、</w:t>
        <w:tab/>
        <w:t>公司相对于控股股东在业务、人员、资产、机构、财务等方面的独立情况</w:t>
      </w:r>
      <w:bookmarkEnd w:id="581"/>
      <w:bookmarkEnd w:id="582"/>
      <w:bookmarkEnd w:id="584"/>
    </w:p>
    <w:p>
      <w:pPr>
        <w:pStyle w:val="Style16"/>
        <w:keepNext w:val="0"/>
        <w:keepLines w:val="0"/>
        <w:widowControl w:val="0"/>
        <w:shd w:val="clear" w:color="auto" w:fill="auto"/>
        <w:bidi w:val="0"/>
        <w:spacing w:before="0" w:after="100" w:line="312" w:lineRule="exact"/>
        <w:ind w:left="0" w:right="0" w:firstLine="280"/>
        <w:jc w:val="both"/>
      </w:pPr>
      <w:r>
        <w:rPr>
          <w:color w:val="000000"/>
          <w:spacing w:val="0"/>
          <w:w w:val="100"/>
          <w:position w:val="0"/>
        </w:rPr>
        <w:t>公司严格按照《公司法》《证券法》《公司章程》等相关规定规范运作，建立完善的法人治理结构，建立健全各项规章管 理制度，在业务、人员、资产、机构、财务等方面与控股股东、实际控制人之间完全分开，具有独立面向市场、自主经营的 完整的主营业务体系。</w:t>
      </w:r>
    </w:p>
    <w:p>
      <w:pPr>
        <w:pStyle w:val="Style16"/>
        <w:keepNext w:val="0"/>
        <w:keepLines w:val="0"/>
        <w:widowControl w:val="0"/>
        <w:shd w:val="clear" w:color="auto" w:fill="auto"/>
        <w:tabs>
          <w:tab w:pos="584" w:val="left"/>
        </w:tabs>
        <w:bidi w:val="0"/>
        <w:spacing w:before="0" w:after="0" w:line="384" w:lineRule="auto"/>
        <w:ind w:left="0" w:right="0" w:firstLine="280"/>
        <w:jc w:val="both"/>
      </w:pPr>
      <w:bookmarkStart w:id="585" w:name="bookmark585"/>
      <w:r>
        <w:rPr>
          <w:rFonts w:ascii="Times New Roman" w:eastAsia="Times New Roman" w:hAnsi="Times New Roman" w:cs="Times New Roman"/>
          <w:color w:val="000000"/>
          <w:spacing w:val="0"/>
          <w:w w:val="100"/>
          <w:position w:val="0"/>
        </w:rPr>
        <w:t>1</w:t>
      </w:r>
      <w:bookmarkEnd w:id="585"/>
      <w:r>
        <w:rPr>
          <w:color w:val="000000"/>
          <w:spacing w:val="0"/>
          <w:w w:val="100"/>
          <w:position w:val="0"/>
        </w:rPr>
        <w:t>、</w:t>
        <w:tab/>
        <w:t>业务独立</w:t>
      </w:r>
    </w:p>
    <w:p>
      <w:pPr>
        <w:pStyle w:val="Style16"/>
        <w:keepNext w:val="0"/>
        <w:keepLines w:val="0"/>
        <w:widowControl w:val="0"/>
        <w:shd w:val="clear" w:color="auto" w:fill="auto"/>
        <w:bidi w:val="0"/>
        <w:spacing w:before="0" w:after="100" w:line="312" w:lineRule="exact"/>
        <w:ind w:left="0" w:right="0" w:firstLine="280"/>
        <w:jc w:val="both"/>
      </w:pPr>
      <w:r>
        <w:rPr>
          <w:color w:val="000000"/>
          <w:spacing w:val="0"/>
          <w:w w:val="100"/>
          <w:position w:val="0"/>
        </w:rPr>
        <w:t>公司拥有独立完整的研发设计、采购、生产、销售和服务等主营业务体系，具有独立自主进行经营活动的能力，公司及 分子公司职能部门按照分工协作和职权划分建立起来的一套完整体系，能够独立支配和使用人财物等，顺利组织和实施生产 经营活动，不存在依赖控股股东、实际控制人的情况。</w:t>
      </w:r>
    </w:p>
    <w:p>
      <w:pPr>
        <w:pStyle w:val="Style16"/>
        <w:keepNext w:val="0"/>
        <w:keepLines w:val="0"/>
        <w:widowControl w:val="0"/>
        <w:shd w:val="clear" w:color="auto" w:fill="auto"/>
        <w:tabs>
          <w:tab w:pos="604" w:val="left"/>
        </w:tabs>
        <w:bidi w:val="0"/>
        <w:spacing w:before="0" w:after="0" w:line="384" w:lineRule="auto"/>
        <w:ind w:left="0" w:right="0" w:firstLine="280"/>
        <w:jc w:val="both"/>
      </w:pPr>
      <w:bookmarkStart w:id="586" w:name="bookmark586"/>
      <w:r>
        <w:rPr>
          <w:rFonts w:ascii="Times New Roman" w:eastAsia="Times New Roman" w:hAnsi="Times New Roman" w:cs="Times New Roman"/>
          <w:color w:val="000000"/>
          <w:spacing w:val="0"/>
          <w:w w:val="100"/>
          <w:position w:val="0"/>
        </w:rPr>
        <w:t>2</w:t>
      </w:r>
      <w:bookmarkEnd w:id="586"/>
      <w:r>
        <w:rPr>
          <w:color w:val="000000"/>
          <w:spacing w:val="0"/>
          <w:w w:val="100"/>
          <w:position w:val="0"/>
        </w:rPr>
        <w:t>、</w:t>
        <w:tab/>
        <w:t>人员独立</w:t>
      </w:r>
    </w:p>
    <w:p>
      <w:pPr>
        <w:pStyle w:val="Style16"/>
        <w:keepNext w:val="0"/>
        <w:keepLines w:val="0"/>
        <w:widowControl w:val="0"/>
        <w:shd w:val="clear" w:color="auto" w:fill="auto"/>
        <w:bidi w:val="0"/>
        <w:spacing w:before="0" w:after="100" w:line="312" w:lineRule="exact"/>
        <w:ind w:left="0" w:right="0" w:firstLine="280"/>
        <w:jc w:val="both"/>
      </w:pPr>
      <w:r>
        <w:rPr>
          <w:color w:val="000000"/>
          <w:spacing w:val="0"/>
          <w:w w:val="100"/>
          <w:position w:val="0"/>
        </w:rPr>
        <w:t>公司建立了独立的劳动、人事和工资管理体系，公司董事、监事及高级管理人员的任免均严格按照公司法及公司章程的 决策程序进行，不存在控股股东或实际控制人干预公司董事会、股东大会已经做出的人事任免决定的情况，亦不存在控股股 东或实际控制人代替董事会、股东大会直接审批或决策重大事项的行为。公司总经理、副总经理、财务总监和董事会秘书等 均未在控股股东、实际控制人及其控制的其他企业中担任除董事、监事以外的其他职务，未在控股股东、实际控制人及其控 制的其他企业领薪，公司财务人员未在控股股东、实际控制人及其关联企业中兼职。</w:t>
      </w:r>
    </w:p>
    <w:p>
      <w:pPr>
        <w:pStyle w:val="Style16"/>
        <w:keepNext w:val="0"/>
        <w:keepLines w:val="0"/>
        <w:widowControl w:val="0"/>
        <w:shd w:val="clear" w:color="auto" w:fill="auto"/>
        <w:tabs>
          <w:tab w:pos="604" w:val="left"/>
        </w:tabs>
        <w:bidi w:val="0"/>
        <w:spacing w:before="0" w:after="0" w:line="384" w:lineRule="auto"/>
        <w:ind w:left="0" w:right="0" w:firstLine="280"/>
        <w:jc w:val="both"/>
      </w:pPr>
      <w:bookmarkStart w:id="587" w:name="bookmark587"/>
      <w:r>
        <w:rPr>
          <w:rFonts w:ascii="Times New Roman" w:eastAsia="Times New Roman" w:hAnsi="Times New Roman" w:cs="Times New Roman"/>
          <w:color w:val="000000"/>
          <w:spacing w:val="0"/>
          <w:w w:val="100"/>
          <w:position w:val="0"/>
        </w:rPr>
        <w:t>3</w:t>
      </w:r>
      <w:bookmarkEnd w:id="587"/>
      <w:r>
        <w:rPr>
          <w:color w:val="000000"/>
          <w:spacing w:val="0"/>
          <w:w w:val="100"/>
          <w:position w:val="0"/>
        </w:rPr>
        <w:t>、</w:t>
        <w:tab/>
        <w:t>资产独立</w:t>
      </w:r>
    </w:p>
    <w:p>
      <w:pPr>
        <w:pStyle w:val="Style16"/>
        <w:keepNext w:val="0"/>
        <w:keepLines w:val="0"/>
        <w:widowControl w:val="0"/>
        <w:shd w:val="clear" w:color="auto" w:fill="auto"/>
        <w:bidi w:val="0"/>
        <w:spacing w:before="0" w:after="100" w:line="312" w:lineRule="exact"/>
        <w:ind w:left="0" w:right="0" w:firstLine="280"/>
        <w:jc w:val="both"/>
      </w:pPr>
      <w:r>
        <w:rPr>
          <w:color w:val="000000"/>
          <w:spacing w:val="0"/>
          <w:w w:val="100"/>
          <w:position w:val="0"/>
        </w:rPr>
        <w:t>公司拥有生产经营所需的主要生产设备、辅助生产设备、土地、房产、专利、商标等资产，具有完整的采购、生产和销 售系统及相关配套设施，公司不存在以资产、权益或信誉为股东、董事、监事和高级管理人员的债务提供担保的情况。</w:t>
      </w:r>
    </w:p>
    <w:p>
      <w:pPr>
        <w:pStyle w:val="Style16"/>
        <w:keepNext w:val="0"/>
        <w:keepLines w:val="0"/>
        <w:widowControl w:val="0"/>
        <w:shd w:val="clear" w:color="auto" w:fill="auto"/>
        <w:tabs>
          <w:tab w:pos="604" w:val="left"/>
        </w:tabs>
        <w:bidi w:val="0"/>
        <w:spacing w:before="0" w:after="0" w:line="384" w:lineRule="auto"/>
        <w:ind w:left="0" w:right="0" w:firstLine="280"/>
        <w:jc w:val="both"/>
      </w:pPr>
      <w:bookmarkStart w:id="588" w:name="bookmark588"/>
      <w:r>
        <w:rPr>
          <w:rFonts w:ascii="Times New Roman" w:eastAsia="Times New Roman" w:hAnsi="Times New Roman" w:cs="Times New Roman"/>
          <w:color w:val="000000"/>
          <w:spacing w:val="0"/>
          <w:w w:val="100"/>
          <w:position w:val="0"/>
        </w:rPr>
        <w:t>4</w:t>
      </w:r>
      <w:bookmarkEnd w:id="588"/>
      <w:r>
        <w:rPr>
          <w:color w:val="000000"/>
          <w:spacing w:val="0"/>
          <w:w w:val="100"/>
          <w:position w:val="0"/>
        </w:rPr>
        <w:t>、</w:t>
        <w:tab/>
        <w:t>机构独立</w:t>
      </w:r>
    </w:p>
    <w:p>
      <w:pPr>
        <w:pStyle w:val="Style16"/>
        <w:keepNext w:val="0"/>
        <w:keepLines w:val="0"/>
        <w:widowControl w:val="0"/>
        <w:shd w:val="clear" w:color="auto" w:fill="auto"/>
        <w:bidi w:val="0"/>
        <w:spacing w:before="0" w:after="100" w:line="312" w:lineRule="exact"/>
        <w:ind w:left="0" w:right="0" w:firstLine="280"/>
        <w:jc w:val="both"/>
      </w:pPr>
      <w:r>
        <w:rPr>
          <w:color w:val="000000"/>
          <w:spacing w:val="0"/>
          <w:w w:val="100"/>
          <w:position w:val="0"/>
        </w:rPr>
        <w:t>公司依法建立健全股东大会、董事会、监事会等机构，具有独立健全的法人治理结构，相关机构和人员能够依法履行职 责。公司根据经营需要设立完整独立的职能部门，并制定相应的内部管理和控制制度，各部门之间分工明确、各司其职、相 互配合，构成一个有机的整体，保证公司的高效运作。公司不存在与控股股东、实际控制人混合经营的情况，也不存在控股 股东、实际控制人干预公司机构设立的情形。</w:t>
      </w:r>
    </w:p>
    <w:p>
      <w:pPr>
        <w:pStyle w:val="Style16"/>
        <w:keepNext w:val="0"/>
        <w:keepLines w:val="0"/>
        <w:widowControl w:val="0"/>
        <w:shd w:val="clear" w:color="auto" w:fill="auto"/>
        <w:tabs>
          <w:tab w:pos="604" w:val="left"/>
        </w:tabs>
        <w:bidi w:val="0"/>
        <w:spacing w:before="0" w:after="0" w:line="384" w:lineRule="auto"/>
        <w:ind w:left="0" w:right="0" w:firstLine="280"/>
        <w:jc w:val="both"/>
      </w:pPr>
      <w:bookmarkStart w:id="589" w:name="bookmark589"/>
      <w:r>
        <w:rPr>
          <w:rFonts w:ascii="Times New Roman" w:eastAsia="Times New Roman" w:hAnsi="Times New Roman" w:cs="Times New Roman"/>
          <w:color w:val="000000"/>
          <w:spacing w:val="0"/>
          <w:w w:val="100"/>
          <w:position w:val="0"/>
        </w:rPr>
        <w:t>5</w:t>
      </w:r>
      <w:bookmarkEnd w:id="589"/>
      <w:r>
        <w:rPr>
          <w:color w:val="000000"/>
          <w:spacing w:val="0"/>
          <w:w w:val="100"/>
          <w:position w:val="0"/>
        </w:rPr>
        <w:t>、</w:t>
        <w:tab/>
        <w:t>财务独立</w:t>
      </w:r>
    </w:p>
    <w:p>
      <w:pPr>
        <w:pStyle w:val="Style16"/>
        <w:keepNext w:val="0"/>
        <w:keepLines w:val="0"/>
        <w:widowControl w:val="0"/>
        <w:shd w:val="clear" w:color="auto" w:fill="auto"/>
        <w:bidi w:val="0"/>
        <w:spacing w:before="0" w:after="180" w:line="314" w:lineRule="exact"/>
        <w:ind w:left="0" w:right="0" w:firstLine="280"/>
        <w:jc w:val="both"/>
      </w:pPr>
      <w:r>
        <w:rPr>
          <w:color w:val="000000"/>
          <w:spacing w:val="0"/>
          <w:w w:val="100"/>
          <w:position w:val="0"/>
        </w:rPr>
        <w:t>公司建立独立的核算体系，制定完善的财务管理制度。公司设立独立的财务部门，配备独立的财务人员，拥有独立的银 行账号，资金运作独立，办理独立的税务登记证并独立纳税，不存在与控股股东、实际控制人共用银行账户及混合纳税的情 形。公司对所有资产拥有完全的控制支配权，不存在资产、资金被控股股东、实际控制人违规占用而损害公司或其他股东利 益的情形。</w:t>
      </w:r>
      <w:r>
        <w:br w:type="page"/>
      </w:r>
    </w:p>
    <w:p>
      <w:pPr>
        <w:pStyle w:val="Style25"/>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三</w:t>
      </w:r>
      <w:bookmarkEnd w:id="592"/>
      <w:r>
        <w:rPr>
          <w:color w:val="000000"/>
          <w:spacing w:val="0"/>
          <w:w w:val="100"/>
          <w:position w:val="0"/>
          <w:sz w:val="24"/>
          <w:szCs w:val="24"/>
        </w:rPr>
        <w:t>、同业竞争情况</w:t>
      </w:r>
      <w:bookmarkEnd w:id="590"/>
      <w:bookmarkEnd w:id="591"/>
      <w:bookmarkEnd w:id="59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四</w:t>
      </w:r>
      <w:bookmarkEnd w:id="596"/>
      <w:r>
        <w:rPr>
          <w:color w:val="000000"/>
          <w:spacing w:val="0"/>
          <w:w w:val="100"/>
          <w:position w:val="0"/>
          <w:sz w:val="24"/>
          <w:szCs w:val="24"/>
        </w:rPr>
        <w:t>、报告期内召开的年度股东大会和临时股东大会的有关情况</w:t>
      </w:r>
      <w:bookmarkEnd w:id="594"/>
      <w:bookmarkEnd w:id="595"/>
      <w:bookmarkEnd w:id="597"/>
    </w:p>
    <w:p>
      <w:pPr>
        <w:pStyle w:val="Style32"/>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sz w:val="19"/>
          <w:szCs w:val="19"/>
        </w:rPr>
        <w:t>1</w:t>
      </w:r>
      <w:bookmarkEnd w:id="600"/>
      <w:r>
        <w:rPr>
          <w:color w:val="000000"/>
          <w:spacing w:val="0"/>
          <w:w w:val="100"/>
          <w:position w:val="0"/>
        </w:rPr>
        <w:t>、本报告期股东大会情况</w:t>
      </w:r>
      <w:bookmarkEnd w:id="598"/>
      <w:bookmarkEnd w:id="599"/>
      <w:bookmarkEnd w:id="601"/>
    </w:p>
    <w:tbl>
      <w:tblPr>
        <w:tblOverlap w:val="never"/>
        <w:jc w:val="center"/>
        <w:tblLayout w:type="fixed"/>
      </w:tblPr>
      <w:tblGrid>
        <w:gridCol w:w="1651"/>
        <w:gridCol w:w="1320"/>
        <w:gridCol w:w="1550"/>
        <w:gridCol w:w="1728"/>
        <w:gridCol w:w="1642"/>
        <w:gridCol w:w="168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年第四次临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年第五次临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年第六次临 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sz w:val="19"/>
          <w:szCs w:val="19"/>
        </w:rPr>
        <w:t>2</w:t>
      </w:r>
      <w:bookmarkEnd w:id="604"/>
      <w:r>
        <w:rPr>
          <w:color w:val="000000"/>
          <w:spacing w:val="0"/>
          <w:w w:val="100"/>
          <w:position w:val="0"/>
        </w:rPr>
        <w:t>、表决权恢复的优先股股东请求召开临时股东大会</w:t>
      </w:r>
      <w:bookmarkEnd w:id="602"/>
      <w:bookmarkEnd w:id="603"/>
      <w:bookmarkEnd w:id="605"/>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五</w:t>
      </w:r>
      <w:bookmarkEnd w:id="608"/>
      <w:r>
        <w:rPr>
          <w:color w:val="000000"/>
          <w:spacing w:val="0"/>
          <w:w w:val="100"/>
          <w:position w:val="0"/>
          <w:sz w:val="24"/>
          <w:szCs w:val="24"/>
        </w:rPr>
        <w:t>、报告期内独立董事履行职责的情况</w:t>
      </w:r>
      <w:bookmarkEnd w:id="606"/>
      <w:bookmarkEnd w:id="607"/>
      <w:bookmarkEnd w:id="609"/>
    </w:p>
    <w:p>
      <w:pPr>
        <w:pStyle w:val="Style32"/>
        <w:keepNext/>
        <w:keepLines/>
        <w:widowControl w:val="0"/>
        <w:shd w:val="clear" w:color="auto" w:fill="auto"/>
        <w:bidi w:val="0"/>
        <w:spacing w:before="0" w:after="32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sz w:val="19"/>
          <w:szCs w:val="19"/>
        </w:rPr>
        <w:t>1</w:t>
      </w:r>
      <w:bookmarkEnd w:id="612"/>
      <w:r>
        <w:rPr>
          <w:color w:val="000000"/>
          <w:spacing w:val="0"/>
          <w:w w:val="100"/>
          <w:position w:val="0"/>
        </w:rPr>
        <w:t>、独立董事出席董事会及股东大会的情况</w:t>
      </w:r>
      <w:bookmarkEnd w:id="610"/>
      <w:bookmarkEnd w:id="611"/>
      <w:bookmarkEnd w:id="613"/>
    </w:p>
    <w:tbl>
      <w:tblPr>
        <w:tblOverlap w:val="never"/>
        <w:jc w:val="center"/>
        <w:tblLayout w:type="fixed"/>
      </w:tblPr>
      <w:tblGrid>
        <w:gridCol w:w="1109"/>
        <w:gridCol w:w="1330"/>
        <w:gridCol w:w="1181"/>
        <w:gridCol w:w="1301"/>
        <w:gridCol w:w="1166"/>
        <w:gridCol w:w="1032"/>
        <w:gridCol w:w="1421"/>
        <w:gridCol w:w="1037"/>
      </w:tblGrid>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独立董事 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 大会次数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郭光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高晶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黄炳艺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杨晨晖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p>
        </w:tc>
      </w:tr>
    </w:tbl>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连续两次未亲自出席董事会的说明</w:t>
      </w:r>
    </w:p>
    <w:p>
      <w:pPr>
        <w:pStyle w:val="Style1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31" w:val="left"/>
        </w:tabs>
        <w:bidi w:val="0"/>
        <w:spacing w:before="0" w:after="26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sz w:val="19"/>
          <w:szCs w:val="19"/>
        </w:rPr>
        <w:t>2</w:t>
      </w:r>
      <w:bookmarkEnd w:id="616"/>
      <w:r>
        <w:rPr>
          <w:color w:val="000000"/>
          <w:spacing w:val="0"/>
          <w:w w:val="100"/>
          <w:position w:val="0"/>
        </w:rPr>
        <w:t>、</w:t>
        <w:tab/>
        <w:t>独立董事对公司有关事项提出异议的情况</w:t>
      </w:r>
      <w:bookmarkEnd w:id="614"/>
      <w:bookmarkEnd w:id="615"/>
      <w:bookmarkEnd w:id="617"/>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独立董事对公司有关事项是否提出异议</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口是"否</w:t>
      </w:r>
    </w:p>
    <w:p>
      <w:pPr>
        <w:pStyle w:val="Style1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431"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sz w:val="19"/>
          <w:szCs w:val="19"/>
        </w:rPr>
        <w:t>3</w:t>
      </w:r>
      <w:bookmarkEnd w:id="620"/>
      <w:r>
        <w:rPr>
          <w:color w:val="000000"/>
          <w:spacing w:val="0"/>
          <w:w w:val="100"/>
          <w:position w:val="0"/>
        </w:rPr>
        <w:t>、</w:t>
        <w:tab/>
        <w:t>独立董事履行职责的其他说明</w:t>
      </w:r>
      <w:bookmarkEnd w:id="618"/>
      <w:bookmarkEnd w:id="619"/>
      <w:bookmarkEnd w:id="621"/>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”是□否</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报告期内，公司独立董事严格按照《公司法》《关于在上市公司建立独立董事制度的指导意见》及公司章程的相关规定， 及时了解公司经营信息，对公司利润分配、对外投资、募集资金使用、关联交易、回购公司股份等事项作出公正独立的判断, 运用专业知识对有关事项提出专业意见，客观独立行使表决权。</w:t>
      </w:r>
    </w:p>
    <w:p>
      <w:pPr>
        <w:pStyle w:val="Style25"/>
        <w:keepNext/>
        <w:keepLines/>
        <w:widowControl w:val="0"/>
        <w:shd w:val="clear" w:color="auto" w:fill="auto"/>
        <w:tabs>
          <w:tab w:pos="512"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六</w:t>
      </w:r>
      <w:bookmarkEnd w:id="624"/>
      <w:r>
        <w:rPr>
          <w:color w:val="000000"/>
          <w:spacing w:val="0"/>
          <w:w w:val="100"/>
          <w:position w:val="0"/>
          <w:sz w:val="24"/>
          <w:szCs w:val="24"/>
        </w:rPr>
        <w:t>、</w:t>
        <w:tab/>
        <w:t>董事会下设专门委员会在报告期内履行职责情况</w:t>
      </w:r>
      <w:bookmarkEnd w:id="622"/>
      <w:bookmarkEnd w:id="623"/>
      <w:bookmarkEnd w:id="625"/>
    </w:p>
    <w:p>
      <w:pPr>
        <w:pStyle w:val="Style16"/>
        <w:keepNext w:val="0"/>
        <w:keepLines w:val="0"/>
        <w:widowControl w:val="0"/>
        <w:shd w:val="clear" w:color="auto" w:fill="auto"/>
        <w:bidi w:val="0"/>
        <w:spacing w:before="0" w:after="360" w:line="313" w:lineRule="exact"/>
        <w:ind w:left="0" w:right="0"/>
        <w:jc w:val="both"/>
      </w:pPr>
      <w:r>
        <w:rPr>
          <w:color w:val="000000"/>
          <w:spacing w:val="0"/>
          <w:w w:val="100"/>
          <w:position w:val="0"/>
        </w:rPr>
        <w:t>公司董事会下设四个专门委员会，分别为战略委员会、审计委员会、提名委员会和薪酬与考核委员会。其中，战略委员 会根据公司实际情况及市场需求对公司发展作出合理规划，对投资等影响公司发展的重大事项进行深入研究，对公司发展起 重要作用；审计委员会对公司的内部制度及财务信息等进行审核，对拟续聘会计师事务所的相关情况进行调研评价，在年度、 半年度及季报财务报告的编制及审计过程中勤勉尽职，认真履行监督、核查职能；提名委员会、薪酬与考核委员会分别对报 告期内公司董事及高级管理人员的任职资格及薪酬情况进行审查与考核。</w:t>
      </w:r>
    </w:p>
    <w:p>
      <w:pPr>
        <w:pStyle w:val="Style25"/>
        <w:keepNext/>
        <w:keepLines/>
        <w:widowControl w:val="0"/>
        <w:shd w:val="clear" w:color="auto" w:fill="auto"/>
        <w:tabs>
          <w:tab w:pos="517" w:val="left"/>
        </w:tabs>
        <w:bidi w:val="0"/>
        <w:spacing w:before="0" w:after="2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七</w:t>
      </w:r>
      <w:bookmarkEnd w:id="628"/>
      <w:r>
        <w:rPr>
          <w:color w:val="000000"/>
          <w:spacing w:val="0"/>
          <w:w w:val="100"/>
          <w:position w:val="0"/>
          <w:sz w:val="24"/>
          <w:szCs w:val="24"/>
        </w:rPr>
        <w:t>、</w:t>
        <w:tab/>
        <w:t>监事会工作情况</w:t>
      </w:r>
      <w:bookmarkEnd w:id="626"/>
      <w:bookmarkEnd w:id="627"/>
      <w:bookmarkEnd w:id="629"/>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口是"否</w:t>
      </w:r>
    </w:p>
    <w:p>
      <w:pPr>
        <w:pStyle w:val="Style1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17" w:val="left"/>
        </w:tabs>
        <w:bidi w:val="0"/>
        <w:spacing w:before="0" w:after="26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八</w:t>
      </w:r>
      <w:bookmarkEnd w:id="632"/>
      <w:r>
        <w:rPr>
          <w:color w:val="000000"/>
          <w:spacing w:val="0"/>
          <w:w w:val="100"/>
          <w:position w:val="0"/>
          <w:sz w:val="24"/>
          <w:szCs w:val="24"/>
        </w:rPr>
        <w:t>、</w:t>
        <w:tab/>
        <w:t>高级管理人员的考评及激励情况</w:t>
      </w:r>
      <w:bookmarkEnd w:id="630"/>
      <w:bookmarkEnd w:id="631"/>
      <w:bookmarkEnd w:id="633"/>
    </w:p>
    <w:p>
      <w:pPr>
        <w:pStyle w:val="Style16"/>
        <w:keepNext w:val="0"/>
        <w:keepLines w:val="0"/>
        <w:widowControl w:val="0"/>
        <w:shd w:val="clear" w:color="auto" w:fill="auto"/>
        <w:bidi w:val="0"/>
        <w:spacing w:before="0" w:after="360" w:line="317" w:lineRule="exact"/>
        <w:ind w:left="0" w:right="0"/>
        <w:jc w:val="both"/>
      </w:pPr>
      <w:r>
        <w:rPr>
          <w:color w:val="000000"/>
          <w:spacing w:val="0"/>
          <w:w w:val="100"/>
          <w:position w:val="0"/>
        </w:rPr>
        <w:t>公司高级管理人员的聘任、考核和激励机制均严格按照公司法和公司章程的规定执行，经提名委员会及薪酬与考核委员 会审核后报董事会审议批准，高管薪酬方案合理、发放程序符合相关规定。</w:t>
      </w:r>
    </w:p>
    <w:p>
      <w:pPr>
        <w:pStyle w:val="Style25"/>
        <w:keepNext/>
        <w:keepLines/>
        <w:widowControl w:val="0"/>
        <w:shd w:val="clear" w:color="auto" w:fill="auto"/>
        <w:tabs>
          <w:tab w:pos="517" w:val="left"/>
        </w:tabs>
        <w:bidi w:val="0"/>
        <w:spacing w:before="0" w:after="36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九</w:t>
      </w:r>
      <w:bookmarkEnd w:id="636"/>
      <w:r>
        <w:rPr>
          <w:color w:val="000000"/>
          <w:spacing w:val="0"/>
          <w:w w:val="100"/>
          <w:position w:val="0"/>
          <w:sz w:val="24"/>
          <w:szCs w:val="24"/>
        </w:rPr>
        <w:t>、</w:t>
        <w:tab/>
        <w:t>内部控制评价报告</w:t>
      </w:r>
      <w:bookmarkEnd w:id="634"/>
      <w:bookmarkEnd w:id="635"/>
      <w:bookmarkEnd w:id="637"/>
    </w:p>
    <w:p>
      <w:pPr>
        <w:pStyle w:val="Style32"/>
        <w:keepNext/>
        <w:keepLines/>
        <w:widowControl w:val="0"/>
        <w:shd w:val="clear" w:color="auto" w:fill="auto"/>
        <w:bidi w:val="0"/>
        <w:spacing w:before="0" w:after="26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sz w:val="19"/>
          <w:szCs w:val="19"/>
        </w:rPr>
        <w:t>1</w:t>
      </w:r>
      <w:bookmarkEnd w:id="640"/>
      <w:r>
        <w:rPr>
          <w:color w:val="000000"/>
          <w:spacing w:val="0"/>
          <w:w w:val="100"/>
          <w:position w:val="0"/>
        </w:rPr>
        <w:t>、报告期内发现的内部控制重大缺陷的具体情况</w:t>
      </w:r>
      <w:bookmarkEnd w:id="638"/>
      <w:bookmarkEnd w:id="639"/>
      <w:bookmarkEnd w:id="641"/>
    </w:p>
    <w:p>
      <w:pPr>
        <w:pStyle w:val="Style16"/>
        <w:keepNext w:val="0"/>
        <w:keepLines w:val="0"/>
        <w:widowControl w:val="0"/>
        <w:shd w:val="clear" w:color="auto" w:fill="auto"/>
        <w:bidi w:val="0"/>
        <w:spacing w:before="0" w:after="260" w:line="313" w:lineRule="exact"/>
        <w:ind w:left="0" w:right="0" w:firstLine="0"/>
        <w:jc w:val="left"/>
      </w:pPr>
      <w:r>
        <w:rPr>
          <w:color w:val="000000"/>
          <w:spacing w:val="0"/>
          <w:w w:val="100"/>
          <w:position w:val="0"/>
        </w:rPr>
        <w:t>口是"否</w:t>
      </w:r>
      <w:r>
        <w:br w:type="page"/>
      </w:r>
    </w:p>
    <w:p>
      <w:pPr>
        <w:pStyle w:val="Style32"/>
        <w:keepNext/>
        <w:keepLines/>
        <w:widowControl w:val="0"/>
        <w:shd w:val="clear" w:color="auto" w:fill="auto"/>
        <w:bidi w:val="0"/>
        <w:spacing w:before="0" w:after="32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sz w:val="19"/>
          <w:szCs w:val="19"/>
        </w:rPr>
        <w:t>2</w:t>
      </w:r>
      <w:bookmarkEnd w:id="644"/>
      <w:r>
        <w:rPr>
          <w:color w:val="000000"/>
          <w:spacing w:val="0"/>
          <w:w w:val="100"/>
          <w:position w:val="0"/>
        </w:rPr>
        <w:t>、内控自我评价报告</w:t>
      </w:r>
      <w:bookmarkEnd w:id="642"/>
      <w:bookmarkEnd w:id="643"/>
      <w:bookmarkEnd w:id="645"/>
    </w:p>
    <w:tbl>
      <w:tblPr>
        <w:tblOverlap w:val="never"/>
        <w:jc w:val="center"/>
        <w:tblLayout w:type="fixed"/>
      </w:tblPr>
      <w:tblGrid>
        <w:gridCol w:w="2760"/>
        <w:gridCol w:w="3610"/>
        <w:gridCol w:w="320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89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重大缺陷：一项内部控制缺陷单独或连同其 他缺陷具备合理可能性导致不能及时防止 或发现并纠正财务报告中的重大错报；重 要缺陷：内部控制缺陷单独或连同其他缺陷 具备合理可能性导致不能及时防止或发现 并纠正财务报告中虽然未达到或超过重要 性水平，但仍应引起董事会和管理层重视的 错报；一般缺陷：不构成重大缺陷和重要 缺陷的内部控制缺陷。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）公司缺乏重大事项决策 程序；（</w:t>
            </w:r>
            <w:r>
              <w:rPr>
                <w:rFonts w:ascii="Times New Roman" w:eastAsia="Times New Roman" w:hAnsi="Times New Roman" w:cs="Times New Roman"/>
                <w:color w:val="000000"/>
                <w:spacing w:val="0"/>
                <w:w w:val="100"/>
                <w:position w:val="0"/>
              </w:rPr>
              <w:t>2</w:t>
            </w:r>
            <w:r>
              <w:rPr>
                <w:color w:val="000000"/>
                <w:spacing w:val="0"/>
                <w:w w:val="100"/>
                <w:position w:val="0"/>
              </w:rPr>
              <w:t>）违犯国家法律、法规；如安 全、环保；（</w:t>
            </w:r>
            <w:r>
              <w:rPr>
                <w:rFonts w:ascii="Times New Roman" w:eastAsia="Times New Roman" w:hAnsi="Times New Roman" w:cs="Times New Roman"/>
                <w:color w:val="000000"/>
                <w:spacing w:val="0"/>
                <w:w w:val="100"/>
                <w:position w:val="0"/>
              </w:rPr>
              <w:t>3</w:t>
            </w:r>
            <w:r>
              <w:rPr>
                <w:color w:val="000000"/>
                <w:spacing w:val="0"/>
                <w:w w:val="100"/>
                <w:position w:val="0"/>
              </w:rPr>
              <w:t>）公司中高级管理人员或 技术人员流失严重；（</w:t>
            </w:r>
            <w:r>
              <w:rPr>
                <w:rFonts w:ascii="Times New Roman" w:eastAsia="Times New Roman" w:hAnsi="Times New Roman" w:cs="Times New Roman"/>
                <w:color w:val="000000"/>
                <w:spacing w:val="0"/>
                <w:w w:val="100"/>
                <w:position w:val="0"/>
              </w:rPr>
              <w:t>4</w:t>
            </w:r>
            <w:r>
              <w:rPr>
                <w:color w:val="000000"/>
                <w:spacing w:val="0"/>
                <w:w w:val="100"/>
                <w:position w:val="0"/>
              </w:rPr>
              <w:t>）媒体负面新闻 频现；（</w:t>
            </w:r>
            <w:r>
              <w:rPr>
                <w:rFonts w:ascii="Times New Roman" w:eastAsia="Times New Roman" w:hAnsi="Times New Roman" w:cs="Times New Roman"/>
                <w:color w:val="000000"/>
                <w:spacing w:val="0"/>
                <w:w w:val="100"/>
                <w:position w:val="0"/>
              </w:rPr>
              <w:t>5</w:t>
            </w:r>
            <w:r>
              <w:rPr>
                <w:color w:val="000000"/>
                <w:spacing w:val="0"/>
                <w:w w:val="100"/>
                <w:position w:val="0"/>
              </w:rPr>
              <w:t>）内部控制评价的结果特别是 重大或重要缺陷未得到整改；（</w:t>
            </w:r>
            <w:r>
              <w:rPr>
                <w:rFonts w:ascii="Times New Roman" w:eastAsia="Times New Roman" w:hAnsi="Times New Roman" w:cs="Times New Roman"/>
                <w:color w:val="000000"/>
                <w:spacing w:val="0"/>
                <w:w w:val="100"/>
                <w:position w:val="0"/>
              </w:rPr>
              <w:t>6</w:t>
            </w:r>
            <w:r>
              <w:rPr>
                <w:color w:val="000000"/>
                <w:spacing w:val="0"/>
                <w:w w:val="100"/>
                <w:position w:val="0"/>
              </w:rPr>
              <w:t>）重要 业务缺乏制度控制或制度系统性失效。 以上情形认定为重大缺陷，除此外认定 为重要或一般缺陷。</w:t>
            </w:r>
          </w:p>
        </w:tc>
      </w:tr>
      <w:tr>
        <w:trPr>
          <w:trHeight w:val="321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重大缺陷：营业收入总额的</w:t>
            </w:r>
            <w:r>
              <w:rPr>
                <w:rFonts w:ascii="Times New Roman" w:eastAsia="Times New Roman" w:hAnsi="Times New Roman" w:cs="Times New Roman"/>
                <w:color w:val="000000"/>
                <w:spacing w:val="0"/>
                <w:w w:val="100"/>
                <w:position w:val="0"/>
              </w:rPr>
              <w:t>1%</w:t>
            </w:r>
            <w:r>
              <w:rPr>
                <w:color w:val="000000"/>
                <w:spacing w:val="0"/>
                <w:w w:val="100"/>
                <w:position w:val="0"/>
                <w:sz w:val="18"/>
                <w:szCs w:val="18"/>
              </w:rPr>
              <w:t>w</w:t>
            </w:r>
            <w:r>
              <w:rPr>
                <w:color w:val="000000"/>
                <w:spacing w:val="0"/>
                <w:w w:val="100"/>
                <w:position w:val="0"/>
              </w:rPr>
              <w:t>错报、利 润总额的</w:t>
            </w:r>
            <w:r>
              <w:rPr>
                <w:rFonts w:ascii="Times New Roman" w:eastAsia="Times New Roman" w:hAnsi="Times New Roman" w:cs="Times New Roman"/>
                <w:color w:val="000000"/>
                <w:spacing w:val="0"/>
                <w:w w:val="100"/>
                <w:position w:val="0"/>
              </w:rPr>
              <w:t>5%</w:t>
            </w:r>
            <w:r>
              <w:rPr>
                <w:color w:val="000000"/>
                <w:spacing w:val="0"/>
                <w:w w:val="100"/>
                <w:position w:val="0"/>
                <w:sz w:val="18"/>
                <w:szCs w:val="18"/>
              </w:rPr>
              <w:t>W</w:t>
            </w:r>
            <w:r>
              <w:rPr>
                <w:color w:val="000000"/>
                <w:spacing w:val="0"/>
                <w:w w:val="100"/>
                <w:position w:val="0"/>
              </w:rPr>
              <w:t>错报、资产总额的</w:t>
            </w:r>
            <w:r>
              <w:rPr>
                <w:rFonts w:ascii="Times New Roman" w:eastAsia="Times New Roman" w:hAnsi="Times New Roman" w:cs="Times New Roman"/>
                <w:color w:val="000000"/>
                <w:spacing w:val="0"/>
                <w:w w:val="100"/>
                <w:position w:val="0"/>
              </w:rPr>
              <w:t>1%</w:t>
            </w:r>
            <w:r>
              <w:rPr>
                <w:color w:val="000000"/>
                <w:spacing w:val="0"/>
                <w:w w:val="100"/>
                <w:position w:val="0"/>
                <w:sz w:val="18"/>
                <w:szCs w:val="18"/>
              </w:rPr>
              <w:t>W</w:t>
            </w:r>
            <w:r>
              <w:rPr>
                <w:color w:val="000000"/>
                <w:spacing w:val="0"/>
                <w:w w:val="100"/>
                <w:position w:val="0"/>
              </w:rPr>
              <w:t>错 报；重要缺陷：营业收入总额的</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W</w:t>
            </w:r>
            <w:r>
              <w:rPr>
                <w:color w:val="000000"/>
                <w:spacing w:val="0"/>
                <w:w w:val="100"/>
                <w:position w:val="0"/>
              </w:rPr>
              <w:t xml:space="preserve">错报 </w:t>
            </w:r>
            <w:r>
              <w:rPr>
                <w:color w:val="000000"/>
                <w:spacing w:val="0"/>
                <w:w w:val="100"/>
                <w:position w:val="0"/>
              </w:rPr>
              <w:t>〈</w:t>
            </w:r>
            <w:r>
              <w:rPr>
                <w:color w:val="000000"/>
                <w:spacing w:val="0"/>
                <w:w w:val="100"/>
                <w:position w:val="0"/>
              </w:rPr>
              <w:t>营业收入总额的</w:t>
            </w:r>
            <w:r>
              <w:rPr>
                <w:rFonts w:ascii="Times New Roman" w:eastAsia="Times New Roman" w:hAnsi="Times New Roman" w:cs="Times New Roman"/>
                <w:color w:val="000000"/>
                <w:spacing w:val="0"/>
                <w:w w:val="100"/>
                <w:position w:val="0"/>
              </w:rPr>
              <w:t>1%</w:t>
            </w:r>
            <w:r>
              <w:rPr>
                <w:color w:val="000000"/>
                <w:spacing w:val="0"/>
                <w:w w:val="100"/>
                <w:position w:val="0"/>
              </w:rPr>
              <w:t>、利润总额的</w:t>
            </w:r>
            <w:r>
              <w:rPr>
                <w:rFonts w:ascii="Times New Roman" w:eastAsia="Times New Roman" w:hAnsi="Times New Roman" w:cs="Times New Roman"/>
                <w:color w:val="000000"/>
                <w:spacing w:val="0"/>
                <w:w w:val="100"/>
                <w:position w:val="0"/>
              </w:rPr>
              <w:t>2%</w:t>
            </w:r>
            <w:r>
              <w:rPr>
                <w:color w:val="000000"/>
                <w:spacing w:val="0"/>
                <w:w w:val="100"/>
                <w:position w:val="0"/>
                <w:sz w:val="18"/>
                <w:szCs w:val="18"/>
              </w:rPr>
              <w:t>W</w:t>
            </w:r>
            <w:r>
              <w:rPr>
                <w:color w:val="000000"/>
                <w:spacing w:val="0"/>
                <w:w w:val="100"/>
                <w:position w:val="0"/>
              </w:rPr>
              <w:t>错 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W</w:t>
            </w:r>
            <w:r>
              <w:rPr>
                <w:color w:val="000000"/>
                <w:spacing w:val="0"/>
                <w:w w:val="100"/>
                <w:position w:val="0"/>
              </w:rPr>
              <w:t>错 报</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 一般缺陷：错报</w:t>
            </w:r>
            <w:r>
              <w:rPr>
                <w:color w:val="000000"/>
                <w:spacing w:val="0"/>
                <w:w w:val="100"/>
                <w:position w:val="0"/>
              </w:rPr>
              <w:t>〈</w:t>
            </w:r>
            <w:r>
              <w:rPr>
                <w:color w:val="000000"/>
                <w:spacing w:val="0"/>
                <w:w w:val="100"/>
                <w:position w:val="0"/>
              </w:rPr>
              <w:t>营业 收入总额的</w:t>
            </w:r>
            <w:r>
              <w:rPr>
                <w:rFonts w:ascii="Times New Roman" w:eastAsia="Times New Roman" w:hAnsi="Times New Roman" w:cs="Times New Roman"/>
                <w:color w:val="000000"/>
                <w:spacing w:val="0"/>
                <w:w w:val="100"/>
                <w:position w:val="0"/>
              </w:rPr>
              <w:t>0.5%</w:t>
            </w:r>
            <w:r>
              <w:rPr>
                <w:color w:val="000000"/>
                <w:spacing w:val="0"/>
                <w:w w:val="100"/>
                <w:position w:val="0"/>
              </w:rPr>
              <w:t>、错报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2%</w:t>
            </w:r>
            <w:r>
              <w:rPr>
                <w:color w:val="000000"/>
                <w:spacing w:val="0"/>
                <w:w w:val="100"/>
                <w:position w:val="0"/>
              </w:rPr>
              <w:t>、 错报</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。达到上述评定项目 任一标准即判定为相应标准的缺陷，按孰低 原则认定缺陷性质。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重大缺陷：直接财产损失金额</w:t>
            </w:r>
            <w:r>
              <w:rPr>
                <w:color w:val="000000"/>
                <w:spacing w:val="0"/>
                <w:w w:val="100"/>
                <w:position w:val="0"/>
                <w:sz w:val="18"/>
                <w:szCs w:val="18"/>
              </w:rPr>
              <w:t>N</w:t>
            </w:r>
            <w:r>
              <w:rPr>
                <w:color w:val="000000"/>
                <w:spacing w:val="0"/>
                <w:w w:val="100"/>
                <w:position w:val="0"/>
              </w:rPr>
              <w:t>利润总 额的</w:t>
            </w:r>
            <w:r>
              <w:rPr>
                <w:rFonts w:ascii="Times New Roman" w:eastAsia="Times New Roman" w:hAnsi="Times New Roman" w:cs="Times New Roman"/>
                <w:color w:val="000000"/>
                <w:spacing w:val="0"/>
                <w:w w:val="100"/>
                <w:position w:val="0"/>
              </w:rPr>
              <w:t>5%</w:t>
            </w:r>
            <w:r>
              <w:rPr>
                <w:color w:val="000000"/>
                <w:spacing w:val="0"/>
                <w:w w:val="100"/>
                <w:position w:val="0"/>
              </w:rPr>
              <w:t>、对公司造成较大负面影响并 以公告形式对外披露；重要缺陷：利润 总额的</w:t>
            </w:r>
            <w:r>
              <w:rPr>
                <w:rFonts w:ascii="Times New Roman" w:eastAsia="Times New Roman" w:hAnsi="Times New Roman" w:cs="Times New Roman"/>
                <w:color w:val="000000"/>
                <w:spacing w:val="0"/>
                <w:w w:val="100"/>
                <w:position w:val="0"/>
              </w:rPr>
              <w:t>2%</w:t>
            </w:r>
            <w:r>
              <w:rPr>
                <w:color w:val="000000"/>
                <w:spacing w:val="0"/>
                <w:w w:val="100"/>
                <w:position w:val="0"/>
                <w:sz w:val="18"/>
                <w:szCs w:val="18"/>
              </w:rPr>
              <w:t>W</w:t>
            </w:r>
            <w:r>
              <w:rPr>
                <w:color w:val="000000"/>
                <w:spacing w:val="0"/>
                <w:w w:val="100"/>
                <w:position w:val="0"/>
              </w:rPr>
              <w:t>直接财产损失金额</w:t>
            </w:r>
            <w:r>
              <w:rPr>
                <w:color w:val="000000"/>
                <w:spacing w:val="0"/>
                <w:w w:val="100"/>
                <w:position w:val="0"/>
              </w:rPr>
              <w:t>〈</w:t>
            </w:r>
            <w:r>
              <w:rPr>
                <w:color w:val="000000"/>
                <w:spacing w:val="0"/>
                <w:w w:val="100"/>
                <w:position w:val="0"/>
              </w:rPr>
              <w:t>利润 总额的</w:t>
            </w:r>
            <w:r>
              <w:rPr>
                <w:rFonts w:ascii="Times New Roman" w:eastAsia="Times New Roman" w:hAnsi="Times New Roman" w:cs="Times New Roman"/>
                <w:color w:val="000000"/>
                <w:spacing w:val="0"/>
                <w:w w:val="100"/>
                <w:position w:val="0"/>
              </w:rPr>
              <w:t>5%</w:t>
            </w:r>
            <w:r>
              <w:rPr>
                <w:color w:val="000000"/>
                <w:spacing w:val="0"/>
                <w:w w:val="100"/>
                <w:position w:val="0"/>
              </w:rPr>
              <w:t>、或受到国家政府部门处罚 但未对公司造成负面影响；一般缺陷： 直接财产损失金额</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2%</w:t>
            </w:r>
            <w:r>
              <w:rPr>
                <w:color w:val="000000"/>
                <w:spacing w:val="0"/>
                <w:w w:val="100"/>
                <w:position w:val="0"/>
              </w:rPr>
              <w:t>、 受到省级（含省级）以下政府部门处罚 但未对公司造成负面影响。</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646" w:name="bookmark646"/>
      <w:bookmarkStart w:id="647" w:name="bookmark647"/>
      <w:bookmarkStart w:id="648" w:name="bookmark648"/>
      <w:r>
        <w:rPr>
          <w:color w:val="000000"/>
          <w:spacing w:val="0"/>
          <w:w w:val="100"/>
          <w:position w:val="0"/>
          <w:sz w:val="24"/>
          <w:szCs w:val="24"/>
        </w:rPr>
        <w:t>十、内部控制审计报告或鉴证报告</w:t>
      </w:r>
      <w:bookmarkEnd w:id="646"/>
      <w:bookmarkEnd w:id="647"/>
      <w:bookmarkEnd w:id="64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2"/>
        <w:keepNext/>
        <w:keepLines/>
        <w:widowControl w:val="0"/>
        <w:shd w:val="clear" w:color="auto" w:fill="auto"/>
        <w:bidi w:val="0"/>
        <w:spacing w:before="0" w:after="600" w:line="240" w:lineRule="auto"/>
        <w:ind w:left="0" w:right="0" w:firstLine="0"/>
        <w:jc w:val="center"/>
      </w:pPr>
      <w:bookmarkStart w:id="649" w:name="bookmark649"/>
      <w:bookmarkStart w:id="650" w:name="bookmark650"/>
      <w:bookmarkStart w:id="651" w:name="bookmark651"/>
      <w:r>
        <w:rPr>
          <w:color w:val="000000"/>
          <w:spacing w:val="0"/>
          <w:w w:val="100"/>
          <w:position w:val="0"/>
        </w:rPr>
        <w:t>第十一节公司债券相关情况</w:t>
      </w:r>
      <w:bookmarkEnd w:id="649"/>
      <w:bookmarkEnd w:id="650"/>
      <w:bookmarkEnd w:id="65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1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80" w:bottom="1738" w:left="1046"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20" w:after="560" w:line="240" w:lineRule="auto"/>
        <w:ind w:left="0" w:right="0" w:firstLine="0"/>
        <w:jc w:val="center"/>
      </w:pPr>
      <w:bookmarkStart w:id="652" w:name="bookmark652"/>
      <w:bookmarkStart w:id="653" w:name="bookmark653"/>
      <w:bookmarkStart w:id="654" w:name="bookmark654"/>
      <w:r>
        <w:rPr>
          <w:color w:val="000000"/>
          <w:spacing w:val="0"/>
          <w:w w:val="100"/>
          <w:position w:val="0"/>
        </w:rPr>
        <w:t>第十二节财务报告</w:t>
      </w:r>
      <w:bookmarkEnd w:id="652"/>
      <w:bookmarkEnd w:id="653"/>
      <w:bookmarkEnd w:id="654"/>
    </w:p>
    <w:p>
      <w:pPr>
        <w:pStyle w:val="Style25"/>
        <w:keepNext/>
        <w:keepLines/>
        <w:widowControl w:val="0"/>
        <w:shd w:val="clear" w:color="auto" w:fill="auto"/>
        <w:bidi w:val="0"/>
        <w:spacing w:before="0" w:after="320" w:line="240" w:lineRule="auto"/>
        <w:ind w:left="0" w:right="0" w:firstLine="0"/>
        <w:jc w:val="left"/>
      </w:pPr>
      <w:bookmarkStart w:id="655" w:name="bookmark655"/>
      <w:bookmarkStart w:id="656" w:name="bookmark656"/>
      <w:bookmarkStart w:id="657" w:name="bookmark657"/>
      <w:r>
        <w:rPr>
          <w:color w:val="000000"/>
          <w:spacing w:val="0"/>
          <w:w w:val="100"/>
          <w:position w:val="0"/>
          <w:sz w:val="24"/>
          <w:szCs w:val="24"/>
        </w:rPr>
        <w:t>一、审计报告</w:t>
      </w:r>
      <w:bookmarkEnd w:id="655"/>
      <w:bookmarkEnd w:id="656"/>
      <w:bookmarkEnd w:id="657"/>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XYZH/202</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XAAA20044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常晓波、张东鹤</w:t>
            </w:r>
          </w:p>
        </w:tc>
      </w:tr>
    </w:tbl>
    <w:p>
      <w:pPr>
        <w:pStyle w:val="Style29"/>
        <w:keepNext w:val="0"/>
        <w:keepLines w:val="0"/>
        <w:widowControl w:val="0"/>
        <w:shd w:val="clear" w:color="auto" w:fill="auto"/>
        <w:bidi w:val="0"/>
        <w:spacing w:before="0" w:after="0" w:line="240" w:lineRule="auto"/>
        <w:ind w:left="4262" w:right="0" w:firstLine="0"/>
        <w:jc w:val="left"/>
      </w:pPr>
      <w:r>
        <w:rPr>
          <w:b/>
          <w:bCs/>
          <w:color w:val="000000"/>
          <w:spacing w:val="0"/>
          <w:w w:val="100"/>
          <w:position w:val="0"/>
        </w:rPr>
        <w:t>审计报告正文</w:t>
      </w:r>
    </w:p>
    <w:p>
      <w:pPr>
        <w:pStyle w:val="Style16"/>
        <w:keepNext w:val="0"/>
        <w:keepLines w:val="0"/>
        <w:widowControl w:val="0"/>
        <w:shd w:val="clear" w:color="auto" w:fill="auto"/>
        <w:tabs>
          <w:tab w:pos="815" w:val="left"/>
        </w:tabs>
        <w:bidi w:val="0"/>
        <w:spacing w:before="0" w:after="0" w:line="310" w:lineRule="exact"/>
        <w:ind w:left="0" w:right="0"/>
        <w:jc w:val="both"/>
      </w:pPr>
      <w:bookmarkStart w:id="658" w:name="bookmark658"/>
      <w:r>
        <w:rPr>
          <w:b/>
          <w:bCs/>
          <w:color w:val="000000"/>
          <w:spacing w:val="0"/>
          <w:w w:val="100"/>
          <w:position w:val="0"/>
        </w:rPr>
        <w:t>一</w:t>
      </w:r>
      <w:bookmarkEnd w:id="658"/>
      <w:r>
        <w:rPr>
          <w:b/>
          <w:bCs/>
          <w:color w:val="000000"/>
          <w:spacing w:val="0"/>
          <w:w w:val="100"/>
          <w:position w:val="0"/>
        </w:rPr>
        <w:t>、</w:t>
        <w:tab/>
        <w:t>审计意见</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我们审计了厦门吉宏科技股份有限公司(以下简称吉宏股份)财务报表，包括</w:t>
      </w:r>
      <w:r>
        <w:rPr>
          <w:rFonts w:ascii="Times New Roman" w:eastAsia="Times New Roman" w:hAnsi="Times New Roman" w:cs="Times New Roman"/>
          <w:color w:val="000000"/>
          <w:spacing w:val="0"/>
          <w:w w:val="100"/>
          <w:position w:val="0"/>
        </w:rPr>
        <w:t>202</w:t>
      </w:r>
      <w:r>
        <w:rPr>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年度的合并及母公司利润表、合并及母公司现金流量表、合并及母公司股东权益变动表以及相关财务报表附注。</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我们认为，后附的财务报表在所有重大方面按照企业会计准则的规定编制，公允反映了吉宏股份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16"/>
        <w:keepNext w:val="0"/>
        <w:keepLines w:val="0"/>
        <w:widowControl w:val="0"/>
        <w:shd w:val="clear" w:color="auto" w:fill="auto"/>
        <w:tabs>
          <w:tab w:pos="815" w:val="left"/>
        </w:tabs>
        <w:bidi w:val="0"/>
        <w:spacing w:before="0" w:after="0" w:line="310" w:lineRule="exact"/>
        <w:ind w:left="0" w:right="0"/>
        <w:jc w:val="both"/>
      </w:pPr>
      <w:bookmarkStart w:id="659" w:name="bookmark659"/>
      <w:r>
        <w:rPr>
          <w:b/>
          <w:bCs/>
          <w:color w:val="000000"/>
          <w:spacing w:val="0"/>
          <w:w w:val="100"/>
          <w:position w:val="0"/>
        </w:rPr>
        <w:t>二</w:t>
      </w:r>
      <w:bookmarkEnd w:id="659"/>
      <w:r>
        <w:rPr>
          <w:b/>
          <w:bCs/>
          <w:color w:val="000000"/>
          <w:spacing w:val="0"/>
          <w:w w:val="100"/>
          <w:position w:val="0"/>
        </w:rPr>
        <w:t>、</w:t>
        <w:tab/>
        <w:t>形成审计意见的基础</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阐述了我们在这些准则下的责任。按照中国注册会计师职业道德守则，我们独立于吉宏股份，并履行了职业道德方面的其他 责任。我们相信，我们获取的审计证据是充分、适当的，为发表审计意见提供了基础。</w:t>
      </w:r>
    </w:p>
    <w:p>
      <w:pPr>
        <w:pStyle w:val="Style16"/>
        <w:keepNext w:val="0"/>
        <w:keepLines w:val="0"/>
        <w:widowControl w:val="0"/>
        <w:shd w:val="clear" w:color="auto" w:fill="auto"/>
        <w:tabs>
          <w:tab w:pos="820" w:val="left"/>
        </w:tabs>
        <w:bidi w:val="0"/>
        <w:spacing w:before="0" w:after="0" w:line="310" w:lineRule="exact"/>
        <w:ind w:left="0" w:right="0"/>
        <w:jc w:val="both"/>
      </w:pPr>
      <w:bookmarkStart w:id="660" w:name="bookmark660"/>
      <w:r>
        <w:rPr>
          <w:b/>
          <w:bCs/>
          <w:color w:val="000000"/>
          <w:spacing w:val="0"/>
          <w:w w:val="100"/>
          <w:position w:val="0"/>
        </w:rPr>
        <w:t>三</w:t>
      </w:r>
      <w:bookmarkEnd w:id="660"/>
      <w:r>
        <w:rPr>
          <w:b/>
          <w:bCs/>
          <w:color w:val="000000"/>
          <w:spacing w:val="0"/>
          <w:w w:val="100"/>
          <w:position w:val="0"/>
        </w:rPr>
        <w:t>、</w:t>
        <w:tab/>
        <w:t>关键审计事项</w:t>
      </w:r>
    </w:p>
    <w:p>
      <w:pPr>
        <w:pStyle w:val="Style16"/>
        <w:keepNext w:val="0"/>
        <w:keepLines w:val="0"/>
        <w:widowControl w:val="0"/>
        <w:shd w:val="clear" w:color="auto" w:fill="auto"/>
        <w:bidi w:val="0"/>
        <w:spacing w:before="0" w:after="100" w:line="310" w:lineRule="exact"/>
        <w:ind w:left="0" w:right="0"/>
        <w:jc w:val="both"/>
      </w:pPr>
      <w:r>
        <w:rPr>
          <w:color w:val="000000"/>
          <w:spacing w:val="0"/>
          <w:w w:val="100"/>
          <w:position w:val="0"/>
        </w:rPr>
        <w:t>关键审计事项是我们根据职业判断，认为对本期财务报表审计最为重要的事项。这些事项的应对以对财务报表整体进行</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审计并形成审计意见为背景，我们不对这些事项单独发表意见。</w:t>
      </w:r>
    </w:p>
    <w:tbl>
      <w:tblPr>
        <w:tblOverlap w:val="never"/>
        <w:jc w:val="center"/>
        <w:tblLayout w:type="fixed"/>
      </w:tblPr>
      <w:tblGrid>
        <w:gridCol w:w="4387"/>
        <w:gridCol w:w="5222"/>
      </w:tblGrid>
      <w:tr>
        <w:trPr>
          <w:trHeight w:val="350"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、销售收入的确认事项</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both"/>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both"/>
            </w:pPr>
            <w:r>
              <w:rPr>
                <w:b/>
                <w:bCs/>
                <w:color w:val="000000"/>
                <w:spacing w:val="0"/>
                <w:w w:val="100"/>
                <w:position w:val="0"/>
              </w:rPr>
              <w:t>审计中的应对</w:t>
            </w:r>
          </w:p>
        </w:tc>
      </w:tr>
      <w:tr>
        <w:trPr>
          <w:trHeight w:val="503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260" w:after="0" w:line="313" w:lineRule="exact"/>
              <w:ind w:left="0" w:right="0" w:firstLine="360"/>
              <w:jc w:val="both"/>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37</w:t>
            </w:r>
            <w:r>
              <w:rPr>
                <w:color w:val="000000"/>
                <w:spacing w:val="0"/>
                <w:w w:val="100"/>
                <w:position w:val="0"/>
              </w:rPr>
              <w:t>所述</w:t>
            </w:r>
            <w:r>
              <w:rPr>
                <w:rFonts w:ascii="Times New Roman" w:eastAsia="Times New Roman" w:hAnsi="Times New Roman" w:cs="Times New Roman"/>
                <w:color w:val="000000"/>
                <w:spacing w:val="0"/>
                <w:w w:val="100"/>
                <w:position w:val="0"/>
              </w:rPr>
              <w:t>2020</w:t>
            </w:r>
            <w:r>
              <w:rPr>
                <w:color w:val="000000"/>
                <w:spacing w:val="0"/>
                <w:w w:val="100"/>
                <w:position w:val="0"/>
              </w:rPr>
              <w:t>年度吉宏股份营业 收入为</w:t>
            </w:r>
            <w:r>
              <w:rPr>
                <w:rFonts w:ascii="Times New Roman" w:eastAsia="Times New Roman" w:hAnsi="Times New Roman" w:cs="Times New Roman"/>
                <w:color w:val="000000"/>
                <w:spacing w:val="0"/>
                <w:w w:val="100"/>
                <w:position w:val="0"/>
              </w:rPr>
              <w:t>4,410,213,459.25</w:t>
            </w:r>
            <w:r>
              <w:rPr>
                <w:color w:val="000000"/>
                <w:spacing w:val="0"/>
                <w:w w:val="100"/>
                <w:position w:val="0"/>
              </w:rPr>
              <w:t>元，其中</w:t>
            </w:r>
            <w:r>
              <w:rPr>
                <w:color w:val="000000"/>
                <w:spacing w:val="0"/>
                <w:w w:val="100"/>
                <w:position w:val="0"/>
              </w:rPr>
              <w:t>：</w:t>
            </w:r>
            <w:r>
              <w:rPr>
                <w:color w:val="000000"/>
                <w:spacing w:val="0"/>
                <w:w w:val="100"/>
                <w:position w:val="0"/>
              </w:rPr>
              <w:t xml:space="preserve">包装业务收入为 </w:t>
            </w:r>
            <w:r>
              <w:rPr>
                <w:rFonts w:ascii="Times New Roman" w:eastAsia="Times New Roman" w:hAnsi="Times New Roman" w:cs="Times New Roman"/>
                <w:color w:val="000000"/>
                <w:spacing w:val="0"/>
                <w:w w:val="100"/>
                <w:position w:val="0"/>
              </w:rPr>
              <w:t>1,508,044,323.35</w:t>
            </w:r>
            <w:r>
              <w:rPr>
                <w:color w:val="000000"/>
                <w:spacing w:val="0"/>
                <w:w w:val="100"/>
                <w:position w:val="0"/>
              </w:rPr>
              <w:t>元，占营业收入总额的比重为</w:t>
            </w:r>
            <w:r>
              <w:rPr>
                <w:rFonts w:ascii="Times New Roman" w:eastAsia="Times New Roman" w:hAnsi="Times New Roman" w:cs="Times New Roman"/>
                <w:color w:val="000000"/>
                <w:spacing w:val="0"/>
                <w:w w:val="100"/>
                <w:position w:val="0"/>
              </w:rPr>
              <w:t>34.19%</w:t>
            </w:r>
            <w:r>
              <w:rPr>
                <w:color w:val="000000"/>
                <w:spacing w:val="0"/>
                <w:w w:val="100"/>
                <w:position w:val="0"/>
              </w:rPr>
              <w:t>； 互联网业务收入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,870,735,056.35</w:t>
            </w:r>
            <w:r>
              <w:rPr>
                <w:color w:val="000000"/>
                <w:spacing w:val="0"/>
                <w:w w:val="100"/>
                <w:position w:val="0"/>
              </w:rPr>
              <w:t>元，占营业收入总额的 比重为</w:t>
            </w:r>
            <w:r>
              <w:rPr>
                <w:rFonts w:ascii="Times New Roman" w:eastAsia="Times New Roman" w:hAnsi="Times New Roman" w:cs="Times New Roman"/>
                <w:color w:val="000000"/>
                <w:spacing w:val="0"/>
                <w:w w:val="100"/>
                <w:position w:val="0"/>
              </w:rPr>
              <w:t xml:space="preserve">65.09% </w:t>
            </w:r>
            <w:r>
              <w:rPr>
                <w:color w:val="000000"/>
                <w:spacing w:val="0"/>
                <w:w w:val="100"/>
                <w:position w:val="0"/>
              </w:rPr>
              <w:t xml:space="preserve">；区块链及供应链业务营业收入为 </w:t>
            </w:r>
            <w:r>
              <w:rPr>
                <w:rFonts w:ascii="Times New Roman" w:eastAsia="Times New Roman" w:hAnsi="Times New Roman" w:cs="Times New Roman"/>
                <w:color w:val="000000"/>
                <w:spacing w:val="0"/>
                <w:w w:val="100"/>
                <w:position w:val="0"/>
              </w:rPr>
              <w:t>31,434,079.55</w:t>
            </w:r>
            <w:r>
              <w:rPr>
                <w:color w:val="000000"/>
                <w:spacing w:val="0"/>
                <w:w w:val="100"/>
                <w:position w:val="0"/>
              </w:rPr>
              <w:t>元，占营业收入总额的比重为</w:t>
            </w:r>
            <w:r>
              <w:rPr>
                <w:rFonts w:ascii="Times New Roman" w:eastAsia="Times New Roman" w:hAnsi="Times New Roman" w:cs="Times New Roman"/>
                <w:color w:val="000000"/>
                <w:spacing w:val="0"/>
                <w:w w:val="100"/>
                <w:position w:val="0"/>
              </w:rPr>
              <w:t>0.71%</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营业收入是吉宏股份经营和考核的关键业绩指标， 且存在较高的固有风险，因此我们将吉宏股份营业收入 的确认确定为关键审计事项。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我们针对销售商品收入确认的关键审计事项执行的主要审计 程序包括：</w:t>
            </w:r>
          </w:p>
          <w:p>
            <w:pPr>
              <w:pStyle w:val="Style21"/>
              <w:keepNext w:val="0"/>
              <w:keepLines w:val="0"/>
              <w:widowControl w:val="0"/>
              <w:numPr>
                <w:ilvl w:val="0"/>
                <w:numId w:val="17"/>
              </w:numPr>
              <w:shd w:val="clear" w:color="auto" w:fill="auto"/>
              <w:tabs>
                <w:tab w:pos="566" w:val="left"/>
              </w:tabs>
              <w:bidi w:val="0"/>
              <w:spacing w:before="0" w:after="0" w:line="317" w:lineRule="exact"/>
              <w:ind w:left="0" w:right="0" w:firstLine="360"/>
              <w:jc w:val="both"/>
            </w:pPr>
            <w:r>
              <w:rPr>
                <w:color w:val="000000"/>
                <w:spacing w:val="0"/>
                <w:w w:val="100"/>
                <w:position w:val="0"/>
              </w:rPr>
              <w:t>评价和测试与销售商品收入确认相关的关键内部控制，复核 相关会计政策是否正确且一贯运用；</w:t>
            </w:r>
          </w:p>
          <w:p>
            <w:pPr>
              <w:pStyle w:val="Style21"/>
              <w:keepNext w:val="0"/>
              <w:keepLines w:val="0"/>
              <w:widowControl w:val="0"/>
              <w:numPr>
                <w:ilvl w:val="0"/>
                <w:numId w:val="17"/>
              </w:numPr>
              <w:shd w:val="clear" w:color="auto" w:fill="auto"/>
              <w:tabs>
                <w:tab w:pos="571" w:val="left"/>
              </w:tabs>
              <w:bidi w:val="0"/>
              <w:spacing w:before="0" w:after="0" w:line="317" w:lineRule="exact"/>
              <w:ind w:left="0" w:right="0" w:firstLine="360"/>
              <w:jc w:val="both"/>
            </w:pPr>
            <w:r>
              <w:rPr>
                <w:color w:val="000000"/>
                <w:spacing w:val="0"/>
                <w:w w:val="100"/>
                <w:position w:val="0"/>
              </w:rPr>
              <w:t>结合产品类型对收入以及毛利情况执行分析，判断本期收入 金额是否出现异常波动的情况；</w:t>
            </w:r>
          </w:p>
          <w:p>
            <w:pPr>
              <w:pStyle w:val="Style21"/>
              <w:keepNext w:val="0"/>
              <w:keepLines w:val="0"/>
              <w:widowControl w:val="0"/>
              <w:numPr>
                <w:ilvl w:val="0"/>
                <w:numId w:val="17"/>
              </w:numPr>
              <w:shd w:val="clear" w:color="auto" w:fill="auto"/>
              <w:tabs>
                <w:tab w:pos="566" w:val="left"/>
              </w:tabs>
              <w:bidi w:val="0"/>
              <w:spacing w:before="0" w:after="0" w:line="317" w:lineRule="exact"/>
              <w:ind w:left="0" w:right="0" w:firstLine="360"/>
              <w:jc w:val="both"/>
            </w:pPr>
            <w:r>
              <w:rPr>
                <w:color w:val="000000"/>
                <w:spacing w:val="0"/>
                <w:w w:val="100"/>
                <w:position w:val="0"/>
              </w:rPr>
              <w:t>从销售商品收入的会计记录和出库记录中选取样本，与该笔 销售相关的合同、发货记录及客户收货信息进行核对；</w:t>
            </w:r>
          </w:p>
          <w:p>
            <w:pPr>
              <w:pStyle w:val="Style21"/>
              <w:keepNext w:val="0"/>
              <w:keepLines w:val="0"/>
              <w:widowControl w:val="0"/>
              <w:numPr>
                <w:ilvl w:val="0"/>
                <w:numId w:val="17"/>
              </w:numPr>
              <w:shd w:val="clear" w:color="auto" w:fill="auto"/>
              <w:tabs>
                <w:tab w:pos="562" w:val="left"/>
              </w:tabs>
              <w:bidi w:val="0"/>
              <w:spacing w:before="0" w:after="0" w:line="317" w:lineRule="exact"/>
              <w:ind w:left="0" w:right="0" w:firstLine="360"/>
              <w:jc w:val="both"/>
            </w:pPr>
            <w:r>
              <w:rPr>
                <w:color w:val="000000"/>
                <w:spacing w:val="0"/>
                <w:w w:val="100"/>
                <w:position w:val="0"/>
              </w:rPr>
              <w:t>检查资产负债表日前后的产品销售记录，检查期末销售收入 是否计入了正确的会计期间；</w:t>
            </w:r>
          </w:p>
          <w:p>
            <w:pPr>
              <w:pStyle w:val="Style21"/>
              <w:keepNext w:val="0"/>
              <w:keepLines w:val="0"/>
              <w:widowControl w:val="0"/>
              <w:numPr>
                <w:ilvl w:val="0"/>
                <w:numId w:val="17"/>
              </w:numPr>
              <w:shd w:val="clear" w:color="auto" w:fill="auto"/>
              <w:tabs>
                <w:tab w:pos="562" w:val="left"/>
              </w:tabs>
              <w:bidi w:val="0"/>
              <w:spacing w:before="0" w:after="100" w:line="317" w:lineRule="exact"/>
              <w:ind w:left="0" w:right="0" w:firstLine="360"/>
              <w:jc w:val="both"/>
            </w:pPr>
            <w:r>
              <w:rPr>
                <w:color w:val="000000"/>
                <w:spacing w:val="0"/>
                <w:w w:val="100"/>
                <w:position w:val="0"/>
              </w:rPr>
              <w:t>针对发出商品选取样本检查会计记录、发票、出库单及客户 收货信息，确认相关会计处理是否正确；</w:t>
            </w:r>
          </w:p>
          <w:p>
            <w:pPr>
              <w:pStyle w:val="Style21"/>
              <w:keepNext w:val="0"/>
              <w:keepLines w:val="0"/>
              <w:widowControl w:val="0"/>
              <w:numPr>
                <w:ilvl w:val="0"/>
                <w:numId w:val="17"/>
              </w:numPr>
              <w:shd w:val="clear" w:color="auto" w:fill="auto"/>
              <w:tabs>
                <w:tab w:pos="662" w:val="left"/>
              </w:tabs>
              <w:bidi w:val="0"/>
              <w:spacing w:before="0" w:after="0" w:line="391" w:lineRule="auto"/>
              <w:ind w:left="0" w:right="0" w:firstLine="360"/>
              <w:jc w:val="both"/>
            </w:pPr>
            <w:r>
              <w:rPr>
                <w:color w:val="000000"/>
                <w:spacing w:val="0"/>
                <w:w w:val="100"/>
                <w:position w:val="0"/>
              </w:rPr>
              <w:t>抽取部分样本对收入进行函证；</w:t>
            </w:r>
          </w:p>
          <w:p>
            <w:pPr>
              <w:pStyle w:val="Style21"/>
              <w:keepNext w:val="0"/>
              <w:keepLines w:val="0"/>
              <w:widowControl w:val="0"/>
              <w:numPr>
                <w:ilvl w:val="0"/>
                <w:numId w:val="17"/>
              </w:numPr>
              <w:shd w:val="clear" w:color="auto" w:fill="auto"/>
              <w:tabs>
                <w:tab w:pos="562" w:val="left"/>
              </w:tabs>
              <w:bidi w:val="0"/>
              <w:spacing w:before="0" w:after="60" w:line="317" w:lineRule="exact"/>
              <w:ind w:left="0" w:right="0" w:firstLine="360"/>
              <w:jc w:val="both"/>
            </w:pPr>
            <w:r>
              <w:rPr>
                <w:color w:val="000000"/>
                <w:spacing w:val="0"/>
                <w:w w:val="100"/>
                <w:position w:val="0"/>
              </w:rPr>
              <w:t>针对互联网业务：电商业务</w:t>
            </w:r>
            <w:r>
              <w:rPr>
                <w:color w:val="000000"/>
                <w:spacing w:val="0"/>
                <w:w w:val="100"/>
                <w:position w:val="0"/>
                <w:sz w:val="18"/>
                <w:szCs w:val="18"/>
              </w:rPr>
              <w:t>IT</w:t>
            </w:r>
            <w:r>
              <w:rPr>
                <w:color w:val="000000"/>
                <w:spacing w:val="0"/>
                <w:w w:val="100"/>
                <w:position w:val="0"/>
              </w:rPr>
              <w:t>审计确定订单的真实性，抽取 部分收入与物流信息进行核对，确定货物已签收；将收入与物流公 司的对账记录进行核对；移动互联网业务</w:t>
            </w:r>
            <w:r>
              <w:rPr>
                <w:color w:val="000000"/>
                <w:spacing w:val="0"/>
                <w:w w:val="100"/>
                <w:position w:val="0"/>
                <w:sz w:val="18"/>
                <w:szCs w:val="18"/>
              </w:rPr>
              <w:t>IT</w:t>
            </w:r>
            <w:r>
              <w:rPr>
                <w:color w:val="000000"/>
                <w:spacing w:val="0"/>
                <w:w w:val="100"/>
                <w:position w:val="0"/>
              </w:rPr>
              <w:t>审计确认系统数据的真</w:t>
            </w:r>
          </w:p>
        </w:tc>
      </w:tr>
    </w:tbl>
    <w:p>
      <w:pPr>
        <w:widowControl w:val="0"/>
        <w:spacing w:line="1" w:lineRule="exact"/>
      </w:pPr>
    </w:p>
    <w:tbl>
      <w:tblPr>
        <w:tblOverlap w:val="never"/>
        <w:jc w:val="center"/>
        <w:tblLayout w:type="fixed"/>
      </w:tblPr>
      <w:tblGrid>
        <w:gridCol w:w="4387"/>
        <w:gridCol w:w="5222"/>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实性，抽取系统部分数据与客户提供数据进行核对，抽取部分收入 核对客户对账单。</w:t>
            </w:r>
          </w:p>
        </w:tc>
      </w:tr>
      <w:tr>
        <w:trPr>
          <w:trHeight w:val="346"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、应收账款预期信用损失事项</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both"/>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审计中的应对</w:t>
            </w:r>
          </w:p>
        </w:tc>
      </w:tr>
      <w:tr>
        <w:trPr>
          <w:trHeight w:val="50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260" w:after="620" w:line="312" w:lineRule="exact"/>
              <w:ind w:left="0" w:right="0" w:firstLine="360"/>
              <w:jc w:val="both"/>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4</w:t>
            </w:r>
            <w:r>
              <w:rPr>
                <w:color w:val="000000"/>
                <w:spacing w:val="0"/>
                <w:w w:val="100"/>
                <w:position w:val="0"/>
              </w:rPr>
              <w:t>所述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日吉宏股份 应收账款</w:t>
            </w:r>
            <w:r>
              <w:rPr>
                <w:rFonts w:ascii="Times New Roman" w:eastAsia="Times New Roman" w:hAnsi="Times New Roman" w:cs="Times New Roman"/>
                <w:color w:val="000000"/>
                <w:spacing w:val="0"/>
                <w:w w:val="100"/>
                <w:position w:val="0"/>
              </w:rPr>
              <w:t>476,602,850.26</w:t>
            </w:r>
            <w:r>
              <w:rPr>
                <w:color w:val="000000"/>
                <w:spacing w:val="0"/>
                <w:w w:val="100"/>
                <w:position w:val="0"/>
              </w:rPr>
              <w:t>元，占流动资产总额</w:t>
            </w:r>
            <w:r>
              <w:rPr>
                <w:rFonts w:ascii="Times New Roman" w:eastAsia="Times New Roman" w:hAnsi="Times New Roman" w:cs="Times New Roman"/>
                <w:color w:val="000000"/>
                <w:spacing w:val="0"/>
                <w:w w:val="100"/>
                <w:position w:val="0"/>
              </w:rPr>
              <w:t>23.92%</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应收款项绝对额相对较大，预期信用损失的估计依 据管理层判断，因此，我们将应收账款预期信用损失确 定为关键审计事项。</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60"/>
              <w:jc w:val="both"/>
            </w:pPr>
            <w:r>
              <w:rPr>
                <w:color w:val="000000"/>
                <w:spacing w:val="0"/>
                <w:w w:val="100"/>
                <w:position w:val="0"/>
              </w:rPr>
              <w:t>我们针对应收账款预期信用损失上述关键审计事项执行的主 要审计程序包括：</w:t>
            </w:r>
          </w:p>
          <w:p>
            <w:pPr>
              <w:pStyle w:val="Style21"/>
              <w:keepNext w:val="0"/>
              <w:keepLines w:val="0"/>
              <w:widowControl w:val="0"/>
              <w:numPr>
                <w:ilvl w:val="0"/>
                <w:numId w:val="19"/>
              </w:numPr>
              <w:shd w:val="clear" w:color="auto" w:fill="auto"/>
              <w:tabs>
                <w:tab w:pos="658" w:val="left"/>
              </w:tabs>
              <w:bidi w:val="0"/>
              <w:spacing w:before="0" w:after="0" w:line="314" w:lineRule="exact"/>
              <w:ind w:left="0" w:right="0" w:firstLine="360"/>
              <w:jc w:val="both"/>
            </w:pPr>
            <w:r>
              <w:rPr>
                <w:color w:val="000000"/>
                <w:spacing w:val="0"/>
                <w:w w:val="100"/>
                <w:position w:val="0"/>
              </w:rPr>
              <w:t>评价和测试与信用政策及应收款项管理相关的内部控制的 设计和执行的有效性；</w:t>
            </w:r>
          </w:p>
          <w:p>
            <w:pPr>
              <w:pStyle w:val="Style21"/>
              <w:keepNext w:val="0"/>
              <w:keepLines w:val="0"/>
              <w:widowControl w:val="0"/>
              <w:numPr>
                <w:ilvl w:val="0"/>
                <w:numId w:val="19"/>
              </w:numPr>
              <w:shd w:val="clear" w:color="auto" w:fill="auto"/>
              <w:tabs>
                <w:tab w:pos="571" w:val="left"/>
              </w:tabs>
              <w:bidi w:val="0"/>
              <w:spacing w:before="0" w:after="0" w:line="314" w:lineRule="exact"/>
              <w:ind w:left="0" w:right="0" w:firstLine="360"/>
              <w:jc w:val="both"/>
            </w:pPr>
            <w:r>
              <w:rPr>
                <w:color w:val="000000"/>
                <w:spacing w:val="0"/>
                <w:w w:val="100"/>
                <w:position w:val="0"/>
              </w:rPr>
              <w:t>与管理层就应收款项可收回性的估计进行交流，并与历史收 款记录进行比较；</w:t>
            </w:r>
          </w:p>
          <w:p>
            <w:pPr>
              <w:pStyle w:val="Style21"/>
              <w:keepNext w:val="0"/>
              <w:keepLines w:val="0"/>
              <w:widowControl w:val="0"/>
              <w:numPr>
                <w:ilvl w:val="0"/>
                <w:numId w:val="19"/>
              </w:numPr>
              <w:shd w:val="clear" w:color="auto" w:fill="auto"/>
              <w:tabs>
                <w:tab w:pos="566" w:val="left"/>
              </w:tabs>
              <w:bidi w:val="0"/>
              <w:spacing w:before="0" w:after="0" w:line="314" w:lineRule="exact"/>
              <w:ind w:left="0" w:right="0" w:firstLine="360"/>
              <w:jc w:val="both"/>
            </w:pPr>
            <w:r>
              <w:rPr>
                <w:color w:val="000000"/>
                <w:spacing w:val="0"/>
                <w:w w:val="100"/>
                <w:position w:val="0"/>
              </w:rPr>
              <w:t>分析应收款项预期信用损失估计方法的合理性，按照公司的 会计政策计算预期信用损失，分析应收款项预期信用损失计提的充 分性；</w:t>
            </w:r>
          </w:p>
          <w:p>
            <w:pPr>
              <w:pStyle w:val="Style21"/>
              <w:keepNext w:val="0"/>
              <w:keepLines w:val="0"/>
              <w:widowControl w:val="0"/>
              <w:numPr>
                <w:ilvl w:val="0"/>
                <w:numId w:val="19"/>
              </w:numPr>
              <w:shd w:val="clear" w:color="auto" w:fill="auto"/>
              <w:tabs>
                <w:tab w:pos="653" w:val="left"/>
              </w:tabs>
              <w:bidi w:val="0"/>
              <w:spacing w:before="0" w:after="0" w:line="314" w:lineRule="exact"/>
              <w:ind w:left="0" w:right="0" w:firstLine="360"/>
              <w:jc w:val="both"/>
            </w:pPr>
            <w:r>
              <w:rPr>
                <w:color w:val="000000"/>
                <w:spacing w:val="0"/>
                <w:w w:val="100"/>
                <w:position w:val="0"/>
              </w:rPr>
              <w:t>对单项风险特征明显的应收账款，结合已经识别出的债务 人的特征，和债务人财务状况及还款能力，对管理层对预期信用损 失的预计进行分析、复核，以确认预期信用损失计提方法的合理性 和计提结果的充分性；</w:t>
            </w:r>
          </w:p>
          <w:p>
            <w:pPr>
              <w:pStyle w:val="Style21"/>
              <w:keepNext w:val="0"/>
              <w:keepLines w:val="0"/>
              <w:widowControl w:val="0"/>
              <w:numPr>
                <w:ilvl w:val="0"/>
                <w:numId w:val="19"/>
              </w:numPr>
              <w:shd w:val="clear" w:color="auto" w:fill="auto"/>
              <w:tabs>
                <w:tab w:pos="557" w:val="left"/>
              </w:tabs>
              <w:bidi w:val="0"/>
              <w:spacing w:before="0" w:after="100" w:line="314" w:lineRule="exact"/>
              <w:ind w:left="0" w:right="0" w:firstLine="360"/>
              <w:jc w:val="both"/>
            </w:pPr>
            <w:r>
              <w:rPr>
                <w:color w:val="000000"/>
                <w:spacing w:val="0"/>
                <w:w w:val="100"/>
                <w:position w:val="0"/>
              </w:rPr>
              <w:t>通过分析应收款项的账龄和客户信用的情况，结合应收款项 函证、期后回款情况等，验证预期信用损失计提的合理性；</w:t>
            </w:r>
          </w:p>
          <w:p>
            <w:pPr>
              <w:pStyle w:val="Style21"/>
              <w:keepNext w:val="0"/>
              <w:keepLines w:val="0"/>
              <w:widowControl w:val="0"/>
              <w:numPr>
                <w:ilvl w:val="0"/>
                <w:numId w:val="19"/>
              </w:numPr>
              <w:shd w:val="clear" w:color="auto" w:fill="auto"/>
              <w:tabs>
                <w:tab w:pos="581" w:val="left"/>
              </w:tabs>
              <w:bidi w:val="0"/>
              <w:spacing w:before="0" w:after="0" w:line="386" w:lineRule="auto"/>
              <w:ind w:left="0" w:right="0" w:firstLine="360"/>
              <w:jc w:val="both"/>
            </w:pPr>
            <w:r>
              <w:rPr>
                <w:color w:val="000000"/>
                <w:spacing w:val="0"/>
                <w:w w:val="100"/>
                <w:position w:val="0"/>
              </w:rPr>
              <w:t>复核公司应收款款项及相应的坏账准备的披露和列报。</w:t>
            </w:r>
          </w:p>
        </w:tc>
      </w:tr>
    </w:tbl>
    <w:p>
      <w:pPr>
        <w:widowControl w:val="0"/>
        <w:spacing w:after="239" w:line="1" w:lineRule="exact"/>
      </w:pPr>
    </w:p>
    <w:p>
      <w:pPr>
        <w:pStyle w:val="Style16"/>
        <w:keepNext w:val="0"/>
        <w:keepLines w:val="0"/>
        <w:widowControl w:val="0"/>
        <w:shd w:val="clear" w:color="auto" w:fill="auto"/>
        <w:tabs>
          <w:tab w:pos="791" w:val="left"/>
        </w:tabs>
        <w:bidi w:val="0"/>
        <w:spacing w:before="0" w:after="0" w:line="314" w:lineRule="exact"/>
        <w:ind w:left="0" w:right="0"/>
        <w:jc w:val="both"/>
      </w:pPr>
      <w:bookmarkStart w:id="661" w:name="bookmark661"/>
      <w:r>
        <w:rPr>
          <w:b/>
          <w:bCs/>
          <w:color w:val="000000"/>
          <w:spacing w:val="0"/>
          <w:w w:val="100"/>
          <w:position w:val="0"/>
        </w:rPr>
        <w:t>四</w:t>
      </w:r>
      <w:bookmarkEnd w:id="661"/>
      <w:r>
        <w:rPr>
          <w:b/>
          <w:bCs/>
          <w:color w:val="000000"/>
          <w:spacing w:val="0"/>
          <w:w w:val="100"/>
          <w:position w:val="0"/>
        </w:rPr>
        <w:t>、</w:t>
        <w:tab/>
        <w:t>其他信息</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吉宏股份管理层</w:t>
      </w:r>
      <w:r>
        <w:rPr>
          <w:rFonts w:ascii="Times New Roman" w:eastAsia="Times New Roman" w:hAnsi="Times New Roman" w:cs="Times New Roman"/>
          <w:color w:val="000000"/>
          <w:spacing w:val="0"/>
          <w:w w:val="100"/>
          <w:position w:val="0"/>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rPr>
        <w:t>)</w:t>
      </w:r>
      <w:r>
        <w:rPr>
          <w:color w:val="000000"/>
          <w:spacing w:val="0"/>
          <w:w w:val="100"/>
          <w:position w:val="0"/>
        </w:rPr>
        <w:t>对其他信息负责。其他信息包括吉宏股份</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年度报告中涵盖的信息，但不包括财务 报表和我们的审计报告。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6"/>
        <w:keepNext w:val="0"/>
        <w:keepLines w:val="0"/>
        <w:widowControl w:val="0"/>
        <w:shd w:val="clear" w:color="auto" w:fill="auto"/>
        <w:tabs>
          <w:tab w:pos="805" w:val="left"/>
        </w:tabs>
        <w:bidi w:val="0"/>
        <w:spacing w:before="0" w:after="0" w:line="314" w:lineRule="exact"/>
        <w:ind w:left="0" w:right="0"/>
        <w:jc w:val="both"/>
      </w:pPr>
      <w:bookmarkStart w:id="662" w:name="bookmark662"/>
      <w:r>
        <w:rPr>
          <w:b/>
          <w:bCs/>
          <w:color w:val="000000"/>
          <w:spacing w:val="0"/>
          <w:w w:val="100"/>
          <w:position w:val="0"/>
        </w:rPr>
        <w:t>五</w:t>
      </w:r>
      <w:bookmarkEnd w:id="662"/>
      <w:r>
        <w:rPr>
          <w:b/>
          <w:bCs/>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在编制财务报表时，管理层负责评估吉宏股份的持续经营能力，披露与持续经营相关的事项(如适用)，并运用持续经 营假设，除非管理层计划清算吉宏股份、终止运营或别无其他现实的选择。</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治理层负责监督吉宏股份的财务报告过程。</w:t>
      </w:r>
    </w:p>
    <w:p>
      <w:pPr>
        <w:pStyle w:val="Style16"/>
        <w:keepNext w:val="0"/>
        <w:keepLines w:val="0"/>
        <w:widowControl w:val="0"/>
        <w:shd w:val="clear" w:color="auto" w:fill="auto"/>
        <w:tabs>
          <w:tab w:pos="810" w:val="left"/>
        </w:tabs>
        <w:bidi w:val="0"/>
        <w:spacing w:before="0" w:after="0" w:line="314" w:lineRule="exact"/>
        <w:ind w:left="0" w:right="0"/>
        <w:jc w:val="both"/>
      </w:pPr>
      <w:bookmarkStart w:id="663" w:name="bookmark663"/>
      <w:r>
        <w:rPr>
          <w:b/>
          <w:bCs/>
          <w:color w:val="000000"/>
          <w:spacing w:val="0"/>
          <w:w w:val="100"/>
          <w:position w:val="0"/>
        </w:rPr>
        <w:t>六</w:t>
      </w:r>
      <w:bookmarkEnd w:id="663"/>
      <w:r>
        <w:rPr>
          <w:b/>
          <w:bCs/>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6"/>
        <w:keepNext w:val="0"/>
        <w:keepLines w:val="0"/>
        <w:widowControl w:val="0"/>
        <w:numPr>
          <w:ilvl w:val="0"/>
          <w:numId w:val="21"/>
        </w:numPr>
        <w:shd w:val="clear" w:color="auto" w:fill="auto"/>
        <w:bidi w:val="0"/>
        <w:spacing w:before="0" w:after="0" w:line="314" w:lineRule="exact"/>
        <w:ind w:left="0" w:right="0"/>
        <w:jc w:val="both"/>
      </w:pPr>
      <w:bookmarkStart w:id="664" w:name="bookmark664"/>
      <w:bookmarkEnd w:id="664"/>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6"/>
        <w:keepNext w:val="0"/>
        <w:keepLines w:val="0"/>
        <w:widowControl w:val="0"/>
        <w:numPr>
          <w:ilvl w:val="0"/>
          <w:numId w:val="21"/>
        </w:numPr>
        <w:shd w:val="clear" w:color="auto" w:fill="auto"/>
        <w:tabs>
          <w:tab w:pos="825" w:val="left"/>
        </w:tabs>
        <w:bidi w:val="0"/>
        <w:spacing w:before="0" w:after="0" w:line="318" w:lineRule="exact"/>
        <w:ind w:left="0" w:right="0"/>
        <w:jc w:val="both"/>
      </w:pPr>
      <w:bookmarkStart w:id="665" w:name="bookmark665"/>
      <w:bookmarkEnd w:id="665"/>
      <w:r>
        <w:rPr>
          <w:color w:val="000000"/>
          <w:spacing w:val="0"/>
          <w:w w:val="100"/>
          <w:position w:val="0"/>
        </w:rPr>
        <w:t>了解与审计相关的内部控制，以设计恰当的审计程序。</w:t>
      </w:r>
    </w:p>
    <w:p>
      <w:pPr>
        <w:pStyle w:val="Style16"/>
        <w:keepNext w:val="0"/>
        <w:keepLines w:val="0"/>
        <w:widowControl w:val="0"/>
        <w:numPr>
          <w:ilvl w:val="0"/>
          <w:numId w:val="21"/>
        </w:numPr>
        <w:shd w:val="clear" w:color="auto" w:fill="auto"/>
        <w:tabs>
          <w:tab w:pos="825" w:val="left"/>
        </w:tabs>
        <w:bidi w:val="0"/>
        <w:spacing w:before="0" w:after="0" w:line="318" w:lineRule="exact"/>
        <w:ind w:left="0" w:right="0"/>
        <w:jc w:val="both"/>
      </w:pPr>
      <w:bookmarkStart w:id="666" w:name="bookmark666"/>
      <w:bookmarkEnd w:id="666"/>
      <w:r>
        <w:rPr>
          <w:color w:val="000000"/>
          <w:spacing w:val="0"/>
          <w:w w:val="100"/>
          <w:position w:val="0"/>
        </w:rPr>
        <w:t>评价管理层选用会计政策的恰当性和作出会计估计及相关披露的合理性。</w:t>
      </w:r>
    </w:p>
    <w:p>
      <w:pPr>
        <w:pStyle w:val="Style16"/>
        <w:keepNext w:val="0"/>
        <w:keepLines w:val="0"/>
        <w:widowControl w:val="0"/>
        <w:numPr>
          <w:ilvl w:val="0"/>
          <w:numId w:val="21"/>
        </w:numPr>
        <w:shd w:val="clear" w:color="auto" w:fill="auto"/>
        <w:tabs>
          <w:tab w:pos="906" w:val="left"/>
        </w:tabs>
        <w:bidi w:val="0"/>
        <w:spacing w:before="0" w:after="0" w:line="318" w:lineRule="exact"/>
        <w:ind w:left="0" w:right="0"/>
        <w:jc w:val="both"/>
      </w:pPr>
      <w:bookmarkStart w:id="667" w:name="bookmark667"/>
      <w:bookmarkEnd w:id="667"/>
      <w:r>
        <w:rPr>
          <w:color w:val="000000"/>
          <w:spacing w:val="0"/>
          <w:w w:val="100"/>
          <w:position w:val="0"/>
        </w:rPr>
        <w:t>对管理层使用持续经营假设的恰当性得出结论。同时，根据获取的审计证据，就可能导致对吉宏股份持续经营能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于截至审计报告日可获得的信息。然而，未来的事项或情况可能导致吉宏股份不能持续经营。</w:t>
      </w:r>
    </w:p>
    <w:p>
      <w:pPr>
        <w:pStyle w:val="Style16"/>
        <w:keepNext w:val="0"/>
        <w:keepLines w:val="0"/>
        <w:widowControl w:val="0"/>
        <w:numPr>
          <w:ilvl w:val="0"/>
          <w:numId w:val="21"/>
        </w:numPr>
        <w:shd w:val="clear" w:color="auto" w:fill="auto"/>
        <w:tabs>
          <w:tab w:pos="825" w:val="left"/>
        </w:tabs>
        <w:bidi w:val="0"/>
        <w:spacing w:before="0" w:after="0" w:line="318" w:lineRule="exact"/>
        <w:ind w:left="0" w:right="0"/>
        <w:jc w:val="both"/>
      </w:pPr>
      <w:bookmarkStart w:id="668" w:name="bookmark668"/>
      <w:bookmarkEnd w:id="668"/>
      <w:r>
        <w:rPr>
          <w:color w:val="000000"/>
          <w:spacing w:val="0"/>
          <w:w w:val="100"/>
          <w:position w:val="0"/>
        </w:rPr>
        <w:t>评价财务报表的总体列报、结构和内容，并评价财务报表是否公允反映相关交易和事项。</w:t>
      </w:r>
    </w:p>
    <w:p>
      <w:pPr>
        <w:pStyle w:val="Style16"/>
        <w:keepNext w:val="0"/>
        <w:keepLines w:val="0"/>
        <w:widowControl w:val="0"/>
        <w:numPr>
          <w:ilvl w:val="0"/>
          <w:numId w:val="21"/>
        </w:numPr>
        <w:shd w:val="clear" w:color="auto" w:fill="auto"/>
        <w:tabs>
          <w:tab w:pos="896" w:val="left"/>
        </w:tabs>
        <w:bidi w:val="0"/>
        <w:spacing w:before="0" w:after="0" w:line="318" w:lineRule="exact"/>
        <w:ind w:left="0" w:right="0"/>
        <w:jc w:val="both"/>
      </w:pPr>
      <w:bookmarkStart w:id="669" w:name="bookmark669"/>
      <w:bookmarkEnd w:id="669"/>
      <w:r>
        <w:rPr>
          <w:color w:val="000000"/>
          <w:spacing w:val="0"/>
          <w:w w:val="100"/>
          <w:position w:val="0"/>
        </w:rPr>
        <w:t>就吉宏股份中实体或业务活动的财务信息获取充分、适当的审计证据，以对财务报表发表审计意见。我们负责指 导、监督和执行集团审计，并对审计意见承担全部责任。</w:t>
      </w:r>
    </w:p>
    <w:p>
      <w:pPr>
        <w:pStyle w:val="Style16"/>
        <w:keepNext w:val="0"/>
        <w:keepLines w:val="0"/>
        <w:widowControl w:val="0"/>
        <w:shd w:val="clear" w:color="auto" w:fill="auto"/>
        <w:bidi w:val="0"/>
        <w:spacing w:before="0" w:after="0" w:line="318"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6"/>
        <w:keepNext w:val="0"/>
        <w:keepLines w:val="0"/>
        <w:widowControl w:val="0"/>
        <w:shd w:val="clear" w:color="auto" w:fill="auto"/>
        <w:bidi w:val="0"/>
        <w:spacing w:before="0" w:after="0" w:line="318"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从与治理层沟通过的事项中，我们确定哪些事项对本期财务报表审计最为重要，因而构成关键审计事项。我们在审计报告中 描述这些事项，除非法律法规禁止公开披露这些事项，或在极少数情形下，如果合理预期在审计报告中沟通某事项造成的负 面后果超过在公众利益方面产生的益处，我们确定不应在审计报告中沟通该事项。</w:t>
      </w:r>
    </w:p>
    <w:p>
      <w:pPr>
        <w:pStyle w:val="Style25"/>
        <w:keepNext/>
        <w:keepLines/>
        <w:widowControl w:val="0"/>
        <w:shd w:val="clear" w:color="auto" w:fill="auto"/>
        <w:bidi w:val="0"/>
        <w:spacing w:before="0" w:after="260" w:line="240" w:lineRule="auto"/>
        <w:ind w:left="0" w:right="0" w:firstLine="0"/>
        <w:jc w:val="both"/>
      </w:pPr>
      <w:bookmarkStart w:id="670" w:name="bookmark670"/>
      <w:bookmarkStart w:id="671" w:name="bookmark671"/>
      <w:bookmarkStart w:id="672" w:name="bookmark672"/>
      <w:r>
        <w:rPr>
          <w:color w:val="000000"/>
          <w:spacing w:val="0"/>
          <w:w w:val="100"/>
          <w:position w:val="0"/>
          <w:sz w:val="24"/>
          <w:szCs w:val="24"/>
        </w:rPr>
        <w:t>二、财务报表</w:t>
      </w:r>
      <w:bookmarkEnd w:id="670"/>
      <w:bookmarkEnd w:id="671"/>
      <w:bookmarkEnd w:id="672"/>
    </w:p>
    <w:p>
      <w:pPr>
        <w:pStyle w:val="Style16"/>
        <w:keepNext w:val="0"/>
        <w:keepLines w:val="0"/>
        <w:widowControl w:val="0"/>
        <w:shd w:val="clear" w:color="auto" w:fill="auto"/>
        <w:bidi w:val="0"/>
        <w:spacing w:before="0" w:after="380" w:line="318" w:lineRule="exact"/>
        <w:ind w:left="0" w:right="0" w:firstLine="0"/>
        <w:jc w:val="both"/>
      </w:pPr>
      <w:r>
        <w:rPr>
          <w:color w:val="000000"/>
          <w:spacing w:val="0"/>
          <w:w w:val="100"/>
          <w:position w:val="0"/>
        </w:rPr>
        <w:t>财务附注中报表的单位为：元</w:t>
      </w:r>
    </w:p>
    <w:p>
      <w:pPr>
        <w:pStyle w:val="Style32"/>
        <w:keepNext/>
        <w:keepLines/>
        <w:widowControl w:val="0"/>
        <w:shd w:val="clear" w:color="auto" w:fill="auto"/>
        <w:bidi w:val="0"/>
        <w:spacing w:before="0" w:after="260" w:line="240"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sz w:val="19"/>
          <w:szCs w:val="19"/>
        </w:rPr>
        <w:t>1</w:t>
      </w:r>
      <w:bookmarkEnd w:id="675"/>
      <w:r>
        <w:rPr>
          <w:color w:val="000000"/>
          <w:spacing w:val="0"/>
          <w:w w:val="100"/>
          <w:position w:val="0"/>
        </w:rPr>
        <w:t>、合并资产负债表</w:t>
      </w:r>
      <w:bookmarkEnd w:id="673"/>
      <w:bookmarkEnd w:id="674"/>
      <w:bookmarkEnd w:id="676"/>
    </w:p>
    <w:p>
      <w:pPr>
        <w:pStyle w:val="Style16"/>
        <w:keepNext w:val="0"/>
        <w:keepLines w:val="0"/>
        <w:widowControl w:val="0"/>
        <w:shd w:val="clear" w:color="auto" w:fill="auto"/>
        <w:bidi w:val="0"/>
        <w:spacing w:before="0" w:after="140" w:line="318" w:lineRule="exact"/>
        <w:ind w:left="0" w:right="0" w:firstLine="0"/>
        <w:jc w:val="both"/>
      </w:pPr>
      <w:r>
        <w:rPr>
          <w:color w:val="000000"/>
          <w:spacing w:val="0"/>
          <w:w w:val="100"/>
          <w:position w:val="0"/>
        </w:rPr>
        <w:t>编制单位：厦门吉宏科技股份有限公司</w:t>
      </w:r>
    </w:p>
    <w:p>
      <w:pPr>
        <w:pStyle w:val="Style27"/>
        <w:keepNext w:val="0"/>
        <w:keepLines w:val="0"/>
        <w:widowControl w:val="0"/>
        <w:shd w:val="clear" w:color="auto" w:fill="auto"/>
        <w:bidi w:val="0"/>
        <w:spacing w:before="0" w:after="0" w:line="391"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834,557,452.65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487,752,265.19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132,098,000.00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476,602,850.26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456,749,538.63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953,086.98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43,526,847.13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53,100,968.76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133,274,596.57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29,323,551.30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725,593.15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3,865,508.47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290,603,866.67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244,234,319.16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80,553,572.45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39,636,273.01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1,992,688,085.73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1,593,750,003.03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62,581,037.32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13,795,058.73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583,412,916.28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448,336,953.86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50,055,118.37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120,381,641.88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82,873,473.96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104,419,992.15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1,665,318.16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144,884,677.88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15,695,407.73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6,746,588.46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9,067,599.72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5,407,599.46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327,841.34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1,534,144.56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818,053,712.88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845,506,656.98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2,810,741,798.61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2,439,256,660.01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341,824,768.92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349,510,000.00</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128,824,384.82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89,004,436.64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332,719,875.06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306,819,584.24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2,637,462.47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2,067,697.30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36,541,553.36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30,782,877.41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62,754,377.32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38,114,132.14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32,536,787.89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64,381,139.25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519,270.25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904,975.23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2,105,263.16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35,397,261.90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38,867,252.13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189,022.69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972,855,729.26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920,116,884.28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2,420,877.43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24,774,753.92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20,334,262.85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12,458,325.58</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3,962,794.06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5,273,839.24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68,317,934.34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68,106,918.74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1,041,173,663.60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988,223,803.02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378,409,288.00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222,593,699.00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275,624,654.24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521,681,156.53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101,021,379.56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5,998,852.83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-16,634,622.92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954,310.02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65,407,705.70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45,862,816.65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1,138,691,297.57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621,788,481.82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1,740,476,943.03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1,406,881,611.19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29,091,191.98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44,151,245.80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1,769,568,135.01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1,451,032,856.99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2,810,741,798.61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2,439,256,660.01</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6530" simplePos="0" relativeHeight="125829391" behindDoc="0" locked="0" layoutInCell="1" allowOverlap="1">
                <wp:simplePos x="0" y="0"/>
                <wp:positionH relativeFrom="page">
                  <wp:posOffset>709295</wp:posOffset>
                </wp:positionH>
                <wp:positionV relativeFrom="margin">
                  <wp:posOffset>5373370</wp:posOffset>
                </wp:positionV>
                <wp:extent cx="938530" cy="149225"/>
                <wp:wrapTopAndBottom/>
                <wp:docPr id="26" name="Shape 2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法定代表人：庄浩</w:t>
                            </w:r>
                          </w:p>
                        </w:txbxContent>
                      </wps:txbx>
                      <wps:bodyPr wrap="none" lIns="0" tIns="0" rIns="0" bIns="0">
                        <a:noAutoFit/>
                      </wps:bodyPr>
                    </wps:wsp>
                  </a:graphicData>
                </a:graphic>
              </wp:anchor>
            </w:drawing>
          </mc:Choice>
          <mc:Fallback>
            <w:pict>
              <v:shape id="_x0000_s1052" type="#_x0000_t202" style="position:absolute;margin-left:55.850000000000001pt;margin-top:423.10000000000002pt;width:73.900000000000006pt;height:11.75pt;z-index:-125829362;mso-wrap-distance-left:9.pt;mso-wrap-distance-top:12.pt;mso-wrap-distance-right:413.90000000000003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法定代表人：庄浩</w:t>
                      </w:r>
                    </w:p>
                  </w:txbxContent>
                </v:textbox>
                <w10:wrap type="topAndBottom" anchorx="page" anchory="margin"/>
              </v:shape>
            </w:pict>
          </mc:Fallback>
        </mc:AlternateContent>
      </w:r>
      <w:r>
        <mc:AlternateContent>
          <mc:Choice Requires="wps">
            <w:drawing>
              <wp:anchor distT="152400" distB="3175" distL="2229485" distR="2567940" simplePos="0" relativeHeight="125829393" behindDoc="0" locked="0" layoutInCell="1" allowOverlap="1">
                <wp:simplePos x="0" y="0"/>
                <wp:positionH relativeFrom="page">
                  <wp:posOffset>2824480</wp:posOffset>
                </wp:positionH>
                <wp:positionV relativeFrom="margin">
                  <wp:posOffset>5373370</wp:posOffset>
                </wp:positionV>
                <wp:extent cx="1511935" cy="146050"/>
                <wp:wrapTopAndBottom/>
                <wp:docPr id="28" name="Shape 28"/>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主管会计工作负责人：吴明贵</w:t>
                            </w:r>
                          </w:p>
                        </w:txbxContent>
                      </wps:txbx>
                      <wps:bodyPr wrap="none" lIns="0" tIns="0" rIns="0" bIns="0">
                        <a:noAutoFit/>
                      </wps:bodyPr>
                    </wps:wsp>
                  </a:graphicData>
                </a:graphic>
              </wp:anchor>
            </w:drawing>
          </mc:Choice>
          <mc:Fallback>
            <w:pict>
              <v:shape id="_x0000_s1054" type="#_x0000_t202" style="position:absolute;margin-left:222.40000000000001pt;margin-top:423.10000000000002pt;width:119.05pt;height:11.5pt;z-index:-125829360;mso-wrap-distance-left:175.55000000000001pt;mso-wrap-distance-top:12.pt;mso-wrap-distance-right:202.20000000000002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主管会计工作负责人：吴明贵</w:t>
                      </w:r>
                    </w:p>
                  </w:txbxContent>
                </v:textbox>
                <w10:wrap type="topAndBottom" anchorx="page" anchory="margin"/>
              </v:shape>
            </w:pict>
          </mc:Fallback>
        </mc:AlternateContent>
      </w:r>
      <w:r>
        <mc:AlternateContent>
          <mc:Choice Requires="wps">
            <w:drawing>
              <wp:anchor distT="152400" distB="0" distL="4914900" distR="114300" simplePos="0" relativeHeight="125829395" behindDoc="0" locked="0" layoutInCell="1" allowOverlap="1">
                <wp:simplePos x="0" y="0"/>
                <wp:positionH relativeFrom="page">
                  <wp:posOffset>5509895</wp:posOffset>
                </wp:positionH>
                <wp:positionV relativeFrom="margin">
                  <wp:posOffset>5373370</wp:posOffset>
                </wp:positionV>
                <wp:extent cx="1280160" cy="149225"/>
                <wp:wrapTopAndBottom/>
                <wp:docPr id="30" name="Shape 30"/>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会计机构负责人：詹文明</w:t>
                            </w:r>
                          </w:p>
                        </w:txbxContent>
                      </wps:txbx>
                      <wps:bodyPr wrap="none" lIns="0" tIns="0" rIns="0" bIns="0">
                        <a:noAutoFit/>
                      </wps:bodyPr>
                    </wps:wsp>
                  </a:graphicData>
                </a:graphic>
              </wp:anchor>
            </w:drawing>
          </mc:Choice>
          <mc:Fallback>
            <w:pict>
              <v:shape id="_x0000_s1056" type="#_x0000_t202" style="position:absolute;margin-left:433.85000000000002pt;margin-top:423.10000000000002pt;width:100.8pt;height:11.75pt;z-index:-125829358;mso-wrap-distance-left:387.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会计机构负责人：詹文明</w:t>
                      </w:r>
                    </w:p>
                  </w:txbxContent>
                </v:textbox>
                <w10:wrap type="topAndBottom" anchorx="page" anchory="margin"/>
              </v:shape>
            </w:pict>
          </mc:Fallback>
        </mc:AlternateContent>
      </w: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sz w:val="19"/>
          <w:szCs w:val="19"/>
        </w:rPr>
        <w:t>2</w:t>
      </w:r>
      <w:bookmarkEnd w:id="679"/>
      <w:r>
        <w:rPr>
          <w:color w:val="000000"/>
          <w:spacing w:val="0"/>
          <w:w w:val="100"/>
          <w:position w:val="0"/>
        </w:rPr>
        <w:t>、母公司资产负债表</w:t>
      </w:r>
      <w:bookmarkEnd w:id="677"/>
      <w:bookmarkEnd w:id="678"/>
      <w:bookmarkEnd w:id="6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277,106,345.90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203,015,413.37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169,883,048.33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206,771,093.88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953,086.98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14,731,788.62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9,907,877.93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498,841,294.31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577,561,547.91</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605,627.40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3,865,508.47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63,126,658.76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78,099,781.99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4,979,740.51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621,779.21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1,159,389,776.43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1,103,930,581.27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577,227,271.77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471,638,102.23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157,981,949.27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155,654,519.46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1,363,328.67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9,625,992.50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10,632,803.97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10,500,213.48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10,617,716.94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4,222,324.12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2,006,666.56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1,510,083.06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327,841.34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1,534,144.56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760,157,578.52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654,685,379.41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1,919,547,354.95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1,758,615,960.68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315,010,000.00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342,440,000.00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110,508,107.79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67,604,436.64</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51,087,102.04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76,831,150.22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1,113,103.47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576,244.83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10,552,232.32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11,847,166.32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1,184,719.25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4,031,943.86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237,933,511.18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122,597,567.36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419,178.33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678,884.62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32,579,316.12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29,505,406.43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15,872.54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759,447,106.07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655,970,774.30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887,207.53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20,466,523.65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3,395,065.18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3,116,485.88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26,282,272.71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49,183,009.53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785,729,378.78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705,153,783.83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378,409,288.00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222,593,699.00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370,228,920.10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523,855,703.60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101,021,379.56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5,998,852.83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65,407,705.70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45,862,816.65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420,793,441.93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267,148,810.43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1,133,817,976.17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1,053,462,176.85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1,919,547,354.95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1,758,615,960.68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sz w:val="19"/>
          <w:szCs w:val="19"/>
        </w:rPr>
        <w:t>3</w:t>
      </w:r>
      <w:bookmarkEnd w:id="683"/>
      <w:r>
        <w:rPr>
          <w:color w:val="000000"/>
          <w:spacing w:val="0"/>
          <w:w w:val="100"/>
          <w:position w:val="0"/>
        </w:rPr>
        <w:t>、合并利润表</w:t>
      </w:r>
      <w:bookmarkEnd w:id="681"/>
      <w:bookmarkEnd w:id="682"/>
      <w:bookmarkEnd w:id="6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13"/>
        <w:gridCol w:w="2938"/>
        <w:gridCol w:w="202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4,410,213,459.25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3,009,252,726.74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4,410,213,459.25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3,009,252,726.74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3,812,931,966.87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2,633,511,033.94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2,508,517,581.62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1,702,706,820.83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12,996,594.68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11,445,644.43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1,060,922,204.63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733,394,987.51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115,421,563.61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98,408,775.80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80,301,177.38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63,703,538.50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34,772,844.95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23,851,266.87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25,367,259.52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27,419,278.98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3,681,979.79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7,785,200.32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38,951,590.93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11,898,952.80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27,040,720.40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2,588,417.05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17,306,709.71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1,959,264.17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以摊余成本计量的金融资产终止确认收益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13"/>
        <w:gridCol w:w="2938"/>
        <w:gridCol w:w="202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-7,359,408.07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-3,532,518.93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-5,444,960.34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-7,527,697.26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899,804.05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653,467,239.35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379,306,019.69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560,373.30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5,650,757.90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1,245,017.74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3,438,618.99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652,782,594.91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381,518,158.60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75,954,941.60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35,217,080.80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576,827,653.31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346,301,077.80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576,827,653.31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346,301,077.80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558,707,074.70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326,257,025.14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18,120,578.61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20,044,052.66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-17,542,100.97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406,110.15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-17,588,932.94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375,294.93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-17,588,932.94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375,294.93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-17,588,932.94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375,294.93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13"/>
        <w:gridCol w:w="2938"/>
        <w:gridCol w:w="202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46,831.97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30,815.22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559,285,552.34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346,707,187.95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541,118,141.76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326,632,320.07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18,167,410.58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20,074,867.88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bl>
    <w:p>
      <w:pPr>
        <w:widowControl w:val="0"/>
        <w:spacing w:after="9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6"/>
        <w:keepNext w:val="0"/>
        <w:keepLines w:val="0"/>
        <w:widowControl w:val="0"/>
        <w:shd w:val="clear" w:color="auto" w:fill="auto"/>
        <w:tabs>
          <w:tab w:pos="3259" w:val="left"/>
          <w:tab w:pos="7478" w:val="left"/>
        </w:tabs>
        <w:bidi w:val="0"/>
        <w:spacing w:before="0" w:after="400" w:line="240" w:lineRule="auto"/>
        <w:ind w:left="0" w:right="0" w:firstLine="0"/>
        <w:jc w:val="left"/>
      </w:pPr>
      <w:r>
        <w:rPr>
          <w:color w:val="000000"/>
          <w:spacing w:val="0"/>
          <w:w w:val="100"/>
          <w:position w:val="0"/>
        </w:rPr>
        <w:t>法定代表人：庄浩</w:t>
        <w:tab/>
        <w:t>主管会计工作负责人：吴明贵</w:t>
        <w:tab/>
        <w:t>会计机构负责人：詹文明</w:t>
      </w:r>
    </w:p>
    <w:p>
      <w:pPr>
        <w:pStyle w:val="Style32"/>
        <w:keepNext/>
        <w:keepLines/>
        <w:widowControl w:val="0"/>
        <w:shd w:val="clear" w:color="auto" w:fill="auto"/>
        <w:bidi w:val="0"/>
        <w:spacing w:before="0" w:after="40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sz w:val="19"/>
          <w:szCs w:val="19"/>
        </w:rPr>
        <w:t>4</w:t>
      </w:r>
      <w:bookmarkEnd w:id="687"/>
      <w:r>
        <w:rPr>
          <w:color w:val="000000"/>
          <w:spacing w:val="0"/>
          <w:w w:val="100"/>
          <w:position w:val="0"/>
        </w:rPr>
        <w:t>、母公司利润表</w:t>
      </w:r>
      <w:bookmarkEnd w:id="685"/>
      <w:bookmarkEnd w:id="686"/>
      <w:bookmarkEnd w:id="6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73"/>
        <w:gridCol w:w="2789"/>
        <w:gridCol w:w="24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623,461,326.96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755,496,718.05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498,138,426.30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605,425,122.31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3,130,770.83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3,560,444.72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19,819,311.90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36,526,064.80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33,462,206.01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35,101,377.94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30,720,395.21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35,774,518.29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22,853,345.22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13,056,981.02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21,048,579.27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21,448,853.64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1,356,932.87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9,365,052.35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11,195,736.27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7,465,587.37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171,891,672.20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116,734,730.18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6,979,900.66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3,113,896.85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1180"/>
              <w:jc w:val="left"/>
            </w:pPr>
            <w:r>
              <w:rPr>
                <w:color w:val="000000"/>
                <w:spacing w:val="0"/>
                <w:w w:val="100"/>
                <w:position w:val="0"/>
              </w:rPr>
              <w:t>以摊余成本计量的金融资产终止确认收 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538,421.52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-2,778,345.49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149,856.99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-3,760,689.21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-572,324.14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102,132.27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198,540,234.33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143,815,624.09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159,788.71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1,458,037.59</w:t>
            </w:r>
          </w:p>
        </w:tc>
      </w:tr>
    </w:tbl>
    <w:p>
      <w:pPr>
        <w:widowControl w:val="0"/>
        <w:spacing w:line="1" w:lineRule="exact"/>
      </w:pPr>
      <w:r>
        <w:br w:type="page"/>
      </w:r>
    </w:p>
    <w:tbl>
      <w:tblPr>
        <w:tblOverlap w:val="never"/>
        <w:jc w:val="center"/>
        <w:tblLayout w:type="fixed"/>
      </w:tblPr>
      <w:tblGrid>
        <w:gridCol w:w="4373"/>
        <w:gridCol w:w="2789"/>
        <w:gridCol w:w="24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1,020,707.85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338,742.85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197,679,315.19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144,934,918.83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2,230,424.74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1,269,126.35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195,448,890.45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143,665,792.48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195,448,890.45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143,665,792.48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195,448,890.45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143,665,792.48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sz w:val="19"/>
          <w:szCs w:val="19"/>
        </w:rPr>
        <w:t>5</w:t>
      </w:r>
      <w:bookmarkEnd w:id="691"/>
      <w:r>
        <w:rPr>
          <w:color w:val="000000"/>
          <w:spacing w:val="0"/>
          <w:w w:val="100"/>
          <w:position w:val="0"/>
        </w:rPr>
        <w:t>、合并现金流量表</w:t>
      </w:r>
      <w:bookmarkEnd w:id="689"/>
      <w:bookmarkEnd w:id="690"/>
      <w:bookmarkEnd w:id="6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79"/>
        <w:gridCol w:w="2434"/>
        <w:gridCol w:w="196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4,725,519,561.21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3,134,205,435.16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79"/>
        <w:gridCol w:w="2434"/>
        <w:gridCol w:w="196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10,073,545.96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2,443,558.22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84,027,506.32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30,312,611.58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4,819,620,613.49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3,166,961,604.96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2,759,902,597.42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1,878,293,897.51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291,581,307.61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234,698,734.61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116,859,597.59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92,974,721.54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1,111,915,728.49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643,822,110.06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4,280,259,231.11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2,849,789,463.72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539,361,382.38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317,172,141.24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443,000,000.00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2,338,068.33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10,781,226.61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43,501,066.48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877,044.00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135,658,781.99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632,941,075.08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3,215,112.33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180,624,962.72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210,027,727.26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380,319,777.35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4,990,000.00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25,856,264.12</w:t>
            </w:r>
          </w:p>
        </w:tc>
      </w:tr>
    </w:tbl>
    <w:p>
      <w:pPr>
        <w:widowControl w:val="0"/>
        <w:spacing w:line="1" w:lineRule="exact"/>
      </w:pPr>
      <w:r>
        <w:br w:type="page"/>
      </w:r>
    </w:p>
    <w:tbl>
      <w:tblPr>
        <w:tblOverlap w:val="never"/>
        <w:jc w:val="center"/>
        <w:tblLayout w:type="fixed"/>
      </w:tblPr>
      <w:tblGrid>
        <w:gridCol w:w="5179"/>
        <w:gridCol w:w="2434"/>
        <w:gridCol w:w="196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398,000,000.00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560,944,740.07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638,873,991.38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71,996,335.01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-635,658,879.05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503,189,592.27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539,604,768.92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409,530,000.00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19,342,422.00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20,321,622.87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607,947,190.92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933,041,215.14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524,590,000.00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338,308,587.70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46,882,086.57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122,632,549.42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188,699,229.22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67,993,393.65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760,171,315.79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528,934,530.77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-152,224,124.87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404,106,684.37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-18,514,132.35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1,844,285.77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440,619,460.17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87,464,232.33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348,898,204.89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261,433,972.56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789,517,665.06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348,898,204.89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sz w:val="19"/>
          <w:szCs w:val="19"/>
        </w:rPr>
        <w:t>6</w:t>
      </w:r>
      <w:bookmarkEnd w:id="695"/>
      <w:r>
        <w:rPr>
          <w:color w:val="000000"/>
          <w:spacing w:val="0"/>
          <w:w w:val="100"/>
          <w:position w:val="0"/>
        </w:rPr>
        <w:t>、母公司现金流量表</w:t>
      </w:r>
      <w:bookmarkEnd w:id="693"/>
      <w:bookmarkEnd w:id="694"/>
      <w:bookmarkEnd w:id="6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71"/>
        <w:gridCol w:w="2122"/>
        <w:gridCol w:w="208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716,044,559.80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729,414,344.77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5,704,516.08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1,437,130.52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43,962,315.16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16,282,391.60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765,711,391.04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747,133,866.89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486,599,493.46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565,330,933.25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68,437,310.19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70,174,365.01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23,915,686.90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16,998,770.35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49,195,411.99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48,801,072.22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628,147,902.54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701,305,140.83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137,563,488.50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45,828,726.06</w:t>
            </w:r>
          </w:p>
        </w:tc>
      </w:tr>
    </w:tbl>
    <w:p>
      <w:pPr>
        <w:widowControl w:val="0"/>
        <w:spacing w:line="1" w:lineRule="exact"/>
      </w:pPr>
      <w:r>
        <w:br w:type="page"/>
      </w:r>
    </w:p>
    <w:tbl>
      <w:tblPr>
        <w:tblOverlap w:val="never"/>
        <w:jc w:val="center"/>
        <w:tblLayout w:type="fixed"/>
      </w:tblPr>
      <w:tblGrid>
        <w:gridCol w:w="5371"/>
        <w:gridCol w:w="2122"/>
        <w:gridCol w:w="208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217,628,000.00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168,145,025.77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17,197,301.14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438,764.00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411,970,326.91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163,438,764.00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46,819,703.23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30,300,475.08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318,674,777.35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24,350,000.00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55,724,630.77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495,494,480.58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253,375,105.85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-83,524,153.67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-89,936,341.85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500,249,592.27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473,190,000.00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393,460,000.00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1,044,596,863.86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592,607,695.44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1,517,786,863.86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1,486,317,287.71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497,520,000.00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267,730,000.00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39,870,500.66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112,639,083.69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863,807,346.22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1,077,220,560.66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1,401,197,846.88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1,457,589,644.35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116,589,016.98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28,727,643.36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-2,723,737.36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-740,839.49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167,904,614.45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-16,120,811.92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64,161,943.86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80,282,755.78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232,066,558.31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64,161,943.86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sz w:val="19"/>
          <w:szCs w:val="19"/>
        </w:rPr>
        <w:t>7</w:t>
      </w:r>
      <w:bookmarkEnd w:id="699"/>
      <w:r>
        <w:rPr>
          <w:color w:val="000000"/>
          <w:spacing w:val="0"/>
          <w:w w:val="100"/>
          <w:position w:val="0"/>
        </w:rPr>
        <w:t>、合并所有者权益变动表</w:t>
      </w:r>
      <w:bookmarkEnd w:id="697"/>
      <w:bookmarkEnd w:id="698"/>
      <w:bookmarkEnd w:id="70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7147"/>
        <w:gridCol w:w="586"/>
        <w:gridCol w:w="581"/>
      </w:tblGrid>
      <w:tr>
        <w:trPr>
          <w:trHeight w:val="40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r>
        <w:trPr>
          <w:trHeight w:val="408"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 其他权益工具 资本 减： 其他 专项 盈余一般 未分 其他 小计</w:t>
            </w:r>
          </w:p>
        </w:tc>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bl>
    <w:p>
      <w:pPr>
        <w:widowControl w:val="0"/>
        <w:spacing w:line="1" w:lineRule="exact"/>
      </w:pPr>
      <w:r>
        <w:br w:type="page"/>
      </w:r>
    </w:p>
    <w:tbl>
      <w:tblPr>
        <w:tblOverlap w:val="never"/>
        <w:jc w:val="center"/>
        <w:tblLayout w:type="fixed"/>
      </w:tblPr>
      <w:tblGrid>
        <w:gridCol w:w="1258"/>
        <w:gridCol w:w="490"/>
        <w:gridCol w:w="470"/>
        <w:gridCol w:w="466"/>
        <w:gridCol w:w="466"/>
        <w:gridCol w:w="586"/>
        <w:gridCol w:w="581"/>
        <w:gridCol w:w="586"/>
        <w:gridCol w:w="586"/>
        <w:gridCol w:w="581"/>
        <w:gridCol w:w="586"/>
        <w:gridCol w:w="586"/>
        <w:gridCol w:w="581"/>
        <w:gridCol w:w="586"/>
        <w:gridCol w:w="586"/>
        <w:gridCol w:w="581"/>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100" w:line="240" w:lineRule="auto"/>
              <w:ind w:left="0" w:right="0" w:firstLine="14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160"/>
              <w:jc w:val="left"/>
            </w:pPr>
            <w:r>
              <w:rPr>
                <w:color w:val="000000"/>
                <w:spacing w:val="0"/>
                <w:w w:val="100"/>
                <w:position w:val="0"/>
              </w:rPr>
              <w:t>综合 收益</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590"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6,88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51,2</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w:t>
            </w:r>
          </w:p>
        </w:tc>
      </w:tr>
      <w:tr>
        <w:trPr>
          <w:trHeight w:val="149"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45.8</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w:t>
            </w:r>
          </w:p>
        </w:tc>
      </w:tr>
      <w:tr>
        <w:trPr>
          <w:trHeight w:val="17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6,88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51,2</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w:t>
            </w:r>
          </w:p>
        </w:tc>
      </w:tr>
      <w:tr>
        <w:trPr>
          <w:trHeight w:val="149"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45.8</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w:t>
            </w: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rPr>
              <w:t>三、本期增减 变动金额（减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w:t>
            </w:r>
          </w:p>
        </w:tc>
      </w:tr>
      <w:tr>
        <w:trPr>
          <w:trHeight w:val="17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w:t>
            </w:r>
          </w:p>
        </w:tc>
      </w:tr>
      <w:tr>
        <w:trPr>
          <w:trHeight w:val="144"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少以号</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331.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r>
      <w:tr>
        <w:trPr>
          <w:trHeight w:val="312"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填列）</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w:t>
            </w:r>
          </w:p>
        </w:tc>
      </w:tr>
      <w:tr>
        <w:trPr>
          <w:trHeight w:val="317"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67,4</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w:t>
            </w:r>
          </w:p>
        </w:tc>
      </w:tr>
      <w:tr>
        <w:trPr>
          <w:trHeight w:val="307"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27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2,18</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,061,</w:t>
            </w:r>
          </w:p>
        </w:tc>
      </w:tr>
      <w:tr>
        <w:trPr>
          <w:trHeight w:val="312"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833,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227,</w:t>
            </w: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w:t>
            </w:r>
          </w:p>
        </w:tc>
      </w:tr>
      <w:tr>
        <w:trPr>
          <w:trHeight w:val="44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67,9</w:t>
            </w:r>
          </w:p>
        </w:tc>
      </w:tr>
      <w:tr>
        <w:trPr>
          <w:trHeight w:val="307"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99,6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99,6</w:t>
            </w:r>
          </w:p>
        </w:tc>
      </w:tr>
      <w:tr>
        <w:trPr>
          <w:trHeight w:val="307"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入的普通股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w:t>
            </w: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67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0"/>
        <w:gridCol w:w="470"/>
        <w:gridCol w:w="466"/>
        <w:gridCol w:w="466"/>
        <w:gridCol w:w="586"/>
        <w:gridCol w:w="581"/>
        <w:gridCol w:w="586"/>
        <w:gridCol w:w="586"/>
        <w:gridCol w:w="581"/>
        <w:gridCol w:w="586"/>
        <w:gridCol w:w="586"/>
        <w:gridCol w:w="581"/>
        <w:gridCol w:w="586"/>
        <w:gridCol w:w="586"/>
        <w:gridCol w:w="581"/>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w:t>
            </w:r>
          </w:p>
        </w:tc>
      </w:tr>
      <w:tr>
        <w:trPr>
          <w:trHeight w:val="307"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计入所有者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w:t>
            </w:r>
          </w:p>
        </w:tc>
      </w:tr>
      <w:tr>
        <w:trPr>
          <w:trHeight w:val="36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w:t>
            </w:r>
          </w:p>
        </w:tc>
      </w:tr>
      <w:tr>
        <w:trPr>
          <w:trHeight w:val="754"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114,</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-82,</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w:t>
            </w:r>
          </w:p>
        </w:tc>
      </w:tr>
      <w:tr>
        <w:trPr>
          <w:trHeight w:val="22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602.</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312"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w:t>
            </w:r>
          </w:p>
        </w:tc>
      </w:tr>
      <w:tr>
        <w:trPr>
          <w:trHeight w:val="307"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369.</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w:t>
            </w:r>
          </w:p>
        </w:tc>
      </w:tr>
      <w:tr>
        <w:trPr>
          <w:trHeight w:val="17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369.</w:t>
            </w:r>
          </w:p>
        </w:tc>
      </w:tr>
      <w:tr>
        <w:trPr>
          <w:trHeight w:val="44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178" w:hRule="exact"/>
        </w:trPr>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w:t>
            </w:r>
          </w:p>
        </w:tc>
      </w:tr>
      <w:tr>
        <w:trPr>
          <w:trHeight w:val="173"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718.</w:t>
            </w:r>
          </w:p>
        </w:tc>
      </w:tr>
      <w:tr>
        <w:trPr>
          <w:trHeight w:val="322"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转增资本（或</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70"/>
        <w:gridCol w:w="466"/>
        <w:gridCol w:w="466"/>
        <w:gridCol w:w="586"/>
        <w:gridCol w:w="581"/>
        <w:gridCol w:w="586"/>
        <w:gridCol w:w="586"/>
        <w:gridCol w:w="581"/>
        <w:gridCol w:w="586"/>
        <w:gridCol w:w="586"/>
        <w:gridCol w:w="581"/>
        <w:gridCol w:w="586"/>
        <w:gridCol w:w="586"/>
        <w:gridCol w:w="586"/>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-92,</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429,</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718.</w:t>
            </w:r>
          </w:p>
          <w:p>
            <w:pPr>
              <w:pStyle w:val="Style21"/>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429,</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718.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429,</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718.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378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275,</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624,</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654.</w:t>
            </w:r>
          </w:p>
          <w:p>
            <w:pPr>
              <w:pStyle w:val="Style21"/>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101,</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021,</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379.</w:t>
            </w:r>
          </w:p>
          <w:p>
            <w:pPr>
              <w:pStyle w:val="Style21"/>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-16,</w:t>
            </w:r>
          </w:p>
          <w:p>
            <w:pPr>
              <w:pStyle w:val="Style21"/>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634,</w:t>
            </w:r>
          </w:p>
          <w:p>
            <w:pPr>
              <w:pStyle w:val="Style21"/>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622.</w:t>
            </w:r>
          </w:p>
          <w:p>
            <w:pPr>
              <w:pStyle w:val="Style21"/>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65,4</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07,7</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05.7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1,13</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8,69</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1,29</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1,74</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0,47</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6,94</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29,0</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91,1</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91.9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1,76</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9,56</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8,13</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180" w:firstLine="0"/>
              <w:jc w:val="right"/>
            </w:pPr>
            <w:r>
              <w:rPr>
                <w:color w:val="000000"/>
                <w:spacing w:val="0"/>
                <w:w w:val="100"/>
                <w:position w:val="0"/>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197</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01,5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01.7</w:t>
            </w:r>
          </w:p>
          <w:p>
            <w:pPr>
              <w:pStyle w:val="Style21"/>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579,</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015.</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31.4</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497,</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687,</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774,</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728.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29,45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8,405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717,2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33,13</w:t>
            </w:r>
          </w:p>
          <w:p>
            <w:pPr>
              <w:pStyle w:val="Style21"/>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3.42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加:会计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197</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50,0</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31,4</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408,</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687,</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717,2</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015.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8,405</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33,13</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728.</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3.42</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733,7</w:t>
            </w:r>
          </w:p>
        </w:tc>
      </w:tr>
      <w:tr>
        <w:trPr>
          <w:trHeight w:val="149"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少以号</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8,85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99,72</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654.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882.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3.57</w:t>
            </w:r>
          </w:p>
        </w:tc>
      </w:tr>
      <w:tr>
        <w:trPr>
          <w:trHeight w:val="442"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326,</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326,</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346,7</w:t>
            </w:r>
          </w:p>
        </w:tc>
      </w:tr>
      <w:tr>
        <w:trPr>
          <w:trHeight w:val="144"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4,867</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07,18</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320.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7.95</w:t>
            </w:r>
          </w:p>
        </w:tc>
      </w:tr>
      <w:tr>
        <w:trPr>
          <w:trHeight w:val="437"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492,2</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074,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3"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00,96</w:t>
            </w:r>
          </w:p>
        </w:tc>
      </w:tr>
      <w:tr>
        <w:trPr>
          <w:trHeight w:val="144"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2.68</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497,5</w:t>
            </w:r>
          </w:p>
        </w:tc>
      </w:tr>
      <w:tr>
        <w:trPr>
          <w:trHeight w:val="173" w:hRule="exact"/>
        </w:trPr>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入的普通股</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073,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490,0</w:t>
            </w: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63,35</w:t>
            </w:r>
          </w:p>
        </w:tc>
      </w:tr>
      <w:tr>
        <w:trPr>
          <w:trHeight w:val="163"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353.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vMerge/>
            <w:tcBorders>
              <w:left w:val="single" w:sz="4"/>
              <w:right w:val="single" w:sz="4"/>
            </w:tcBorders>
            <w:shd w:val="clear" w:color="auto" w:fill="FFFFFF"/>
            <w:vAlign w:val="top"/>
          </w:tcPr>
          <w:p>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3.79</w:t>
            </w: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98,8</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2,391</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61.72</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59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14,3</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-98,</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w:t>
            </w:r>
          </w:p>
        </w:tc>
      </w:tr>
      <w:tr>
        <w:trPr>
          <w:trHeight w:val="163"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8,488</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79.2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938.</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27.06</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579.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w:t>
            </w:r>
          </w:p>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599,</w:t>
            </w:r>
          </w:p>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938.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599,</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938.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8,488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108,4</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222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w:t>
            </w:r>
          </w:p>
          <w:p>
            <w:pPr>
              <w:pStyle w:val="Style21"/>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521,</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681,</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156.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5,99</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8,85</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954,</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310.</w:t>
            </w:r>
          </w:p>
          <w:p>
            <w:pPr>
              <w:pStyle w:val="Style21"/>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45.8</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62.8</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621,</w:t>
            </w:r>
          </w:p>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788,</w:t>
            </w:r>
          </w:p>
          <w:p>
            <w:pPr>
              <w:pStyle w:val="Style21"/>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481.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1,40</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6,88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1,61</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44,15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1,451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856.9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sz w:val="19"/>
          <w:szCs w:val="19"/>
        </w:rPr>
        <w:t>8</w:t>
      </w:r>
      <w:bookmarkEnd w:id="703"/>
      <w:r>
        <w:rPr>
          <w:color w:val="000000"/>
          <w:spacing w:val="0"/>
          <w:w w:val="100"/>
          <w:position w:val="0"/>
        </w:rPr>
        <w:t>、母公司所有者权益变动表</w:t>
      </w:r>
      <w:bookmarkEnd w:id="701"/>
      <w:bookmarkEnd w:id="702"/>
      <w:bookmarkEnd w:id="704"/>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其他</w:t>
            </w:r>
          </w:p>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综合</w:t>
            </w:r>
          </w:p>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16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1,053,46</w:t>
            </w:r>
          </w:p>
        </w:tc>
      </w:tr>
      <w:tr>
        <w:trPr>
          <w:trHeight w:val="154"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,816.6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810.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2,176.85</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1,053,46</w:t>
            </w:r>
          </w:p>
        </w:tc>
      </w:tr>
      <w:tr>
        <w:trPr>
          <w:trHeight w:val="154"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,816.6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810.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2,176.85</w:t>
            </w: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变动金额（减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644,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80,355,7</w:t>
            </w:r>
          </w:p>
        </w:tc>
      </w:tr>
      <w:tr>
        <w:trPr>
          <w:trHeight w:val="149"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少以号</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26,783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,526.7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,889.0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99.32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195,448,</w:t>
            </w:r>
          </w:p>
        </w:tc>
      </w:tr>
      <w:tr>
        <w:trPr>
          <w:trHeight w:val="312"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890.45</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（二）所有者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95,022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-92,833,</w:t>
            </w: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805.50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721.23</w:t>
            </w:r>
          </w:p>
        </w:tc>
      </w:tr>
      <w:tr>
        <w:trPr>
          <w:trHeight w:val="293"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-18,99</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18,999,6</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11.68</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2,188,80</w:t>
            </w:r>
          </w:p>
        </w:tc>
      </w:tr>
      <w:tr>
        <w:trPr>
          <w:trHeight w:val="346" w:hRule="exact"/>
        </w:trPr>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入所有者权益</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805.50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r>
    </w:tbl>
    <w:p>
      <w:pPr>
        <w:widowControl w:val="0"/>
        <w:spacing w:line="1" w:lineRule="exact"/>
      </w:pPr>
      <w:r>
        <w:br w:type="page"/>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69"/>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114,02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2,138.</w:t>
            </w:r>
          </w:p>
          <w:p>
            <w:pPr>
              <w:pStyle w:val="Style21"/>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-114,022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,138.41</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19,544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,889.0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-41,8</w:t>
            </w:r>
          </w:p>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04,2</w:t>
            </w:r>
          </w:p>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58.9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-22,259,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369.90</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19,544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,889.0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-19,5</w:t>
            </w:r>
          </w:p>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44,8</w:t>
            </w:r>
          </w:p>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89.0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（或股东）的</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w:t>
            </w:r>
          </w:p>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59,3</w:t>
            </w:r>
          </w:p>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69.9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-22,259,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15,589</w:t>
            </w:r>
          </w:p>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15,589</w:t>
            </w:r>
          </w:p>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378,4</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09,28</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370,22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8,920.</w:t>
            </w:r>
          </w:p>
          <w:p>
            <w:pPr>
              <w:pStyle w:val="Style21"/>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101,02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1,379.</w:t>
            </w:r>
          </w:p>
          <w:p>
            <w:pPr>
              <w:pStyle w:val="Style21"/>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65,407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,705.7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1,133,81</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7,976.17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所有者 权益合 计</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197,</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1"/>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48,99</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9,587.</w:t>
            </w:r>
          </w:p>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31,49</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6,237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236,44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9,535.2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514,145,</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359.78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加：会计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197,</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1"/>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48,99</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9,587.</w:t>
            </w:r>
          </w:p>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31,49</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6,237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236,44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9,535.2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514,145,</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359.78</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25,3</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99.0</w:t>
            </w:r>
          </w:p>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474,8</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56,11</w:t>
            </w:r>
          </w:p>
          <w:p>
            <w:pPr>
              <w:pStyle w:val="Style21"/>
              <w:keepNext w:val="0"/>
              <w:keepLines w:val="0"/>
              <w:widowControl w:val="0"/>
              <w:shd w:val="clear" w:color="auto" w:fill="auto"/>
              <w:bidi w:val="0"/>
              <w:spacing w:before="0" w:after="100" w:line="240" w:lineRule="auto"/>
              <w:ind w:left="0" w:right="0" w:firstLine="260"/>
              <w:jc w:val="both"/>
            </w:pPr>
            <w:r>
              <w:rPr>
                <w:rFonts w:ascii="Times New Roman" w:eastAsia="Times New Roman" w:hAnsi="Times New Roman" w:cs="Times New Roman"/>
                <w:color w:val="000000"/>
                <w:spacing w:val="0"/>
                <w:w w:val="100"/>
                <w:position w:val="0"/>
              </w:rPr>
              <w:t>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5,998,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852.8</w:t>
            </w:r>
          </w:p>
          <w:p>
            <w:pPr>
              <w:pStyle w:val="Style21"/>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14,36</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6,579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30,699,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539,316,</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817.07</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（一）综合收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143,66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5,792.4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143,665,</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792.48</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25,3</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99.0</w:t>
            </w:r>
          </w:p>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474,8</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56,11</w:t>
            </w:r>
          </w:p>
          <w:p>
            <w:pPr>
              <w:pStyle w:val="Style21"/>
              <w:keepNext w:val="0"/>
              <w:keepLines w:val="0"/>
              <w:widowControl w:val="0"/>
              <w:shd w:val="clear" w:color="auto" w:fill="auto"/>
              <w:bidi w:val="0"/>
              <w:spacing w:before="0" w:after="100" w:line="240" w:lineRule="auto"/>
              <w:ind w:left="0" w:right="0" w:firstLine="260"/>
              <w:jc w:val="both"/>
            </w:pPr>
            <w:r>
              <w:rPr>
                <w:rFonts w:ascii="Times New Roman" w:eastAsia="Times New Roman" w:hAnsi="Times New Roman" w:cs="Times New Roman"/>
                <w:color w:val="000000"/>
                <w:spacing w:val="0"/>
                <w:w w:val="100"/>
                <w:position w:val="0"/>
              </w:rPr>
              <w:t>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5,998,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852.8</w:t>
            </w:r>
          </w:p>
          <w:p>
            <w:pPr>
              <w:pStyle w:val="Style21"/>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494,250,</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962.68</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入的普通股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25,3</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474,8</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56,11</w:t>
            </w:r>
          </w:p>
          <w:p>
            <w:pPr>
              <w:pStyle w:val="Style21"/>
              <w:keepNext w:val="0"/>
              <w:keepLines w:val="0"/>
              <w:widowControl w:val="0"/>
              <w:shd w:val="clear" w:color="auto" w:fill="auto"/>
              <w:bidi w:val="0"/>
              <w:spacing w:before="0" w:after="100" w:line="240" w:lineRule="auto"/>
              <w:ind w:left="0" w:right="0" w:firstLine="260"/>
              <w:jc w:val="both"/>
            </w:pPr>
            <w:r>
              <w:rPr>
                <w:rFonts w:ascii="Times New Roman" w:eastAsia="Times New Roman" w:hAnsi="Times New Roman" w:cs="Times New Roman"/>
                <w:color w:val="000000"/>
                <w:spacing w:val="0"/>
                <w:w w:val="100"/>
                <w:position w:val="0"/>
              </w:rPr>
              <w:t>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500,249,</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815.51</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5,998,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852.8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-5,998,85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（三）利润分</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14,36</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6,579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-112,96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6,517.3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-98,599,9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14,36</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6,579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-14,366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-98,599</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-98,599,9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222,</w:t>
            </w:r>
          </w:p>
          <w:p>
            <w:pPr>
              <w:pStyle w:val="Style21"/>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593,</w:t>
            </w:r>
          </w:p>
          <w:p>
            <w:pPr>
              <w:pStyle w:val="Style21"/>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699.</w:t>
            </w:r>
          </w:p>
          <w:p>
            <w:pPr>
              <w:pStyle w:val="Style21"/>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523,8</w:t>
            </w:r>
          </w:p>
          <w:p>
            <w:pPr>
              <w:pStyle w:val="Style21"/>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55,70</w:t>
            </w:r>
          </w:p>
          <w:p>
            <w:pPr>
              <w:pStyle w:val="Style21"/>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3.60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5,998,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852.8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45,86</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2,816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267,14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8,810.4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1,053,46</w:t>
            </w:r>
          </w:p>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2,176.85</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260"/>
        <w:jc w:val="left"/>
      </w:pPr>
      <w:bookmarkStart w:id="705" w:name="bookmark705"/>
      <w:bookmarkStart w:id="706" w:name="bookmark706"/>
      <w:bookmarkStart w:id="707" w:name="bookmark707"/>
      <w:r>
        <w:rPr>
          <w:color w:val="000000"/>
          <w:spacing w:val="0"/>
          <w:w w:val="100"/>
          <w:position w:val="0"/>
          <w:sz w:val="24"/>
          <w:szCs w:val="24"/>
        </w:rPr>
        <w:t>、公司基本情况</w:t>
      </w:r>
      <w:bookmarkEnd w:id="705"/>
      <w:bookmarkEnd w:id="706"/>
      <w:bookmarkEnd w:id="707"/>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rPr>
        <w:t>厦门吉宏科技股份有限公司（原名</w:t>
      </w:r>
      <w:r>
        <w:rPr>
          <w:color w:val="000000"/>
          <w:spacing w:val="0"/>
          <w:w w:val="100"/>
          <w:position w:val="0"/>
          <w:sz w:val="18"/>
          <w:szCs w:val="18"/>
        </w:rPr>
        <w:t>"</w:t>
      </w:r>
      <w:r>
        <w:rPr>
          <w:color w:val="000000"/>
          <w:spacing w:val="0"/>
          <w:w w:val="100"/>
          <w:position w:val="0"/>
        </w:rPr>
        <w:t>厦门吉宏包装科技股份有限公司”，以下简称</w:t>
      </w:r>
      <w:r>
        <w:rPr>
          <w:color w:val="000000"/>
          <w:spacing w:val="0"/>
          <w:w w:val="100"/>
          <w:position w:val="0"/>
          <w:sz w:val="18"/>
          <w:szCs w:val="18"/>
        </w:rPr>
        <w:t>"</w:t>
      </w:r>
      <w:r>
        <w:rPr>
          <w:color w:val="000000"/>
          <w:spacing w:val="0"/>
          <w:w w:val="100"/>
          <w:position w:val="0"/>
        </w:rPr>
        <w:t>公司”或</w:t>
      </w:r>
      <w:r>
        <w:rPr>
          <w:color w:val="000000"/>
          <w:spacing w:val="0"/>
          <w:w w:val="100"/>
          <w:position w:val="0"/>
          <w:sz w:val="18"/>
          <w:szCs w:val="18"/>
        </w:rPr>
        <w:t>"</w:t>
      </w:r>
      <w:r>
        <w:rPr>
          <w:color w:val="000000"/>
          <w:spacing w:val="0"/>
          <w:w w:val="100"/>
          <w:position w:val="0"/>
        </w:rPr>
        <w:t>本公司”）于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24</w:t>
      </w:r>
      <w:r>
        <w:rPr>
          <w:color w:val="000000"/>
          <w:spacing w:val="0"/>
          <w:w w:val="100"/>
          <w:position w:val="0"/>
        </w:rPr>
        <w:t>日成立，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日由有限公司整体变更为股份有限公司，注册资本</w:t>
      </w:r>
      <w:r>
        <w:rPr>
          <w:color w:val="000000"/>
          <w:spacing w:val="0"/>
          <w:w w:val="100"/>
          <w:position w:val="0"/>
          <w:sz w:val="18"/>
          <w:szCs w:val="18"/>
        </w:rPr>
        <w:t>8, 700</w:t>
      </w:r>
      <w:r>
        <w:rPr>
          <w:color w:val="000000"/>
          <w:spacing w:val="0"/>
          <w:w w:val="100"/>
          <w:position w:val="0"/>
        </w:rPr>
        <w:t xml:space="preserve">万元，统一社会信用代码： </w:t>
      </w:r>
      <w:r>
        <w:rPr>
          <w:color w:val="000000"/>
          <w:spacing w:val="0"/>
          <w:w w:val="100"/>
          <w:position w:val="0"/>
          <w:sz w:val="18"/>
          <w:szCs w:val="18"/>
        </w:rPr>
        <w:t>913502007516215965</w:t>
      </w:r>
      <w:r>
        <w:rPr>
          <w:color w:val="000000"/>
          <w:spacing w:val="0"/>
          <w:w w:val="100"/>
          <w:position w:val="0"/>
        </w:rPr>
        <w:t>。</w:t>
      </w:r>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rPr>
        <w:t>根据公司</w:t>
      </w:r>
      <w:r>
        <w:rPr>
          <w:color w:val="000000"/>
          <w:spacing w:val="0"/>
          <w:w w:val="100"/>
          <w:position w:val="0"/>
          <w:sz w:val="18"/>
          <w:szCs w:val="18"/>
        </w:rPr>
        <w:t>2012</w:t>
      </w:r>
      <w:r>
        <w:rPr>
          <w:color w:val="000000"/>
          <w:spacing w:val="0"/>
          <w:w w:val="100"/>
          <w:position w:val="0"/>
        </w:rPr>
        <w:t>年年度股东大会决议并经中国证券监督管理委员会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日签发证监许可</w:t>
      </w:r>
      <w:r>
        <w:rPr>
          <w:color w:val="000000"/>
          <w:spacing w:val="0"/>
          <w:w w:val="100"/>
          <w:position w:val="0"/>
          <w:sz w:val="18"/>
          <w:szCs w:val="18"/>
        </w:rPr>
        <w:t>[2016]1306</w:t>
      </w:r>
      <w:r>
        <w:rPr>
          <w:color w:val="000000"/>
          <w:spacing w:val="0"/>
          <w:w w:val="100"/>
          <w:position w:val="0"/>
        </w:rPr>
        <w:t>号《关于核准 厦门吉宏包装科技股份有限公司首次公开发行股票的批复》，公司于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日向社会首次公开发行人民币普通股</w:t>
      </w:r>
      <w:r>
        <w:rPr>
          <w:color w:val="000000"/>
          <w:spacing w:val="0"/>
          <w:w w:val="100"/>
          <w:position w:val="0"/>
          <w:sz w:val="18"/>
          <w:szCs w:val="18"/>
        </w:rPr>
        <w:t>（A</w:t>
      </w:r>
      <w:r>
        <w:rPr>
          <w:color w:val="000000"/>
          <w:spacing w:val="0"/>
          <w:w w:val="100"/>
          <w:position w:val="0"/>
        </w:rPr>
        <w:t xml:space="preserve">股） </w:t>
      </w:r>
      <w:r>
        <w:rPr>
          <w:color w:val="000000"/>
          <w:spacing w:val="0"/>
          <w:w w:val="100"/>
          <w:position w:val="0"/>
          <w:sz w:val="18"/>
          <w:szCs w:val="18"/>
        </w:rPr>
        <w:t>2,900</w:t>
      </w:r>
      <w:r>
        <w:rPr>
          <w:color w:val="000000"/>
          <w:spacing w:val="0"/>
          <w:w w:val="100"/>
          <w:position w:val="0"/>
        </w:rPr>
        <w:t>万股，每股发行价格</w:t>
      </w:r>
      <w:r>
        <w:rPr>
          <w:color w:val="000000"/>
          <w:spacing w:val="0"/>
          <w:w w:val="100"/>
          <w:position w:val="0"/>
          <w:sz w:val="18"/>
          <w:szCs w:val="18"/>
        </w:rPr>
        <w:t>6.37</w:t>
      </w:r>
      <w:r>
        <w:rPr>
          <w:color w:val="000000"/>
          <w:spacing w:val="0"/>
          <w:w w:val="100"/>
          <w:position w:val="0"/>
        </w:rPr>
        <w:t>元，并于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日在深圳证券交易所上市交易。本次发行上市后，公司的注册资本增加 至人民币</w:t>
      </w:r>
      <w:r>
        <w:rPr>
          <w:color w:val="000000"/>
          <w:spacing w:val="0"/>
          <w:w w:val="100"/>
          <w:position w:val="0"/>
          <w:sz w:val="18"/>
          <w:szCs w:val="18"/>
        </w:rPr>
        <w:t>11, 600</w:t>
      </w:r>
      <w:r>
        <w:rPr>
          <w:color w:val="000000"/>
          <w:spacing w:val="0"/>
          <w:w w:val="100"/>
          <w:position w:val="0"/>
        </w:rPr>
        <w:t>万元。</w:t>
      </w:r>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rPr>
        <w:t>公司分别于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日召开第三届董事会第二十六次会议、</w:t>
      </w:r>
      <w:r>
        <w:rPr>
          <w:color w:val="000000"/>
          <w:spacing w:val="0"/>
          <w:w w:val="100"/>
          <w:position w:val="0"/>
          <w:sz w:val="18"/>
          <w:szCs w:val="18"/>
        </w:rPr>
        <w:t>2018</w:t>
      </w:r>
      <w:r>
        <w:rPr>
          <w:color w:val="000000"/>
          <w:spacing w:val="0"/>
          <w:w w:val="100"/>
          <w:position w:val="0"/>
        </w:rPr>
        <w:t>年第四次临时股东大会，经审议 通过</w:t>
      </w:r>
      <w:r>
        <w:rPr>
          <w:color w:val="000000"/>
          <w:spacing w:val="0"/>
          <w:w w:val="100"/>
          <w:position w:val="0"/>
          <w:sz w:val="18"/>
          <w:szCs w:val="18"/>
        </w:rPr>
        <w:t>2018</w:t>
      </w:r>
      <w:r>
        <w:rPr>
          <w:color w:val="000000"/>
          <w:spacing w:val="0"/>
          <w:w w:val="100"/>
          <w:position w:val="0"/>
        </w:rPr>
        <w:t>年半年度利润分配及资本公积转增股本议案，以现有总股本</w:t>
      </w:r>
      <w:r>
        <w:rPr>
          <w:color w:val="000000"/>
          <w:spacing w:val="0"/>
          <w:w w:val="100"/>
          <w:position w:val="0"/>
          <w:sz w:val="18"/>
          <w:szCs w:val="18"/>
        </w:rPr>
        <w:t>11, 600</w:t>
      </w:r>
      <w:r>
        <w:rPr>
          <w:color w:val="000000"/>
          <w:spacing w:val="0"/>
          <w:w w:val="100"/>
          <w:position w:val="0"/>
        </w:rPr>
        <w:t>万股为基数，以资本公积向全体股东每</w:t>
      </w:r>
      <w:r>
        <w:rPr>
          <w:color w:val="000000"/>
          <w:spacing w:val="0"/>
          <w:w w:val="100"/>
          <w:position w:val="0"/>
          <w:sz w:val="18"/>
          <w:szCs w:val="18"/>
        </w:rPr>
        <w:t>10</w:t>
      </w:r>
      <w:r>
        <w:rPr>
          <w:color w:val="000000"/>
          <w:spacing w:val="0"/>
          <w:w w:val="100"/>
          <w:position w:val="0"/>
        </w:rPr>
        <w:t xml:space="preserve">股转增 </w:t>
      </w:r>
      <w:r>
        <w:rPr>
          <w:color w:val="000000"/>
          <w:spacing w:val="0"/>
          <w:w w:val="100"/>
          <w:position w:val="0"/>
          <w:sz w:val="18"/>
          <w:szCs w:val="18"/>
        </w:rPr>
        <w:t>7</w:t>
      </w:r>
      <w:r>
        <w:rPr>
          <w:color w:val="000000"/>
          <w:spacing w:val="0"/>
          <w:w w:val="100"/>
          <w:position w:val="0"/>
        </w:rPr>
        <w:t>股，分红后总股本增加至</w:t>
      </w:r>
      <w:r>
        <w:rPr>
          <w:color w:val="000000"/>
          <w:spacing w:val="0"/>
          <w:w w:val="100"/>
          <w:position w:val="0"/>
          <w:sz w:val="18"/>
          <w:szCs w:val="18"/>
        </w:rPr>
        <w:t>19,720</w:t>
      </w:r>
      <w:r>
        <w:rPr>
          <w:color w:val="000000"/>
          <w:spacing w:val="0"/>
          <w:w w:val="100"/>
          <w:position w:val="0"/>
        </w:rPr>
        <w:t>万元。</w:t>
      </w:r>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日，公司取得中国证券监督管理委员会《关于核准厦门吉宏包装科技股份有限公司非公开发行股票的批复》 （证监许可</w:t>
      </w:r>
      <w:r>
        <w:rPr>
          <w:color w:val="000000"/>
          <w:spacing w:val="0"/>
          <w:w w:val="100"/>
          <w:position w:val="0"/>
          <w:sz w:val="18"/>
          <w:szCs w:val="18"/>
        </w:rPr>
        <w:t>[2018]2099</w:t>
      </w:r>
      <w:r>
        <w:rPr>
          <w:color w:val="000000"/>
          <w:spacing w:val="0"/>
          <w:w w:val="100"/>
          <w:position w:val="0"/>
        </w:rPr>
        <w:t>号），同意公司非公开发行不超过</w:t>
      </w:r>
      <w:r>
        <w:rPr>
          <w:color w:val="000000"/>
          <w:spacing w:val="0"/>
          <w:w w:val="100"/>
          <w:position w:val="0"/>
          <w:sz w:val="18"/>
          <w:szCs w:val="18"/>
        </w:rPr>
        <w:t>39, 440, 000</w:t>
      </w:r>
      <w:r>
        <w:rPr>
          <w:color w:val="000000"/>
          <w:spacing w:val="0"/>
          <w:w w:val="100"/>
          <w:position w:val="0"/>
        </w:rPr>
        <w:t>股新股。根据最终发行结果，公司本次向湖北高投产控 投资股份有限公司、赣州发展融资租赁有限责任公司</w:t>
      </w:r>
      <w:r>
        <w:rPr>
          <w:color w:val="000000"/>
          <w:spacing w:val="0"/>
          <w:w w:val="100"/>
          <w:position w:val="0"/>
          <w:sz w:val="18"/>
          <w:szCs w:val="18"/>
        </w:rPr>
        <w:t>2</w:t>
      </w:r>
      <w:r>
        <w:rPr>
          <w:color w:val="000000"/>
          <w:spacing w:val="0"/>
          <w:w w:val="100"/>
          <w:position w:val="0"/>
        </w:rPr>
        <w:t>名特定投资者非公开发行</w:t>
      </w:r>
      <w:r>
        <w:rPr>
          <w:color w:val="000000"/>
          <w:spacing w:val="0"/>
          <w:w w:val="100"/>
          <w:position w:val="0"/>
          <w:sz w:val="18"/>
          <w:szCs w:val="18"/>
        </w:rPr>
        <w:t>25,393,699</w:t>
      </w:r>
      <w:r>
        <w:rPr>
          <w:color w:val="000000"/>
          <w:spacing w:val="0"/>
          <w:w w:val="100"/>
          <w:position w:val="0"/>
        </w:rPr>
        <w:t>股</w:t>
      </w:r>
      <w:r>
        <w:rPr>
          <w:color w:val="000000"/>
          <w:spacing w:val="0"/>
          <w:w w:val="100"/>
          <w:position w:val="0"/>
          <w:sz w:val="18"/>
          <w:szCs w:val="18"/>
        </w:rPr>
        <w:t>A</w:t>
      </w:r>
      <w:r>
        <w:rPr>
          <w:color w:val="000000"/>
          <w:spacing w:val="0"/>
          <w:w w:val="100"/>
          <w:position w:val="0"/>
        </w:rPr>
        <w:t>股股票（每股面值</w:t>
      </w:r>
      <w:r>
        <w:rPr>
          <w:color w:val="000000"/>
          <w:spacing w:val="0"/>
          <w:w w:val="100"/>
          <w:position w:val="0"/>
          <w:sz w:val="18"/>
          <w:szCs w:val="18"/>
        </w:rPr>
        <w:t>1</w:t>
      </w:r>
      <w:r>
        <w:rPr>
          <w:color w:val="000000"/>
          <w:spacing w:val="0"/>
          <w:w w:val="100"/>
          <w:position w:val="0"/>
        </w:rPr>
        <w:t>元），增加 股本人民币</w:t>
      </w:r>
      <w:r>
        <w:rPr>
          <w:color w:val="000000"/>
          <w:spacing w:val="0"/>
          <w:w w:val="100"/>
          <w:position w:val="0"/>
          <w:sz w:val="18"/>
          <w:szCs w:val="18"/>
        </w:rPr>
        <w:t>25,393,699.0</w:t>
      </w:r>
      <w:r>
        <w:rPr>
          <w:color w:val="000000"/>
          <w:spacing w:val="0"/>
          <w:w w:val="100"/>
          <w:position w:val="0"/>
          <w:sz w:val="18"/>
          <w:szCs w:val="18"/>
        </w:rPr>
        <w:t>0</w:t>
      </w:r>
      <w:r>
        <w:rPr>
          <w:color w:val="000000"/>
          <w:spacing w:val="0"/>
          <w:w w:val="100"/>
          <w:position w:val="0"/>
        </w:rPr>
        <w:t>元，变更后的注册资本（股本）为人民币</w:t>
      </w:r>
      <w:r>
        <w:rPr>
          <w:color w:val="000000"/>
          <w:spacing w:val="0"/>
          <w:w w:val="100"/>
          <w:position w:val="0"/>
          <w:sz w:val="18"/>
          <w:szCs w:val="18"/>
        </w:rPr>
        <w:t>222,593,699.00</w:t>
      </w:r>
      <w:r>
        <w:rPr>
          <w:color w:val="000000"/>
          <w:spacing w:val="0"/>
          <w:w w:val="100"/>
          <w:position w:val="0"/>
        </w:rPr>
        <w:t>元，本次新增股份于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日在深 圳证券交易所上市。</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公司分别于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日召开公司第四届董事会第八次会议、</w:t>
      </w:r>
      <w:r>
        <w:rPr>
          <w:color w:val="000000"/>
          <w:spacing w:val="0"/>
          <w:w w:val="100"/>
          <w:position w:val="0"/>
          <w:sz w:val="18"/>
          <w:szCs w:val="18"/>
        </w:rPr>
        <w:t>2019</w:t>
      </w:r>
      <w:r>
        <w:rPr>
          <w:color w:val="000000"/>
          <w:spacing w:val="0"/>
          <w:w w:val="100"/>
          <w:position w:val="0"/>
        </w:rPr>
        <w:t>年年度股东大会，经审议通过</w:t>
      </w:r>
      <w:r>
        <w:rPr>
          <w:color w:val="000000"/>
          <w:spacing w:val="0"/>
          <w:w w:val="100"/>
          <w:position w:val="0"/>
          <w:sz w:val="18"/>
          <w:szCs w:val="18"/>
        </w:rPr>
        <w:t xml:space="preserve">2019 </w:t>
      </w:r>
      <w:r>
        <w:rPr>
          <w:color w:val="000000"/>
          <w:spacing w:val="0"/>
          <w:w w:val="100"/>
          <w:position w:val="0"/>
        </w:rPr>
        <w:t>年度利润分配预案，以现有总股本</w:t>
      </w:r>
      <w:r>
        <w:rPr>
          <w:color w:val="000000"/>
          <w:spacing w:val="0"/>
          <w:w w:val="100"/>
          <w:position w:val="0"/>
          <w:sz w:val="18"/>
          <w:szCs w:val="18"/>
        </w:rPr>
        <w:t>222,593,699</w:t>
      </w:r>
      <w:r>
        <w:rPr>
          <w:color w:val="000000"/>
          <w:spacing w:val="0"/>
          <w:w w:val="100"/>
          <w:position w:val="0"/>
        </w:rPr>
        <w:t>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7</w:t>
      </w:r>
      <w:r>
        <w:rPr>
          <w:color w:val="000000"/>
          <w:spacing w:val="0"/>
          <w:w w:val="100"/>
          <w:position w:val="0"/>
        </w:rPr>
        <w:t xml:space="preserve">股。分红后公司总股本增至 </w:t>
      </w:r>
      <w:r>
        <w:rPr>
          <w:color w:val="000000"/>
          <w:spacing w:val="0"/>
          <w:w w:val="100"/>
          <w:position w:val="0"/>
          <w:sz w:val="18"/>
          <w:szCs w:val="18"/>
        </w:rPr>
        <w:t>378, 409, 288</w:t>
      </w:r>
      <w:r>
        <w:rPr>
          <w:color w:val="000000"/>
          <w:spacing w:val="0"/>
          <w:w w:val="100"/>
          <w:position w:val="0"/>
        </w:rPr>
        <w:t>股，注册资本由</w:t>
      </w:r>
      <w:r>
        <w:rPr>
          <w:color w:val="000000"/>
          <w:spacing w:val="0"/>
          <w:w w:val="100"/>
          <w:position w:val="0"/>
          <w:sz w:val="18"/>
          <w:szCs w:val="18"/>
        </w:rPr>
        <w:t xml:space="preserve">222, 593, </w:t>
      </w:r>
      <w:r>
        <w:rPr>
          <w:color w:val="000000"/>
          <w:spacing w:val="0"/>
          <w:w w:val="100"/>
          <w:position w:val="0"/>
          <w:sz w:val="18"/>
          <w:szCs w:val="18"/>
        </w:rPr>
        <w:t xml:space="preserve">699. </w:t>
      </w:r>
      <w:r>
        <w:rPr>
          <w:color w:val="000000"/>
          <w:spacing w:val="0"/>
          <w:w w:val="100"/>
          <w:position w:val="0"/>
          <w:sz w:val="18"/>
          <w:szCs w:val="18"/>
        </w:rPr>
        <w:t>00</w:t>
      </w:r>
      <w:r>
        <w:rPr>
          <w:color w:val="000000"/>
          <w:spacing w:val="0"/>
          <w:w w:val="100"/>
          <w:position w:val="0"/>
        </w:rPr>
        <w:t>元增至</w:t>
      </w:r>
      <w:r>
        <w:rPr>
          <w:color w:val="000000"/>
          <w:spacing w:val="0"/>
          <w:w w:val="100"/>
          <w:position w:val="0"/>
          <w:sz w:val="18"/>
          <w:szCs w:val="18"/>
        </w:rPr>
        <w:t xml:space="preserve">378, 409, </w:t>
      </w:r>
      <w:r>
        <w:rPr>
          <w:color w:val="000000"/>
          <w:spacing w:val="0"/>
          <w:w w:val="100"/>
          <w:position w:val="0"/>
          <w:sz w:val="18"/>
          <w:szCs w:val="18"/>
        </w:rPr>
        <w:t xml:space="preserve">288. </w:t>
      </w:r>
      <w:r>
        <w:rPr>
          <w:color w:val="000000"/>
          <w:spacing w:val="0"/>
          <w:w w:val="100"/>
          <w:position w:val="0"/>
          <w:sz w:val="18"/>
          <w:szCs w:val="18"/>
        </w:rPr>
        <w:t>00</w:t>
      </w:r>
      <w:r>
        <w:rPr>
          <w:color w:val="000000"/>
          <w:spacing w:val="0"/>
          <w:w w:val="100"/>
          <w:position w:val="0"/>
        </w:rPr>
        <w:t>元。</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法定代表人：庄浩；</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注册地址：厦门市海沧区东孚工业区二期浦头路</w:t>
      </w:r>
      <w:r>
        <w:rPr>
          <w:color w:val="000000"/>
          <w:spacing w:val="0"/>
          <w:w w:val="100"/>
          <w:position w:val="0"/>
          <w:sz w:val="18"/>
          <w:szCs w:val="18"/>
        </w:rPr>
        <w:t>9</w:t>
      </w:r>
      <w:r>
        <w:rPr>
          <w:color w:val="000000"/>
          <w:spacing w:val="0"/>
          <w:w w:val="100"/>
          <w:position w:val="0"/>
        </w:rPr>
        <w:t>号；</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公司主营业务：跨境电商业务、互联网精准营销广告业务；环保包装及食品包装的生产和销售。</w:t>
      </w:r>
    </w:p>
    <w:p>
      <w:pPr>
        <w:pStyle w:val="Style16"/>
        <w:keepNext w:val="0"/>
        <w:keepLines w:val="0"/>
        <w:widowControl w:val="0"/>
        <w:shd w:val="clear" w:color="auto" w:fill="auto"/>
        <w:bidi w:val="0"/>
        <w:spacing w:before="0" w:after="140" w:line="312" w:lineRule="exact"/>
        <w:ind w:left="0" w:right="0"/>
        <w:jc w:val="left"/>
      </w:pPr>
      <w:r>
        <w:rPr>
          <w:color w:val="000000"/>
          <w:spacing w:val="0"/>
          <w:w w:val="100"/>
          <w:position w:val="0"/>
        </w:rPr>
        <w:t>经营范围：专业设计服务；软件开发；信息技术咨询服务；第一类医疗器械销售；第二类医疗器械销售；广告制作；广 告发布（非广播电台、电视台、报刊出版单位）；广告设计、代理；塑料制品制造；塑料制品销售；印刷专用设备制造；专 用设备制造（不含许可类专业设备制造）；专用设备修理；劳动保护用品生产；互联网销售（除销售需要许可的商品）；服装 辅料销售；针纺织品及原料销售；鞋帽零售；箱包销售；皮革制品销售；工艺美术品及收藏品零售（象牙及其制品除外）； 珠宝首饰零售；化妆品零售；宠物食品及用品零售；金属制品销售；家具销售；家用电器销售；日用品销售；农副产品销售； 通讯设备销售；电子产品销售；环境保护专用设备销售；化工产品销售（不含许可类化工产品）；五金产品零售；办公设备 耗材销售；汽车装饰用品销售；母婴用品销售；眼镜销售（不含隐形眼镜）；个人商务服务；企业管理咨询；企业形象策划； 会议及展览服务；市场营销策划；信息系统集成服务；礼品花卉销售。（除依法须经批准的项目外，凭营业执照依法自主开 展经营活动）。许可项目：包装装潢印刷品印刷；出版物印刷；出版物互联网销售；技术进出口；货物进出口；酒类经营； 食品互联网销售（销售预包装食品）；食品互联网销售。（依法须经批准的项目，经相关部门批准后方可开展经营活动，具体 经营项目以相关部门批准文件或许可证件为准）。</w:t>
      </w:r>
    </w:p>
    <w:p>
      <w:pPr>
        <w:pStyle w:val="Style16"/>
        <w:keepNext w:val="0"/>
        <w:keepLines w:val="0"/>
        <w:widowControl w:val="0"/>
        <w:shd w:val="clear" w:color="auto" w:fill="auto"/>
        <w:bidi w:val="0"/>
        <w:spacing w:before="0" w:after="0" w:line="310" w:lineRule="exact"/>
        <w:ind w:left="0" w:right="0"/>
        <w:jc w:val="left"/>
      </w:pPr>
      <w:r>
        <w:rPr>
          <w:color w:val="000000"/>
          <w:spacing w:val="0"/>
          <w:w w:val="100"/>
          <w:position w:val="0"/>
        </w:rPr>
        <w:t>营业期限：长期。</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公司实际控制人庄浩。股东大会是公司的权力机构，依法行使公司经营方针、筹资、投资、利润分配等重大事项决议权。 董事会对股东大会负责，依法行使公司的经营决策权；经理层负责组织实施股东大会、董事会决议事项，主持企业的生产经 营管理工作。</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公司设有股东大会、董事会、监事会；董事会下设提名委员会、战略委员会、薪酬与考核委员会、审计委员会及内审部、 证券部；管理层包括总经理及下设的营销中心、工程技术创新中心、采购中心、质量中心、财务中心、人资中心、信息中心、 企管中心。</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本公司合并财务报表范围包括：呼和浩特市吉宏印刷包装有限公司、厦门市正奇信息技术有限公司、廊坊市吉宏包装有 限公司、香港吉宏科技有限公司、孝感市吉宏包装有限公司、滦州吉宏包装有限公司、厦门鑫泷悦环保纸袋有限公司、厦门 市吉客印电子商务有限公司、西安吉客印电子商务有限公司、西安金印客电子商务有限公司、香港吉客印电子商务有限公司、 香港金印客电子商务有限公司、郑州吉客印电子商务有限公司、香港丹骏电子商务有限公司、西安丹骏电子商务有限公司、 思塔克纸业（上海）有限公司、宁夏吉宏环保包装科技有限公司、济南吉联包装有限公司、霍尔果斯维斯塔科技有限公司、 北京金域互动科技有限公司、重庆市阿欧艾网络科技有限公司、厦门美晴互娱文化传媒有限公司、西藏泰戈科技有限公司、 厦门海格电子商务有限公司、芜湖禾邦电子商务有限公司、安徽吉宏环保纸品有限公司、深圳吉链区块链技术有限公司、孝 感市吉联食品包装有限公司、江西吉宏供应链管理有限公司、江西维致供应链管理有限公司、厦门吉宏包装工业有限公司、 霍尔果斯金宏科技有限公司、江西吉客印电子商务有限公司、上海携心供应链管理有限公司、重庆吉客宇行供应链管理有限 公司、杭州吉喵云网络科技有限公司、杭州吉客印数据科技有限公司；本期新增子公司：厦门吉宏包装工业有限公司、霍尔 果斯金宏科技有限公司、江西吉客印电子商务有限公司、上海携心供应链管理有限公司、重庆吉客宇行供应链管理有限公司、 山西火致供应链管理有限公司、杭州吉喵云网络科技有限公司、杭州吉客印数据科技有限公司。本期减少子公司：芜湖黑蚁 电子商务有限公司、成都渡佳电子商务有限公司、北京龙域之星科技有限公司、霍尔果斯金域网络科技有限公司、山西火致 供应链管理有限公司。</w:t>
      </w:r>
    </w:p>
    <w:p>
      <w:pPr>
        <w:pStyle w:val="Style16"/>
        <w:keepNext w:val="0"/>
        <w:keepLines w:val="0"/>
        <w:widowControl w:val="0"/>
        <w:shd w:val="clear" w:color="auto" w:fill="auto"/>
        <w:bidi w:val="0"/>
        <w:spacing w:before="0" w:after="360" w:line="310" w:lineRule="exact"/>
        <w:ind w:left="0" w:right="0"/>
        <w:jc w:val="both"/>
      </w:pPr>
      <w:r>
        <w:rPr>
          <w:color w:val="000000"/>
          <w:spacing w:val="0"/>
          <w:w w:val="100"/>
          <w:position w:val="0"/>
        </w:rPr>
        <w:t>本期发生的企业合并详见本附注"八、合并范围的变化”及本附注"九、在其他主体中的权益”相关内容。</w:t>
      </w:r>
    </w:p>
    <w:p>
      <w:pPr>
        <w:pStyle w:val="Style25"/>
        <w:keepNext/>
        <w:keepLines/>
        <w:widowControl w:val="0"/>
        <w:shd w:val="clear" w:color="auto" w:fill="auto"/>
        <w:tabs>
          <w:tab w:pos="446" w:val="left"/>
        </w:tabs>
        <w:bidi w:val="0"/>
        <w:spacing w:before="0" w:after="360" w:line="240" w:lineRule="auto"/>
        <w:ind w:left="0" w:right="0" w:firstLine="0"/>
        <w:jc w:val="both"/>
      </w:pPr>
      <w:bookmarkStart w:id="708" w:name="bookmark708"/>
      <w:bookmarkStart w:id="709" w:name="bookmark709"/>
      <w:bookmarkStart w:id="710" w:name="bookmark710"/>
      <w:bookmarkStart w:id="711" w:name="bookmark711"/>
      <w:r>
        <w:rPr>
          <w:color w:val="000000"/>
          <w:spacing w:val="0"/>
          <w:w w:val="100"/>
          <w:position w:val="0"/>
          <w:sz w:val="24"/>
          <w:szCs w:val="24"/>
        </w:rPr>
        <w:t>四</w:t>
      </w:r>
      <w:bookmarkEnd w:id="710"/>
      <w:r>
        <w:rPr>
          <w:color w:val="000000"/>
          <w:spacing w:val="0"/>
          <w:w w:val="100"/>
          <w:position w:val="0"/>
          <w:sz w:val="24"/>
          <w:szCs w:val="24"/>
        </w:rPr>
        <w:t>、</w:t>
        <w:tab/>
        <w:t>财务报表的编制基础</w:t>
      </w:r>
      <w:bookmarkEnd w:id="708"/>
      <w:bookmarkEnd w:id="709"/>
      <w:bookmarkEnd w:id="711"/>
    </w:p>
    <w:p>
      <w:pPr>
        <w:pStyle w:val="Style32"/>
        <w:keepNext/>
        <w:keepLines/>
        <w:widowControl w:val="0"/>
        <w:shd w:val="clear" w:color="auto" w:fill="auto"/>
        <w:tabs>
          <w:tab w:pos="394" w:val="left"/>
        </w:tabs>
        <w:bidi w:val="0"/>
        <w:spacing w:before="0" w:after="30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sz w:val="19"/>
          <w:szCs w:val="19"/>
        </w:rPr>
        <w:t>1</w:t>
      </w:r>
      <w:bookmarkEnd w:id="714"/>
      <w:r>
        <w:rPr>
          <w:color w:val="000000"/>
          <w:spacing w:val="0"/>
          <w:w w:val="100"/>
          <w:position w:val="0"/>
        </w:rPr>
        <w:t>、</w:t>
        <w:tab/>
        <w:t>编制基础</w:t>
      </w:r>
      <w:bookmarkEnd w:id="712"/>
      <w:bookmarkEnd w:id="713"/>
      <w:bookmarkEnd w:id="715"/>
    </w:p>
    <w:p>
      <w:pPr>
        <w:pStyle w:val="Style16"/>
        <w:keepNext w:val="0"/>
        <w:keepLines w:val="0"/>
        <w:widowControl w:val="0"/>
        <w:shd w:val="clear" w:color="auto" w:fill="auto"/>
        <w:bidi w:val="0"/>
        <w:spacing w:before="0" w:after="420" w:line="274" w:lineRule="exact"/>
        <w:ind w:left="0" w:right="0"/>
        <w:jc w:val="both"/>
      </w:pPr>
      <w:r>
        <w:rPr>
          <w:color w:val="000000"/>
          <w:spacing w:val="0"/>
          <w:w w:val="100"/>
          <w:position w:val="0"/>
        </w:rPr>
        <w:t>本公司财务报表以持续经营为基础，根据实际发生的交易和事项，按照财政部颁布的《企业会计准则》及相关规定，并 基于本附注“五、重要会计政策及会计估计”所述会计政策和会计估计编制。</w:t>
      </w:r>
    </w:p>
    <w:p>
      <w:pPr>
        <w:pStyle w:val="Style32"/>
        <w:keepNext/>
        <w:keepLines/>
        <w:widowControl w:val="0"/>
        <w:shd w:val="clear" w:color="auto" w:fill="auto"/>
        <w:tabs>
          <w:tab w:pos="394" w:val="left"/>
        </w:tabs>
        <w:bidi w:val="0"/>
        <w:spacing w:before="0" w:after="260" w:line="240"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sz w:val="19"/>
          <w:szCs w:val="19"/>
        </w:rPr>
        <w:t>2</w:t>
      </w:r>
      <w:bookmarkEnd w:id="718"/>
      <w:r>
        <w:rPr>
          <w:color w:val="000000"/>
          <w:spacing w:val="0"/>
          <w:w w:val="100"/>
          <w:position w:val="0"/>
        </w:rPr>
        <w:t>、</w:t>
        <w:tab/>
        <w:t>持续经营</w:t>
      </w:r>
      <w:bookmarkEnd w:id="716"/>
      <w:bookmarkEnd w:id="717"/>
      <w:bookmarkEnd w:id="719"/>
    </w:p>
    <w:p>
      <w:pPr>
        <w:pStyle w:val="Style16"/>
        <w:keepNext w:val="0"/>
        <w:keepLines w:val="0"/>
        <w:widowControl w:val="0"/>
        <w:shd w:val="clear" w:color="auto" w:fill="auto"/>
        <w:bidi w:val="0"/>
        <w:spacing w:before="0" w:after="360" w:line="310" w:lineRule="exact"/>
        <w:ind w:left="0" w:right="0"/>
        <w:jc w:val="both"/>
      </w:pPr>
      <w:r>
        <w:rPr>
          <w:color w:val="000000"/>
          <w:spacing w:val="0"/>
          <w:w w:val="100"/>
          <w:position w:val="0"/>
        </w:rPr>
        <w:t>本公司自本报告期末至少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5"/>
        <w:keepNext/>
        <w:keepLines/>
        <w:widowControl w:val="0"/>
        <w:shd w:val="clear" w:color="auto" w:fill="auto"/>
        <w:tabs>
          <w:tab w:pos="465"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sz w:val="24"/>
          <w:szCs w:val="24"/>
        </w:rPr>
        <w:t>五</w:t>
      </w:r>
      <w:bookmarkEnd w:id="722"/>
      <w:r>
        <w:rPr>
          <w:color w:val="000000"/>
          <w:spacing w:val="0"/>
          <w:w w:val="100"/>
          <w:position w:val="0"/>
          <w:sz w:val="24"/>
          <w:szCs w:val="24"/>
        </w:rPr>
        <w:t>、</w:t>
        <w:tab/>
        <w:t>重要会计政策及会计估计</w:t>
      </w:r>
      <w:bookmarkEnd w:id="720"/>
      <w:bookmarkEnd w:id="721"/>
      <w:bookmarkEnd w:id="723"/>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360" w:line="317" w:lineRule="exact"/>
        <w:ind w:left="0" w:right="0"/>
        <w:jc w:val="both"/>
      </w:pPr>
      <w:r>
        <w:rPr>
          <w:color w:val="000000"/>
          <w:spacing w:val="0"/>
          <w:w w:val="100"/>
          <w:position w:val="0"/>
        </w:rPr>
        <w:t>本公司根据实际生产经营特点制定的具体会计政策和会计估计包括营业周期、应收款项坏账准备的确认和计量、发出存 货计量、固定资产分类及折旧方法、无形资产摊销、研发费用资本化条件、收入确认和计量等。</w:t>
      </w:r>
    </w:p>
    <w:p>
      <w:pPr>
        <w:pStyle w:val="Style32"/>
        <w:keepNext/>
        <w:keepLines/>
        <w:widowControl w:val="0"/>
        <w:shd w:val="clear" w:color="auto" w:fill="auto"/>
        <w:bidi w:val="0"/>
        <w:spacing w:before="0" w:after="26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sz w:val="19"/>
          <w:szCs w:val="19"/>
        </w:rPr>
        <w:t>1</w:t>
      </w:r>
      <w:bookmarkEnd w:id="726"/>
      <w:r>
        <w:rPr>
          <w:color w:val="000000"/>
          <w:spacing w:val="0"/>
          <w:w w:val="100"/>
          <w:position w:val="0"/>
        </w:rPr>
        <w:t>、遵循企业会计准则的声明</w:t>
      </w:r>
      <w:bookmarkEnd w:id="724"/>
      <w:bookmarkEnd w:id="725"/>
      <w:bookmarkEnd w:id="727"/>
    </w:p>
    <w:p>
      <w:pPr>
        <w:pStyle w:val="Style16"/>
        <w:keepNext w:val="0"/>
        <w:keepLines w:val="0"/>
        <w:widowControl w:val="0"/>
        <w:shd w:val="clear" w:color="auto" w:fill="auto"/>
        <w:bidi w:val="0"/>
        <w:spacing w:before="0" w:after="260" w:line="312" w:lineRule="exact"/>
        <w:ind w:left="0" w:right="0"/>
        <w:jc w:val="both"/>
      </w:pPr>
      <w:r>
        <w:rPr>
          <w:color w:val="000000"/>
          <w:spacing w:val="0"/>
          <w:w w:val="100"/>
          <w:position w:val="0"/>
        </w:rPr>
        <w:t>本公司编制的财务报表符合企业会计准则的要求，真实、完整地反映了本公司的财务状况、经营成果和现金流量等有关 信息。</w:t>
      </w:r>
    </w:p>
    <w:p>
      <w:pPr>
        <w:pStyle w:val="Style32"/>
        <w:keepNext/>
        <w:keepLines/>
        <w:widowControl w:val="0"/>
        <w:shd w:val="clear" w:color="auto" w:fill="auto"/>
        <w:tabs>
          <w:tab w:pos="342" w:val="left"/>
        </w:tabs>
        <w:bidi w:val="0"/>
        <w:spacing w:before="0" w:after="2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sz w:val="19"/>
          <w:szCs w:val="19"/>
        </w:rPr>
        <w:t>2</w:t>
      </w:r>
      <w:bookmarkEnd w:id="730"/>
      <w:r>
        <w:rPr>
          <w:color w:val="000000"/>
          <w:spacing w:val="0"/>
          <w:w w:val="100"/>
          <w:position w:val="0"/>
        </w:rPr>
        <w:t>、</w:t>
        <w:tab/>
        <w:t>会计期间</w:t>
      </w:r>
      <w:bookmarkEnd w:id="728"/>
      <w:bookmarkEnd w:id="729"/>
      <w:bookmarkEnd w:id="731"/>
    </w:p>
    <w:p>
      <w:pPr>
        <w:pStyle w:val="Style16"/>
        <w:keepNext w:val="0"/>
        <w:keepLines w:val="0"/>
        <w:widowControl w:val="0"/>
        <w:shd w:val="clear" w:color="auto" w:fill="auto"/>
        <w:bidi w:val="0"/>
        <w:spacing w:before="0" w:after="380" w:line="313" w:lineRule="exact"/>
        <w:ind w:left="0" w:right="0"/>
        <w:jc w:val="both"/>
      </w:pPr>
      <w:r>
        <w:rPr>
          <w:color w:val="000000"/>
          <w:spacing w:val="0"/>
          <w:w w:val="100"/>
          <w:position w:val="0"/>
        </w:rPr>
        <w:t>本公司的会计期间为公历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2"/>
        <w:keepNext/>
        <w:keepLines/>
        <w:widowControl w:val="0"/>
        <w:shd w:val="clear" w:color="auto" w:fill="auto"/>
        <w:tabs>
          <w:tab w:pos="342" w:val="left"/>
        </w:tabs>
        <w:bidi w:val="0"/>
        <w:spacing w:before="0" w:after="26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sz w:val="19"/>
          <w:szCs w:val="19"/>
        </w:rPr>
        <w:t>3</w:t>
      </w:r>
      <w:bookmarkEnd w:id="734"/>
      <w:r>
        <w:rPr>
          <w:color w:val="000000"/>
          <w:spacing w:val="0"/>
          <w:w w:val="100"/>
          <w:position w:val="0"/>
        </w:rPr>
        <w:t>、</w:t>
        <w:tab/>
        <w:t>营业周期</w:t>
      </w:r>
      <w:bookmarkEnd w:id="732"/>
      <w:bookmarkEnd w:id="733"/>
      <w:bookmarkEnd w:id="735"/>
    </w:p>
    <w:p>
      <w:pPr>
        <w:pStyle w:val="Style16"/>
        <w:keepNext w:val="0"/>
        <w:keepLines w:val="0"/>
        <w:widowControl w:val="0"/>
        <w:shd w:val="clear" w:color="auto" w:fill="auto"/>
        <w:bidi w:val="0"/>
        <w:spacing w:before="0" w:after="380" w:line="313" w:lineRule="exact"/>
        <w:ind w:left="0" w:right="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个月，以营业周期作为资产和负债的流动性划分标准。</w:t>
      </w:r>
    </w:p>
    <w:p>
      <w:pPr>
        <w:pStyle w:val="Style32"/>
        <w:keepNext/>
        <w:keepLines/>
        <w:widowControl w:val="0"/>
        <w:shd w:val="clear" w:color="auto" w:fill="auto"/>
        <w:tabs>
          <w:tab w:pos="342" w:val="left"/>
        </w:tabs>
        <w:bidi w:val="0"/>
        <w:spacing w:before="0" w:after="2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sz w:val="19"/>
          <w:szCs w:val="19"/>
        </w:rPr>
        <w:t>4</w:t>
      </w:r>
      <w:bookmarkEnd w:id="738"/>
      <w:r>
        <w:rPr>
          <w:color w:val="000000"/>
          <w:spacing w:val="0"/>
          <w:w w:val="100"/>
          <w:position w:val="0"/>
        </w:rPr>
        <w:t>、</w:t>
        <w:tab/>
        <w:t>记账本位币</w:t>
      </w:r>
      <w:bookmarkEnd w:id="736"/>
      <w:bookmarkEnd w:id="737"/>
      <w:bookmarkEnd w:id="739"/>
    </w:p>
    <w:p>
      <w:pPr>
        <w:pStyle w:val="Style16"/>
        <w:keepNext w:val="0"/>
        <w:keepLines w:val="0"/>
        <w:widowControl w:val="0"/>
        <w:shd w:val="clear" w:color="auto" w:fill="auto"/>
        <w:bidi w:val="0"/>
        <w:spacing w:before="0" w:after="380" w:line="313" w:lineRule="exact"/>
        <w:ind w:left="0" w:right="0"/>
        <w:jc w:val="both"/>
      </w:pPr>
      <w:r>
        <w:rPr>
          <w:color w:val="000000"/>
          <w:spacing w:val="0"/>
          <w:w w:val="100"/>
          <w:position w:val="0"/>
        </w:rPr>
        <w:t>本公司以人民币为记账本位币。</w:t>
      </w:r>
    </w:p>
    <w:p>
      <w:pPr>
        <w:pStyle w:val="Style32"/>
        <w:keepNext/>
        <w:keepLines/>
        <w:widowControl w:val="0"/>
        <w:shd w:val="clear" w:color="auto" w:fill="auto"/>
        <w:tabs>
          <w:tab w:pos="342"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sz w:val="19"/>
          <w:szCs w:val="19"/>
        </w:rPr>
        <w:t>5</w:t>
      </w:r>
      <w:bookmarkEnd w:id="742"/>
      <w:r>
        <w:rPr>
          <w:color w:val="000000"/>
          <w:spacing w:val="0"/>
          <w:w w:val="100"/>
          <w:position w:val="0"/>
        </w:rPr>
        <w:t>、</w:t>
        <w:tab/>
        <w:t>同一控制下和非同一控制下企业合并的会计处理方法</w:t>
      </w:r>
      <w:bookmarkEnd w:id="740"/>
      <w:bookmarkEnd w:id="741"/>
      <w:bookmarkEnd w:id="743"/>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本公司作为合并方，在同一控制下企业合并中取得的资产和负债，在合并日按被合并方在最终控制方合并报表中的账面 价值计量。取得的净资产账面价值与支付的合并对价账面价值的差额，调整资本公积；资本公积不足冲减的，调整留存收益。</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在非同一控制下企业合并中取得的被购买方可辨认资产、负债及或有负债在收购日以公允价值计量。合并成本为本公司 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32"/>
        <w:keepNext/>
        <w:keepLines/>
        <w:widowControl w:val="0"/>
        <w:shd w:val="clear" w:color="auto" w:fill="auto"/>
        <w:tabs>
          <w:tab w:pos="342" w:val="left"/>
        </w:tabs>
        <w:bidi w:val="0"/>
        <w:spacing w:before="0" w:after="2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sz w:val="19"/>
          <w:szCs w:val="19"/>
        </w:rPr>
        <w:t>6</w:t>
      </w:r>
      <w:bookmarkEnd w:id="746"/>
      <w:r>
        <w:rPr>
          <w:color w:val="000000"/>
          <w:spacing w:val="0"/>
          <w:w w:val="100"/>
          <w:position w:val="0"/>
        </w:rPr>
        <w:t>、</w:t>
        <w:tab/>
        <w:t>合并财务报表的编制方法</w:t>
      </w:r>
      <w:bookmarkEnd w:id="744"/>
      <w:bookmarkEnd w:id="745"/>
      <w:bookmarkEnd w:id="747"/>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本公司将所有控制的子公司纳入合并财务报表范围。</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在编制合并财务报表时，子公司与本公司采用的会计政策或会计期间不一致的，按照本公司的会计政策或会计期间对子 公司财务报表进行必要的调整。</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合并范围内的所有重大内部交易、往来余额及未实现利润在合并报表编制时予以抵销。子公司的所有者权益中不属于母 公司的份额以及当期净损益、其他综合收益及综合收益总额中属于少数股东权益的份额，分别在合并财务报表“少数股东权 益、少数股东损益、归属于少数股东的其他综合收益及归属于少数股东的综合收益总额”项目列示。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对于同一控制下企业合并取得的子公司，其经营成果和现金流量自合并当期期初纳入合并财务报表。编制比较合并财务 报表时，对上年财务报表的相关项目进行调整，视同合并后形成的报告主体自最终控制方开始控制时点起一直存在。</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通过多次交易分步取得同一控制下被投资单位的股权，最终形成企业合并的，应在取得控制权的报告期，补充披露在合 并财务报表中的处理方法。例如：通过多次交易分步取得同一控制下被投资单位的股权，最终形成企业合并，编制合并报表 时，视同在最终控制方开始控制时即以目前的状态存在进行调整，在编制比较报表时，以不早于本公司和被合并方同处于最 终控制方的控制之下的时点为限，将被合并方的有关资产、负债并入本公司合并财务报表的比较报表中，并将合并而增加的 净资产在比较报表中调整所有者权益项下的相关项目。为避免对被合并方净资产的价值进行重复计算，本公司在达到合并之 前持有的长期股权投资，在取得原股权之日与本公司和被合并方处于同一方最终控制之日孰晚日起至合并日之间已确认有关 损益、其他综合收益和其他净资产变动，应分别冲减比较报表期间的期初留存收益和当期损益。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对于非同一控制下企业合并取得子公司，经营成果和现金流量自本公司取得控制权之日起纳入合并财务报表。在编制合 并财务报表时，以购买日确定的各项可辨认资产、负债及或有负债的公允价值为基础对子公司的财务报表进行调整。</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通过多次交易分步取得非同一控制下被投资单位的股权，最终形成企业合并的，应在取得控制权的报告期，补充披露在 合并财务报表中的处理方法。例如：通过多次交易分步取得非同一控制下被投资单位的股权，最终形成企业合并，编制合并 </w:t>
      </w:r>
      <w:r>
        <w:rPr>
          <w:color w:val="000000"/>
          <w:spacing w:val="0"/>
          <w:w w:val="100"/>
          <w:position w:val="0"/>
        </w:rPr>
        <w:t>报表时，对于购买日之前持有的被购买方的股权，按照该股权在购买日的公允价值进行重新计量，公允价值与其账面价值的 差额计入当期投资收益；与其相关的购买日之前持有的被购买方的股权涉及权益法核算下的其他综合收益以及除净损益、其 他综合收益和利润分配外的其他所有者权益变动，在购买日所属当期转为投资损益，由于被投资方重新计量设定受益计划净 负债或净资产变动而产生的其他综合收益除外。</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本公司在不丧失控制权的情况下部分处置对子公司的长期股权投资，在合并财务报表中，处置价款与处置长期股权投资 相对应享有子公司自购买日或合并日开始持续计算的净资产份额之间的差额，调整资本溢价或股本溢价，资本公积不足冲减 的，调整留存收益。</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公司自购买日或合并日开始持续计算的净资产的份额之间的差额，计入丧失控制权当期的投资损益，同时冲减商誉。与原有 子公司股权投资相关的其他综合收益等，在丧失控制权时转为当期投资损益。</w:t>
      </w:r>
    </w:p>
    <w:p>
      <w:pPr>
        <w:pStyle w:val="Style16"/>
        <w:keepNext w:val="0"/>
        <w:keepLines w:val="0"/>
        <w:widowControl w:val="0"/>
        <w:shd w:val="clear" w:color="auto" w:fill="auto"/>
        <w:bidi w:val="0"/>
        <w:spacing w:before="0" w:after="380" w:line="315" w:lineRule="exact"/>
        <w:ind w:left="0" w:right="0"/>
        <w:jc w:val="both"/>
      </w:pPr>
      <w:r>
        <w:rPr>
          <w:color w:val="000000"/>
          <w:spacing w:val="0"/>
          <w:w w:val="100"/>
          <w:position w:val="0"/>
        </w:rPr>
        <w:t>本公司通过多次交易分步处置对子公司股权投资直至丧失控制权的，如果处置对子公司股权投资直至丧失控制权的各项 交易属于一揽子交易的，应当将各项交易作为一项处置子公司并丧失控制权的交易进行会计处理；但是，在丧失控制权之前 每一次处置价款与处置投资对应的享有该子公司净资产份额的差额，在合并财务报表中确认为其他综合收益，在丧失控制权 时一并转入丧失控制权当期的投资损益。</w:t>
      </w:r>
    </w:p>
    <w:p>
      <w:pPr>
        <w:pStyle w:val="Style32"/>
        <w:keepNext/>
        <w:keepLines/>
        <w:widowControl w:val="0"/>
        <w:shd w:val="clear" w:color="auto" w:fill="auto"/>
        <w:tabs>
          <w:tab w:pos="342"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sz w:val="19"/>
          <w:szCs w:val="19"/>
        </w:rPr>
        <w:t>7</w:t>
      </w:r>
      <w:bookmarkEnd w:id="750"/>
      <w:r>
        <w:rPr>
          <w:color w:val="000000"/>
          <w:spacing w:val="0"/>
          <w:w w:val="100"/>
          <w:position w:val="0"/>
        </w:rPr>
        <w:t>、</w:t>
        <w:tab/>
        <w:t>合营安排分类及共同经营会计处理方法</w:t>
      </w:r>
      <w:bookmarkEnd w:id="748"/>
      <w:bookmarkEnd w:id="749"/>
      <w:bookmarkEnd w:id="751"/>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本公司的合营安排包括共同经营和合营企业。对于共同经营项目，本公司作为共同经营中的合营方确认单独持有的资产 和承担的负债，以及按份额确认持有的资产和承担的负债，根据相关约定单独或按份额确认相关的收入和费用。与共同经营 发生购买、销售不构成业务的资产交易的，仅确认因该交易产生的损益中归属于共同经营其他参与方的部分。</w:t>
      </w:r>
    </w:p>
    <w:p>
      <w:pPr>
        <w:pStyle w:val="Style32"/>
        <w:keepNext/>
        <w:keepLines/>
        <w:widowControl w:val="0"/>
        <w:shd w:val="clear" w:color="auto" w:fill="auto"/>
        <w:tabs>
          <w:tab w:pos="345"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sz w:val="19"/>
          <w:szCs w:val="19"/>
        </w:rPr>
        <w:t>8</w:t>
      </w:r>
      <w:bookmarkEnd w:id="754"/>
      <w:r>
        <w:rPr>
          <w:color w:val="000000"/>
          <w:spacing w:val="0"/>
          <w:w w:val="100"/>
          <w:position w:val="0"/>
        </w:rPr>
        <w:t>、</w:t>
        <w:tab/>
        <w:t>现金及现金等价物的确定标准</w:t>
      </w:r>
      <w:bookmarkEnd w:id="752"/>
      <w:bookmarkEnd w:id="753"/>
      <w:bookmarkEnd w:id="755"/>
    </w:p>
    <w:p>
      <w:pPr>
        <w:pStyle w:val="Style16"/>
        <w:keepNext w:val="0"/>
        <w:keepLines w:val="0"/>
        <w:widowControl w:val="0"/>
        <w:shd w:val="clear" w:color="auto" w:fill="auto"/>
        <w:bidi w:val="0"/>
        <w:spacing w:before="0" w:after="380" w:line="326" w:lineRule="exact"/>
        <w:ind w:left="0" w:right="0"/>
        <w:jc w:val="left"/>
      </w:pPr>
      <w:r>
        <w:rPr>
          <w:color w:val="000000"/>
          <w:spacing w:val="0"/>
          <w:w w:val="100"/>
          <w:position w:val="0"/>
        </w:rPr>
        <w:t>本公司现金流量表之现金指库存现金以及可以随时用于支付的存款。现金流量表之现金等价物指持有期限不超过</w:t>
      </w:r>
      <w:r>
        <w:rPr>
          <w:color w:val="000000"/>
          <w:spacing w:val="0"/>
          <w:w w:val="100"/>
          <w:position w:val="0"/>
          <w:sz w:val="18"/>
          <w:szCs w:val="18"/>
        </w:rPr>
        <w:t>3</w:t>
      </w:r>
      <w:r>
        <w:rPr>
          <w:color w:val="000000"/>
          <w:spacing w:val="0"/>
          <w:w w:val="100"/>
          <w:position w:val="0"/>
        </w:rPr>
        <w:t>个月、 流动性强、易于转换为已知金额现金且价值变动风险很小的投资。</w:t>
      </w:r>
    </w:p>
    <w:p>
      <w:pPr>
        <w:pStyle w:val="Style32"/>
        <w:keepNext/>
        <w:keepLines/>
        <w:widowControl w:val="0"/>
        <w:shd w:val="clear" w:color="auto" w:fill="auto"/>
        <w:tabs>
          <w:tab w:pos="345"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sz w:val="19"/>
          <w:szCs w:val="19"/>
        </w:rPr>
        <w:t>9</w:t>
      </w:r>
      <w:bookmarkEnd w:id="758"/>
      <w:r>
        <w:rPr>
          <w:color w:val="000000"/>
          <w:spacing w:val="0"/>
          <w:w w:val="100"/>
          <w:position w:val="0"/>
        </w:rPr>
        <w:t>、</w:t>
        <w:tab/>
        <w:t>外币业务和外币报表折算</w:t>
      </w:r>
      <w:bookmarkEnd w:id="756"/>
      <w:bookmarkEnd w:id="757"/>
      <w:bookmarkEnd w:id="759"/>
    </w:p>
    <w:p>
      <w:pPr>
        <w:pStyle w:val="Style16"/>
        <w:keepNext w:val="0"/>
        <w:keepLines w:val="0"/>
        <w:widowControl w:val="0"/>
        <w:shd w:val="clear" w:color="auto" w:fill="auto"/>
        <w:tabs>
          <w:tab w:pos="683" w:val="left"/>
        </w:tabs>
        <w:bidi w:val="0"/>
        <w:spacing w:before="0" w:after="0" w:line="314" w:lineRule="exact"/>
        <w:ind w:left="0" w:right="0" w:firstLine="280"/>
        <w:jc w:val="both"/>
      </w:pPr>
      <w:bookmarkStart w:id="760" w:name="bookmark760"/>
      <w:r>
        <w:rPr>
          <w:color w:val="000000"/>
          <w:spacing w:val="0"/>
          <w:w w:val="100"/>
          <w:position w:val="0"/>
          <w:sz w:val="18"/>
          <w:szCs w:val="18"/>
        </w:rPr>
        <w:t>（</w:t>
      </w:r>
      <w:bookmarkEnd w:id="760"/>
      <w:r>
        <w:rPr>
          <w:color w:val="000000"/>
          <w:spacing w:val="0"/>
          <w:w w:val="100"/>
          <w:position w:val="0"/>
          <w:sz w:val="18"/>
          <w:szCs w:val="18"/>
        </w:rPr>
        <w:t>1）</w:t>
        <w:tab/>
      </w:r>
      <w:r>
        <w:rPr>
          <w:color w:val="000000"/>
          <w:spacing w:val="0"/>
          <w:w w:val="100"/>
          <w:position w:val="0"/>
        </w:rPr>
        <w:t>外币交易</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债表日的即期汇率折算为人民币，所产生的折算差额除了为购建或生产符合资本化条件的资产而借入的外币专门借款产生的 汇兑差额按资本化的原则处理外，直接计入当期损益。</w:t>
      </w:r>
    </w:p>
    <w:p>
      <w:pPr>
        <w:pStyle w:val="Style16"/>
        <w:keepNext w:val="0"/>
        <w:keepLines w:val="0"/>
        <w:widowControl w:val="0"/>
        <w:shd w:val="clear" w:color="auto" w:fill="auto"/>
        <w:tabs>
          <w:tab w:pos="683" w:val="left"/>
        </w:tabs>
        <w:bidi w:val="0"/>
        <w:spacing w:before="0" w:after="0" w:line="315" w:lineRule="exact"/>
        <w:ind w:left="0" w:right="0" w:firstLine="280"/>
        <w:jc w:val="both"/>
      </w:pPr>
      <w:bookmarkStart w:id="761" w:name="bookmark761"/>
      <w:r>
        <w:rPr>
          <w:color w:val="000000"/>
          <w:spacing w:val="0"/>
          <w:w w:val="100"/>
          <w:position w:val="0"/>
          <w:sz w:val="18"/>
          <w:szCs w:val="18"/>
        </w:rPr>
        <w:t>（</w:t>
      </w:r>
      <w:bookmarkEnd w:id="761"/>
      <w:r>
        <w:rPr>
          <w:color w:val="000000"/>
          <w:spacing w:val="0"/>
          <w:w w:val="100"/>
          <w:position w:val="0"/>
          <w:sz w:val="18"/>
          <w:szCs w:val="18"/>
        </w:rPr>
        <w:t>2）</w:t>
        <w:tab/>
      </w:r>
      <w:r>
        <w:rPr>
          <w:color w:val="000000"/>
          <w:spacing w:val="0"/>
          <w:w w:val="100"/>
          <w:position w:val="0"/>
        </w:rPr>
        <w:t>外币财务报表的折算</w:t>
      </w:r>
    </w:p>
    <w:p>
      <w:pPr>
        <w:pStyle w:val="Style16"/>
        <w:keepNext w:val="0"/>
        <w:keepLines w:val="0"/>
        <w:widowControl w:val="0"/>
        <w:shd w:val="clear" w:color="auto" w:fill="auto"/>
        <w:bidi w:val="0"/>
        <w:spacing w:before="0" w:after="380" w:line="309" w:lineRule="exact"/>
        <w:ind w:left="0" w:right="0"/>
        <w:jc w:val="both"/>
      </w:pPr>
      <w:r>
        <w:rPr>
          <w:color w:val="000000"/>
          <w:spacing w:val="0"/>
          <w:w w:val="100"/>
          <w:position w:val="0"/>
        </w:rPr>
        <w:t>外币资产负债表中资产、负债类项目采用资产负债表日的即期汇率折算；所有者权益类项目除“未分配利润”外，均按 业务发生时的即期汇率折算；利润表中的收入与费用项目，采用交易发生日的即期汇率折算。上述折算产生的外币报表折算 差额，在其他综合收益项目中列示。外币现金流量采用现金流量发生日的即期汇率折算。汇率变动对现金的影响额，在现金 流量表中单独列示。</w:t>
      </w:r>
    </w:p>
    <w:p>
      <w:pPr>
        <w:pStyle w:val="Style32"/>
        <w:keepNext/>
        <w:keepLines/>
        <w:widowControl w:val="0"/>
        <w:shd w:val="clear" w:color="auto" w:fill="auto"/>
        <w:tabs>
          <w:tab w:pos="441"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sz w:val="19"/>
          <w:szCs w:val="19"/>
        </w:rPr>
        <w:t>1</w:t>
      </w:r>
      <w:bookmarkEnd w:id="764"/>
      <w:r>
        <w:rPr>
          <w:rFonts w:ascii="Times New Roman" w:eastAsia="Times New Roman" w:hAnsi="Times New Roman" w:cs="Times New Roman"/>
          <w:color w:val="000000"/>
          <w:spacing w:val="0"/>
          <w:w w:val="100"/>
          <w:position w:val="0"/>
          <w:sz w:val="19"/>
          <w:szCs w:val="19"/>
        </w:rPr>
        <w:t>0</w:t>
      </w:r>
      <w:r>
        <w:rPr>
          <w:color w:val="000000"/>
          <w:spacing w:val="0"/>
          <w:w w:val="100"/>
          <w:position w:val="0"/>
        </w:rPr>
        <w:t>、</w:t>
        <w:tab/>
        <w:t>金融工具</w:t>
      </w:r>
      <w:bookmarkEnd w:id="762"/>
      <w:bookmarkEnd w:id="763"/>
      <w:bookmarkEnd w:id="765"/>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rPr>
        <w:t>本公司成为金融工具合同的一方时确认一项金融资产或金融负债。</w:t>
      </w:r>
    </w:p>
    <w:p>
      <w:pPr>
        <w:pStyle w:val="Style16"/>
        <w:keepNext w:val="0"/>
        <w:keepLines w:val="0"/>
        <w:widowControl w:val="0"/>
        <w:shd w:val="clear" w:color="auto" w:fill="auto"/>
        <w:bidi w:val="0"/>
        <w:spacing w:before="0" w:after="0" w:line="315" w:lineRule="exact"/>
        <w:ind w:left="0" w:right="0" w:firstLine="280"/>
        <w:jc w:val="left"/>
      </w:pPr>
      <w:bookmarkStart w:id="766" w:name="bookmark766"/>
      <w:r>
        <w:rPr>
          <w:color w:val="000000"/>
          <w:spacing w:val="0"/>
          <w:w w:val="100"/>
          <w:position w:val="0"/>
          <w:sz w:val="18"/>
          <w:szCs w:val="18"/>
        </w:rPr>
        <w:t>（</w:t>
      </w:r>
      <w:bookmarkEnd w:id="766"/>
      <w:r>
        <w:rPr>
          <w:color w:val="000000"/>
          <w:spacing w:val="0"/>
          <w:w w:val="100"/>
          <w:position w:val="0"/>
          <w:sz w:val="18"/>
          <w:szCs w:val="18"/>
        </w:rPr>
        <w:t>1）</w:t>
      </w:r>
      <w:r>
        <w:rPr>
          <w:color w:val="000000"/>
          <w:spacing w:val="0"/>
          <w:w w:val="100"/>
          <w:position w:val="0"/>
        </w:rPr>
        <w:t>金融资产</w:t>
      </w:r>
    </w:p>
    <w:p>
      <w:pPr>
        <w:pStyle w:val="Style16"/>
        <w:keepNext w:val="0"/>
        <w:keepLines w:val="0"/>
        <w:widowControl w:val="0"/>
        <w:shd w:val="clear" w:color="auto" w:fill="auto"/>
        <w:bidi w:val="0"/>
        <w:spacing w:before="0" w:after="0" w:line="315" w:lineRule="exact"/>
        <w:ind w:left="0" w:right="0"/>
        <w:jc w:val="both"/>
      </w:pPr>
      <w:bookmarkStart w:id="767" w:name="bookmark767"/>
      <w:r>
        <w:rPr>
          <w:color w:val="000000"/>
          <w:spacing w:val="0"/>
          <w:w w:val="100"/>
          <w:position w:val="0"/>
          <w:sz w:val="18"/>
          <w:szCs w:val="18"/>
        </w:rPr>
        <w:t>1</w:t>
      </w:r>
      <w:bookmarkEnd w:id="767"/>
      <w:r>
        <w:rPr>
          <w:color w:val="000000"/>
          <w:spacing w:val="0"/>
          <w:w w:val="100"/>
          <w:position w:val="0"/>
          <w:sz w:val="18"/>
          <w:szCs w:val="18"/>
        </w:rPr>
        <w:t>）</w:t>
      </w:r>
      <w:r>
        <w:rPr>
          <w:color w:val="000000"/>
          <w:spacing w:val="0"/>
          <w:w w:val="100"/>
          <w:position w:val="0"/>
        </w:rPr>
        <w:t>金融资产分类、确认依据和计量方法</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本公司根据管理金融资产的业务模式和金融资产的合同现金流特征，将金融资产分类为以摊余成本计量的金融资产、以 </w:t>
      </w:r>
      <w:r>
        <w:rPr>
          <w:color w:val="000000"/>
          <w:spacing w:val="0"/>
          <w:w w:val="100"/>
          <w:position w:val="0"/>
        </w:rPr>
        <w:t>公允价值计量且其变动计入其他综合收益的金融资产、以公允价值计量且其变动计入当期损益的金融资产。</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本公司将同时符合下列条件的金融资产分类为以摊余成本计量的金融资产:①管理该金融资产的业务模式是以收取合同 现金流量为目标。②该金融资产的合同条款规定，在特定日期产生的现金流量，仅为对本金和以未偿付本金金额为基础的利 息的支付。此类金融资产按照公允价值进行初始计量，相关交易费用计入初始确认金额；以摊余成本进行后续计量。除被指 定为被套期项目的，按照实际利率法摊销初始金额与到期金额之间的差额，其摊销、减值、汇兑损益以及终止确认时产生的 利得或损失，计入当期损益。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本公司将同时符合下列条件的金融资产分类为以公允价值计量且其变动计入其他综合收益的金融资产:①管理该金融资 产的业务模式既以收取合同现金流量为目标又以出售该金融资产为目标。②该金融资产的合同条款规定，在特定日期产生的 现金流量，仅为对本金和以未偿付本金金额为基础的利息的支付。此类金融资产按照公允价值进行初始计量，相关交易费用 计入初始确认金额。除被指定为被套期项目的，此类金融资产，除信用减值损失或利得、汇兑损益和按照实际利率法计算的 该金融资产利息之外，所产生的其他利得或损失，均计入其他综合收益；金融资产终止确认时，之前计入其他综合收益的累 计利得或损失应当从其他综合收益中转出，计入当期损益。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本公司按照实际利率法确认利息收入。利息收入根据金融资产账面余额乘以实际利率计算确定，但下列情况除外：①对 于购入或源生的已发生信用减值的金融资产，自初始确认起，按照该金融资产的摊余成本和经信用调整的实际利率计算确定 其利息收入。②对于购入或源生的未发生信用减值、但在后续期间成为已发生信用减值的金融资产，在后续期间，按照该金 融资产的摊余成本和实际利率计算确定其利息收入。</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本公司将非交易性权益工具投资指定为以公允价值计量且其变动计入其他综合收益的金融资产。该指定一经作出，不得 撤销。本公司指定的以公允价值计量且其变动计入其他综合收益的非交易性权益工具投资，按照公允价值进行初始计量，相 关交易费用计入初始确认金额；除了获得股利（属于投资成本收回部分的除外）计入当期损益外，其他相关的利得和损失（包 括汇兑损益）均计入其他综合收益，且后续不得转入当期损益。当其终止确认时，之前计入其他综合收益的累计利得或损失 从其他综合收益中转出，计入留存收益。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除上述分类为以摊余成本计量的金融资产和分类为以公允价值计量且其变动计入其他综合收益的金融资产之外的金融 资产，本公司将其分类为以公允价值计量且其变动计入当期损益的金融资产。此类金融资产按照公允价值进行初始计量，相 关交易费用直接计入当期损益。此类金融资产的利得或损失，计入当期损益。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本公司在非同一控制下的企业合并中确认的或有对价构成金融资产的，该金融资产分类为以公允价值计量且其变动计入 当期损益的金融资产。</w:t>
      </w:r>
    </w:p>
    <w:p>
      <w:pPr>
        <w:pStyle w:val="Style16"/>
        <w:keepNext w:val="0"/>
        <w:keepLines w:val="0"/>
        <w:widowControl w:val="0"/>
        <w:shd w:val="clear" w:color="auto" w:fill="auto"/>
        <w:bidi w:val="0"/>
        <w:spacing w:before="0" w:after="0" w:line="313" w:lineRule="exact"/>
        <w:ind w:left="0" w:right="0"/>
        <w:jc w:val="both"/>
      </w:pPr>
      <w:bookmarkStart w:id="768" w:name="bookmark768"/>
      <w:r>
        <w:rPr>
          <w:color w:val="000000"/>
          <w:spacing w:val="0"/>
          <w:w w:val="100"/>
          <w:position w:val="0"/>
          <w:sz w:val="18"/>
          <w:szCs w:val="18"/>
        </w:rPr>
        <w:t>2</w:t>
      </w:r>
      <w:bookmarkEnd w:id="768"/>
      <w:r>
        <w:rPr>
          <w:color w:val="000000"/>
          <w:spacing w:val="0"/>
          <w:w w:val="100"/>
          <w:position w:val="0"/>
          <w:sz w:val="18"/>
          <w:szCs w:val="18"/>
        </w:rPr>
        <w:t>）</w:t>
      </w:r>
      <w:r>
        <w:rPr>
          <w:color w:val="000000"/>
          <w:spacing w:val="0"/>
          <w:w w:val="100"/>
          <w:position w:val="0"/>
        </w:rPr>
        <w:t>金融资产转移的确认依据和计量方法</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本公司将满足下列条件之一的金融资产予以终止确认：①收取该金融资产现金流量的合同权利终止；②金融资产发生转 移，本公司转移了金融资产所有权上几乎所有风险和报酬；③金融资产发生转移，本公司既没有转移也没有保留金融资产所 有权上几乎所有风险和报酬，且未保留对该金融资产控制的。</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金融资产整体转移满足终止确认条件的，将所转移金融资产的账面价值，与因转移而收到的对价及原直接计入其他综合 收益的公允价值变动累计额中对应终止确认部分的金额（涉及转移的金融资产的合同条款规定，在特定日期产生的现金流量， 仅为对本金和以未偿付本金金额为基础的利息的支付）之和的差额计入当期损益。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按照各自的相对公允价值进行分摊，并将因转移而收到的对价及应分摊至终止确认部分的原计入其他综合收益的公允价值变 动累计额中对应终止确认部分的金额（涉及转移的金融资产的合同条款规定，在特定日期产生的现金流量，仅为对本金和以 未偿付本金金额为基础的利息的支付）之和，与分摊的前述金融资产整体账面价值的差额计入当期损益。</w:t>
      </w:r>
    </w:p>
    <w:p>
      <w:pPr>
        <w:pStyle w:val="Style16"/>
        <w:keepNext w:val="0"/>
        <w:keepLines w:val="0"/>
        <w:widowControl w:val="0"/>
        <w:shd w:val="clear" w:color="auto" w:fill="auto"/>
        <w:bidi w:val="0"/>
        <w:spacing w:before="0" w:after="0" w:line="313" w:lineRule="exact"/>
        <w:ind w:left="0" w:right="0" w:firstLine="280"/>
        <w:jc w:val="both"/>
      </w:pPr>
      <w:bookmarkStart w:id="769" w:name="bookmark769"/>
      <w:r>
        <w:rPr>
          <w:color w:val="000000"/>
          <w:spacing w:val="0"/>
          <w:w w:val="100"/>
          <w:position w:val="0"/>
          <w:sz w:val="18"/>
          <w:szCs w:val="18"/>
        </w:rPr>
        <w:t>（</w:t>
      </w:r>
      <w:bookmarkEnd w:id="769"/>
      <w:r>
        <w:rPr>
          <w:color w:val="000000"/>
          <w:spacing w:val="0"/>
          <w:w w:val="100"/>
          <w:position w:val="0"/>
          <w:sz w:val="18"/>
          <w:szCs w:val="18"/>
        </w:rPr>
        <w:t>2）</w:t>
      </w:r>
      <w:r>
        <w:rPr>
          <w:color w:val="000000"/>
          <w:spacing w:val="0"/>
          <w:w w:val="100"/>
          <w:position w:val="0"/>
        </w:rPr>
        <w:t>金融负债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1）</w:t>
      </w:r>
      <w:r>
        <w:rPr>
          <w:color w:val="000000"/>
          <w:spacing w:val="0"/>
          <w:w w:val="100"/>
          <w:position w:val="0"/>
        </w:rPr>
        <w:t>金融负债分类、确认依据和计量方法</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除下列各项外，本公司将金融负债分类为以摊余成本计量的金融负债：①以公允价值计量且其变动计入当期损益的金融 负债，包括交易性金融负债（含属于金融负债的衍生工具）和指定为以公允价值计量且其变动计入当期损益的金融负债。② 不符合终止确认条件的金融资产转移或继续涉入被转移金融资产所形成的金融负债。③不属于以上①或②情形的财务担保合 同，以及不属于以上①情形的以低于市场利率贷款的贷款承诺。本公司将在非同一控制下的企业合并中作为购买方确认的或 有对价形成金融负债的，按照以公允价值计量且其变动计入当期损益进行会计处理。</w:t>
      </w:r>
    </w:p>
    <w:p>
      <w:pPr>
        <w:pStyle w:val="Style16"/>
        <w:keepNext w:val="0"/>
        <w:keepLines w:val="0"/>
        <w:widowControl w:val="0"/>
        <w:shd w:val="clear" w:color="auto" w:fill="auto"/>
        <w:tabs>
          <w:tab w:pos="678" w:val="left"/>
        </w:tabs>
        <w:bidi w:val="0"/>
        <w:spacing w:before="0" w:after="0" w:line="312" w:lineRule="exact"/>
        <w:ind w:left="0" w:right="0"/>
        <w:jc w:val="both"/>
      </w:pPr>
      <w:bookmarkStart w:id="770" w:name="bookmark770"/>
      <w:r>
        <w:rPr>
          <w:color w:val="000000"/>
          <w:spacing w:val="0"/>
          <w:w w:val="100"/>
          <w:position w:val="0"/>
          <w:sz w:val="18"/>
          <w:szCs w:val="18"/>
        </w:rPr>
        <w:t>2</w:t>
      </w:r>
      <w:bookmarkEnd w:id="770"/>
      <w:r>
        <w:rPr>
          <w:color w:val="000000"/>
          <w:spacing w:val="0"/>
          <w:w w:val="100"/>
          <w:position w:val="0"/>
          <w:sz w:val="18"/>
          <w:szCs w:val="18"/>
        </w:rPr>
        <w:t>）</w:t>
        <w:tab/>
      </w:r>
      <w:r>
        <w:rPr>
          <w:color w:val="000000"/>
          <w:spacing w:val="0"/>
          <w:w w:val="100"/>
          <w:position w:val="0"/>
        </w:rPr>
        <w:t>金融负债终止确认条件</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当金融负债的现时义务全部或部分已经解除时，终止确认该金融负债或义务已解除的部分。本公司与债权人之间签订协 议，以承担新金融负债方式替换现存金融负债，且新金融负债与现存金融负债的合同条款实质上不同的，终止确认现存金融 负债，并同时确认新金融负债。本公司对现存金融负债全部或部分的合同条款作出实质性修改的，终止确认现存金融负债或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16"/>
        <w:keepNext w:val="0"/>
        <w:keepLines w:val="0"/>
        <w:widowControl w:val="0"/>
        <w:shd w:val="clear" w:color="auto" w:fill="auto"/>
        <w:tabs>
          <w:tab w:pos="678" w:val="left"/>
        </w:tabs>
        <w:bidi w:val="0"/>
        <w:spacing w:before="0" w:after="0" w:line="312" w:lineRule="exact"/>
        <w:ind w:left="0" w:right="0"/>
        <w:jc w:val="both"/>
      </w:pPr>
      <w:bookmarkStart w:id="771" w:name="bookmark771"/>
      <w:r>
        <w:rPr>
          <w:color w:val="000000"/>
          <w:spacing w:val="0"/>
          <w:w w:val="100"/>
          <w:position w:val="0"/>
          <w:sz w:val="18"/>
          <w:szCs w:val="18"/>
        </w:rPr>
        <w:t>3</w:t>
      </w:r>
      <w:bookmarkEnd w:id="771"/>
      <w:r>
        <w:rPr>
          <w:color w:val="000000"/>
          <w:spacing w:val="0"/>
          <w:w w:val="100"/>
          <w:position w:val="0"/>
          <w:sz w:val="18"/>
          <w:szCs w:val="18"/>
        </w:rPr>
        <w:t>）</w:t>
        <w:tab/>
      </w:r>
      <w:r>
        <w:rPr>
          <w:color w:val="000000"/>
          <w:spacing w:val="0"/>
          <w:w w:val="100"/>
          <w:position w:val="0"/>
        </w:rPr>
        <w:t>金融资产和金融负债的公允价值确定方法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本公司以主要市场的价格计量金融资产和金融负债的公允价值，不存在主要市场的，以最有利市场的价格计量金融资产 和金融负债的公允价值，并且采用当时适用并且有足够可利用数据和其他信息支持的估值技术。公允价值计量所使用的输入 值分为三个层次，即第一层次输入值是计量日能够取得的相同资产或负债在活跃市场上未经调整的报价；第二层次输入值是 除第一层次输入值外相关资产或负债直接或间接可观察的输入值；第三层次输入值是相关资产或负债的不可观察输入值。本 公司优先使用第一层次输入值，最后再使用第三层次输入值。公允价值计量结果所属的层次，由对公允价值计量整体而言具 有重大意义的输入值所属的最低层次决定。</w:t>
      </w:r>
    </w:p>
    <w:p>
      <w:pPr>
        <w:pStyle w:val="Style16"/>
        <w:keepNext w:val="0"/>
        <w:keepLines w:val="0"/>
        <w:widowControl w:val="0"/>
        <w:shd w:val="clear" w:color="auto" w:fill="auto"/>
        <w:tabs>
          <w:tab w:pos="683" w:val="left"/>
        </w:tabs>
        <w:bidi w:val="0"/>
        <w:spacing w:before="0" w:after="0" w:line="312" w:lineRule="exact"/>
        <w:ind w:left="0" w:right="0"/>
        <w:jc w:val="both"/>
      </w:pPr>
      <w:bookmarkStart w:id="772" w:name="bookmark772"/>
      <w:r>
        <w:rPr>
          <w:color w:val="000000"/>
          <w:spacing w:val="0"/>
          <w:w w:val="100"/>
          <w:position w:val="0"/>
          <w:sz w:val="18"/>
          <w:szCs w:val="18"/>
        </w:rPr>
        <w:t>4</w:t>
      </w:r>
      <w:bookmarkEnd w:id="772"/>
      <w:r>
        <w:rPr>
          <w:color w:val="000000"/>
          <w:spacing w:val="0"/>
          <w:w w:val="100"/>
          <w:position w:val="0"/>
          <w:sz w:val="18"/>
          <w:szCs w:val="18"/>
        </w:rPr>
        <w:t>）</w:t>
        <w:tab/>
      </w:r>
      <w:r>
        <w:rPr>
          <w:color w:val="000000"/>
          <w:spacing w:val="0"/>
          <w:w w:val="100"/>
          <w:position w:val="0"/>
        </w:rPr>
        <w:t>金融资产和金融负债的抵销</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本公司的金融资产和金融负债在资产负债表内分别列示，不相互抵销。但同时满足下列条件时，以相互抵销后的净额在 资产负债表内列示：</w:t>
      </w:r>
      <w:r>
        <w:rPr>
          <w:color w:val="000000"/>
          <w:spacing w:val="0"/>
          <w:w w:val="100"/>
          <w:position w:val="0"/>
          <w:sz w:val="18"/>
          <w:szCs w:val="18"/>
        </w:rPr>
        <w:t>（1）</w:t>
      </w:r>
      <w:r>
        <w:rPr>
          <w:color w:val="000000"/>
          <w:spacing w:val="0"/>
          <w:w w:val="100"/>
          <w:position w:val="0"/>
        </w:rPr>
        <w:t>本公司具有抵销已确认金额的法定权利，且该种法定权利是当前可执行的；</w:t>
      </w:r>
      <w:r>
        <w:rPr>
          <w:color w:val="000000"/>
          <w:spacing w:val="0"/>
          <w:w w:val="100"/>
          <w:position w:val="0"/>
          <w:sz w:val="18"/>
          <w:szCs w:val="18"/>
        </w:rPr>
        <w:t>（2）</w:t>
      </w:r>
      <w:r>
        <w:rPr>
          <w:color w:val="000000"/>
          <w:spacing w:val="0"/>
          <w:w w:val="100"/>
          <w:position w:val="0"/>
        </w:rPr>
        <w:t>本公司计划以净额 结算，或同时变现该金融资产和清偿该金融负债。</w:t>
      </w:r>
    </w:p>
    <w:p>
      <w:pPr>
        <w:pStyle w:val="Style16"/>
        <w:keepNext w:val="0"/>
        <w:keepLines w:val="0"/>
        <w:widowControl w:val="0"/>
        <w:shd w:val="clear" w:color="auto" w:fill="auto"/>
        <w:tabs>
          <w:tab w:pos="683" w:val="left"/>
        </w:tabs>
        <w:bidi w:val="0"/>
        <w:spacing w:before="0" w:after="0" w:line="312" w:lineRule="exact"/>
        <w:ind w:left="0" w:right="0"/>
        <w:jc w:val="both"/>
      </w:pPr>
      <w:bookmarkStart w:id="773" w:name="bookmark773"/>
      <w:r>
        <w:rPr>
          <w:color w:val="000000"/>
          <w:spacing w:val="0"/>
          <w:w w:val="100"/>
          <w:position w:val="0"/>
          <w:sz w:val="18"/>
          <w:szCs w:val="18"/>
        </w:rPr>
        <w:t>5</w:t>
      </w:r>
      <w:bookmarkEnd w:id="773"/>
      <w:r>
        <w:rPr>
          <w:color w:val="000000"/>
          <w:spacing w:val="0"/>
          <w:w w:val="100"/>
          <w:position w:val="0"/>
          <w:sz w:val="18"/>
          <w:szCs w:val="18"/>
        </w:rPr>
        <w:t>）</w:t>
        <w:tab/>
      </w:r>
      <w:r>
        <w:rPr>
          <w:color w:val="000000"/>
          <w:spacing w:val="0"/>
          <w:w w:val="100"/>
          <w:position w:val="0"/>
        </w:rPr>
        <w:t>金融负债与权益工具的区分及相关处理方法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本公司按照以下原则区分金融负债与权益工具：</w:t>
      </w:r>
      <w:r>
        <w:rPr>
          <w:color w:val="000000"/>
          <w:spacing w:val="0"/>
          <w:w w:val="100"/>
          <w:position w:val="0"/>
          <w:sz w:val="18"/>
          <w:szCs w:val="18"/>
        </w:rPr>
        <w:t>（1）</w:t>
      </w:r>
      <w:r>
        <w:rPr>
          <w:color w:val="000000"/>
          <w:spacing w:val="0"/>
          <w:w w:val="100"/>
          <w:position w:val="0"/>
        </w:rPr>
        <w:t>如果本公司不能无条件地避免以交付现金或其他金融资产来履行一 项合同义务，则该合同义务符合金融负债的定义。有些金融工具虽然没有明确地包含交付现金或其他金融资产义务的条款和 条件，但有可能通过其他条款和条件间接地形成合同义务。</w:t>
      </w:r>
      <w:r>
        <w:rPr>
          <w:color w:val="000000"/>
          <w:spacing w:val="0"/>
          <w:w w:val="100"/>
          <w:position w:val="0"/>
          <w:sz w:val="18"/>
          <w:szCs w:val="18"/>
        </w:rPr>
        <w:t>（2）</w:t>
      </w:r>
      <w:r>
        <w:rPr>
          <w:color w:val="000000"/>
          <w:spacing w:val="0"/>
          <w:w w:val="100"/>
          <w:position w:val="0"/>
        </w:rPr>
        <w:t>如果一项金融工具须用或可用本公司自身权益工具进行结算， 需要考虑用于结算该工具的本公司自身权益工具，是作为现金或其他金融资产的替代品，还是为了使该工具持有方享有在发 行方扣除所有负债后的资产中的剩余权益。如果是前者，该工具是发行方的金融负债；如果是后者，该工具是发行方的权益 工具。在某些情况下，一项金融工具合同规定本公司须用或可用自身权益工具结算该金融工具，其中合同权利或合同义务的 金额等于可获取或需交付的自身权益工具的数量乘以其结算时的公允价值，则无论该合同权利或义务的金额是固定的，还是 完全或部分地基于除本公司自身权益工具的市场价格以外的变量的变动而变动，该合同分类为金融负债。</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本公司在合并报表中对金融工具（或其组成部分）进行分类时，考虑了集团成员和金融工具持有方之间达成的所有条款 和条件。如果集团作为一个整体由于该工具而承担了交付现金、其他金融资产或者以其他导致该工具成为金融负债的方式进 行结算的义务，则该工具应当分类为金融负债。</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金融工具或其组成部分属于金融负债的，相关利息、股利（或股息）、利得或损失，以及赎回或再融资产生的利得或损 失等，本公司计入当期损益。</w:t>
      </w:r>
    </w:p>
    <w:p>
      <w:pPr>
        <w:pStyle w:val="Style16"/>
        <w:keepNext w:val="0"/>
        <w:keepLines w:val="0"/>
        <w:widowControl w:val="0"/>
        <w:shd w:val="clear" w:color="auto" w:fill="auto"/>
        <w:bidi w:val="0"/>
        <w:spacing w:before="0" w:after="400" w:line="312" w:lineRule="exact"/>
        <w:ind w:left="0" w:right="0"/>
        <w:jc w:val="both"/>
      </w:pPr>
      <w:r>
        <w:rPr>
          <w:color w:val="000000"/>
          <w:spacing w:val="0"/>
          <w:w w:val="100"/>
          <w:position w:val="0"/>
        </w:rPr>
        <w:t>金融工具或其组成部分属于权益工具的，其发行（含再融资）、回购、出售或注销时，本公司作为权益的变动处理，不 确认权益工具的公允价值变动。</w:t>
      </w:r>
    </w:p>
    <w:p>
      <w:pPr>
        <w:pStyle w:val="Style32"/>
        <w:keepNext/>
        <w:keepLines/>
        <w:widowControl w:val="0"/>
        <w:shd w:val="clear" w:color="auto" w:fill="auto"/>
        <w:bidi w:val="0"/>
        <w:spacing w:before="0" w:after="26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sz w:val="19"/>
          <w:szCs w:val="19"/>
        </w:rPr>
        <w:t>1</w:t>
      </w:r>
      <w:bookmarkEnd w:id="776"/>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、应收票据</w:t>
      </w:r>
      <w:bookmarkEnd w:id="774"/>
      <w:bookmarkEnd w:id="775"/>
      <w:bookmarkEnd w:id="777"/>
    </w:p>
    <w:p>
      <w:pPr>
        <w:pStyle w:val="Style16"/>
        <w:keepNext w:val="0"/>
        <w:keepLines w:val="0"/>
        <w:widowControl w:val="0"/>
        <w:shd w:val="clear" w:color="auto" w:fill="auto"/>
        <w:bidi w:val="0"/>
        <w:spacing w:before="0" w:after="180" w:line="302" w:lineRule="exact"/>
        <w:ind w:left="0" w:right="0"/>
        <w:jc w:val="both"/>
      </w:pPr>
      <w:r>
        <w:rPr>
          <w:color w:val="000000"/>
          <w:spacing w:val="0"/>
          <w:w w:val="100"/>
          <w:position w:val="0"/>
        </w:rPr>
        <w:t>本公司对于应收票据按照相当于整个存续期内的预期信用损失金额计提损失准备。基于应收票据的信用风险特征，将其 划分为不同组合：</w:t>
      </w:r>
    </w:p>
    <w:tbl>
      <w:tblPr>
        <w:tblOverlap w:val="never"/>
        <w:jc w:val="center"/>
        <w:tblLayout w:type="fixed"/>
      </w:tblPr>
      <w:tblGrid>
        <w:gridCol w:w="1147"/>
        <w:gridCol w:w="4531"/>
        <w:gridCol w:w="3874"/>
      </w:tblGrid>
      <w:tr>
        <w:trPr>
          <w:trHeight w:val="3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承兑人为商业银行</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不确认预期信用损失</w:t>
            </w:r>
          </w:p>
        </w:tc>
      </w:tr>
      <w:tr>
        <w:trPr>
          <w:trHeight w:val="73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根据承兑人的信用风险划分，与</w:t>
            </w:r>
            <w:r>
              <w:rPr>
                <w:rFonts w:ascii="Times New Roman" w:eastAsia="Times New Roman" w:hAnsi="Times New Roman" w:cs="Times New Roman"/>
                <w:color w:val="000000"/>
                <w:spacing w:val="0"/>
                <w:w w:val="100"/>
                <w:position w:val="0"/>
              </w:rPr>
              <w:t>“</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组合划分相同</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参照应收账款确定预期信用损失率计提坏账准备</w:t>
            </w:r>
          </w:p>
        </w:tc>
      </w:tr>
    </w:tbl>
    <w:p>
      <w:pPr>
        <w:pStyle w:val="Style32"/>
        <w:keepNext/>
        <w:keepLines/>
        <w:widowControl w:val="0"/>
        <w:shd w:val="clear" w:color="auto" w:fill="auto"/>
        <w:bidi w:val="0"/>
        <w:spacing w:before="0" w:after="2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sz w:val="19"/>
          <w:szCs w:val="19"/>
        </w:rPr>
        <w:t>1</w:t>
      </w:r>
      <w:bookmarkEnd w:id="780"/>
      <w:r>
        <w:rPr>
          <w:rFonts w:ascii="Times New Roman" w:eastAsia="Times New Roman" w:hAnsi="Times New Roman" w:cs="Times New Roman"/>
          <w:color w:val="000000"/>
          <w:spacing w:val="0"/>
          <w:w w:val="100"/>
          <w:position w:val="0"/>
          <w:sz w:val="19"/>
          <w:szCs w:val="19"/>
        </w:rPr>
        <w:t>2</w:t>
      </w:r>
      <w:r>
        <w:rPr>
          <w:color w:val="000000"/>
          <w:spacing w:val="0"/>
          <w:w w:val="100"/>
          <w:position w:val="0"/>
        </w:rPr>
        <w:t>、应收账款</w:t>
      </w:r>
      <w:bookmarkEnd w:id="778"/>
      <w:bookmarkEnd w:id="779"/>
      <w:bookmarkEnd w:id="781"/>
    </w:p>
    <w:p>
      <w:pPr>
        <w:pStyle w:val="Style16"/>
        <w:keepNext w:val="0"/>
        <w:keepLines w:val="0"/>
        <w:widowControl w:val="0"/>
        <w:shd w:val="clear" w:color="auto" w:fill="auto"/>
        <w:bidi w:val="0"/>
        <w:spacing w:before="0" w:after="0" w:line="314" w:lineRule="exact"/>
        <w:ind w:left="0" w:right="0"/>
        <w:jc w:val="left"/>
      </w:pPr>
      <w:bookmarkStart w:id="782" w:name="bookmark782"/>
      <w:r>
        <w:rPr>
          <w:color w:val="000000"/>
          <w:spacing w:val="0"/>
          <w:w w:val="100"/>
          <w:position w:val="0"/>
          <w:sz w:val="18"/>
          <w:szCs w:val="18"/>
        </w:rPr>
        <w:t>（</w:t>
      </w:r>
      <w:bookmarkEnd w:id="782"/>
      <w:r>
        <w:rPr>
          <w:color w:val="000000"/>
          <w:spacing w:val="0"/>
          <w:w w:val="100"/>
          <w:position w:val="0"/>
          <w:sz w:val="18"/>
          <w:szCs w:val="18"/>
        </w:rPr>
        <w:t>1）</w:t>
      </w:r>
      <w:r>
        <w:rPr>
          <w:color w:val="000000"/>
          <w:spacing w:val="0"/>
          <w:w w:val="100"/>
          <w:position w:val="0"/>
        </w:rPr>
        <w:t>本公司对于《企业会计准则第</w:t>
      </w:r>
      <w:r>
        <w:rPr>
          <w:color w:val="000000"/>
          <w:spacing w:val="0"/>
          <w:w w:val="100"/>
          <w:position w:val="0"/>
          <w:sz w:val="18"/>
          <w:szCs w:val="18"/>
        </w:rPr>
        <w:t>14</w:t>
      </w:r>
      <w:r>
        <w:rPr>
          <w:color w:val="000000"/>
          <w:spacing w:val="0"/>
          <w:w w:val="100"/>
          <w:position w:val="0"/>
        </w:rPr>
        <w:t>号-收入准则》规范的交易形成且不含重大融资成分的应收账款，始终按照相当于 整个存续期内预期信用损失的金额计量其损失准备。</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信用风险自初始确认后是否显著增加的判断。本公司通过比较金融工具在初始确认时所确定的预计存续期内的违约概 率，及该工具在资产负债表日所确定的预计存续期内的违约概率，来判定金融工具信用风险是否显著增加。但是，如果本公 司确定金融工具在资产负债表日只具有较低的信用风险的，可以假设该金融工具的信用风险自初始确认后并未显著增加。在 确定信用风险自初始确认后是否显著增加时，本公司考虑无须付出不必要的额外成本或努力即可获得的合理且有依据的信 息，包括前瞻性信息。本公司考虑的信息包括：①债务人未能按合同到期日支付本金和利息的情况；②已发生的或预期的金 融工具的外部或内部信用评级（如有）的严重恶化;③已发生的或预期的债务人经营成果的严重恶化;④现存的或预期的技术、 市场、经济或法律环境变化，并将对债务人对本公司的还款能力产生重大不利影响。</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以组合为基础的评估。对于应收账款，本公司在单项工具层面无法以合理成本获得关于信用风险显著增加的充分证据， 而在组合的基础上评估信用风险是否显著增加是可行，所以本公司按照信用风险评级为共同风险特征，对应收账款进行分组 并以组合为基础考虑评估信用风险是否显著增加。按照信用风险评级为共同风险特征，对应收账款进行分组并以组合为基础 考虑评估信用风险是否显著增加。</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预期信用损失计量。预期信用损失，是指以发生违约的风险为权重的金融工具信用损失的加权平均值。信用损失，是指 本公司按照原实际利率折现的、根据合同应收的所有合同现金流量与预期收取的所有现金流量之间的差额，即全部现金短缺 的现值。</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本公司在资产负债表日计算应收账款预期信用损失，如果该预期信用损失大于当前应收账款减值准备的账面金额，本公 司将其差额确认为应收账款减值损失，借记“信用减值损失”，贷记“坏账准备”。相反，本公司将差额确认为减值利得，做 相反的会计记录。</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本公司实际发生信用损失，认定相关应收账款无法收回，经批准予以核销的，根据批准的核销金额，借记“坏账准备”, 贷记“应收账款若核销金额大于已计提的损失准备，按期差额借记“信用减值损失”。</w:t>
      </w:r>
    </w:p>
    <w:p>
      <w:pPr>
        <w:pStyle w:val="Style29"/>
        <w:keepNext w:val="0"/>
        <w:keepLines w:val="0"/>
        <w:widowControl w:val="0"/>
        <w:shd w:val="clear" w:color="auto" w:fill="auto"/>
        <w:bidi w:val="0"/>
        <w:spacing w:before="0" w:after="0" w:line="312" w:lineRule="exact"/>
        <w:ind w:left="346" w:right="0" w:firstLine="0"/>
        <w:jc w:val="left"/>
      </w:pPr>
      <w:r>
        <w:rPr>
          <w:color w:val="000000"/>
          <w:spacing w:val="0"/>
          <w:w w:val="100"/>
          <w:position w:val="0"/>
          <w:sz w:val="18"/>
          <w:szCs w:val="18"/>
        </w:rPr>
        <w:t>（2）</w:t>
      </w:r>
      <w:r>
        <w:rPr>
          <w:color w:val="000000"/>
          <w:spacing w:val="0"/>
          <w:w w:val="100"/>
          <w:position w:val="0"/>
        </w:rPr>
        <w:t>应收账款分类及坏账准备计提方法 按组合计量预期信用损失的应收款项：</w:t>
      </w:r>
    </w:p>
    <w:tbl>
      <w:tblPr>
        <w:tblOverlap w:val="never"/>
        <w:jc w:val="center"/>
        <w:tblLayout w:type="fixed"/>
      </w:tblPr>
      <w:tblGrid>
        <w:gridCol w:w="2467"/>
        <w:gridCol w:w="1339"/>
        <w:gridCol w:w="5750"/>
      </w:tblGrid>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7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信用风险特征组合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参考历史信用损失经验，结合当前状况以及对未来经济状况的预测，编制 应收账款账龄与整个存续期预期信用损失率对照表，计算预期信用损失。</w:t>
            </w:r>
          </w:p>
        </w:tc>
      </w:tr>
    </w:tbl>
    <w:p>
      <w:pPr>
        <w:pStyle w:val="Style29"/>
        <w:keepNext w:val="0"/>
        <w:keepLines w:val="0"/>
        <w:widowControl w:val="0"/>
        <w:shd w:val="clear" w:color="auto" w:fill="auto"/>
        <w:bidi w:val="0"/>
        <w:spacing w:before="0" w:after="0" w:line="240" w:lineRule="auto"/>
        <w:ind w:left="442" w:right="0" w:firstLine="0"/>
        <w:jc w:val="left"/>
      </w:pPr>
      <w:r>
        <w:rPr>
          <w:color w:val="000000"/>
          <w:spacing w:val="0"/>
          <w:w w:val="100"/>
          <w:position w:val="0"/>
          <w:sz w:val="18"/>
          <w:szCs w:val="18"/>
        </w:rPr>
        <w:t>（3）</w:t>
      </w:r>
      <w:r>
        <w:rPr>
          <w:color w:val="000000"/>
          <w:spacing w:val="0"/>
          <w:w w:val="100"/>
          <w:position w:val="0"/>
        </w:rPr>
        <w:t>单项风险特征明显的应收账款</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根据应收账款类似信用风险特征（债务人根据合同条款偿还欠款的能力），按历史款项损失情况及债务人经济状况预计可 能存在的损失情况，通过违约风险敞口和整个存续期预期信用损失率,计算预期信用损失。</w:t>
      </w:r>
    </w:p>
    <w:p>
      <w:pPr>
        <w:pStyle w:val="Style32"/>
        <w:keepNext/>
        <w:keepLines/>
        <w:widowControl w:val="0"/>
        <w:shd w:val="clear" w:color="auto" w:fill="auto"/>
        <w:tabs>
          <w:tab w:pos="420" w:val="left"/>
        </w:tabs>
        <w:bidi w:val="0"/>
        <w:spacing w:before="0" w:after="26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sz w:val="19"/>
          <w:szCs w:val="19"/>
        </w:rPr>
        <w:t>1</w:t>
      </w:r>
      <w:bookmarkEnd w:id="785"/>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应收款项融资</w:t>
      </w:r>
      <w:bookmarkEnd w:id="783"/>
      <w:bookmarkEnd w:id="784"/>
      <w:bookmarkEnd w:id="786"/>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本公司收取银行承兑汇票且背书或贴现的交易发生频繁，或资产负债表日后存在背书或贴现的，表明管理该应收票据的 业务模式可能是既以收取合同现金流量为目标又以出售该金融资产为目标，在“应收款项融资”项目列报。</w:t>
      </w:r>
    </w:p>
    <w:p>
      <w:pPr>
        <w:pStyle w:val="Style16"/>
        <w:keepNext w:val="0"/>
        <w:keepLines w:val="0"/>
        <w:widowControl w:val="0"/>
        <w:shd w:val="clear" w:color="auto" w:fill="auto"/>
        <w:bidi w:val="0"/>
        <w:spacing w:before="0" w:after="380" w:line="317" w:lineRule="exact"/>
        <w:ind w:left="0" w:right="0"/>
        <w:jc w:val="both"/>
      </w:pPr>
      <w:r>
        <w:rPr>
          <w:color w:val="000000"/>
          <w:spacing w:val="0"/>
          <w:w w:val="100"/>
          <w:position w:val="0"/>
        </w:rPr>
        <w:t>本公司认为银行承兑汇票的承兑人具有较高的信用评级，在短期内履行支付合同现金流量义务的能力很强，应收款项融 资信用风险极低，无需计提预期信用减值准备。</w:t>
      </w:r>
    </w:p>
    <w:p>
      <w:pPr>
        <w:pStyle w:val="Style32"/>
        <w:keepNext/>
        <w:keepLines/>
        <w:widowControl w:val="0"/>
        <w:shd w:val="clear" w:color="auto" w:fill="auto"/>
        <w:tabs>
          <w:tab w:pos="420" w:val="left"/>
        </w:tabs>
        <w:bidi w:val="0"/>
        <w:spacing w:before="0" w:after="26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sz w:val="19"/>
          <w:szCs w:val="19"/>
        </w:rPr>
        <w:t>1</w:t>
      </w:r>
      <w:bookmarkEnd w:id="789"/>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其他应收款</w:t>
      </w:r>
      <w:bookmarkEnd w:id="787"/>
      <w:bookmarkEnd w:id="788"/>
      <w:bookmarkEnd w:id="790"/>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其他应收款的预期信用损失的确定方法及会计处理方法</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本公司按照下列情形计量其他应收款损失准备：①信用风险自初始确认后未显著增加的金融资产，本公司照未来</w:t>
      </w:r>
      <w:r>
        <w:rPr>
          <w:color w:val="000000"/>
          <w:spacing w:val="0"/>
          <w:w w:val="100"/>
          <w:position w:val="0"/>
          <w:sz w:val="18"/>
          <w:szCs w:val="18"/>
        </w:rPr>
        <w:t>12</w:t>
      </w:r>
      <w:r>
        <w:rPr>
          <w:color w:val="000000"/>
          <w:spacing w:val="0"/>
          <w:w w:val="100"/>
          <w:position w:val="0"/>
        </w:rPr>
        <w:t xml:space="preserve">个月 的预期信用损失的金额计量损失准备；②信用风险自初始确认后已显著增加的金融资产，本公司按照相当于该金融工具整个 </w:t>
      </w:r>
      <w:r>
        <w:rPr>
          <w:color w:val="000000"/>
          <w:spacing w:val="0"/>
          <w:w w:val="100"/>
          <w:position w:val="0"/>
        </w:rPr>
        <w:t>存续期内预期信用损失的金额计量损失准备；③购买或源生已发生信用减值的金融资产，本公司照相当于整个存续期内预期 信用损失的金额计量损失准备。</w:t>
      </w:r>
    </w:p>
    <w:p>
      <w:pPr>
        <w:pStyle w:val="Style16"/>
        <w:keepNext w:val="0"/>
        <w:keepLines w:val="0"/>
        <w:widowControl w:val="0"/>
        <w:shd w:val="clear" w:color="auto" w:fill="auto"/>
        <w:bidi w:val="0"/>
        <w:spacing w:before="0" w:after="100" w:line="312" w:lineRule="exact"/>
        <w:ind w:left="0" w:right="0"/>
        <w:jc w:val="left"/>
      </w:pPr>
      <w:r>
        <w:rPr>
          <w:color w:val="000000"/>
          <w:spacing w:val="0"/>
          <w:w w:val="100"/>
          <w:position w:val="0"/>
        </w:rPr>
        <w:t>以组合为基础的评估。对于其他应收款，本公司在单项工具层面无法以合理成本获得关于信用风险显著增加的充分证据， 而在组合的基础上评估信用风险是否显著增加是可行，所以本公司按照初始确认日期为共同风险特征，对其他应收款进行分 组并以组合为基础考虑评估信用风险是否显著增加。</w:t>
      </w:r>
    </w:p>
    <w:p>
      <w:pPr>
        <w:pStyle w:val="Style29"/>
        <w:keepNext w:val="0"/>
        <w:keepLines w:val="0"/>
        <w:widowControl w:val="0"/>
        <w:shd w:val="clear" w:color="auto" w:fill="auto"/>
        <w:bidi w:val="0"/>
        <w:spacing w:before="0" w:after="0" w:line="240" w:lineRule="auto"/>
        <w:ind w:left="346" w:right="0" w:firstLine="0"/>
        <w:jc w:val="left"/>
      </w:pPr>
      <w:r>
        <w:rPr>
          <w:color w:val="000000"/>
          <w:spacing w:val="0"/>
          <w:w w:val="100"/>
          <w:position w:val="0"/>
        </w:rPr>
        <w:t>按组合计量预期信用损失的其他应收款:</w:t>
      </w:r>
    </w:p>
    <w:tbl>
      <w:tblPr>
        <w:tblOverlap w:val="never"/>
        <w:jc w:val="center"/>
        <w:tblLayout w:type="fixed"/>
      </w:tblPr>
      <w:tblGrid>
        <w:gridCol w:w="1829"/>
        <w:gridCol w:w="1488"/>
        <w:gridCol w:w="6437"/>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计量预期信用损失的方法</w:t>
            </w:r>
          </w:p>
        </w:tc>
      </w:tr>
      <w:tr>
        <w:trPr>
          <w:trHeight w:val="81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信用风险 特征组合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参考历史信用损失经验，结合当前状况以及对未来经济状况的预测，编制其他应收 款账龄与整个存续期预期信用损失率对照表，计算预期信用损失。</w:t>
            </w:r>
          </w:p>
        </w:tc>
      </w:tr>
    </w:tbl>
    <w:p>
      <w:pPr>
        <w:widowControl w:val="0"/>
        <w:spacing w:after="639" w:line="1" w:lineRule="exact"/>
      </w:pPr>
    </w:p>
    <w:p>
      <w:pPr>
        <w:pStyle w:val="Style32"/>
        <w:keepNext/>
        <w:keepLines/>
        <w:widowControl w:val="0"/>
        <w:shd w:val="clear" w:color="auto" w:fill="auto"/>
        <w:tabs>
          <w:tab w:pos="459"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sz w:val="19"/>
          <w:szCs w:val="19"/>
        </w:rPr>
        <w:t>1</w:t>
      </w:r>
      <w:bookmarkEnd w:id="793"/>
      <w:r>
        <w:rPr>
          <w:rFonts w:ascii="Times New Roman" w:eastAsia="Times New Roman" w:hAnsi="Times New Roman" w:cs="Times New Roman"/>
          <w:color w:val="000000"/>
          <w:spacing w:val="0"/>
          <w:w w:val="100"/>
          <w:position w:val="0"/>
          <w:sz w:val="19"/>
          <w:szCs w:val="19"/>
        </w:rPr>
        <w:t>5</w:t>
      </w:r>
      <w:r>
        <w:rPr>
          <w:color w:val="000000"/>
          <w:spacing w:val="0"/>
          <w:w w:val="100"/>
          <w:position w:val="0"/>
        </w:rPr>
        <w:t>、</w:t>
        <w:tab/>
        <w:t>存货</w:t>
      </w:r>
      <w:bookmarkEnd w:id="791"/>
      <w:bookmarkEnd w:id="792"/>
      <w:bookmarkEnd w:id="794"/>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本公司存货主要包括原材料、在产品、库存商品、周转材料、委托加工物资、发出商品等。</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存货实行永续盘存制，存货在取得时按实际成本计价；领用或发出存货，采用加权平均法确定其实际成本。低值易耗品 和包装物采用一次转销法进行摊销。</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库存商品、在产品和用于出售的材料等直接用于出售的商品存货，其可变现净值按该存货的估计售价减去估计的销售费 用和相关税费后的金额确定；用于生产而持有的材料存货，其可变现净值按所生产的产成品的估计售价减去至完工时估计将 要发生的成本、估计的销售费用和相关税费后的金额确定。</w:t>
      </w:r>
    </w:p>
    <w:p>
      <w:pPr>
        <w:pStyle w:val="Style32"/>
        <w:keepNext/>
        <w:keepLines/>
        <w:widowControl w:val="0"/>
        <w:shd w:val="clear" w:color="auto" w:fill="auto"/>
        <w:tabs>
          <w:tab w:pos="459" w:val="left"/>
        </w:tabs>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sz w:val="19"/>
          <w:szCs w:val="19"/>
        </w:rPr>
        <w:t>1</w:t>
      </w:r>
      <w:bookmarkEnd w:id="797"/>
      <w:r>
        <w:rPr>
          <w:rFonts w:ascii="Times New Roman" w:eastAsia="Times New Roman" w:hAnsi="Times New Roman" w:cs="Times New Roman"/>
          <w:color w:val="000000"/>
          <w:spacing w:val="0"/>
          <w:w w:val="100"/>
          <w:position w:val="0"/>
          <w:sz w:val="19"/>
          <w:szCs w:val="19"/>
        </w:rPr>
        <w:t>6</w:t>
      </w:r>
      <w:r>
        <w:rPr>
          <w:color w:val="000000"/>
          <w:spacing w:val="0"/>
          <w:w w:val="100"/>
          <w:position w:val="0"/>
        </w:rPr>
        <w:t>、</w:t>
        <w:tab/>
        <w:t>合同资产</w:t>
      </w:r>
      <w:bookmarkEnd w:id="795"/>
      <w:bookmarkEnd w:id="796"/>
      <w:bookmarkEnd w:id="798"/>
    </w:p>
    <w:p>
      <w:pPr>
        <w:pStyle w:val="Style16"/>
        <w:keepNext w:val="0"/>
        <w:keepLines w:val="0"/>
        <w:widowControl w:val="0"/>
        <w:shd w:val="clear" w:color="auto" w:fill="auto"/>
        <w:tabs>
          <w:tab w:pos="745" w:val="left"/>
        </w:tabs>
        <w:bidi w:val="0"/>
        <w:spacing w:before="0" w:after="0" w:line="315" w:lineRule="exact"/>
        <w:ind w:left="0" w:right="0" w:firstLine="320"/>
        <w:jc w:val="left"/>
      </w:pPr>
      <w:bookmarkStart w:id="799" w:name="bookmark799"/>
      <w:r>
        <w:rPr>
          <w:color w:val="000000"/>
          <w:spacing w:val="0"/>
          <w:w w:val="100"/>
          <w:position w:val="0"/>
          <w:sz w:val="18"/>
          <w:szCs w:val="18"/>
        </w:rPr>
        <w:t>（</w:t>
      </w:r>
      <w:bookmarkEnd w:id="799"/>
      <w:r>
        <w:rPr>
          <w:color w:val="000000"/>
          <w:spacing w:val="0"/>
          <w:w w:val="100"/>
          <w:position w:val="0"/>
          <w:sz w:val="18"/>
          <w:szCs w:val="18"/>
        </w:rPr>
        <w:t>1）</w:t>
        <w:tab/>
      </w:r>
      <w:r>
        <w:rPr>
          <w:color w:val="000000"/>
          <w:spacing w:val="0"/>
          <w:w w:val="100"/>
          <w:position w:val="0"/>
        </w:rPr>
        <w:t>合同资产的确认方法及标准</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合同资产，是指本公司已向客户转让商品而有权收取对价的权利，且该权利取决于时间流逝之外的其他因素。如本公司 向客户销售两项可明确区分的商品，因已交付其中一项商品而有权收取款项，但收取该款项还取决于交付另一项商品的，本 公司将该收款权利作为合同资产。</w:t>
      </w:r>
    </w:p>
    <w:p>
      <w:pPr>
        <w:pStyle w:val="Style16"/>
        <w:keepNext w:val="0"/>
        <w:keepLines w:val="0"/>
        <w:widowControl w:val="0"/>
        <w:shd w:val="clear" w:color="auto" w:fill="auto"/>
        <w:tabs>
          <w:tab w:pos="745" w:val="left"/>
        </w:tabs>
        <w:bidi w:val="0"/>
        <w:spacing w:before="0" w:after="0" w:line="315" w:lineRule="exact"/>
        <w:ind w:left="0" w:right="0" w:firstLine="320"/>
        <w:jc w:val="left"/>
      </w:pPr>
      <w:bookmarkStart w:id="800" w:name="bookmark800"/>
      <w:r>
        <w:rPr>
          <w:color w:val="000000"/>
          <w:spacing w:val="0"/>
          <w:w w:val="100"/>
          <w:position w:val="0"/>
          <w:sz w:val="18"/>
          <w:szCs w:val="18"/>
        </w:rPr>
        <w:t>（</w:t>
      </w:r>
      <w:bookmarkEnd w:id="800"/>
      <w:r>
        <w:rPr>
          <w:color w:val="000000"/>
          <w:spacing w:val="0"/>
          <w:w w:val="100"/>
          <w:position w:val="0"/>
          <w:sz w:val="18"/>
          <w:szCs w:val="18"/>
        </w:rPr>
        <w:t>2）</w:t>
        <w:tab/>
      </w:r>
      <w:r>
        <w:rPr>
          <w:color w:val="000000"/>
          <w:spacing w:val="0"/>
          <w:w w:val="100"/>
          <w:position w:val="0"/>
        </w:rPr>
        <w:t>合同资产的预期信用损失的确定方法及会计处理方法</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合同资产的预期信用损失的确定方法，参照上述应收票据及应收账款相关内容描述。</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会计处理方法，本公司在资产负债表日计算合同资产预期信用损失，如果该预期信用损失大于当前合同资产减值准备的 账面金额，本公司将其差额确认为减值损失，借记“信用减值损失”，贷记“合同资产减值准备”。相反，本公司将差额确认 为减值利得，做相反的会计记录。</w:t>
      </w:r>
    </w:p>
    <w:p>
      <w:pPr>
        <w:pStyle w:val="Style16"/>
        <w:keepNext w:val="0"/>
        <w:keepLines w:val="0"/>
        <w:widowControl w:val="0"/>
        <w:shd w:val="clear" w:color="auto" w:fill="auto"/>
        <w:bidi w:val="0"/>
        <w:spacing w:before="0" w:after="380" w:line="315" w:lineRule="exact"/>
        <w:ind w:left="0" w:right="0"/>
        <w:jc w:val="both"/>
      </w:pPr>
      <w:r>
        <w:rPr>
          <w:color w:val="000000"/>
          <w:spacing w:val="0"/>
          <w:w w:val="100"/>
          <w:position w:val="0"/>
        </w:rPr>
        <w:t>本公司实际发生信用损失，认定相关合同资产无法收回，经批准予以核销的，根据批准的核销金额，借记“合同资产减 值准备”，贷记“合同资产”。若核销金额大于已计提的损失准备，按期差额借记“信用减值损失”。</w:t>
      </w:r>
    </w:p>
    <w:p>
      <w:pPr>
        <w:pStyle w:val="Style32"/>
        <w:keepNext/>
        <w:keepLines/>
        <w:widowControl w:val="0"/>
        <w:shd w:val="clear" w:color="auto" w:fill="auto"/>
        <w:tabs>
          <w:tab w:pos="459" w:val="left"/>
        </w:tabs>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sz w:val="19"/>
          <w:szCs w:val="19"/>
        </w:rPr>
        <w:t>1</w:t>
      </w:r>
      <w:bookmarkEnd w:id="803"/>
      <w:r>
        <w:rPr>
          <w:rFonts w:ascii="Times New Roman" w:eastAsia="Times New Roman" w:hAnsi="Times New Roman" w:cs="Times New Roman"/>
          <w:color w:val="000000"/>
          <w:spacing w:val="0"/>
          <w:w w:val="100"/>
          <w:position w:val="0"/>
          <w:sz w:val="19"/>
          <w:szCs w:val="19"/>
        </w:rPr>
        <w:t>7</w:t>
      </w:r>
      <w:r>
        <w:rPr>
          <w:color w:val="000000"/>
          <w:spacing w:val="0"/>
          <w:w w:val="100"/>
          <w:position w:val="0"/>
        </w:rPr>
        <w:t>、</w:t>
        <w:tab/>
        <w:t>合同成本</w:t>
      </w:r>
      <w:bookmarkEnd w:id="801"/>
      <w:bookmarkEnd w:id="802"/>
      <w:bookmarkEnd w:id="804"/>
    </w:p>
    <w:p>
      <w:pPr>
        <w:pStyle w:val="Style16"/>
        <w:keepNext w:val="0"/>
        <w:keepLines w:val="0"/>
        <w:widowControl w:val="0"/>
        <w:shd w:val="clear" w:color="auto" w:fill="auto"/>
        <w:bidi w:val="0"/>
        <w:spacing w:before="0" w:after="0" w:line="313" w:lineRule="exact"/>
        <w:ind w:left="0" w:right="0" w:firstLine="320"/>
        <w:jc w:val="left"/>
      </w:pPr>
      <w:r>
        <w:rPr>
          <w:color w:val="000000"/>
          <w:spacing w:val="0"/>
          <w:w w:val="100"/>
          <w:position w:val="0"/>
          <w:sz w:val="18"/>
          <w:szCs w:val="18"/>
        </w:rPr>
        <w:t>（1）</w:t>
      </w:r>
      <w:r>
        <w:rPr>
          <w:color w:val="000000"/>
          <w:spacing w:val="0"/>
          <w:w w:val="100"/>
          <w:position w:val="0"/>
        </w:rPr>
        <w:t>与合同成本有关的资产金额的确定方法</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本公司与合同成本有关的资产包括合同履约成本和合同取得成本。</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合同履约成本，即本公司为履行合同发生的成本，不属于其他企业会计准则规范范围且同时满足下列条件的，作为合同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用）、明确由客户承担的成本以及仅因该合同而发生的其他成本；该成本增加了本公司未来用于履行履约义务的资源；该成 本预期能够收回。</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合同取得成本，即本公司为取得合同发生的增量成本预期能够收回的，作为合同取得成本确认为一项资产；该资产摊销 期限不超过一年的，在发生时计入当期损益。增量成本，是指本公司不取得合同就不会发生的成本（如销售佣金等）。本公 </w:t>
      </w:r>
      <w:r>
        <w:rPr>
          <w:color w:val="000000"/>
          <w:spacing w:val="0"/>
          <w:w w:val="100"/>
          <w:position w:val="0"/>
        </w:rPr>
        <w:t>司为取得合同发生的、除预期能够收回的增量成本之外的其他支出（如无论是否取得合同均会发生的差旅费等），在发生时 计入当期损益，但是，明确由客户承担的除外。</w:t>
      </w:r>
    </w:p>
    <w:p>
      <w:pPr>
        <w:pStyle w:val="Style16"/>
        <w:keepNext w:val="0"/>
        <w:keepLines w:val="0"/>
        <w:widowControl w:val="0"/>
        <w:shd w:val="clear" w:color="auto" w:fill="auto"/>
        <w:tabs>
          <w:tab w:pos="718" w:val="left"/>
        </w:tabs>
        <w:bidi w:val="0"/>
        <w:spacing w:before="0" w:after="0" w:line="311" w:lineRule="exact"/>
        <w:ind w:left="0" w:right="0" w:firstLine="320"/>
        <w:jc w:val="both"/>
      </w:pPr>
      <w:bookmarkStart w:id="805" w:name="bookmark805"/>
      <w:r>
        <w:rPr>
          <w:color w:val="000000"/>
          <w:spacing w:val="0"/>
          <w:w w:val="100"/>
          <w:position w:val="0"/>
          <w:sz w:val="18"/>
          <w:szCs w:val="18"/>
        </w:rPr>
        <w:t>（</w:t>
      </w:r>
      <w:bookmarkEnd w:id="805"/>
      <w:r>
        <w:rPr>
          <w:color w:val="000000"/>
          <w:spacing w:val="0"/>
          <w:w w:val="100"/>
          <w:position w:val="0"/>
          <w:sz w:val="18"/>
          <w:szCs w:val="18"/>
        </w:rPr>
        <w:t>2）</w:t>
        <w:tab/>
      </w:r>
      <w:r>
        <w:rPr>
          <w:color w:val="000000"/>
          <w:spacing w:val="0"/>
          <w:w w:val="100"/>
          <w:position w:val="0"/>
        </w:rPr>
        <w:t>与合同成本有关的资产的摊销</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本公司与合同成本有关的资产采用与该资产相关的商品收入确认相同的基础进行摊销，计入当期损益。</w:t>
      </w:r>
    </w:p>
    <w:p>
      <w:pPr>
        <w:pStyle w:val="Style16"/>
        <w:keepNext w:val="0"/>
        <w:keepLines w:val="0"/>
        <w:widowControl w:val="0"/>
        <w:shd w:val="clear" w:color="auto" w:fill="auto"/>
        <w:tabs>
          <w:tab w:pos="718" w:val="left"/>
        </w:tabs>
        <w:bidi w:val="0"/>
        <w:spacing w:before="0" w:after="0" w:line="311" w:lineRule="exact"/>
        <w:ind w:left="0" w:right="0" w:firstLine="320"/>
        <w:jc w:val="both"/>
      </w:pPr>
      <w:bookmarkStart w:id="806" w:name="bookmark806"/>
      <w:r>
        <w:rPr>
          <w:color w:val="000000"/>
          <w:spacing w:val="0"/>
          <w:w w:val="100"/>
          <w:position w:val="0"/>
          <w:sz w:val="18"/>
          <w:szCs w:val="18"/>
        </w:rPr>
        <w:t>（</w:t>
      </w:r>
      <w:bookmarkEnd w:id="806"/>
      <w:r>
        <w:rPr>
          <w:color w:val="000000"/>
          <w:spacing w:val="0"/>
          <w:w w:val="100"/>
          <w:position w:val="0"/>
          <w:sz w:val="18"/>
          <w:szCs w:val="18"/>
        </w:rPr>
        <w:t>3）</w:t>
        <w:tab/>
      </w:r>
      <w:r>
        <w:rPr>
          <w:color w:val="000000"/>
          <w:spacing w:val="0"/>
          <w:w w:val="100"/>
          <w:position w:val="0"/>
        </w:rPr>
        <w:t>与合同成本有关的资产的减值</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本公司在确定与合同成本有关的资产的减值损失时，首先对按照其他相关企业会计准则确认的、与合同有关的其他资产 确定减值损失;然后根据其账面价值高于本公司因转让与该资产相关的商品预期能够取得的剩余对价以及为转让该相关商品 估计将要发生的成本这两项差额的，超出部分应当计提减值准备，并确认为资产减值损失。</w:t>
      </w:r>
    </w:p>
    <w:p>
      <w:pPr>
        <w:pStyle w:val="Style16"/>
        <w:keepNext w:val="0"/>
        <w:keepLines w:val="0"/>
        <w:widowControl w:val="0"/>
        <w:shd w:val="clear" w:color="auto" w:fill="auto"/>
        <w:bidi w:val="0"/>
        <w:spacing w:before="0" w:after="400" w:line="311" w:lineRule="exact"/>
        <w:ind w:left="0" w:right="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32"/>
        <w:keepNext/>
        <w:keepLines/>
        <w:widowControl w:val="0"/>
        <w:shd w:val="clear" w:color="auto" w:fill="auto"/>
        <w:bidi w:val="0"/>
        <w:spacing w:before="0" w:after="280" w:line="24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sz w:val="19"/>
          <w:szCs w:val="19"/>
        </w:rPr>
        <w:t>1</w:t>
      </w:r>
      <w:bookmarkEnd w:id="809"/>
      <w:r>
        <w:rPr>
          <w:rFonts w:ascii="Times New Roman" w:eastAsia="Times New Roman" w:hAnsi="Times New Roman" w:cs="Times New Roman"/>
          <w:color w:val="000000"/>
          <w:spacing w:val="0"/>
          <w:w w:val="100"/>
          <w:position w:val="0"/>
          <w:sz w:val="19"/>
          <w:szCs w:val="19"/>
        </w:rPr>
        <w:t>8</w:t>
      </w:r>
      <w:r>
        <w:rPr>
          <w:color w:val="000000"/>
          <w:spacing w:val="0"/>
          <w:w w:val="100"/>
          <w:position w:val="0"/>
        </w:rPr>
        <w:t>、持有待售资产</w:t>
      </w:r>
      <w:bookmarkEnd w:id="807"/>
      <w:bookmarkEnd w:id="808"/>
      <w:bookmarkEnd w:id="810"/>
    </w:p>
    <w:p>
      <w:pPr>
        <w:pStyle w:val="Style16"/>
        <w:keepNext w:val="0"/>
        <w:keepLines w:val="0"/>
        <w:widowControl w:val="0"/>
        <w:shd w:val="clear" w:color="auto" w:fill="auto"/>
        <w:tabs>
          <w:tab w:pos="785" w:val="left"/>
        </w:tabs>
        <w:bidi w:val="0"/>
        <w:spacing w:before="0" w:after="0" w:line="315" w:lineRule="exact"/>
        <w:ind w:left="0" w:right="0" w:firstLine="320"/>
        <w:jc w:val="both"/>
      </w:pPr>
      <w:bookmarkStart w:id="811" w:name="bookmark811"/>
      <w:r>
        <w:rPr>
          <w:color w:val="000000"/>
          <w:spacing w:val="0"/>
          <w:w w:val="100"/>
          <w:position w:val="0"/>
          <w:sz w:val="18"/>
          <w:szCs w:val="18"/>
        </w:rPr>
        <w:t>（</w:t>
      </w:r>
      <w:bookmarkEnd w:id="811"/>
      <w:r>
        <w:rPr>
          <w:color w:val="000000"/>
          <w:spacing w:val="0"/>
          <w:w w:val="100"/>
          <w:position w:val="0"/>
          <w:sz w:val="18"/>
          <w:szCs w:val="18"/>
        </w:rPr>
        <w:t>1）</w:t>
        <w:tab/>
      </w:r>
      <w:r>
        <w:rPr>
          <w:color w:val="000000"/>
          <w:spacing w:val="0"/>
          <w:w w:val="100"/>
          <w:position w:val="0"/>
        </w:rPr>
        <w:t>本公司将同时符合下列条件的非流动资产或处置组划分为持有待售：</w:t>
      </w:r>
      <w:r>
        <w:rPr>
          <w:color w:val="000000"/>
          <w:spacing w:val="0"/>
          <w:w w:val="100"/>
          <w:position w:val="0"/>
          <w:sz w:val="18"/>
          <w:szCs w:val="18"/>
        </w:rPr>
        <w:t>①</w:t>
      </w:r>
      <w:r>
        <w:rPr>
          <w:color w:val="000000"/>
          <w:spacing w:val="0"/>
          <w:w w:val="100"/>
          <w:position w:val="0"/>
        </w:rPr>
        <w:t>根据类似交易中出售此类资产或处置组的 惯例，在当前状况下即可立即出售；②出售极可能发生，即已经就一项出售计划作出决议且获得确定的购买承诺，预计出售 将在一年内完成。有关规定要求相关权力机构或者监管部门批准后方可出售的需要获得相关批准。本公司将非流动资产或处 置组首次划分为持有待售类别前，按照相关会计准则规定计量非流动资产或处置组中各项资产和负债的账面价值。初始计量 或在资产负债表日重新计量持有待售的非流动资产或处置组时，其账面价值高于公允价值减去出售费用后的净额的，将账面 价值减记至公允价值减去出售费用后的净额，减记的金额确认为资产减值损失，计入当期损益，同时计提持有待售资产减值 准备。</w:t>
      </w:r>
    </w:p>
    <w:p>
      <w:pPr>
        <w:pStyle w:val="Style16"/>
        <w:keepNext w:val="0"/>
        <w:keepLines w:val="0"/>
        <w:widowControl w:val="0"/>
        <w:shd w:val="clear" w:color="auto" w:fill="auto"/>
        <w:tabs>
          <w:tab w:pos="718" w:val="left"/>
        </w:tabs>
        <w:bidi w:val="0"/>
        <w:spacing w:before="0" w:after="0" w:line="315" w:lineRule="exact"/>
        <w:ind w:left="0" w:right="0" w:firstLine="320"/>
        <w:jc w:val="both"/>
      </w:pPr>
      <w:bookmarkStart w:id="812" w:name="bookmark812"/>
      <w:r>
        <w:rPr>
          <w:color w:val="000000"/>
          <w:spacing w:val="0"/>
          <w:w w:val="100"/>
          <w:position w:val="0"/>
          <w:sz w:val="18"/>
          <w:szCs w:val="18"/>
        </w:rPr>
        <w:t>（</w:t>
      </w:r>
      <w:bookmarkEnd w:id="812"/>
      <w:r>
        <w:rPr>
          <w:color w:val="000000"/>
          <w:spacing w:val="0"/>
          <w:w w:val="100"/>
          <w:position w:val="0"/>
          <w:sz w:val="18"/>
          <w:szCs w:val="18"/>
        </w:rPr>
        <w:t>2）</w:t>
        <w:tab/>
      </w:r>
      <w:r>
        <w:rPr>
          <w:color w:val="000000"/>
          <w:spacing w:val="0"/>
          <w:w w:val="100"/>
          <w:position w:val="0"/>
        </w:rPr>
        <w:t>本公司专为转售而取得的非流动资产或处置组，在取得日满足“预计出售将在一年内完成”的规定条件，且短期 （通常为</w:t>
      </w:r>
      <w:r>
        <w:rPr>
          <w:color w:val="000000"/>
          <w:spacing w:val="0"/>
          <w:w w:val="100"/>
          <w:position w:val="0"/>
          <w:sz w:val="18"/>
          <w:szCs w:val="18"/>
        </w:rPr>
        <w:t>3</w:t>
      </w:r>
      <w:r>
        <w:rPr>
          <w:color w:val="000000"/>
          <w:spacing w:val="0"/>
          <w:w w:val="100"/>
          <w:position w:val="0"/>
        </w:rPr>
        <w:t>个月）内很可能满足持有待售类别的其他划分条件的，在取得日将其划分为持有待售类别。在初始计量时，比较</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假定其不划分为持有待售类别情况下的初始计量金额和公允价值减去出售费用后的净额，以两者孰低计量。除企业合并中取 得的非流动资产或处置组外，由非流动资产或处置组以公允价值减去出售费用后的净额作为初始计量金额而产生的差额，计 入当期损益。</w:t>
      </w:r>
    </w:p>
    <w:p>
      <w:pPr>
        <w:pStyle w:val="Style16"/>
        <w:keepNext w:val="0"/>
        <w:keepLines w:val="0"/>
        <w:widowControl w:val="0"/>
        <w:shd w:val="clear" w:color="auto" w:fill="auto"/>
        <w:tabs>
          <w:tab w:pos="785" w:val="left"/>
        </w:tabs>
        <w:bidi w:val="0"/>
        <w:spacing w:before="0" w:after="0" w:line="315" w:lineRule="exact"/>
        <w:ind w:left="0" w:right="0" w:firstLine="32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3）</w:t>
        <w:tab/>
      </w:r>
      <w:r>
        <w:rPr>
          <w:color w:val="000000"/>
          <w:spacing w:val="0"/>
          <w:w w:val="100"/>
          <w:position w:val="0"/>
        </w:rPr>
        <w:t>本公司因出售对子公司的投资等原因导致丧失对子公司控制权的，无论出售后本公司是否保留部分权益性投资， 在拟出售的对子公司投资满足持有待售类别划分条件时，在母公司个别财务报表中将对子公司投资整体划分为持有待售类 别，在合并财务报表中将子公司所有资产和负债划分为持有待售类别。</w:t>
      </w:r>
    </w:p>
    <w:p>
      <w:pPr>
        <w:pStyle w:val="Style16"/>
        <w:keepNext w:val="0"/>
        <w:keepLines w:val="0"/>
        <w:widowControl w:val="0"/>
        <w:shd w:val="clear" w:color="auto" w:fill="auto"/>
        <w:tabs>
          <w:tab w:pos="785" w:val="left"/>
        </w:tabs>
        <w:bidi w:val="0"/>
        <w:spacing w:before="0" w:after="0" w:line="315" w:lineRule="exact"/>
        <w:ind w:left="0" w:right="0" w:firstLine="320"/>
        <w:jc w:val="both"/>
      </w:pPr>
      <w:bookmarkStart w:id="814" w:name="bookmark814"/>
      <w:r>
        <w:rPr>
          <w:color w:val="000000"/>
          <w:spacing w:val="0"/>
          <w:w w:val="100"/>
          <w:position w:val="0"/>
          <w:sz w:val="18"/>
          <w:szCs w:val="18"/>
        </w:rPr>
        <w:t>（</w:t>
      </w:r>
      <w:bookmarkEnd w:id="814"/>
      <w:r>
        <w:rPr>
          <w:color w:val="000000"/>
          <w:spacing w:val="0"/>
          <w:w w:val="100"/>
          <w:position w:val="0"/>
          <w:sz w:val="18"/>
          <w:szCs w:val="18"/>
        </w:rPr>
        <w:t>4）</w:t>
        <w:tab/>
      </w:r>
      <w:r>
        <w:rPr>
          <w:color w:val="000000"/>
          <w:spacing w:val="0"/>
          <w:w w:val="100"/>
          <w:position w:val="0"/>
        </w:rPr>
        <w:t>后续资产负债表日持有待售的非流动资产公允价值减去出售费用后的净额增加的，以前减记的金额应当予以恢复, 并在划分为持有待售类别后确认的资产减值损失金额内转回，转回金额计入当期损益。划分为持有待售类别前确认的资产减 值损失不得转回。</w:t>
      </w:r>
    </w:p>
    <w:p>
      <w:pPr>
        <w:pStyle w:val="Style16"/>
        <w:keepNext w:val="0"/>
        <w:keepLines w:val="0"/>
        <w:widowControl w:val="0"/>
        <w:shd w:val="clear" w:color="auto" w:fill="auto"/>
        <w:tabs>
          <w:tab w:pos="785" w:val="left"/>
        </w:tabs>
        <w:bidi w:val="0"/>
        <w:spacing w:before="0" w:after="0" w:line="315" w:lineRule="exact"/>
        <w:ind w:left="0" w:right="0" w:firstLine="320"/>
        <w:jc w:val="both"/>
      </w:pPr>
      <w:bookmarkStart w:id="815" w:name="bookmark815"/>
      <w:r>
        <w:rPr>
          <w:color w:val="000000"/>
          <w:spacing w:val="0"/>
          <w:w w:val="100"/>
          <w:position w:val="0"/>
          <w:sz w:val="18"/>
          <w:szCs w:val="18"/>
        </w:rPr>
        <w:t>（</w:t>
      </w:r>
      <w:bookmarkEnd w:id="815"/>
      <w:r>
        <w:rPr>
          <w:color w:val="000000"/>
          <w:spacing w:val="0"/>
          <w:w w:val="100"/>
          <w:position w:val="0"/>
          <w:sz w:val="18"/>
          <w:szCs w:val="18"/>
        </w:rPr>
        <w:t>5）</w:t>
        <w:tab/>
      </w:r>
      <w:r>
        <w:rPr>
          <w:color w:val="000000"/>
          <w:spacing w:val="0"/>
          <w:w w:val="100"/>
          <w:position w:val="0"/>
        </w:rPr>
        <w:t>对于持有待售的处置组确认的资产减值损失金额，先抵减处置组中商誉的账面价值，再根据各项非流动资产账面 价值所占比重，按比例抵减其账面价值。</w:t>
      </w:r>
    </w:p>
    <w:p>
      <w:pPr>
        <w:pStyle w:val="Style16"/>
        <w:keepNext w:val="0"/>
        <w:keepLines w:val="0"/>
        <w:widowControl w:val="0"/>
        <w:shd w:val="clear" w:color="auto" w:fill="auto"/>
        <w:bidi w:val="0"/>
        <w:spacing w:before="0" w:after="0" w:line="315" w:lineRule="exact"/>
        <w:ind w:left="0" w:right="0" w:firstLine="320"/>
        <w:jc w:val="both"/>
      </w:pPr>
      <w:r>
        <w:rPr>
          <w:color w:val="000000"/>
          <w:spacing w:val="0"/>
          <w:w w:val="100"/>
          <w:position w:val="0"/>
        </w:rPr>
        <w:t>后续资产负债表日持有待售的处置组公允价值减去出售费用后的净额增加的，以前减记的金额应当予以恢复，并在划分 为持有待售类别后适用相关计量规定的非流动资产确认的资产减值损失金额内转回，转回金额计入当期损益。已抵减的商誉 账面价值，以及非流动资产在划分为持有待售类别前确认的资产减值损失不得转回。</w:t>
      </w:r>
    </w:p>
    <w:p>
      <w:pPr>
        <w:pStyle w:val="Style16"/>
        <w:keepNext w:val="0"/>
        <w:keepLines w:val="0"/>
        <w:widowControl w:val="0"/>
        <w:shd w:val="clear" w:color="auto" w:fill="auto"/>
        <w:bidi w:val="0"/>
        <w:spacing w:before="0" w:after="0" w:line="315" w:lineRule="exact"/>
        <w:ind w:left="0" w:right="0" w:firstLine="320"/>
        <w:jc w:val="both"/>
      </w:pPr>
      <w:r>
        <w:rPr>
          <w:color w:val="000000"/>
          <w:spacing w:val="0"/>
          <w:w w:val="100"/>
          <w:position w:val="0"/>
        </w:rPr>
        <w:t>持有待售的处置组确认的资产减值损失后续转回金额，根据处置组中除商誉外，各项非流动资产账面价值所占比重，按 比例增加其账面价值。</w:t>
      </w:r>
    </w:p>
    <w:p>
      <w:pPr>
        <w:pStyle w:val="Style16"/>
        <w:keepNext w:val="0"/>
        <w:keepLines w:val="0"/>
        <w:widowControl w:val="0"/>
        <w:shd w:val="clear" w:color="auto" w:fill="auto"/>
        <w:tabs>
          <w:tab w:pos="785" w:val="left"/>
        </w:tabs>
        <w:bidi w:val="0"/>
        <w:spacing w:before="0" w:after="0" w:line="315" w:lineRule="exact"/>
        <w:ind w:left="0" w:right="0" w:firstLine="320"/>
        <w:jc w:val="both"/>
      </w:pPr>
      <w:bookmarkStart w:id="816" w:name="bookmark816"/>
      <w:r>
        <w:rPr>
          <w:color w:val="000000"/>
          <w:spacing w:val="0"/>
          <w:w w:val="100"/>
          <w:position w:val="0"/>
          <w:sz w:val="18"/>
          <w:szCs w:val="18"/>
        </w:rPr>
        <w:t>（</w:t>
      </w:r>
      <w:bookmarkEnd w:id="816"/>
      <w:r>
        <w:rPr>
          <w:color w:val="000000"/>
          <w:spacing w:val="0"/>
          <w:w w:val="100"/>
          <w:position w:val="0"/>
          <w:sz w:val="18"/>
          <w:szCs w:val="18"/>
        </w:rPr>
        <w:t>6）</w:t>
        <w:tab/>
      </w:r>
      <w:r>
        <w:rPr>
          <w:color w:val="000000"/>
          <w:spacing w:val="0"/>
          <w:w w:val="100"/>
          <w:position w:val="0"/>
        </w:rPr>
        <w:t>持有待售的非流动资产或处置组中的非流动资产不计提折旧或摊销，持有待售的处置组中负债的利息和其他费用 继续予以确认。</w:t>
      </w:r>
    </w:p>
    <w:p>
      <w:pPr>
        <w:pStyle w:val="Style16"/>
        <w:keepNext w:val="0"/>
        <w:keepLines w:val="0"/>
        <w:widowControl w:val="0"/>
        <w:shd w:val="clear" w:color="auto" w:fill="auto"/>
        <w:tabs>
          <w:tab w:pos="785" w:val="left"/>
        </w:tabs>
        <w:bidi w:val="0"/>
        <w:spacing w:before="0" w:after="0" w:line="315" w:lineRule="exact"/>
        <w:ind w:left="0" w:right="0" w:firstLine="320"/>
        <w:jc w:val="both"/>
      </w:pPr>
      <w:bookmarkStart w:id="817" w:name="bookmark817"/>
      <w:r>
        <w:rPr>
          <w:color w:val="000000"/>
          <w:spacing w:val="0"/>
          <w:w w:val="100"/>
          <w:position w:val="0"/>
          <w:sz w:val="18"/>
          <w:szCs w:val="18"/>
        </w:rPr>
        <w:t>（</w:t>
      </w:r>
      <w:bookmarkEnd w:id="817"/>
      <w:r>
        <w:rPr>
          <w:color w:val="000000"/>
          <w:spacing w:val="0"/>
          <w:w w:val="100"/>
          <w:position w:val="0"/>
          <w:sz w:val="18"/>
          <w:szCs w:val="18"/>
        </w:rPr>
        <w:t>7）</w:t>
        <w:tab/>
      </w:r>
      <w:r>
        <w:rPr>
          <w:color w:val="000000"/>
          <w:spacing w:val="0"/>
          <w:w w:val="100"/>
          <w:position w:val="0"/>
        </w:rPr>
        <w:t>持有待售的非流动资产或处置组因不再满足持有待售类别的划分条件，而不再继续划分为持有待售类别或非流动 资产从持有待售的处置组中移除时，按照以下两者孰低计量：①划分为持有待售类别前的账面价值，按照假定不划分为持有 待售类别情况下本应确认的折旧、摊销或减值等进行调整后的金额；②可收回金额。</w:t>
      </w:r>
    </w:p>
    <w:p>
      <w:pPr>
        <w:pStyle w:val="Style16"/>
        <w:keepNext w:val="0"/>
        <w:keepLines w:val="0"/>
        <w:widowControl w:val="0"/>
        <w:shd w:val="clear" w:color="auto" w:fill="auto"/>
        <w:tabs>
          <w:tab w:pos="718" w:val="left"/>
        </w:tabs>
        <w:bidi w:val="0"/>
        <w:spacing w:before="0" w:after="140" w:line="315" w:lineRule="exact"/>
        <w:ind w:left="0" w:right="0" w:firstLine="320"/>
        <w:jc w:val="both"/>
      </w:pPr>
      <w:bookmarkStart w:id="818" w:name="bookmark818"/>
      <w:r>
        <w:rPr>
          <w:color w:val="000000"/>
          <w:spacing w:val="0"/>
          <w:w w:val="100"/>
          <w:position w:val="0"/>
          <w:sz w:val="18"/>
          <w:szCs w:val="18"/>
        </w:rPr>
        <w:t>（</w:t>
      </w:r>
      <w:bookmarkEnd w:id="818"/>
      <w:r>
        <w:rPr>
          <w:color w:val="000000"/>
          <w:spacing w:val="0"/>
          <w:w w:val="100"/>
          <w:position w:val="0"/>
          <w:sz w:val="18"/>
          <w:szCs w:val="18"/>
        </w:rPr>
        <w:t>8）</w:t>
        <w:tab/>
      </w:r>
      <w:r>
        <w:rPr>
          <w:color w:val="000000"/>
          <w:spacing w:val="0"/>
          <w:w w:val="100"/>
          <w:position w:val="0"/>
        </w:rPr>
        <w:t>终止确认持有待售的非流动资产或处置组时，将尚未确认的利得或损失计入当期损益。</w:t>
      </w:r>
    </w:p>
    <w:p>
      <w:pPr>
        <w:pStyle w:val="Style72"/>
        <w:keepNext w:val="0"/>
        <w:keepLines w:val="0"/>
        <w:widowControl w:val="0"/>
        <w:shd w:val="clear" w:color="auto" w:fill="auto"/>
        <w:tabs>
          <w:tab w:pos="420" w:val="left"/>
        </w:tabs>
        <w:bidi w:val="0"/>
        <w:spacing w:before="0" w:line="240" w:lineRule="auto"/>
        <w:ind w:left="0" w:right="0" w:firstLine="0"/>
        <w:jc w:val="both"/>
      </w:pPr>
      <w:bookmarkStart w:id="819" w:name="bookmark819"/>
      <w:r>
        <w:rPr>
          <w:rFonts w:ascii="Times New Roman" w:eastAsia="Times New Roman" w:hAnsi="Times New Roman" w:cs="Times New Roman"/>
          <w:color w:val="000000"/>
          <w:spacing w:val="0"/>
          <w:w w:val="100"/>
          <w:position w:val="0"/>
          <w:sz w:val="19"/>
          <w:szCs w:val="19"/>
        </w:rPr>
        <w:t>1</w:t>
      </w:r>
      <w:bookmarkEnd w:id="819"/>
      <w:r>
        <w:rPr>
          <w:rFonts w:ascii="Times New Roman" w:eastAsia="Times New Roman" w:hAnsi="Times New Roman" w:cs="Times New Roman"/>
          <w:color w:val="000000"/>
          <w:spacing w:val="0"/>
          <w:w w:val="100"/>
          <w:position w:val="0"/>
          <w:sz w:val="19"/>
          <w:szCs w:val="19"/>
        </w:rPr>
        <w:t>9</w:t>
      </w:r>
      <w:r>
        <w:rPr>
          <w:color w:val="000000"/>
          <w:spacing w:val="0"/>
          <w:w w:val="100"/>
          <w:position w:val="0"/>
        </w:rPr>
        <w:t>、</w:t>
        <w:tab/>
        <w:t>债权投资</w:t>
      </w:r>
    </w:p>
    <w:p>
      <w:pPr>
        <w:pStyle w:val="Style72"/>
        <w:keepNext w:val="0"/>
        <w:keepLines w:val="0"/>
        <w:widowControl w:val="0"/>
        <w:shd w:val="clear" w:color="auto" w:fill="auto"/>
        <w:tabs>
          <w:tab w:pos="423" w:val="left"/>
        </w:tabs>
        <w:bidi w:val="0"/>
        <w:spacing w:before="0" w:line="240" w:lineRule="auto"/>
        <w:ind w:left="0" w:right="0" w:firstLine="0"/>
        <w:jc w:val="both"/>
      </w:pPr>
      <w:bookmarkStart w:id="820" w:name="bookmark820"/>
      <w:r>
        <w:rPr>
          <w:rFonts w:ascii="Times New Roman" w:eastAsia="Times New Roman" w:hAnsi="Times New Roman" w:cs="Times New Roman"/>
          <w:color w:val="000000"/>
          <w:spacing w:val="0"/>
          <w:w w:val="100"/>
          <w:position w:val="0"/>
          <w:sz w:val="19"/>
          <w:szCs w:val="19"/>
        </w:rPr>
        <w:t>2</w:t>
      </w:r>
      <w:bookmarkEnd w:id="820"/>
      <w:r>
        <w:rPr>
          <w:rFonts w:ascii="Times New Roman" w:eastAsia="Times New Roman" w:hAnsi="Times New Roman" w:cs="Times New Roman"/>
          <w:color w:val="000000"/>
          <w:spacing w:val="0"/>
          <w:w w:val="100"/>
          <w:position w:val="0"/>
          <w:sz w:val="19"/>
          <w:szCs w:val="19"/>
        </w:rPr>
        <w:t>0</w:t>
      </w:r>
      <w:r>
        <w:rPr>
          <w:color w:val="000000"/>
          <w:spacing w:val="0"/>
          <w:w w:val="100"/>
          <w:position w:val="0"/>
        </w:rPr>
        <w:t>、</w:t>
        <w:tab/>
        <w:t>其他债权投资</w:t>
      </w:r>
    </w:p>
    <w:p>
      <w:pPr>
        <w:pStyle w:val="Style72"/>
        <w:keepNext w:val="0"/>
        <w:keepLines w:val="0"/>
        <w:widowControl w:val="0"/>
        <w:shd w:val="clear" w:color="auto" w:fill="auto"/>
        <w:tabs>
          <w:tab w:pos="423" w:val="left"/>
        </w:tabs>
        <w:bidi w:val="0"/>
        <w:spacing w:before="0" w:line="240" w:lineRule="auto"/>
        <w:ind w:left="0" w:right="0" w:firstLine="0"/>
        <w:jc w:val="both"/>
      </w:pPr>
      <w:bookmarkStart w:id="821" w:name="bookmark821"/>
      <w:r>
        <w:rPr>
          <w:rFonts w:ascii="Times New Roman" w:eastAsia="Times New Roman" w:hAnsi="Times New Roman" w:cs="Times New Roman"/>
          <w:color w:val="000000"/>
          <w:spacing w:val="0"/>
          <w:w w:val="100"/>
          <w:position w:val="0"/>
          <w:sz w:val="19"/>
          <w:szCs w:val="19"/>
        </w:rPr>
        <w:t>2</w:t>
      </w:r>
      <w:bookmarkEnd w:id="821"/>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长期应收款</w:t>
      </w:r>
    </w:p>
    <w:p>
      <w:pPr>
        <w:pStyle w:val="Style72"/>
        <w:keepNext w:val="0"/>
        <w:keepLines w:val="0"/>
        <w:widowControl w:val="0"/>
        <w:shd w:val="clear" w:color="auto" w:fill="auto"/>
        <w:tabs>
          <w:tab w:pos="423" w:val="left"/>
        </w:tabs>
        <w:bidi w:val="0"/>
        <w:spacing w:before="0" w:after="260" w:line="240" w:lineRule="auto"/>
        <w:ind w:left="0" w:right="0" w:firstLine="0"/>
        <w:jc w:val="both"/>
      </w:pPr>
      <w:bookmarkStart w:id="822" w:name="bookmark822"/>
      <w:r>
        <w:rPr>
          <w:rFonts w:ascii="Times New Roman" w:eastAsia="Times New Roman" w:hAnsi="Times New Roman" w:cs="Times New Roman"/>
          <w:color w:val="000000"/>
          <w:spacing w:val="0"/>
          <w:w w:val="100"/>
          <w:position w:val="0"/>
          <w:sz w:val="19"/>
          <w:szCs w:val="19"/>
        </w:rPr>
        <w:t>2</w:t>
      </w:r>
      <w:bookmarkEnd w:id="822"/>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长期股权投资</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本公司长期股权投资主要是对子公司的投资、对联营企业的投资和对合营企业的投资。</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本公司对共同控制的判断依据是所有参与方或参与方组合集体控制该安排，并且该安排相关活动的政策必须经过这些集 体控制该安排的参与方一致同意。</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本公司直接或通过子公司间接拥有被投资单位</w:t>
      </w:r>
      <w:r>
        <w:rPr>
          <w:color w:val="000000"/>
          <w:spacing w:val="0"/>
          <w:w w:val="100"/>
          <w:position w:val="0"/>
          <w:sz w:val="18"/>
          <w:szCs w:val="18"/>
        </w:rPr>
        <w:t xml:space="preserve">20% </w:t>
      </w:r>
      <w:r>
        <w:rPr>
          <w:color w:val="000000"/>
          <w:spacing w:val="0"/>
          <w:w w:val="100"/>
          <w:position w:val="0"/>
        </w:rPr>
        <w:t>（含）以上但低于</w:t>
      </w:r>
      <w:r>
        <w:rPr>
          <w:color w:val="000000"/>
          <w:spacing w:val="0"/>
          <w:w w:val="100"/>
          <w:position w:val="0"/>
          <w:sz w:val="18"/>
          <w:szCs w:val="18"/>
        </w:rPr>
        <w:t>50%</w:t>
      </w:r>
      <w:r>
        <w:rPr>
          <w:color w:val="000000"/>
          <w:spacing w:val="0"/>
          <w:w w:val="100"/>
          <w:position w:val="0"/>
        </w:rPr>
        <w:t>的表决权时，通常认为对被投资单位具有重大影 响。持有被投资单位</w:t>
      </w:r>
      <w:r>
        <w:rPr>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以下表决权的，还需要综合考虑在被投资单位的董事会或类似权力机构中派有代表、或参与被投资 单位财务和经营政策制定过程、或与被投资单位之间发生重要交易、或向被投资单位派出管理人员、或向被投资单位提供关 键技术资料等事实和情况判断对被投资单位具有重大影响。</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对被投资单位形成控制的，为本公司的子公司。通过同一控制下的企业合并取得的长期股权投资，在合并日按照取得被 合并方在最终控制方合并报表中净资产的账面价值的份额作为长期股权投资的初始投资成本。被合并方在合并日的净资产账 面价值为负数的，长期股权投资成本按零确定。</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通过多次交易分步取得同一控制下被投资单位的股权，最终形成企业合并的，应在取得控制权的报告期，补充披露在母 公司财务报表中的长期股权投资的处理方法。例如：通过多次交易分步取得同一控制下被投资单位的股权，最终形成企业合 并，属于一揽子交易的，本公司将各项交易作为一项取得控制权的交易进行会计处理。不属于一览交易的，在合并日，根据 合并后享有被合并方净资产在最终控制方合并财务报表中的账面价值的份额作为长期股权投资的的初始投资成本。初始投资 成本与达到合并前的长期股权投资账面价值加上合并日进一步取得股份新支付对价的账面价值之和的差额，调整资本公积， 资本公积不足冲减的，冲减留存收益。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通过非同一控制下的企业合并取得的长期股权投资，以合并成本作为初始投资成本。</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通过多次交易分步取得非同一控制下被投资单位的股权，最终形成企业合并的，应在取得控制权的报告期，补充披露在 母公司财务报表中的长期股权投资成本处理方法。例如：通过多次交易分步取得非同一控制下被投资单位的股权，最终形成 企业合并，属于一揽子交易的，本公司将各项交易作为一项取得控制权的交易进行会计处理。不属于一揽交易的，按照原持 有的股权投资账面价值加上新增投资成本之和，作为改按成本法核算的初始投资成本。购买日之前持有的股权采用权益法核 算的，原权益法核算的相关其他综合收益暂不做调整，在处置该项投资时采用与被投资单位直接处置相关资产或负债相同的 基础进行会计处理。购买日之前持有的股权在可供出售金融资产中采用公允价值核算的，原计入其他综合收益的累计公允价 值变动在合并日转入当期投资损益。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除上述通过企业合并取得的长期股权投资外，以支付现金取得的长期股权投资，按照实际支付的购买价款作为投资成本； 以发行权益性证券取得的长期股权投资，按照发行权益性证券的公允价值作为投资成本；投资者投入的长期股权投资，按照 投资合同或协议约定的价值作为投资成本；［公司如有以债务重组、非货币性资产交换等方式取得的长期股权投资，应根据 相关企业会计准则的规定并结合公司的实际情况披露确定投资成本的方法。</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本公司对子公司投资采用成本法核算，对合营企业及联营企业投资采用权益法核算。</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后续计量采用成本法核算的长期股权投资，在追加投资时，按照追加投资支付的成本额公允价值及发生的相关交易费用 增加长期股权投资成本的账面价值。被投资单位宣告分派的现金股利或利润，按照应享有的金额确认为当期投资收益。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后续计量采用权益法核算的长期股权投资，随着被他投资单位所有者权益的变动相应调整增加或减少长期股权投资的账 面价值。其中在确认应享有被投资单位净损益的份额时，以取得投资时被投资单位各项可辨认资产等的公允价值为基础，按 照本公司的会计政策及会计期间，并抵销与联营企业及合营企业之间发生的内部交易损益按照持股比例计算归属于投资企业 的部分，对被投资单位的净利润进行调整后确认。</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处置长期股权投资，其账面价值与实际取得价款的差额，计入当期投资收益。采用权益法核算的长期股权投资，因被投 资单位除净损益以外所有者权益的其他变动而计入所有者权益的，处置该项投资时将原计入所有者权益的部分按相应比例转 </w:t>
      </w:r>
      <w:r>
        <w:rPr>
          <w:color w:val="000000"/>
          <w:spacing w:val="0"/>
          <w:w w:val="100"/>
          <w:position w:val="0"/>
        </w:rPr>
        <w:t>入当期投资损益。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因处置部分股权投资等原因丧失了对被投资单位的共同控制或重大影响的，处置后的剩余股权改按可供出售金融资产核 算，剩余股权在丧失共同控制或重大影响之日的公允价值与账面价值之间的差额计入当期损益。原股权投资因采用权益法核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因处置部分长期股权投资丧失了对被投资单位控制的，处置后的剩余股权能够对被投资单位实施共同控制或施加重大影 响的，改按权益法核算，处置股权账面价值和处置对价的差额计入投资收益，并对该剩余股权视同自取得时即采用权益法核 算进行调整；处置后的剩余股权不能对被投资单位实施共同控制或施加重大影响的，改按可供出售金融资产的有关规定进行 会计处理，处置股权账面价值和处置对价的差额计入投资收益，剩余股权在丧失控制之日的公允价值与账面价值间的差额计 入当期投资损益。</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本公司对于分步处置股权至丧失控股权的各项交易不属于一揽子交易的，对每一项交易分别进行会计处理。属于“一揽 子交易”的，将各项交易作为一项处置子公司并丧失控制权的交易进行会计处理，但是，在丧失控制权之前每一次交易处置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32"/>
        <w:keepNext/>
        <w:keepLines/>
        <w:widowControl w:val="0"/>
        <w:shd w:val="clear" w:color="auto" w:fill="auto"/>
        <w:tabs>
          <w:tab w:pos="466" w:val="left"/>
        </w:tabs>
        <w:bidi w:val="0"/>
        <w:spacing w:before="0" w:after="26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sz w:val="19"/>
          <w:szCs w:val="19"/>
        </w:rPr>
        <w:t>2</w:t>
      </w:r>
      <w:bookmarkEnd w:id="825"/>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投资性房地产</w:t>
      </w:r>
      <w:bookmarkEnd w:id="823"/>
      <w:bookmarkEnd w:id="824"/>
      <w:bookmarkEnd w:id="826"/>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66" w:val="left"/>
        </w:tabs>
        <w:bidi w:val="0"/>
        <w:spacing w:before="0" w:after="3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sz w:val="19"/>
          <w:szCs w:val="19"/>
        </w:rPr>
        <w:t>2</w:t>
      </w:r>
      <w:bookmarkEnd w:id="829"/>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固定资产</w:t>
      </w:r>
      <w:bookmarkEnd w:id="827"/>
      <w:bookmarkEnd w:id="828"/>
      <w:bookmarkEnd w:id="830"/>
    </w:p>
    <w:p>
      <w:pPr>
        <w:pStyle w:val="Style32"/>
        <w:keepNext/>
        <w:keepLines/>
        <w:widowControl w:val="0"/>
        <w:numPr>
          <w:ilvl w:val="0"/>
          <w:numId w:val="23"/>
        </w:numPr>
        <w:shd w:val="clear" w:color="auto" w:fill="auto"/>
        <w:bidi w:val="0"/>
        <w:spacing w:before="0" w:after="260" w:line="240" w:lineRule="auto"/>
        <w:ind w:left="0" w:right="0" w:firstLine="0"/>
        <w:jc w:val="left"/>
      </w:pPr>
      <w:bookmarkStart w:id="827" w:name="bookmark827"/>
      <w:bookmarkStart w:id="828" w:name="bookmark828"/>
      <w:bookmarkStart w:id="831" w:name="bookmark831"/>
      <w:bookmarkStart w:id="832" w:name="bookmark832"/>
      <w:bookmarkEnd w:id="831"/>
      <w:r>
        <w:rPr>
          <w:color w:val="000000"/>
          <w:spacing w:val="0"/>
          <w:w w:val="100"/>
          <w:position w:val="0"/>
        </w:rPr>
        <w:t>确认条件</w:t>
      </w:r>
      <w:bookmarkEnd w:id="827"/>
      <w:bookmarkEnd w:id="828"/>
      <w:bookmarkEnd w:id="832"/>
    </w:p>
    <w:p>
      <w:pPr>
        <w:pStyle w:val="Style16"/>
        <w:keepNext w:val="0"/>
        <w:keepLines w:val="0"/>
        <w:widowControl w:val="0"/>
        <w:shd w:val="clear" w:color="auto" w:fill="auto"/>
        <w:bidi w:val="0"/>
        <w:spacing w:before="0" w:after="380" w:line="317" w:lineRule="exact"/>
        <w:ind w:left="0" w:right="0"/>
        <w:jc w:val="both"/>
      </w:pPr>
      <w:r>
        <w:rPr>
          <w:color w:val="000000"/>
          <w:spacing w:val="0"/>
          <w:w w:val="100"/>
          <w:position w:val="0"/>
        </w:rPr>
        <w:t>本公司固定资产是指同时具有以下特征，即为生产商品、提供劳务、出租或经营管理而持有的，使用年限超过一年，单 位价值较大的有形资产。</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固定资产在与其有关的经济利益很可能流入本公司、且其成本能够可靠计量时予以确认。本公司固定资产包括房屋及建 筑物、机器设备、运输设备、电子及其他设备。</w:t>
      </w:r>
    </w:p>
    <w:p>
      <w:pPr>
        <w:pStyle w:val="Style16"/>
        <w:keepNext w:val="0"/>
        <w:keepLines w:val="0"/>
        <w:widowControl w:val="0"/>
        <w:shd w:val="clear" w:color="auto" w:fill="auto"/>
        <w:bidi w:val="0"/>
        <w:spacing w:before="0" w:after="720" w:line="307" w:lineRule="exact"/>
        <w:ind w:left="0" w:right="0"/>
        <w:jc w:val="both"/>
      </w:pPr>
      <w:r>
        <w:rPr>
          <w:color w:val="000000"/>
          <w:spacing w:val="0"/>
          <w:w w:val="100"/>
          <w:position w:val="0"/>
        </w:rPr>
        <w:t>除已提足折旧仍继续使用的固定资产和单独计价入账的土地外，本公司对所有固定资产计提折旧。计提折旧时采用平均 年限法。本公司固定资产的分类折旧年限、预计净残值率、折旧率如下：</w:t>
      </w:r>
    </w:p>
    <w:p>
      <w:pPr>
        <w:pStyle w:val="Style32"/>
        <w:keepNext/>
        <w:keepLines/>
        <w:widowControl w:val="0"/>
        <w:numPr>
          <w:ilvl w:val="0"/>
          <w:numId w:val="23"/>
        </w:numPr>
        <w:shd w:val="clear" w:color="auto" w:fill="auto"/>
        <w:bidi w:val="0"/>
        <w:spacing w:before="0" w:after="380" w:line="240" w:lineRule="auto"/>
        <w:ind w:left="0" w:right="0" w:firstLine="140"/>
        <w:jc w:val="left"/>
      </w:pPr>
      <w:bookmarkStart w:id="833" w:name="bookmark833"/>
      <w:bookmarkStart w:id="834" w:name="bookmark834"/>
      <w:bookmarkStart w:id="835" w:name="bookmark835"/>
      <w:bookmarkStart w:id="836" w:name="bookmark836"/>
      <w:bookmarkEnd w:id="835"/>
      <w:r>
        <w:rPr>
          <w:color w:val="000000"/>
          <w:spacing w:val="0"/>
          <w:w w:val="100"/>
          <w:position w:val="0"/>
        </w:rPr>
        <w:t>折旧方法</w:t>
      </w:r>
      <w:bookmarkEnd w:id="833"/>
      <w:bookmarkEnd w:id="834"/>
      <w:bookmarkEnd w:id="836"/>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4.75%-3.17%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r>
    </w:tbl>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本公司于每年年度终了，对固定资产的预计使用寿命、预计净残值和折旧方法进行复核，如发生改变，则作为会计估计 变更处理。</w:t>
      </w:r>
    </w:p>
    <w:p>
      <w:pPr>
        <w:pStyle w:val="Style72"/>
        <w:keepNext w:val="0"/>
        <w:keepLines w:val="0"/>
        <w:widowControl w:val="0"/>
        <w:numPr>
          <w:ilvl w:val="0"/>
          <w:numId w:val="23"/>
        </w:numPr>
        <w:shd w:val="clear" w:color="auto" w:fill="auto"/>
        <w:bidi w:val="0"/>
        <w:spacing w:before="0" w:after="260" w:line="240" w:lineRule="auto"/>
        <w:ind w:left="0" w:right="0" w:firstLine="0"/>
        <w:jc w:val="left"/>
      </w:pPr>
      <w:bookmarkStart w:id="837" w:name="bookmark837"/>
      <w:bookmarkEnd w:id="837"/>
      <w:r>
        <w:rPr>
          <w:color w:val="000000"/>
          <w:spacing w:val="0"/>
          <w:w w:val="100"/>
          <w:position w:val="0"/>
        </w:rPr>
        <w:t>融资租入固定资产的认定依据、计价和折旧方法</w:t>
      </w:r>
    </w:p>
    <w:p>
      <w:pPr>
        <w:pStyle w:val="Style16"/>
        <w:keepNext w:val="0"/>
        <w:keepLines w:val="0"/>
        <w:widowControl w:val="0"/>
        <w:shd w:val="clear" w:color="auto" w:fill="auto"/>
        <w:bidi w:val="0"/>
        <w:spacing w:before="0" w:after="380" w:line="317" w:lineRule="exact"/>
        <w:ind w:left="0" w:right="0"/>
        <w:jc w:val="both"/>
      </w:pPr>
      <w:r>
        <w:rPr>
          <w:color w:val="000000"/>
          <w:spacing w:val="0"/>
          <w:w w:val="100"/>
          <w:position w:val="0"/>
        </w:rPr>
        <w:t>融资租入固定资产以租赁资产的公允价值与最低租赁付款额的现值两者中的较低者作为租入资产的入账价值。租入资产 的入账价值与最低租赁付款额之间的差额作为未确认融资费用。</w:t>
      </w:r>
    </w:p>
    <w:p>
      <w:pPr>
        <w:pStyle w:val="Style16"/>
        <w:keepNext w:val="0"/>
        <w:keepLines w:val="0"/>
        <w:widowControl w:val="0"/>
        <w:shd w:val="clear" w:color="auto" w:fill="auto"/>
        <w:bidi w:val="0"/>
        <w:spacing w:before="0" w:after="380" w:line="310" w:lineRule="exact"/>
        <w:ind w:left="0" w:right="0"/>
        <w:jc w:val="both"/>
      </w:pPr>
      <w:r>
        <w:rPr>
          <w:color w:val="000000"/>
          <w:spacing w:val="0"/>
          <w:w w:val="100"/>
          <w:position w:val="0"/>
        </w:rPr>
        <w:t>融资租入的固定资产采用与自有固定资产相一致的折旧政策。能够合理确定租赁期届满时将取得租入资产所有权的，租 入固定资产在其预计使用寿命内计提折旧；否则，租入固定资产在租赁期与该资产预计使用寿命两者中较短的期间内计提折 旧。</w:t>
      </w:r>
    </w:p>
    <w:p>
      <w:pPr>
        <w:pStyle w:val="Style72"/>
        <w:keepNext w:val="0"/>
        <w:keepLines w:val="0"/>
        <w:widowControl w:val="0"/>
        <w:shd w:val="clear" w:color="auto" w:fill="auto"/>
        <w:tabs>
          <w:tab w:pos="463" w:val="left"/>
        </w:tabs>
        <w:bidi w:val="0"/>
        <w:spacing w:before="0" w:after="260" w:line="240" w:lineRule="auto"/>
        <w:ind w:left="0" w:right="0" w:firstLine="0"/>
        <w:jc w:val="left"/>
      </w:pPr>
      <w:bookmarkStart w:id="838" w:name="bookmark838"/>
      <w:r>
        <w:rPr>
          <w:rFonts w:ascii="Times New Roman" w:eastAsia="Times New Roman" w:hAnsi="Times New Roman" w:cs="Times New Roman"/>
          <w:color w:val="000000"/>
          <w:spacing w:val="0"/>
          <w:w w:val="100"/>
          <w:position w:val="0"/>
          <w:sz w:val="19"/>
          <w:szCs w:val="19"/>
        </w:rPr>
        <w:t>2</w:t>
      </w:r>
      <w:bookmarkEnd w:id="838"/>
      <w:r>
        <w:rPr>
          <w:rFonts w:ascii="Times New Roman" w:eastAsia="Times New Roman" w:hAnsi="Times New Roman" w:cs="Times New Roman"/>
          <w:color w:val="000000"/>
          <w:spacing w:val="0"/>
          <w:w w:val="100"/>
          <w:position w:val="0"/>
          <w:sz w:val="19"/>
          <w:szCs w:val="19"/>
        </w:rPr>
        <w:t>5</w:t>
      </w:r>
      <w:r>
        <w:rPr>
          <w:color w:val="000000"/>
          <w:spacing w:val="0"/>
          <w:w w:val="100"/>
          <w:position w:val="0"/>
        </w:rPr>
        <w:t>、</w:t>
        <w:tab/>
        <w:t>在建工程</w:t>
      </w:r>
    </w:p>
    <w:p>
      <w:pPr>
        <w:pStyle w:val="Style16"/>
        <w:keepNext w:val="0"/>
        <w:keepLines w:val="0"/>
        <w:widowControl w:val="0"/>
        <w:shd w:val="clear" w:color="auto" w:fill="auto"/>
        <w:bidi w:val="0"/>
        <w:spacing w:before="0" w:after="380" w:line="322" w:lineRule="exact"/>
        <w:ind w:left="0" w:right="0"/>
        <w:jc w:val="both"/>
      </w:pPr>
      <w:r>
        <w:rPr>
          <w:color w:val="000000"/>
          <w:spacing w:val="0"/>
          <w:w w:val="100"/>
          <w:position w:val="0"/>
        </w:rPr>
        <w:t>在建工程在达到预定可使用状态之日起，根据工程预算、造价或工程实际成本等，按估计的价值结转固定资产，次月起 开始计提折旧，待办理了竣工决算手续后再对固定资产原值差异进行调整。</w:t>
      </w:r>
    </w:p>
    <w:p>
      <w:pPr>
        <w:pStyle w:val="Style72"/>
        <w:keepNext w:val="0"/>
        <w:keepLines w:val="0"/>
        <w:widowControl w:val="0"/>
        <w:shd w:val="clear" w:color="auto" w:fill="auto"/>
        <w:tabs>
          <w:tab w:pos="463" w:val="left"/>
        </w:tabs>
        <w:bidi w:val="0"/>
        <w:spacing w:before="0" w:after="260" w:line="240" w:lineRule="auto"/>
        <w:ind w:left="0" w:right="0" w:firstLine="0"/>
        <w:jc w:val="left"/>
      </w:pPr>
      <w:bookmarkStart w:id="839" w:name="bookmark839"/>
      <w:r>
        <w:rPr>
          <w:rFonts w:ascii="Times New Roman" w:eastAsia="Times New Roman" w:hAnsi="Times New Roman" w:cs="Times New Roman"/>
          <w:color w:val="000000"/>
          <w:spacing w:val="0"/>
          <w:w w:val="100"/>
          <w:position w:val="0"/>
          <w:sz w:val="19"/>
          <w:szCs w:val="19"/>
        </w:rPr>
        <w:t>2</w:t>
      </w:r>
      <w:bookmarkEnd w:id="839"/>
      <w:r>
        <w:rPr>
          <w:rFonts w:ascii="Times New Roman" w:eastAsia="Times New Roman" w:hAnsi="Times New Roman" w:cs="Times New Roman"/>
          <w:color w:val="000000"/>
          <w:spacing w:val="0"/>
          <w:w w:val="100"/>
          <w:position w:val="0"/>
          <w:sz w:val="19"/>
          <w:szCs w:val="19"/>
        </w:rPr>
        <w:t>6</w:t>
      </w:r>
      <w:r>
        <w:rPr>
          <w:color w:val="000000"/>
          <w:spacing w:val="0"/>
          <w:w w:val="100"/>
          <w:position w:val="0"/>
        </w:rPr>
        <w:t>、</w:t>
        <w:tab/>
        <w:t>借款费用</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发生的可直接归属于需要经过</w:t>
      </w:r>
      <w:r>
        <w:rPr>
          <w:color w:val="000000"/>
          <w:spacing w:val="0"/>
          <w:w w:val="100"/>
          <w:position w:val="0"/>
          <w:sz w:val="18"/>
          <w:szCs w:val="18"/>
        </w:rPr>
        <w:t>1</w:t>
      </w:r>
      <w:r>
        <w:rPr>
          <w:color w:val="000000"/>
          <w:spacing w:val="0"/>
          <w:w w:val="100"/>
          <w:position w:val="0"/>
        </w:rPr>
        <w:t>年以上的购建或者生产活动才能达到预定可使用或者可销售状态的固定资产、投资性房 地产和存货等的借款费用，在资产支出已经发生、借款费用已经发生、为使资产达到预定可使用或可销售状态所必要的购建 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color w:val="000000"/>
          <w:spacing w:val="0"/>
          <w:w w:val="100"/>
          <w:position w:val="0"/>
          <w:sz w:val="18"/>
          <w:szCs w:val="18"/>
        </w:rPr>
        <w:t>3</w:t>
      </w:r>
      <w:r>
        <w:rPr>
          <w:color w:val="000000"/>
          <w:spacing w:val="0"/>
          <w:w w:val="100"/>
          <w:position w:val="0"/>
        </w:rPr>
        <w:t>个月，暂停借款费用的资本化，直至资产的购建或生产活动重新开始。</w:t>
      </w: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专门借款当期实际发生的利息费用，扣除尚未动用的借款资金存入银行取得的利息收入或进行暂时性投资取得的投资收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率，确定资本化金额。资本化率根据一般借款加权平均利率计算确定。</w:t>
      </w:r>
    </w:p>
    <w:p>
      <w:pPr>
        <w:pStyle w:val="Style72"/>
        <w:keepNext w:val="0"/>
        <w:keepLines w:val="0"/>
        <w:widowControl w:val="0"/>
        <w:shd w:val="clear" w:color="auto" w:fill="auto"/>
        <w:tabs>
          <w:tab w:pos="463" w:val="left"/>
        </w:tabs>
        <w:bidi w:val="0"/>
        <w:spacing w:before="0" w:line="240" w:lineRule="auto"/>
        <w:ind w:left="0" w:right="0" w:firstLine="0"/>
        <w:jc w:val="left"/>
      </w:pPr>
      <w:bookmarkStart w:id="840" w:name="bookmark840"/>
      <w:r>
        <w:rPr>
          <w:rFonts w:ascii="Times New Roman" w:eastAsia="Times New Roman" w:hAnsi="Times New Roman" w:cs="Times New Roman"/>
          <w:color w:val="000000"/>
          <w:spacing w:val="0"/>
          <w:w w:val="100"/>
          <w:position w:val="0"/>
          <w:sz w:val="19"/>
          <w:szCs w:val="19"/>
        </w:rPr>
        <w:t>2</w:t>
      </w:r>
      <w:bookmarkEnd w:id="840"/>
      <w:r>
        <w:rPr>
          <w:rFonts w:ascii="Times New Roman" w:eastAsia="Times New Roman" w:hAnsi="Times New Roman" w:cs="Times New Roman"/>
          <w:color w:val="000000"/>
          <w:spacing w:val="0"/>
          <w:w w:val="100"/>
          <w:position w:val="0"/>
          <w:sz w:val="19"/>
          <w:szCs w:val="19"/>
        </w:rPr>
        <w:t>7</w:t>
      </w:r>
      <w:r>
        <w:rPr>
          <w:color w:val="000000"/>
          <w:spacing w:val="0"/>
          <w:w w:val="100"/>
          <w:position w:val="0"/>
        </w:rPr>
        <w:t>、</w:t>
        <w:tab/>
        <w:t>生物资产</w:t>
      </w:r>
    </w:p>
    <w:p>
      <w:pPr>
        <w:pStyle w:val="Style72"/>
        <w:keepNext w:val="0"/>
        <w:keepLines w:val="0"/>
        <w:widowControl w:val="0"/>
        <w:shd w:val="clear" w:color="auto" w:fill="auto"/>
        <w:tabs>
          <w:tab w:pos="463" w:val="left"/>
        </w:tabs>
        <w:bidi w:val="0"/>
        <w:spacing w:before="0" w:line="240" w:lineRule="auto"/>
        <w:ind w:left="0" w:right="0" w:firstLine="0"/>
        <w:jc w:val="left"/>
      </w:pPr>
      <w:bookmarkStart w:id="841" w:name="bookmark841"/>
      <w:r>
        <w:rPr>
          <w:rFonts w:ascii="Times New Roman" w:eastAsia="Times New Roman" w:hAnsi="Times New Roman" w:cs="Times New Roman"/>
          <w:color w:val="000000"/>
          <w:spacing w:val="0"/>
          <w:w w:val="100"/>
          <w:position w:val="0"/>
          <w:sz w:val="19"/>
          <w:szCs w:val="19"/>
        </w:rPr>
        <w:t>2</w:t>
      </w:r>
      <w:bookmarkEnd w:id="841"/>
      <w:r>
        <w:rPr>
          <w:rFonts w:ascii="Times New Roman" w:eastAsia="Times New Roman" w:hAnsi="Times New Roman" w:cs="Times New Roman"/>
          <w:color w:val="000000"/>
          <w:spacing w:val="0"/>
          <w:w w:val="100"/>
          <w:position w:val="0"/>
          <w:sz w:val="19"/>
          <w:szCs w:val="19"/>
        </w:rPr>
        <w:t>8</w:t>
      </w:r>
      <w:r>
        <w:rPr>
          <w:color w:val="000000"/>
          <w:spacing w:val="0"/>
          <w:w w:val="100"/>
          <w:position w:val="0"/>
        </w:rPr>
        <w:t>、</w:t>
        <w:tab/>
        <w:t>油气资产</w:t>
      </w:r>
    </w:p>
    <w:p>
      <w:pPr>
        <w:pStyle w:val="Style72"/>
        <w:keepNext w:val="0"/>
        <w:keepLines w:val="0"/>
        <w:widowControl w:val="0"/>
        <w:shd w:val="clear" w:color="auto" w:fill="auto"/>
        <w:tabs>
          <w:tab w:pos="463" w:val="left"/>
        </w:tabs>
        <w:bidi w:val="0"/>
        <w:spacing w:before="0" w:line="240" w:lineRule="auto"/>
        <w:ind w:left="0" w:right="0" w:firstLine="0"/>
        <w:jc w:val="left"/>
      </w:pPr>
      <w:bookmarkStart w:id="842" w:name="bookmark842"/>
      <w:r>
        <w:rPr>
          <w:rFonts w:ascii="Times New Roman" w:eastAsia="Times New Roman" w:hAnsi="Times New Roman" w:cs="Times New Roman"/>
          <w:color w:val="000000"/>
          <w:spacing w:val="0"/>
          <w:w w:val="100"/>
          <w:position w:val="0"/>
          <w:sz w:val="19"/>
          <w:szCs w:val="19"/>
        </w:rPr>
        <w:t>2</w:t>
      </w:r>
      <w:bookmarkEnd w:id="842"/>
      <w:r>
        <w:rPr>
          <w:rFonts w:ascii="Times New Roman" w:eastAsia="Times New Roman" w:hAnsi="Times New Roman" w:cs="Times New Roman"/>
          <w:color w:val="000000"/>
          <w:spacing w:val="0"/>
          <w:w w:val="100"/>
          <w:position w:val="0"/>
          <w:sz w:val="19"/>
          <w:szCs w:val="19"/>
        </w:rPr>
        <w:t>9</w:t>
      </w:r>
      <w:r>
        <w:rPr>
          <w:color w:val="000000"/>
          <w:spacing w:val="0"/>
          <w:w w:val="100"/>
          <w:position w:val="0"/>
        </w:rPr>
        <w:t>、</w:t>
        <w:tab/>
        <w:t>使用权资产</w:t>
      </w:r>
    </w:p>
    <w:p>
      <w:pPr>
        <w:pStyle w:val="Style72"/>
        <w:keepNext w:val="0"/>
        <w:keepLines w:val="0"/>
        <w:widowControl w:val="0"/>
        <w:shd w:val="clear" w:color="auto" w:fill="auto"/>
        <w:tabs>
          <w:tab w:pos="463" w:val="left"/>
        </w:tabs>
        <w:bidi w:val="0"/>
        <w:spacing w:before="0" w:line="240" w:lineRule="auto"/>
        <w:ind w:left="0" w:right="0" w:firstLine="0"/>
        <w:jc w:val="left"/>
      </w:pPr>
      <w:bookmarkStart w:id="843" w:name="bookmark843"/>
      <w:r>
        <w:rPr>
          <w:rFonts w:ascii="Times New Roman" w:eastAsia="Times New Roman" w:hAnsi="Times New Roman" w:cs="Times New Roman"/>
          <w:color w:val="000000"/>
          <w:spacing w:val="0"/>
          <w:w w:val="100"/>
          <w:position w:val="0"/>
          <w:sz w:val="19"/>
          <w:szCs w:val="19"/>
        </w:rPr>
        <w:t>3</w:t>
      </w:r>
      <w:bookmarkEnd w:id="843"/>
      <w:r>
        <w:rPr>
          <w:rFonts w:ascii="Times New Roman" w:eastAsia="Times New Roman" w:hAnsi="Times New Roman" w:cs="Times New Roman"/>
          <w:color w:val="000000"/>
          <w:spacing w:val="0"/>
          <w:w w:val="100"/>
          <w:position w:val="0"/>
          <w:sz w:val="19"/>
          <w:szCs w:val="19"/>
        </w:rPr>
        <w:t>0</w:t>
      </w:r>
      <w:r>
        <w:rPr>
          <w:color w:val="000000"/>
          <w:spacing w:val="0"/>
          <w:w w:val="100"/>
          <w:position w:val="0"/>
        </w:rPr>
        <w:t>、</w:t>
        <w:tab/>
        <w:t>无形资产</w:t>
      </w:r>
    </w:p>
    <w:p>
      <w:pPr>
        <w:pStyle w:val="Style72"/>
        <w:keepNext w:val="0"/>
        <w:keepLines w:val="0"/>
        <w:widowControl w:val="0"/>
        <w:numPr>
          <w:ilvl w:val="0"/>
          <w:numId w:val="25"/>
        </w:numPr>
        <w:shd w:val="clear" w:color="auto" w:fill="auto"/>
        <w:bidi w:val="0"/>
        <w:spacing w:before="0" w:after="260" w:line="240" w:lineRule="auto"/>
        <w:ind w:left="0" w:right="0" w:firstLine="0"/>
        <w:jc w:val="left"/>
      </w:pPr>
      <w:bookmarkStart w:id="844" w:name="bookmark844"/>
      <w:bookmarkEnd w:id="844"/>
      <w:r>
        <w:rPr>
          <w:color w:val="000000"/>
          <w:spacing w:val="0"/>
          <w:w w:val="100"/>
          <w:position w:val="0"/>
        </w:rPr>
        <w:t>计价方法、使用寿命、减值测试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本公司无形资产包括土地使用权、专利技术、非专利技术、客户关系等，按取得时的实际成本计量，其中，购入的无形 资产，按实际支付的价款和相关的其他支出作为实际成本；投资者投入的无形资产，按投资合同或协议约定的价值确定实际 成本，但合同或协议约定价值不公允的，按公允价值确定实际成本；对非同一控制下合并中取得被购买方拥有的但在其财务 报表中未确认的无形资产，在对被购买方资产进行初始确认时，按公允价值确认为无形资产。</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土地使用权从出让起始日起，按其出让年限平均摊销；无形资产按预计使用年限、合同规定的受益年限和法律规定的有 效年限三者中最短者分期平均摊销。摊销金额按其受益对象计入相关资产成本和当期损益。对使用寿命有限的无形资产的预 计使用寿命及摊销方法于每年年度终了进行复核，如发生改变，则作为会计估计变更处理。</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无形资产由于无法预见其为本公司带来经济利益期限，因此其使用寿命不确定。在每个会计期间，本公司对使用寿命不 确定的无形资产的预计使用寿命进行复核。</w:t>
      </w:r>
    </w:p>
    <w:p>
      <w:pPr>
        <w:pStyle w:val="Style32"/>
        <w:keepNext/>
        <w:keepLines/>
        <w:widowControl w:val="0"/>
        <w:shd w:val="clear" w:color="auto" w:fill="auto"/>
        <w:bidi w:val="0"/>
        <w:spacing w:before="0" w:after="380" w:line="240" w:lineRule="auto"/>
        <w:ind w:left="0" w:right="0" w:firstLine="0"/>
        <w:jc w:val="both"/>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sz w:val="19"/>
          <w:szCs w:val="19"/>
        </w:rPr>
        <w:t>2</w:t>
      </w:r>
      <w:r>
        <w:rPr>
          <w:color w:val="000000"/>
          <w:spacing w:val="0"/>
          <w:w w:val="100"/>
          <w:position w:val="0"/>
        </w:rPr>
        <w:t>）内部研究开发支出会计政策</w:t>
      </w:r>
      <w:bookmarkEnd w:id="845"/>
      <w:bookmarkEnd w:id="846"/>
      <w:bookmarkEnd w:id="848"/>
    </w:p>
    <w:p>
      <w:pPr>
        <w:pStyle w:val="Style32"/>
        <w:keepNext/>
        <w:keepLines/>
        <w:widowControl w:val="0"/>
        <w:shd w:val="clear" w:color="auto" w:fill="auto"/>
        <w:tabs>
          <w:tab w:pos="483" w:val="left"/>
        </w:tabs>
        <w:bidi w:val="0"/>
        <w:spacing w:before="0" w:after="280" w:line="240" w:lineRule="auto"/>
        <w:ind w:left="0" w:right="0" w:firstLine="0"/>
        <w:jc w:val="both"/>
      </w:pPr>
      <w:bookmarkStart w:id="845" w:name="bookmark845"/>
      <w:bookmarkStart w:id="846" w:name="bookmark846"/>
      <w:bookmarkStart w:id="849" w:name="bookmark849"/>
      <w:bookmarkStart w:id="850" w:name="bookmark850"/>
      <w:r>
        <w:rPr>
          <w:rFonts w:ascii="Times New Roman" w:eastAsia="Times New Roman" w:hAnsi="Times New Roman" w:cs="Times New Roman"/>
          <w:color w:val="000000"/>
          <w:spacing w:val="0"/>
          <w:w w:val="100"/>
          <w:position w:val="0"/>
          <w:sz w:val="19"/>
          <w:szCs w:val="19"/>
        </w:rPr>
        <w:t>3</w:t>
      </w:r>
      <w:bookmarkEnd w:id="849"/>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长期资产减值</w:t>
      </w:r>
      <w:bookmarkEnd w:id="845"/>
      <w:bookmarkEnd w:id="846"/>
      <w:bookmarkEnd w:id="850"/>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本公司于每一资产负债表日对长期股权投资、采用成本模式计量的投资性房地产、固定资产、在建工程、使用寿命有限 的无形资产等项目进行检查，当存在减值迹象时，本公司进行减值测试。对商誉和使用寿命不确定的无形资产，无论是否存 在减值迹象，每年末均进行减值测试。</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减值测试后，若该资产的账面价值超过其可收回金额，其差额确认为减值损失，上述资产的减值损失一经确认，在以后 会计期间不予转回。</w:t>
      </w:r>
    </w:p>
    <w:p>
      <w:pPr>
        <w:pStyle w:val="Style32"/>
        <w:keepNext/>
        <w:keepLines/>
        <w:widowControl w:val="0"/>
        <w:shd w:val="clear" w:color="auto" w:fill="auto"/>
        <w:tabs>
          <w:tab w:pos="483" w:val="left"/>
        </w:tabs>
        <w:bidi w:val="0"/>
        <w:spacing w:before="0" w:after="28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sz w:val="19"/>
          <w:szCs w:val="19"/>
        </w:rPr>
        <w:t>3</w:t>
      </w:r>
      <w:bookmarkEnd w:id="853"/>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长期待摊费用</w:t>
      </w:r>
      <w:bookmarkEnd w:id="851"/>
      <w:bookmarkEnd w:id="852"/>
      <w:bookmarkEnd w:id="854"/>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本公司的长期待摊费用包括厂房改造工程等费用。该等费用在受益期内平均摊销，如果长期待摊费用项目不能使以后会 计期间受益，则将尚未摊销的该项目的摊余价值全部转入当期损益。</w:t>
      </w:r>
    </w:p>
    <w:p>
      <w:pPr>
        <w:pStyle w:val="Style32"/>
        <w:keepNext/>
        <w:keepLines/>
        <w:widowControl w:val="0"/>
        <w:shd w:val="clear" w:color="auto" w:fill="auto"/>
        <w:tabs>
          <w:tab w:pos="483" w:val="left"/>
        </w:tabs>
        <w:bidi w:val="0"/>
        <w:spacing w:before="0" w:after="28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sz w:val="19"/>
          <w:szCs w:val="19"/>
        </w:rPr>
        <w:t>3</w:t>
      </w:r>
      <w:bookmarkEnd w:id="857"/>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合同负债</w:t>
      </w:r>
      <w:bookmarkEnd w:id="855"/>
      <w:bookmarkEnd w:id="856"/>
      <w:bookmarkEnd w:id="858"/>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合同负债反映本公司已收或应收客户对价而应向客户转让商品的义务。本公司在向客户转让商品之前，客户已经支付了 合同对价或本公司已经取得了无条件收取合同对价权利的，在客户实际支付款项与到期应支付款项孰早时点，按照已收或应 收的金额确认合同负债。</w:t>
      </w:r>
    </w:p>
    <w:p>
      <w:pPr>
        <w:pStyle w:val="Style32"/>
        <w:keepNext/>
        <w:keepLines/>
        <w:widowControl w:val="0"/>
        <w:shd w:val="clear" w:color="auto" w:fill="auto"/>
        <w:tabs>
          <w:tab w:pos="483" w:val="left"/>
        </w:tabs>
        <w:bidi w:val="0"/>
        <w:spacing w:before="0" w:after="3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sz w:val="19"/>
          <w:szCs w:val="19"/>
        </w:rPr>
        <w:t>3</w:t>
      </w:r>
      <w:bookmarkEnd w:id="861"/>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职工薪酬</w:t>
      </w:r>
      <w:bookmarkEnd w:id="859"/>
      <w:bookmarkEnd w:id="860"/>
      <w:bookmarkEnd w:id="862"/>
    </w:p>
    <w:p>
      <w:pPr>
        <w:pStyle w:val="Style32"/>
        <w:keepNext/>
        <w:keepLines/>
        <w:widowControl w:val="0"/>
        <w:shd w:val="clear" w:color="auto" w:fill="auto"/>
        <w:tabs>
          <w:tab w:pos="493" w:val="left"/>
        </w:tabs>
        <w:bidi w:val="0"/>
        <w:spacing w:before="0" w:after="280" w:line="240" w:lineRule="auto"/>
        <w:ind w:left="0" w:right="0" w:firstLine="0"/>
        <w:jc w:val="left"/>
      </w:pPr>
      <w:bookmarkStart w:id="859" w:name="bookmark859"/>
      <w:bookmarkStart w:id="860" w:name="bookmark860"/>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短期薪酬的会计处理方法</w:t>
      </w:r>
      <w:bookmarkEnd w:id="859"/>
      <w:bookmarkEnd w:id="860"/>
      <w:bookmarkEnd w:id="864"/>
    </w:p>
    <w:p>
      <w:pPr>
        <w:pStyle w:val="Style16"/>
        <w:keepNext w:val="0"/>
        <w:keepLines w:val="0"/>
        <w:widowControl w:val="0"/>
        <w:shd w:val="clear" w:color="auto" w:fill="auto"/>
        <w:bidi w:val="0"/>
        <w:spacing w:before="0" w:after="0" w:line="307" w:lineRule="exact"/>
        <w:ind w:left="0" w:right="0"/>
        <w:jc w:val="both"/>
      </w:pPr>
      <w:r>
        <w:rPr>
          <w:color w:val="000000"/>
          <w:spacing w:val="0"/>
          <w:w w:val="100"/>
          <w:position w:val="0"/>
        </w:rPr>
        <w:t>本公司职工薪酬包括短期薪酬、离职后福利、辞退福利和其他长期福利。</w:t>
      </w:r>
    </w:p>
    <w:p>
      <w:pPr>
        <w:pStyle w:val="Style16"/>
        <w:keepNext w:val="0"/>
        <w:keepLines w:val="0"/>
        <w:widowControl w:val="0"/>
        <w:shd w:val="clear" w:color="auto" w:fill="auto"/>
        <w:bidi w:val="0"/>
        <w:spacing w:before="0" w:after="380" w:line="307" w:lineRule="exact"/>
        <w:ind w:left="0" w:right="0"/>
        <w:jc w:val="both"/>
      </w:pPr>
      <w:r>
        <w:rPr>
          <w:color w:val="000000"/>
          <w:spacing w:val="0"/>
          <w:w w:val="100"/>
          <w:position w:val="0"/>
        </w:rPr>
        <w:t>短期薪酬主要包括职工工资、奖金、津贴和补贴、职工福利费、社会保险费及住房公积金、工会经费和职工教育经费等 等，在职工提供服务的会计期间，将实际发生的短期薪酬确认为负债，并按照受益对象计入当期损益或相关资产成本。</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离职后福利的会计处理方法</w:t>
      </w:r>
      <w:bookmarkEnd w:id="865"/>
      <w:bookmarkEnd w:id="866"/>
      <w:bookmarkEnd w:id="868"/>
    </w:p>
    <w:p>
      <w:pPr>
        <w:pStyle w:val="Style16"/>
        <w:keepNext w:val="0"/>
        <w:keepLines w:val="0"/>
        <w:widowControl w:val="0"/>
        <w:shd w:val="clear" w:color="auto" w:fill="auto"/>
        <w:bidi w:val="0"/>
        <w:spacing w:before="0" w:after="380" w:line="314" w:lineRule="exact"/>
        <w:ind w:left="0" w:right="0"/>
        <w:jc w:val="left"/>
      </w:pPr>
      <w:r>
        <w:rPr>
          <w:color w:val="000000"/>
          <w:spacing w:val="0"/>
          <w:w w:val="100"/>
          <w:position w:val="0"/>
        </w:rPr>
        <w:t>离职后福利主要包括基本养老保险费、失业保险等，按照公司承担的风险和义务，分类为设定提存计划、设定受益计划。 对于设定提存计划在根据在资产负债表日为换取职工在会计期间提供的服务而向单独主体缴存的提存金确认为负债，并按照 受益对象计入当期损益或相关资产成本。</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辞退福利的会计处理方法</w:t>
      </w:r>
      <w:bookmarkEnd w:id="869"/>
      <w:bookmarkEnd w:id="870"/>
      <w:bookmarkEnd w:id="872"/>
    </w:p>
    <w:p>
      <w:pPr>
        <w:pStyle w:val="Style16"/>
        <w:keepNext w:val="0"/>
        <w:keepLines w:val="0"/>
        <w:widowControl w:val="0"/>
        <w:shd w:val="clear" w:color="auto" w:fill="auto"/>
        <w:bidi w:val="0"/>
        <w:spacing w:before="0" w:after="380" w:line="317" w:lineRule="exact"/>
        <w:ind w:left="0" w:right="0"/>
        <w:jc w:val="both"/>
      </w:pPr>
      <w:r>
        <w:rPr>
          <w:color w:val="000000"/>
          <w:spacing w:val="0"/>
          <w:w w:val="100"/>
          <w:position w:val="0"/>
        </w:rPr>
        <w:t>辞退福利是劳动合同到期之前解除与职工的劳动关系，或者为鼓励职工自动裁减产生，在资产负债表日确认辞退福利产 生的职工薪酬负债，并计入当期损益，其中对超过一年予以支付补偿款，按折现后计入当期损益。</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其他长期职工福利的会计处理方法</w:t>
      </w:r>
      <w:bookmarkEnd w:id="873"/>
      <w:bookmarkEnd w:id="874"/>
      <w:bookmarkEnd w:id="876"/>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其他长期福利主指除短期薪酬、离职后福利、辞退福利之外所有的职工薪酬。</w:t>
      </w:r>
    </w:p>
    <w:p>
      <w:pPr>
        <w:pStyle w:val="Style32"/>
        <w:keepNext/>
        <w:keepLines/>
        <w:widowControl w:val="0"/>
        <w:shd w:val="clear" w:color="auto" w:fill="auto"/>
        <w:tabs>
          <w:tab w:pos="479" w:val="left"/>
        </w:tabs>
        <w:bidi w:val="0"/>
        <w:spacing w:before="0" w:after="3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sz w:val="19"/>
          <w:szCs w:val="19"/>
        </w:rPr>
        <w:t>3</w:t>
      </w:r>
      <w:bookmarkEnd w:id="879"/>
      <w:r>
        <w:rPr>
          <w:rFonts w:ascii="Times New Roman" w:eastAsia="Times New Roman" w:hAnsi="Times New Roman" w:cs="Times New Roman"/>
          <w:color w:val="000000"/>
          <w:spacing w:val="0"/>
          <w:w w:val="100"/>
          <w:position w:val="0"/>
          <w:sz w:val="19"/>
          <w:szCs w:val="19"/>
        </w:rPr>
        <w:t>5</w:t>
      </w:r>
      <w:r>
        <w:rPr>
          <w:color w:val="000000"/>
          <w:spacing w:val="0"/>
          <w:w w:val="100"/>
          <w:position w:val="0"/>
        </w:rPr>
        <w:t>、</w:t>
        <w:tab/>
        <w:t>租赁负债</w:t>
      </w:r>
      <w:bookmarkEnd w:id="877"/>
      <w:bookmarkEnd w:id="878"/>
      <w:bookmarkEnd w:id="880"/>
    </w:p>
    <w:p>
      <w:pPr>
        <w:pStyle w:val="Style32"/>
        <w:keepNext/>
        <w:keepLines/>
        <w:widowControl w:val="0"/>
        <w:shd w:val="clear" w:color="auto" w:fill="auto"/>
        <w:tabs>
          <w:tab w:pos="479" w:val="left"/>
        </w:tabs>
        <w:bidi w:val="0"/>
        <w:spacing w:before="0" w:after="280" w:line="240" w:lineRule="auto"/>
        <w:ind w:left="0" w:right="0" w:firstLine="0"/>
        <w:jc w:val="left"/>
      </w:pPr>
      <w:bookmarkStart w:id="877" w:name="bookmark877"/>
      <w:bookmarkStart w:id="878" w:name="bookmark878"/>
      <w:bookmarkStart w:id="881" w:name="bookmark881"/>
      <w:bookmarkStart w:id="882" w:name="bookmark882"/>
      <w:r>
        <w:rPr>
          <w:rFonts w:ascii="Times New Roman" w:eastAsia="Times New Roman" w:hAnsi="Times New Roman" w:cs="Times New Roman"/>
          <w:color w:val="000000"/>
          <w:spacing w:val="0"/>
          <w:w w:val="100"/>
          <w:position w:val="0"/>
          <w:sz w:val="19"/>
          <w:szCs w:val="19"/>
        </w:rPr>
        <w:t>3</w:t>
      </w:r>
      <w:bookmarkEnd w:id="881"/>
      <w:r>
        <w:rPr>
          <w:rFonts w:ascii="Times New Roman" w:eastAsia="Times New Roman" w:hAnsi="Times New Roman" w:cs="Times New Roman"/>
          <w:color w:val="000000"/>
          <w:spacing w:val="0"/>
          <w:w w:val="100"/>
          <w:position w:val="0"/>
          <w:sz w:val="19"/>
          <w:szCs w:val="19"/>
        </w:rPr>
        <w:t>6</w:t>
      </w:r>
      <w:r>
        <w:rPr>
          <w:color w:val="000000"/>
          <w:spacing w:val="0"/>
          <w:w w:val="100"/>
          <w:position w:val="0"/>
        </w:rPr>
        <w:t>、</w:t>
        <w:tab/>
        <w:t>预计负债</w:t>
      </w:r>
      <w:bookmarkEnd w:id="877"/>
      <w:bookmarkEnd w:id="878"/>
      <w:bookmarkEnd w:id="882"/>
    </w:p>
    <w:p>
      <w:pPr>
        <w:pStyle w:val="Style16"/>
        <w:keepNext w:val="0"/>
        <w:keepLines w:val="0"/>
        <w:widowControl w:val="0"/>
        <w:shd w:val="clear" w:color="auto" w:fill="auto"/>
        <w:bidi w:val="0"/>
        <w:spacing w:before="0" w:after="380" w:line="310" w:lineRule="exact"/>
        <w:ind w:left="0" w:right="0"/>
        <w:jc w:val="both"/>
      </w:pPr>
      <w:r>
        <w:rPr>
          <w:color w:val="000000"/>
          <w:spacing w:val="0"/>
          <w:w w:val="100"/>
          <w:position w:val="0"/>
        </w:rPr>
        <w:t>当与对外担保、商业承兑汇票贴现、未决诉讼或仲裁、产品质量保证等或有事项相关的业务同时符合以下条件时，本公 司将其确认为负债：该义务是本公司承担的现时义务；该义务的履行很可能导致经济利益流出企业；该义务的金额能够可靠 地计量。</w:t>
      </w:r>
    </w:p>
    <w:p>
      <w:pPr>
        <w:pStyle w:val="Style32"/>
        <w:keepNext/>
        <w:keepLines/>
        <w:widowControl w:val="0"/>
        <w:shd w:val="clear" w:color="auto" w:fill="auto"/>
        <w:tabs>
          <w:tab w:pos="479" w:val="left"/>
        </w:tabs>
        <w:bidi w:val="0"/>
        <w:spacing w:before="0" w:after="2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sz w:val="19"/>
          <w:szCs w:val="19"/>
        </w:rPr>
        <w:t>3</w:t>
      </w:r>
      <w:bookmarkEnd w:id="885"/>
      <w:r>
        <w:rPr>
          <w:rFonts w:ascii="Times New Roman" w:eastAsia="Times New Roman" w:hAnsi="Times New Roman" w:cs="Times New Roman"/>
          <w:color w:val="000000"/>
          <w:spacing w:val="0"/>
          <w:w w:val="100"/>
          <w:position w:val="0"/>
          <w:sz w:val="19"/>
          <w:szCs w:val="19"/>
        </w:rPr>
        <w:t>7</w:t>
      </w:r>
      <w:r>
        <w:rPr>
          <w:color w:val="000000"/>
          <w:spacing w:val="0"/>
          <w:w w:val="100"/>
          <w:position w:val="0"/>
        </w:rPr>
        <w:t>、</w:t>
        <w:tab/>
        <w:t>股份支付</w:t>
      </w:r>
      <w:bookmarkEnd w:id="883"/>
      <w:bookmarkEnd w:id="884"/>
      <w:bookmarkEnd w:id="886"/>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用以换取职工提供服务的以权益结算的股份支付，以授予职工权益工具在授予日的公允价值计量。该公允价值的金额在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以现金结算的股份支付，按照本公司承担的以股份或其他权益工具为基础确定的负债的公允价值计量。如授予后立即可 行权，在授予日以承担负债的公允价值计入相关成本或费用，相应增加负债；如需完成等待期内的服务或达到规定业绩条件 以后才可行权，在等待期的每个资产负债表日，以对可行权情况的最佳估计为基础，按照本公司承担负债的公允价值金额， 将当期取得的服务计入成本或费用，相应调整负债。</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在相关负债结算前的每个资产负债表日以及结算日，对负债的公允价值重新计量，其变动计入当期损益。</w:t>
      </w:r>
    </w:p>
    <w:p>
      <w:pPr>
        <w:pStyle w:val="Style32"/>
        <w:keepNext/>
        <w:keepLines/>
        <w:widowControl w:val="0"/>
        <w:shd w:val="clear" w:color="auto" w:fill="auto"/>
        <w:tabs>
          <w:tab w:pos="479" w:val="left"/>
        </w:tabs>
        <w:bidi w:val="0"/>
        <w:spacing w:before="0" w:after="38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sz w:val="19"/>
          <w:szCs w:val="19"/>
        </w:rPr>
        <w:t>3</w:t>
      </w:r>
      <w:bookmarkEnd w:id="889"/>
      <w:r>
        <w:rPr>
          <w:rFonts w:ascii="Times New Roman" w:eastAsia="Times New Roman" w:hAnsi="Times New Roman" w:cs="Times New Roman"/>
          <w:color w:val="000000"/>
          <w:spacing w:val="0"/>
          <w:w w:val="100"/>
          <w:position w:val="0"/>
          <w:sz w:val="19"/>
          <w:szCs w:val="19"/>
        </w:rPr>
        <w:t>8</w:t>
      </w:r>
      <w:r>
        <w:rPr>
          <w:color w:val="000000"/>
          <w:spacing w:val="0"/>
          <w:w w:val="100"/>
          <w:position w:val="0"/>
        </w:rPr>
        <w:t>、</w:t>
        <w:tab/>
        <w:t>优先股、永续债等其他金融工具</w:t>
      </w:r>
      <w:bookmarkEnd w:id="887"/>
      <w:bookmarkEnd w:id="888"/>
      <w:bookmarkEnd w:id="890"/>
    </w:p>
    <w:p>
      <w:pPr>
        <w:pStyle w:val="Style32"/>
        <w:keepNext/>
        <w:keepLines/>
        <w:widowControl w:val="0"/>
        <w:shd w:val="clear" w:color="auto" w:fill="auto"/>
        <w:tabs>
          <w:tab w:pos="479" w:val="left"/>
        </w:tabs>
        <w:bidi w:val="0"/>
        <w:spacing w:before="0" w:after="280" w:line="240" w:lineRule="auto"/>
        <w:ind w:left="0" w:right="0" w:firstLine="0"/>
        <w:jc w:val="left"/>
      </w:pPr>
      <w:bookmarkStart w:id="887" w:name="bookmark887"/>
      <w:bookmarkStart w:id="888" w:name="bookmark888"/>
      <w:bookmarkStart w:id="891" w:name="bookmark891"/>
      <w:bookmarkStart w:id="892" w:name="bookmark892"/>
      <w:r>
        <w:rPr>
          <w:rFonts w:ascii="Times New Roman" w:eastAsia="Times New Roman" w:hAnsi="Times New Roman" w:cs="Times New Roman"/>
          <w:color w:val="000000"/>
          <w:spacing w:val="0"/>
          <w:w w:val="100"/>
          <w:position w:val="0"/>
          <w:sz w:val="19"/>
          <w:szCs w:val="19"/>
        </w:rPr>
        <w:t>3</w:t>
      </w:r>
      <w:bookmarkEnd w:id="891"/>
      <w:r>
        <w:rPr>
          <w:rFonts w:ascii="Times New Roman" w:eastAsia="Times New Roman" w:hAnsi="Times New Roman" w:cs="Times New Roman"/>
          <w:color w:val="000000"/>
          <w:spacing w:val="0"/>
          <w:w w:val="100"/>
          <w:position w:val="0"/>
          <w:sz w:val="19"/>
          <w:szCs w:val="19"/>
        </w:rPr>
        <w:t>9</w:t>
      </w:r>
      <w:r>
        <w:rPr>
          <w:color w:val="000000"/>
          <w:spacing w:val="0"/>
          <w:w w:val="100"/>
          <w:position w:val="0"/>
        </w:rPr>
        <w:t>、</w:t>
        <w:tab/>
        <w:t>收入</w:t>
      </w:r>
      <w:bookmarkEnd w:id="887"/>
      <w:bookmarkEnd w:id="888"/>
      <w:bookmarkEnd w:id="892"/>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收入确认和计量所采用的会计政策</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本公司的营业收入主要包括销售商品收入、提供劳务收入、让渡资产使用权收入。</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本公司在履行了合同中的履约义务，即在客户取得相关商品或服务的控制权时，确认收入。</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合同中包含两项或多项履约义务的，本公司在合同开始时，按照各单项履约义务所承诺商品或服务的单独售价的相对比 例，将交易价格分摊至各单项履约义务，按照分摊至各单项履约义务的交易价格计量收入。</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交易价格是本公司因向客户转让商品或服务而预期有权收取的对价金额，不包括代第三方收取的款项。本公司确认的交 易价格不超过在相关不确定性消除时累计已确认收入极可能不会发生重大转回的金额。预期将退还给客户的款项作为负债不 计入交易价格。合同中存在重大融资成分的，本公司按照假定客户在取得商品或服务控制权时即以现金支付的应付金额确定 交易价格。该交易价格与合同对价之间的差额，在合同期间内采用实际利率法摊销。合同开始日，本公司预计客户取得商品 或服务控制权与客户支付价款间隔不超过一年的，不考虑合同中存在的重大融资成分。</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满足下列条件之一时，本公司属于在某一时段内履行履约义务；否则，属于在某一时点履行履约义务：</w:t>
      </w:r>
    </w:p>
    <w:p>
      <w:pPr>
        <w:pStyle w:val="Style16"/>
        <w:keepNext w:val="0"/>
        <w:keepLines w:val="0"/>
        <w:widowControl w:val="0"/>
        <w:numPr>
          <w:ilvl w:val="0"/>
          <w:numId w:val="27"/>
        </w:numPr>
        <w:shd w:val="clear" w:color="auto" w:fill="auto"/>
        <w:tabs>
          <w:tab w:pos="682" w:val="left"/>
        </w:tabs>
        <w:bidi w:val="0"/>
        <w:spacing w:before="0" w:after="0" w:line="313" w:lineRule="exact"/>
        <w:ind w:left="0" w:right="0"/>
        <w:jc w:val="left"/>
      </w:pPr>
      <w:bookmarkStart w:id="893" w:name="bookmark893"/>
      <w:bookmarkEnd w:id="893"/>
      <w:r>
        <w:rPr>
          <w:color w:val="000000"/>
          <w:spacing w:val="0"/>
          <w:w w:val="100"/>
          <w:position w:val="0"/>
        </w:rPr>
        <w:t>客户在本公司履约的同时即取得并消耗本公司履约所带来的经济利益。</w:t>
      </w:r>
    </w:p>
    <w:p>
      <w:pPr>
        <w:pStyle w:val="Style16"/>
        <w:keepNext w:val="0"/>
        <w:keepLines w:val="0"/>
        <w:widowControl w:val="0"/>
        <w:numPr>
          <w:ilvl w:val="0"/>
          <w:numId w:val="27"/>
        </w:numPr>
        <w:shd w:val="clear" w:color="auto" w:fill="auto"/>
        <w:tabs>
          <w:tab w:pos="691" w:val="left"/>
        </w:tabs>
        <w:bidi w:val="0"/>
        <w:spacing w:before="0" w:after="0" w:line="313" w:lineRule="exact"/>
        <w:ind w:left="0" w:right="0"/>
        <w:jc w:val="left"/>
      </w:pPr>
      <w:bookmarkStart w:id="894" w:name="bookmark894"/>
      <w:bookmarkEnd w:id="894"/>
      <w:r>
        <w:rPr>
          <w:color w:val="000000"/>
          <w:spacing w:val="0"/>
          <w:w w:val="100"/>
          <w:position w:val="0"/>
        </w:rPr>
        <w:t>客户能够控制本公司履约过程中在建的商品。</w:t>
      </w:r>
    </w:p>
    <w:p>
      <w:pPr>
        <w:pStyle w:val="Style16"/>
        <w:keepNext w:val="0"/>
        <w:keepLines w:val="0"/>
        <w:widowControl w:val="0"/>
        <w:numPr>
          <w:ilvl w:val="0"/>
          <w:numId w:val="27"/>
        </w:numPr>
        <w:shd w:val="clear" w:color="auto" w:fill="auto"/>
        <w:tabs>
          <w:tab w:pos="671" w:val="left"/>
        </w:tabs>
        <w:bidi w:val="0"/>
        <w:spacing w:before="0" w:after="0" w:line="313" w:lineRule="exact"/>
        <w:ind w:left="0" w:right="0"/>
        <w:jc w:val="left"/>
      </w:pPr>
      <w:bookmarkStart w:id="895" w:name="bookmark895"/>
      <w:bookmarkEnd w:id="895"/>
      <w:r>
        <w:rPr>
          <w:color w:val="000000"/>
          <w:spacing w:val="0"/>
          <w:w w:val="100"/>
          <w:position w:val="0"/>
        </w:rPr>
        <w:t>在本公司履约过程中所产出的商品具有不可替代用途，且本公司在整个合同期间内有权就累计至今已完成的履约部 分收取款项。</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对于在某一时段内履行的履约义务，本公司在该段时间内按照履约进度确认收入，并按照完工百分比法确定履约进度。 履约进度不能合理确定时，本公司已经发生的成本预计能够得到补偿的，按照已经发生的成本金额确认收入，直到履约进度 能够合理确定为止。</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16"/>
        <w:keepNext w:val="0"/>
        <w:keepLines w:val="0"/>
        <w:widowControl w:val="0"/>
        <w:numPr>
          <w:ilvl w:val="0"/>
          <w:numId w:val="29"/>
        </w:numPr>
        <w:shd w:val="clear" w:color="auto" w:fill="auto"/>
        <w:bidi w:val="0"/>
        <w:spacing w:before="0" w:after="280" w:line="313" w:lineRule="exact"/>
        <w:ind w:left="0" w:right="0"/>
        <w:jc w:val="left"/>
      </w:pPr>
      <w:bookmarkStart w:id="896" w:name="bookmark896"/>
      <w:bookmarkEnd w:id="896"/>
      <w:r>
        <w:rPr>
          <w:color w:val="000000"/>
          <w:spacing w:val="0"/>
          <w:w w:val="100"/>
          <w:position w:val="0"/>
        </w:rPr>
        <w:t>本公司就该商品或服务享有现时收款权利。</w:t>
      </w:r>
    </w:p>
    <w:p>
      <w:pPr>
        <w:pStyle w:val="Style16"/>
        <w:keepNext w:val="0"/>
        <w:keepLines w:val="0"/>
        <w:widowControl w:val="0"/>
        <w:numPr>
          <w:ilvl w:val="0"/>
          <w:numId w:val="29"/>
        </w:numPr>
        <w:shd w:val="clear" w:color="auto" w:fill="auto"/>
        <w:tabs>
          <w:tab w:pos="656" w:val="left"/>
        </w:tabs>
        <w:bidi w:val="0"/>
        <w:spacing w:before="0" w:after="0" w:line="312" w:lineRule="exact"/>
        <w:ind w:left="0" w:right="0"/>
        <w:jc w:val="left"/>
      </w:pPr>
      <w:bookmarkStart w:id="897" w:name="bookmark897"/>
      <w:bookmarkEnd w:id="897"/>
      <w:r>
        <w:rPr>
          <w:color w:val="000000"/>
          <w:spacing w:val="0"/>
          <w:w w:val="100"/>
          <w:position w:val="0"/>
        </w:rPr>
        <w:t>本公司已将该商品的法定所有权转移给客户。</w:t>
      </w:r>
    </w:p>
    <w:p>
      <w:pPr>
        <w:pStyle w:val="Style16"/>
        <w:keepNext w:val="0"/>
        <w:keepLines w:val="0"/>
        <w:widowControl w:val="0"/>
        <w:numPr>
          <w:ilvl w:val="0"/>
          <w:numId w:val="29"/>
        </w:numPr>
        <w:shd w:val="clear" w:color="auto" w:fill="auto"/>
        <w:tabs>
          <w:tab w:pos="656" w:val="left"/>
        </w:tabs>
        <w:bidi w:val="0"/>
        <w:spacing w:before="0" w:after="0" w:line="312" w:lineRule="exact"/>
        <w:ind w:left="0" w:right="0"/>
        <w:jc w:val="left"/>
      </w:pPr>
      <w:bookmarkStart w:id="898" w:name="bookmark898"/>
      <w:bookmarkEnd w:id="898"/>
      <w:r>
        <w:rPr>
          <w:color w:val="000000"/>
          <w:spacing w:val="0"/>
          <w:w w:val="100"/>
          <w:position w:val="0"/>
        </w:rPr>
        <w:t>本公司已将该商品的实物转移给客户。</w:t>
      </w:r>
    </w:p>
    <w:p>
      <w:pPr>
        <w:pStyle w:val="Style16"/>
        <w:keepNext w:val="0"/>
        <w:keepLines w:val="0"/>
        <w:widowControl w:val="0"/>
        <w:numPr>
          <w:ilvl w:val="0"/>
          <w:numId w:val="29"/>
        </w:numPr>
        <w:shd w:val="clear" w:color="auto" w:fill="auto"/>
        <w:tabs>
          <w:tab w:pos="661" w:val="left"/>
        </w:tabs>
        <w:bidi w:val="0"/>
        <w:spacing w:before="0" w:after="0" w:line="312" w:lineRule="exact"/>
        <w:ind w:left="0" w:right="0"/>
        <w:jc w:val="left"/>
      </w:pPr>
      <w:bookmarkStart w:id="899" w:name="bookmark899"/>
      <w:bookmarkEnd w:id="899"/>
      <w:r>
        <w:rPr>
          <w:color w:val="000000"/>
          <w:spacing w:val="0"/>
          <w:w w:val="100"/>
          <w:position w:val="0"/>
        </w:rPr>
        <w:t>本公司已将该商品所有权上的主要风险和报酬转移给客户。</w:t>
      </w:r>
    </w:p>
    <w:p>
      <w:pPr>
        <w:pStyle w:val="Style16"/>
        <w:keepNext w:val="0"/>
        <w:keepLines w:val="0"/>
        <w:widowControl w:val="0"/>
        <w:numPr>
          <w:ilvl w:val="0"/>
          <w:numId w:val="29"/>
        </w:numPr>
        <w:shd w:val="clear" w:color="auto" w:fill="auto"/>
        <w:tabs>
          <w:tab w:pos="661" w:val="left"/>
        </w:tabs>
        <w:bidi w:val="0"/>
        <w:spacing w:before="0" w:after="0" w:line="312" w:lineRule="exact"/>
        <w:ind w:left="0" w:right="0"/>
        <w:jc w:val="both"/>
      </w:pPr>
      <w:bookmarkStart w:id="900" w:name="bookmark900"/>
      <w:bookmarkEnd w:id="900"/>
      <w:r>
        <w:rPr>
          <w:color w:val="000000"/>
          <w:spacing w:val="0"/>
          <w:w w:val="100"/>
          <w:position w:val="0"/>
        </w:rPr>
        <w:t>客户已接受该商品或服务等。</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本公司已向客户转让商品或服务而有权收取对价的权利作为合同资产列示，合同资产以预期信用损失为基础计提减值。 本公司拥有的无条件向客户收取对价的权利作为应收款项列示。本公司已收或应收客户对价而应向客户转让商品或服务的义 务作为合同负债列示。</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本公司主要营业收入具体执行政策如下：</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包装业务：采取自取货形式的，提货并取得收款凭证时间即为确认收入实现；采用发货到对方指定地点方式的，以公司 将商品发至对方单位指定地点并验收，取得签收凭证作为确认收入实现；跨境电商业务：客户下订单后由公司委托物流公司 将商品配送交付予客户且客户签收时确认收入；移动互联网业务：本公司在与客户订立合同后，合同约定本公司在一定时期 内为客户在移动互联网广告推广平台提供广告服务；公司根据合同、客户有效对账单、内部数据系统的有效记录确认收入。 供应链业务：公司将商品发至对方单位指定地点并验收，取得签收凭证作为确认收入实现。</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同类业务采用不同经营模式导致收入确认会计政策存在差异的情况</w:t>
      </w:r>
    </w:p>
    <w:p>
      <w:pPr>
        <w:pStyle w:val="Style32"/>
        <w:keepNext/>
        <w:keepLines/>
        <w:widowControl w:val="0"/>
        <w:shd w:val="clear" w:color="auto" w:fill="auto"/>
        <w:tabs>
          <w:tab w:pos="444" w:val="left"/>
        </w:tabs>
        <w:bidi w:val="0"/>
        <w:spacing w:before="0" w:after="28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sz w:val="19"/>
          <w:szCs w:val="19"/>
        </w:rPr>
        <w:t>4</w:t>
      </w:r>
      <w:bookmarkEnd w:id="903"/>
      <w:r>
        <w:rPr>
          <w:rFonts w:ascii="Times New Roman" w:eastAsia="Times New Roman" w:hAnsi="Times New Roman" w:cs="Times New Roman"/>
          <w:color w:val="000000"/>
          <w:spacing w:val="0"/>
          <w:w w:val="100"/>
          <w:position w:val="0"/>
          <w:sz w:val="19"/>
          <w:szCs w:val="19"/>
        </w:rPr>
        <w:t>0</w:t>
      </w:r>
      <w:r>
        <w:rPr>
          <w:color w:val="000000"/>
          <w:spacing w:val="0"/>
          <w:w w:val="100"/>
          <w:position w:val="0"/>
        </w:rPr>
        <w:t>、</w:t>
        <w:tab/>
        <w:t>政府补助</w:t>
      </w:r>
      <w:bookmarkEnd w:id="901"/>
      <w:bookmarkEnd w:id="902"/>
      <w:bookmarkEnd w:id="904"/>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本公司的政府补助包括技改、购置补贴等项目。其中，与资产相关的政府补助，是指本公司取得的、用于购建或以其他 方式形成长期资产的政府补助；与收益相关的政府补助，是指除与资产相关的政府补助之外的政府补助。如果政府文件中未 明确规定补助对象，本公司按照上述区分原则进行判断，难以区分的，整体归类为与收益相关的政府补助。</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政府补助为货币性资产的，按照实际收到的金额计量，对于按照固定的定额标准拨付的补助，或对年末有确凿证据表明 能够符合财政扶持政策规定的相关条件且预计能够收到财政扶持资金时，按照应收的金额计量;政府补助为非货币性资产的, 按照公允价值计量，公允价值不能可靠取得的，按照名义金额</w:t>
      </w:r>
      <w:r>
        <w:rPr>
          <w:color w:val="000000"/>
          <w:spacing w:val="0"/>
          <w:w w:val="100"/>
          <w:position w:val="0"/>
          <w:sz w:val="18"/>
          <w:szCs w:val="18"/>
        </w:rPr>
        <w:t>（1</w:t>
      </w:r>
      <w:r>
        <w:rPr>
          <w:color w:val="000000"/>
          <w:spacing w:val="0"/>
          <w:w w:val="100"/>
          <w:position w:val="0"/>
        </w:rPr>
        <w:t>元）计量。</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与资产相关的政府补助，确认为递延收益，确认为递延收益的与资产相关的政府补助，在相关资产使用寿命内按照平均 分配计入当期损益。</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相关资产在使用寿命结束前被出售、转让、报废或发生毁损的，将尚未分配的相关递延收益余额转入资产处置当期的损 益。</w:t>
      </w:r>
    </w:p>
    <w:p>
      <w:pPr>
        <w:pStyle w:val="Style16"/>
        <w:keepNext w:val="0"/>
        <w:keepLines w:val="0"/>
        <w:widowControl w:val="0"/>
        <w:shd w:val="clear" w:color="auto" w:fill="auto"/>
        <w:bidi w:val="0"/>
        <w:spacing w:before="0" w:after="380" w:line="310" w:lineRule="exact"/>
        <w:ind w:left="0" w:right="0"/>
        <w:jc w:val="both"/>
      </w:pPr>
      <w:r>
        <w:rPr>
          <w:color w:val="000000"/>
          <w:spacing w:val="0"/>
          <w:w w:val="100"/>
          <w:position w:val="0"/>
        </w:rPr>
        <w:t>为与收益相关的政府补助，用于补偿以后期间的相关成本费用或损失的，确认为递延收益，并在确认相关成本费用或损 失的期间计入当期损益。与日常活动相关的政府补助，按照经济业务实质，计入其他收益或冲减相关成本费用。与日常活动 无关的政府补助，计入营业外收支。</w:t>
      </w:r>
    </w:p>
    <w:p>
      <w:pPr>
        <w:pStyle w:val="Style32"/>
        <w:keepNext/>
        <w:keepLines/>
        <w:widowControl w:val="0"/>
        <w:shd w:val="clear" w:color="auto" w:fill="auto"/>
        <w:tabs>
          <w:tab w:pos="444"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sz w:val="19"/>
          <w:szCs w:val="19"/>
        </w:rPr>
        <w:t>4</w:t>
      </w:r>
      <w:bookmarkEnd w:id="907"/>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sz w:val="19"/>
          <w:szCs w:val="19"/>
        </w:rPr>
        <w:t>/</w:t>
      </w:r>
      <w:r>
        <w:rPr>
          <w:color w:val="000000"/>
          <w:spacing w:val="0"/>
          <w:w w:val="100"/>
          <w:position w:val="0"/>
        </w:rPr>
        <w:t>递延所得税负债</w:t>
      </w:r>
      <w:bookmarkEnd w:id="905"/>
      <w:bookmarkEnd w:id="906"/>
      <w:bookmarkEnd w:id="908"/>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本公司递延所得税资产和递延所得税负债根据资产和负债的计税基础与其账面价值的差额（暂时性差异）计算确认。对于 按照税法规定能够于以后年度抵减应纳税所得额的可抵扣亏损，确认相应的递延所得税资产。对于商誉的初始确认产生的暂 时性差异，不确认相应的递延所得税负债。对于既不影响会计利润也不影响应纳税所得额（或可抵扣亏损）的非企业合并的交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pStyle w:val="Style16"/>
        <w:keepNext w:val="0"/>
        <w:keepLines w:val="0"/>
        <w:widowControl w:val="0"/>
        <w:shd w:val="clear" w:color="auto" w:fill="auto"/>
        <w:bidi w:val="0"/>
        <w:spacing w:before="0" w:after="140" w:line="313" w:lineRule="exact"/>
        <w:ind w:left="0" w:right="0"/>
        <w:jc w:val="both"/>
      </w:pPr>
      <w:r>
        <w:rPr>
          <w:color w:val="000000"/>
          <w:spacing w:val="0"/>
          <w:w w:val="100"/>
          <w:position w:val="0"/>
        </w:rPr>
        <w:t>本公司以很可能取得用来抵扣可抵扣暂时性差异、可抵扣亏损和税款抵减的未来应纳税所得额为限，确认递延所得税资 产。</w:t>
      </w:r>
    </w:p>
    <w:p>
      <w:pPr>
        <w:pStyle w:val="Style32"/>
        <w:keepNext/>
        <w:keepLines/>
        <w:widowControl w:val="0"/>
        <w:shd w:val="clear" w:color="auto" w:fill="auto"/>
        <w:tabs>
          <w:tab w:pos="483" w:val="left"/>
        </w:tabs>
        <w:bidi w:val="0"/>
        <w:spacing w:before="0" w:after="3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sz w:val="19"/>
          <w:szCs w:val="19"/>
        </w:rPr>
        <w:t>4</w:t>
      </w:r>
      <w:bookmarkEnd w:id="911"/>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租赁</w:t>
      </w:r>
      <w:bookmarkEnd w:id="909"/>
      <w:bookmarkEnd w:id="910"/>
      <w:bookmarkEnd w:id="912"/>
    </w:p>
    <w:p>
      <w:pPr>
        <w:pStyle w:val="Style32"/>
        <w:keepNext/>
        <w:keepLines/>
        <w:widowControl w:val="0"/>
        <w:shd w:val="clear" w:color="auto" w:fill="auto"/>
        <w:tabs>
          <w:tab w:pos="493" w:val="left"/>
        </w:tabs>
        <w:bidi w:val="0"/>
        <w:spacing w:before="0" w:after="260" w:line="240" w:lineRule="auto"/>
        <w:ind w:left="0" w:right="0" w:firstLine="0"/>
        <w:jc w:val="left"/>
      </w:pPr>
      <w:bookmarkStart w:id="909" w:name="bookmark909"/>
      <w:bookmarkStart w:id="910" w:name="bookmark910"/>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经营租赁的会计处理方法</w:t>
      </w:r>
      <w:bookmarkEnd w:id="909"/>
      <w:bookmarkEnd w:id="910"/>
      <w:bookmarkEnd w:id="914"/>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本公司在租赁开始日将租赁分为融资租赁和经营租赁。</w:t>
      </w:r>
    </w:p>
    <w:p>
      <w:pPr>
        <w:pStyle w:val="Style16"/>
        <w:keepNext w:val="0"/>
        <w:keepLines w:val="0"/>
        <w:widowControl w:val="0"/>
        <w:shd w:val="clear" w:color="auto" w:fill="auto"/>
        <w:bidi w:val="0"/>
        <w:spacing w:before="0" w:after="380" w:line="313" w:lineRule="exact"/>
        <w:ind w:left="0" w:right="0"/>
        <w:jc w:val="both"/>
      </w:pPr>
      <w:r>
        <w:rPr>
          <w:color w:val="000000"/>
          <w:spacing w:val="0"/>
          <w:w w:val="100"/>
          <w:position w:val="0"/>
        </w:rPr>
        <w:t>本公司作为经营租赁承租方的租金在租赁期内的各个期间按直线法计入相关资产成本或当期损益。</w:t>
      </w:r>
    </w:p>
    <w:p>
      <w:pPr>
        <w:pStyle w:val="Style32"/>
        <w:keepNext/>
        <w:keepLines/>
        <w:widowControl w:val="0"/>
        <w:shd w:val="clear" w:color="auto" w:fill="auto"/>
        <w:tabs>
          <w:tab w:pos="493" w:val="left"/>
        </w:tabs>
        <w:bidi w:val="0"/>
        <w:spacing w:before="0" w:after="26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融资租赁的会计处理方法</w:t>
      </w:r>
      <w:bookmarkEnd w:id="915"/>
      <w:bookmarkEnd w:id="916"/>
      <w:bookmarkEnd w:id="918"/>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本公司作为融资租赁承租方时，在租赁开始日，按租赁开始日租赁资产的公允价值与最低租赁付款额的现值两者中较低 者，作为融资租入固定资产的入账价值，将最低租赁付款额作为长期应付款的入账价值，将两者的差额记录为未确认融资费 用。</w:t>
      </w:r>
    </w:p>
    <w:p>
      <w:pPr>
        <w:pStyle w:val="Style32"/>
        <w:keepNext/>
        <w:keepLines/>
        <w:widowControl w:val="0"/>
        <w:shd w:val="clear" w:color="auto" w:fill="auto"/>
        <w:tabs>
          <w:tab w:pos="483" w:val="left"/>
        </w:tabs>
        <w:bidi w:val="0"/>
        <w:spacing w:before="0" w:after="26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sz w:val="19"/>
          <w:szCs w:val="19"/>
        </w:rPr>
        <w:t>4</w:t>
      </w:r>
      <w:bookmarkEnd w:id="921"/>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其他重要的会计政策和会计估计</w:t>
      </w:r>
      <w:bookmarkEnd w:id="919"/>
      <w:bookmarkEnd w:id="920"/>
      <w:bookmarkEnd w:id="922"/>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编制财务报表时，本公司管理层需要运用估计和假设，这些估计和假设会对会计政策的应用及资产、负债、收入及费用 的金额产生影响。实际情况可能与这些估计不同。本公司管理层对估计涉及的关键假设和不确定性因素的判断进行持续评估。 会计估计变更的影响在变更当期和未来期间予以确认。</w:t>
      </w:r>
    </w:p>
    <w:p>
      <w:pPr>
        <w:pStyle w:val="Style32"/>
        <w:keepNext/>
        <w:keepLines/>
        <w:widowControl w:val="0"/>
        <w:shd w:val="clear" w:color="auto" w:fill="auto"/>
        <w:tabs>
          <w:tab w:pos="483" w:val="left"/>
        </w:tabs>
        <w:bidi w:val="0"/>
        <w:spacing w:before="0" w:after="3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sz w:val="19"/>
          <w:szCs w:val="19"/>
        </w:rPr>
        <w:t>4</w:t>
      </w:r>
      <w:bookmarkEnd w:id="925"/>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重要会计政策和会计估计变更</w:t>
      </w:r>
      <w:bookmarkEnd w:id="923"/>
      <w:bookmarkEnd w:id="924"/>
      <w:bookmarkEnd w:id="926"/>
    </w:p>
    <w:p>
      <w:pPr>
        <w:pStyle w:val="Style32"/>
        <w:keepNext/>
        <w:keepLines/>
        <w:widowControl w:val="0"/>
        <w:shd w:val="clear" w:color="auto" w:fill="auto"/>
        <w:bidi w:val="0"/>
        <w:spacing w:before="0" w:after="260" w:line="240" w:lineRule="auto"/>
        <w:ind w:left="0" w:right="0" w:firstLine="0"/>
        <w:jc w:val="left"/>
      </w:pPr>
      <w:bookmarkStart w:id="923" w:name="bookmark923"/>
      <w:bookmarkStart w:id="924" w:name="bookmark924"/>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sz w:val="19"/>
          <w:szCs w:val="19"/>
        </w:rPr>
        <w:t>1</w:t>
      </w:r>
      <w:r>
        <w:rPr>
          <w:color w:val="000000"/>
          <w:spacing w:val="0"/>
          <w:w w:val="100"/>
          <w:position w:val="0"/>
        </w:rPr>
        <w:t>）重要会计政策变更</w:t>
      </w:r>
      <w:bookmarkEnd w:id="923"/>
      <w:bookmarkEnd w:id="924"/>
      <w:bookmarkEnd w:id="928"/>
    </w:p>
    <w:p>
      <w:pPr>
        <w:pStyle w:val="Style16"/>
        <w:keepNext w:val="0"/>
        <w:keepLines w:val="0"/>
        <w:widowControl w:val="0"/>
        <w:shd w:val="clear" w:color="auto" w:fill="auto"/>
        <w:bidi w:val="0"/>
        <w:spacing w:before="0" w:after="8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800"/>
        <w:gridCol w:w="3542"/>
        <w:gridCol w:w="12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日起施行新收入准则。本公司将执 行财政部于</w:t>
            </w:r>
            <w:r>
              <w:rPr>
                <w:rFonts w:ascii="Times New Roman" w:eastAsia="Times New Roman" w:hAnsi="Times New Roman" w:cs="Times New Roman"/>
                <w:color w:val="000000"/>
                <w:spacing w:val="0"/>
                <w:w w:val="100"/>
                <w:position w:val="0"/>
              </w:rPr>
              <w:t>2017</w:t>
            </w:r>
            <w:r>
              <w:rPr>
                <w:color w:val="000000"/>
                <w:spacing w:val="0"/>
                <w:w w:val="100"/>
                <w:position w:val="0"/>
              </w:rPr>
              <w:t>年修订并发布的新收入相关准则，其他未 修改变更部分，仍按照财政部前期颁布的《企业会计准则</w:t>
            </w:r>
            <w:r>
              <w:rPr>
                <w:rFonts w:ascii="Times New Roman" w:eastAsia="Times New Roman" w:hAnsi="Times New Roman" w:cs="Times New Roman"/>
                <w:color w:val="000000"/>
                <w:spacing w:val="0"/>
                <w:w w:val="100"/>
                <w:position w:val="0"/>
              </w:rPr>
              <w:t xml:space="preserve">-- </w:t>
            </w:r>
            <w:r>
              <w:rPr>
                <w:color w:val="000000"/>
                <w:spacing w:val="0"/>
                <w:w w:val="100"/>
                <w:position w:val="0"/>
              </w:rPr>
              <w:t>基本准则》和各项具体会计准则、企业会计准则应用指南、 企业会计准则解释公告以及其他相关规定执行。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日召开第四届董 事会第八次会议及第四届监事会第四次会 议，审议通过《关于会计政策变更的议案》。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本次会计政策变更不涉及以前年度的追溯调整，执行新收入准则对公司</w:t>
      </w:r>
      <w:r>
        <w:rPr>
          <w:rFonts w:ascii="Times New Roman" w:eastAsia="Times New Roman" w:hAnsi="Times New Roman" w:cs="Times New Roman"/>
          <w:color w:val="000000"/>
          <w:spacing w:val="0"/>
          <w:w w:val="100"/>
          <w:position w:val="0"/>
        </w:rPr>
        <w:t>202</w:t>
      </w:r>
      <w:r>
        <w:rPr>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日合并财务报表的主要影响如下:</w:t>
      </w:r>
    </w:p>
    <w:p>
      <w:pPr>
        <w:widowControl w:val="0"/>
        <w:spacing w:after="79" w:line="1" w:lineRule="exact"/>
      </w:pPr>
    </w:p>
    <w:p>
      <w:pPr>
        <w:widowControl w:val="0"/>
        <w:spacing w:line="1" w:lineRule="exact"/>
      </w:pPr>
    </w:p>
    <w:tbl>
      <w:tblPr>
        <w:tblOverlap w:val="never"/>
        <w:jc w:val="left"/>
        <w:tblLayout w:type="fixed"/>
      </w:tblPr>
      <w:tblGrid>
        <w:gridCol w:w="1958"/>
        <w:gridCol w:w="2266"/>
        <w:gridCol w:w="2323"/>
        <w:gridCol w:w="2194"/>
      </w:tblGrid>
      <w:tr>
        <w:trPr>
          <w:trHeight w:val="432"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80" w:right="0" w:firstLine="0"/>
              <w:jc w:val="left"/>
            </w:pPr>
            <w:r>
              <w:rPr>
                <w:color w:val="000000"/>
                <w:spacing w:val="0"/>
                <w:w w:val="100"/>
                <w:position w:val="0"/>
              </w:rPr>
              <w:t>资产负债表</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新收入准则调整影响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2,637,462.47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-2,637,462.47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2,502,518.82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2,502,518.82</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134,943.65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134,943.65</w:t>
            </w:r>
          </w:p>
        </w:tc>
      </w:tr>
    </w:tbl>
    <w:p>
      <w:pPr>
        <w:widowControl w:val="0"/>
        <w:spacing w:after="679" w:line="1" w:lineRule="exact"/>
      </w:pPr>
    </w:p>
    <w:p>
      <w:pPr>
        <w:pStyle w:val="Style32"/>
        <w:keepNext/>
        <w:keepLines/>
        <w:widowControl w:val="0"/>
        <w:shd w:val="clear" w:color="auto" w:fill="auto"/>
        <w:bidi w:val="0"/>
        <w:spacing w:before="0" w:after="380" w:line="240" w:lineRule="auto"/>
        <w:ind w:left="0" w:right="0" w:firstLine="0"/>
        <w:jc w:val="both"/>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sz w:val="19"/>
          <w:szCs w:val="19"/>
        </w:rPr>
        <w:t>2</w:t>
      </w:r>
      <w:r>
        <w:rPr>
          <w:color w:val="000000"/>
          <w:spacing w:val="0"/>
          <w:w w:val="100"/>
          <w:position w:val="0"/>
        </w:rPr>
        <w:t>）重要会计估计变更</w:t>
      </w:r>
      <w:bookmarkEnd w:id="929"/>
      <w:bookmarkEnd w:id="930"/>
      <w:bookmarkEnd w:id="932"/>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numPr>
          <w:ilvl w:val="0"/>
          <w:numId w:val="31"/>
        </w:numPr>
        <w:shd w:val="clear" w:color="auto" w:fill="auto"/>
        <w:tabs>
          <w:tab w:pos="493" w:val="left"/>
        </w:tabs>
        <w:bidi w:val="0"/>
        <w:spacing w:before="0" w:after="400" w:line="240" w:lineRule="auto"/>
        <w:ind w:left="0" w:right="0" w:firstLine="0"/>
        <w:jc w:val="left"/>
      </w:pPr>
      <w:bookmarkStart w:id="933" w:name="bookmark933"/>
      <w:bookmarkStart w:id="934" w:name="bookmark934"/>
      <w:bookmarkStart w:id="935" w:name="bookmark935"/>
      <w:bookmarkStart w:id="936" w:name="bookmark936"/>
      <w:bookmarkEnd w:id="935"/>
      <w:r>
        <w:rPr>
          <w:rFonts w:ascii="Times New Roman" w:eastAsia="Times New Roman" w:hAnsi="Times New Roman" w:cs="Times New Roman"/>
          <w:color w:val="000000"/>
          <w:spacing w:val="0"/>
          <w:w w:val="100"/>
          <w:position w:val="0"/>
          <w:sz w:val="19"/>
          <w:szCs w:val="19"/>
        </w:rPr>
        <w:t>2020</w:t>
      </w:r>
      <w:r>
        <w:rPr>
          <w:color w:val="000000"/>
          <w:spacing w:val="0"/>
          <w:w w:val="100"/>
          <w:position w:val="0"/>
        </w:rPr>
        <w:t>年起首次执行新收入准则、新租赁准则调整首次执行当年年初财务报表相关项目情况</w:t>
      </w:r>
      <w:bookmarkEnd w:id="933"/>
      <w:bookmarkEnd w:id="934"/>
      <w:bookmarkEnd w:id="93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10"/>
        <w:gridCol w:w="2462"/>
        <w:gridCol w:w="2198"/>
        <w:gridCol w:w="18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487,752,265.19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487,752,265.19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456,749,538.63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456,749,538.63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953,086.98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953,086.98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53,100,968.76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53,100,968.76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29,323,551.30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29,323,551.30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725,593.15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725,593.15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244,234,319.16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244,234,319.16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39,636,273.01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39,636,273.01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1,593,750,003.03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1,593,750,003.03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10"/>
        <w:gridCol w:w="2462"/>
        <w:gridCol w:w="2198"/>
        <w:gridCol w:w="18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13,795,058.73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13,795,058.73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448,336,953.86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448,336,953.86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120,381,641.88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120,381,641.88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104,419,992.15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104,419,992.15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144,884,677.88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144,884,677.88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6,746,588.46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6,746,588.46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5,407,599.46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5,407,599.46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1,534,144.56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1,534,144.56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845,506,656.98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845,506,656.98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2,439,256,660.01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2,439,256,660.01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349,510,000.00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349,510,000.00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89,004,436.64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89,004,436.64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306,819,584.24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306,819,584.24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2,637,462.47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-2,637,462.47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2,502,518.82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2,502,518.82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30,782,877.41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30,782,877.41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38,114,132.14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38,114,132.14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10"/>
        <w:gridCol w:w="2462"/>
        <w:gridCol w:w="2198"/>
        <w:gridCol w:w="18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64,381,139.25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64,381,139.25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904,975.23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904,975.23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2,105,263.16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2,105,263.16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38,867,252.13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38,867,252.13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134,943.65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134,943.65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920,116,884.28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920,116,884.28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24,774,753.92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24,774,753.92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12,458,325.58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12,458,325.58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5,273,839.24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5,273,839.24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68,106,918.74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68,106,918.74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988,223,803.02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988,223,803.02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222,593,699.00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222,593,699.00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521,681,156.53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521,681,156.53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5,998,852.83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5,998,852.83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954,310.02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954,310.02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45,862,816.65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45,862,816.65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10"/>
        <w:gridCol w:w="2462"/>
        <w:gridCol w:w="2198"/>
        <w:gridCol w:w="18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621,788,481.82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621,788,481.82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1,406,881,611.19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1,406,881,611.19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44,151,245.80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44,151,245.80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1,451,032,856.99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1,451,032,856.99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2,439,256,660.01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2,439,256,660.01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1"/>
        <w:gridCol w:w="2458"/>
        <w:gridCol w:w="2424"/>
        <w:gridCol w:w="14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203,015,413.37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203,015,413.37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206,771,093.88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206,771,093.88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953,086.98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953,086.98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9,907,877.93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9,907,877.93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577,561,547.91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577,561,547.91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605,627.40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605,627.40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78,099,781.99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78,099,781.99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621,779.21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621,779.21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1,103,930,581.27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1,103,930,581.27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471,638,102.23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471,638,102.23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21"/>
        <w:gridCol w:w="2458"/>
        <w:gridCol w:w="2424"/>
        <w:gridCol w:w="14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155,654,519.46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155,654,519.46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9,625,992.50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9,625,992.50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10,500,213.48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10,500,213.48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4,222,324.12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4,222,324.12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1,510,083.06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1,510,083.06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1,534,144.56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1,534,144.56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654,685,379.41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654,685,379.41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1,758,615,960.68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1,758,615,960.68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342,440,000.00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342,440,000.00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67,604,436.64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67,604,436.64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76,831,150.22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76,831,150.22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1,113,103.47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-1,113,103.47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985,047.32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985,047.32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11,847,166.32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11,847,166.32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4,031,943.86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4,031,943.86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122,597,567.36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122,597,567.36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678,884.62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678,884.62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29,505,406.43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29,505,406.43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128,056.15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128,056.15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655,970,774.30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655,970,774.30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25,600,000.00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21"/>
        <w:gridCol w:w="2458"/>
        <w:gridCol w:w="2424"/>
        <w:gridCol w:w="14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20,466,523.65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20,466,523.65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3,116,485.88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3,116,485.88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49,183,009.53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49,183,009.53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705,153,783.83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705,153,783.83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222,593,699.00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222,593,699.00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523,855,703.60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523,855,703.60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5,998,852.83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5,998,852.83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45,862,816.65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45,862,816.65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267,148,810.43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267,148,810.43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1,053,462,176.85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1,053,462,176.85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1,758,615,960.68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1,758,615,960.68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2"/>
        <w:keepNext/>
        <w:keepLines/>
        <w:widowControl w:val="0"/>
        <w:numPr>
          <w:ilvl w:val="0"/>
          <w:numId w:val="31"/>
        </w:numPr>
        <w:shd w:val="clear" w:color="auto" w:fill="auto"/>
        <w:tabs>
          <w:tab w:pos="493" w:val="left"/>
        </w:tabs>
        <w:bidi w:val="0"/>
        <w:spacing w:before="0" w:after="380" w:line="240" w:lineRule="auto"/>
        <w:ind w:left="0" w:right="0" w:firstLine="0"/>
        <w:jc w:val="left"/>
      </w:pPr>
      <w:bookmarkStart w:id="937" w:name="bookmark937"/>
      <w:bookmarkStart w:id="938" w:name="bookmark938"/>
      <w:bookmarkStart w:id="939" w:name="bookmark939"/>
      <w:bookmarkStart w:id="940" w:name="bookmark940"/>
      <w:bookmarkEnd w:id="939"/>
      <w:r>
        <w:rPr>
          <w:rFonts w:ascii="Times New Roman" w:eastAsia="Times New Roman" w:hAnsi="Times New Roman" w:cs="Times New Roman"/>
          <w:color w:val="000000"/>
          <w:spacing w:val="0"/>
          <w:w w:val="100"/>
          <w:position w:val="0"/>
          <w:sz w:val="19"/>
          <w:szCs w:val="19"/>
        </w:rPr>
        <w:t>2020</w:t>
      </w:r>
      <w:r>
        <w:rPr>
          <w:color w:val="000000"/>
          <w:spacing w:val="0"/>
          <w:w w:val="100"/>
          <w:position w:val="0"/>
        </w:rPr>
        <w:t>年起首次执行新收入准则、新租赁准则追溯调整前期比较数据说明</w:t>
      </w:r>
      <w:bookmarkEnd w:id="937"/>
      <w:bookmarkEnd w:id="938"/>
      <w:bookmarkEnd w:id="94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sz w:val="19"/>
          <w:szCs w:val="19"/>
        </w:rPr>
        <w:t>45</w:t>
      </w:r>
      <w:r>
        <w:rPr>
          <w:color w:val="000000"/>
          <w:spacing w:val="0"/>
          <w:w w:val="100"/>
          <w:position w:val="0"/>
        </w:rPr>
        <w:t>、其他</w:t>
      </w:r>
      <w:bookmarkEnd w:id="941"/>
      <w:bookmarkEnd w:id="942"/>
      <w:bookmarkEnd w:id="94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sz w:val="24"/>
          <w:szCs w:val="24"/>
        </w:rPr>
        <w:t>六</w:t>
      </w:r>
      <w:bookmarkEnd w:id="946"/>
      <w:r>
        <w:rPr>
          <w:color w:val="000000"/>
          <w:spacing w:val="0"/>
          <w:w w:val="100"/>
          <w:position w:val="0"/>
          <w:sz w:val="24"/>
          <w:szCs w:val="24"/>
        </w:rPr>
        <w:t>、税项</w:t>
      </w:r>
      <w:bookmarkEnd w:id="944"/>
      <w:bookmarkEnd w:id="945"/>
      <w:bookmarkEnd w:id="947"/>
    </w:p>
    <w:p>
      <w:pPr>
        <w:pStyle w:val="Style32"/>
        <w:keepNext/>
        <w:keepLines/>
        <w:widowControl w:val="0"/>
        <w:shd w:val="clear" w:color="auto" w:fill="auto"/>
        <w:bidi w:val="0"/>
        <w:spacing w:before="0" w:after="34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sz w:val="19"/>
          <w:szCs w:val="19"/>
        </w:rPr>
        <w:t>1</w:t>
      </w:r>
      <w:bookmarkEnd w:id="950"/>
      <w:r>
        <w:rPr>
          <w:color w:val="000000"/>
          <w:spacing w:val="0"/>
          <w:w w:val="100"/>
          <w:position w:val="0"/>
        </w:rPr>
        <w:t>、主要税种及税率</w:t>
      </w:r>
      <w:bookmarkEnd w:id="948"/>
      <w:bookmarkEnd w:id="949"/>
      <w:bookmarkEnd w:id="951"/>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销售收入及应税劳务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呼和浩特市吉宏印刷包装有限公司（简称呼市吉宏）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厦门市正奇信息技术有限公司（简称厦门正奇）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廊坊市吉宏包装有限公司（简称廊坊吉宏）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孝感市吉宏包装有限公司（简称孝感吉宏）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滦州吉宏包装有限公司（简称滦州吉宏）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厦门鑫泷悦环保纸袋有限公司（简称厦门鑫泷悦）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香港吉宏科技有限公司（简称香港吉宏）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厦门市吉客印电子商务有限公司（简称厦门吉客印）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西安吉客印电子商务有限公司（简称西安吉客印）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香港吉客印电子商务有限公司（简称香港吉客印）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西安金印客电子商务有限公司（简称西安金印客）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香港金印客电子商务有限公司（简称香港金印客）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郑州吉客印电子商务有限公司（简称郑州吉客印）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江西吉客印电子商务有限公司（简称江西吉客印）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西安丹骏电子商务有限公司（简称西安丹骏）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思塔克纸业（上海）有限公司（简称思塔克）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霍尔果斯金宏科技有限公司（简称霍尔果斯金宏）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霍尔果斯维斯塔科技有限公司（简称霍尔果斯维斯塔）</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北京金域互动科技有限公司（简称北京金域互动）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重庆市阿欧艾网络科技有限公司（简称重庆阿欧艾）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厦门美晴互娱文化传媒有限公司（简称厦门美晴）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西藏泰戈科技有限公司（简称西藏泰戈）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厦门海格电子商务有限公司（简称厦门海格）</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p>
      <w:pPr>
        <w:widowControl w:val="0"/>
        <w:spacing w:line="1" w:lineRule="exact"/>
      </w:pP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香港丹骏电子商务有限公司（简称香港丹骏）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芜湖禾邦电子商务有限公司（简称芜湖禾邦）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宁夏吉宏环保包装科技有限公司（简称宁夏吉宏）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济南吉联包装有限公司（简称济南吉联）</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厦门吉宏包装工业有限公司（简称吉宏包装工业）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安徽吉宏环保纸品有限公司（简称安徽吉宏）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深圳吉链区块链技术有限公司（简称深圳吉链）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孝感市吉联食品包装有限公司（简称孝感吉联）</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江西吉宏供应链管理有限公司（简称江西吉宏）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江西维致供应链管理有限公司（简称江西维致）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上海携心供应链管理有限公司（简称上海携心）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重庆吉客宇行供应链管理有限公司（简称重庆吉客宇行）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杭州吉喵云网络科技有限公司（简称杭州吉喵云）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杭州吉客印数据科技有限公司（简称杭州吉客印）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sz w:val="19"/>
          <w:szCs w:val="19"/>
        </w:rPr>
        <w:t>2</w:t>
      </w:r>
      <w:bookmarkEnd w:id="954"/>
      <w:r>
        <w:rPr>
          <w:color w:val="000000"/>
          <w:spacing w:val="0"/>
          <w:w w:val="100"/>
          <w:position w:val="0"/>
        </w:rPr>
        <w:t>、税收优惠</w:t>
      </w:r>
      <w:bookmarkEnd w:id="952"/>
      <w:bookmarkEnd w:id="953"/>
      <w:bookmarkEnd w:id="955"/>
    </w:p>
    <w:p>
      <w:pPr>
        <w:pStyle w:val="Style16"/>
        <w:keepNext w:val="0"/>
        <w:keepLines w:val="0"/>
        <w:widowControl w:val="0"/>
        <w:shd w:val="clear" w:color="auto" w:fill="auto"/>
        <w:tabs>
          <w:tab w:pos="841" w:val="left"/>
        </w:tabs>
        <w:bidi w:val="0"/>
        <w:spacing w:before="0" w:after="0" w:line="312" w:lineRule="exact"/>
        <w:ind w:left="0" w:right="0"/>
        <w:jc w:val="both"/>
      </w:pPr>
      <w:bookmarkStart w:id="956" w:name="bookmark956"/>
      <w:r>
        <w:rPr>
          <w:color w:val="000000"/>
          <w:spacing w:val="0"/>
          <w:w w:val="100"/>
          <w:position w:val="0"/>
          <w:sz w:val="18"/>
          <w:szCs w:val="18"/>
        </w:rPr>
        <w:t>（</w:t>
      </w:r>
      <w:bookmarkEnd w:id="956"/>
      <w:r>
        <w:rPr>
          <w:color w:val="000000"/>
          <w:spacing w:val="0"/>
          <w:w w:val="100"/>
          <w:position w:val="0"/>
          <w:sz w:val="18"/>
          <w:szCs w:val="18"/>
        </w:rPr>
        <w:t>1）</w:t>
        <w:tab/>
      </w:r>
      <w:r>
        <w:rPr>
          <w:color w:val="000000"/>
          <w:spacing w:val="0"/>
          <w:w w:val="100"/>
          <w:position w:val="0"/>
        </w:rPr>
        <w:t>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日取得编号为</w:t>
      </w:r>
      <w:r>
        <w:rPr>
          <w:color w:val="000000"/>
          <w:spacing w:val="0"/>
          <w:w w:val="100"/>
          <w:position w:val="0"/>
          <w:sz w:val="18"/>
          <w:szCs w:val="18"/>
        </w:rPr>
        <w:t>GR202035100299</w:t>
      </w:r>
      <w:r>
        <w:rPr>
          <w:color w:val="000000"/>
          <w:spacing w:val="0"/>
          <w:w w:val="100"/>
          <w:position w:val="0"/>
        </w:rPr>
        <w:t>的《高新技术企业证书》，有效期为三年，本公司</w:t>
      </w:r>
      <w:r>
        <w:rPr>
          <w:color w:val="000000"/>
          <w:spacing w:val="0"/>
          <w:w w:val="100"/>
          <w:position w:val="0"/>
          <w:sz w:val="18"/>
          <w:szCs w:val="18"/>
        </w:rPr>
        <w:t>2020</w:t>
      </w:r>
      <w:r>
        <w:rPr>
          <w:color w:val="000000"/>
          <w:spacing w:val="0"/>
          <w:w w:val="100"/>
          <w:position w:val="0"/>
        </w:rPr>
        <w:t>年度至</w:t>
      </w:r>
      <w:r>
        <w:rPr>
          <w:color w:val="000000"/>
          <w:spacing w:val="0"/>
          <w:w w:val="100"/>
          <w:position w:val="0"/>
          <w:sz w:val="18"/>
          <w:szCs w:val="18"/>
        </w:rPr>
        <w:t xml:space="preserve">2023 </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的企业所得税优惠税率。</w:t>
      </w:r>
    </w:p>
    <w:p>
      <w:pPr>
        <w:pStyle w:val="Style16"/>
        <w:keepNext w:val="0"/>
        <w:keepLines w:val="0"/>
        <w:widowControl w:val="0"/>
        <w:shd w:val="clear" w:color="auto" w:fill="auto"/>
        <w:tabs>
          <w:tab w:pos="841" w:val="left"/>
        </w:tabs>
        <w:bidi w:val="0"/>
        <w:spacing w:before="0" w:after="0" w:line="312" w:lineRule="exact"/>
        <w:ind w:left="0" w:right="0"/>
        <w:jc w:val="both"/>
      </w:pPr>
      <w:bookmarkStart w:id="957" w:name="bookmark957"/>
      <w:r>
        <w:rPr>
          <w:color w:val="000000"/>
          <w:spacing w:val="0"/>
          <w:w w:val="100"/>
          <w:position w:val="0"/>
          <w:sz w:val="18"/>
          <w:szCs w:val="18"/>
        </w:rPr>
        <w:t>（</w:t>
      </w:r>
      <w:bookmarkEnd w:id="957"/>
      <w:r>
        <w:rPr>
          <w:color w:val="000000"/>
          <w:spacing w:val="0"/>
          <w:w w:val="100"/>
          <w:position w:val="0"/>
          <w:sz w:val="18"/>
          <w:szCs w:val="18"/>
        </w:rPr>
        <w:t>2）</w:t>
        <w:tab/>
      </w:r>
      <w:r>
        <w:rPr>
          <w:color w:val="000000"/>
          <w:spacing w:val="0"/>
          <w:w w:val="100"/>
          <w:position w:val="0"/>
        </w:rPr>
        <w:t>呼市吉宏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日取得编号为</w:t>
      </w:r>
      <w:r>
        <w:rPr>
          <w:color w:val="000000"/>
          <w:spacing w:val="0"/>
          <w:w w:val="100"/>
          <w:position w:val="0"/>
          <w:sz w:val="18"/>
          <w:szCs w:val="18"/>
        </w:rPr>
        <w:t>GR202015000227</w:t>
      </w:r>
      <w:r>
        <w:rPr>
          <w:color w:val="000000"/>
          <w:spacing w:val="0"/>
          <w:w w:val="100"/>
          <w:position w:val="0"/>
        </w:rPr>
        <w:t>的《高新技术企业证书》，有效期三年，</w:t>
      </w:r>
      <w:r>
        <w:rPr>
          <w:color w:val="000000"/>
          <w:spacing w:val="0"/>
          <w:w w:val="100"/>
          <w:position w:val="0"/>
          <w:sz w:val="18"/>
          <w:szCs w:val="18"/>
        </w:rPr>
        <w:t>2020</w:t>
      </w:r>
      <w:r>
        <w:rPr>
          <w:color w:val="000000"/>
          <w:spacing w:val="0"/>
          <w:w w:val="100"/>
          <w:position w:val="0"/>
        </w:rPr>
        <w:t>年度至</w:t>
      </w:r>
      <w:r>
        <w:rPr>
          <w:color w:val="000000"/>
          <w:spacing w:val="0"/>
          <w:w w:val="100"/>
          <w:position w:val="0"/>
          <w:sz w:val="18"/>
          <w:szCs w:val="18"/>
        </w:rPr>
        <w:t>2023</w:t>
      </w:r>
      <w:r>
        <w:rPr>
          <w:color w:val="000000"/>
          <w:spacing w:val="0"/>
          <w:w w:val="100"/>
          <w:position w:val="0"/>
        </w:rPr>
        <w:t>年度 享受</w:t>
      </w:r>
      <w:r>
        <w:rPr>
          <w:color w:val="000000"/>
          <w:spacing w:val="0"/>
          <w:w w:val="100"/>
          <w:position w:val="0"/>
          <w:sz w:val="18"/>
          <w:szCs w:val="18"/>
        </w:rPr>
        <w:t>15%</w:t>
      </w:r>
      <w:r>
        <w:rPr>
          <w:color w:val="000000"/>
          <w:spacing w:val="0"/>
          <w:w w:val="100"/>
          <w:position w:val="0"/>
        </w:rPr>
        <w:t>企业所得税优惠税率。</w:t>
      </w:r>
    </w:p>
    <w:p>
      <w:pPr>
        <w:pStyle w:val="Style16"/>
        <w:keepNext w:val="0"/>
        <w:keepLines w:val="0"/>
        <w:widowControl w:val="0"/>
        <w:shd w:val="clear" w:color="auto" w:fill="auto"/>
        <w:tabs>
          <w:tab w:pos="841" w:val="left"/>
        </w:tabs>
        <w:bidi w:val="0"/>
        <w:spacing w:before="0" w:after="0" w:line="312" w:lineRule="exact"/>
        <w:ind w:left="0" w:right="0"/>
        <w:jc w:val="both"/>
      </w:pPr>
      <w:bookmarkStart w:id="958" w:name="bookmark958"/>
      <w:r>
        <w:rPr>
          <w:color w:val="000000"/>
          <w:spacing w:val="0"/>
          <w:w w:val="100"/>
          <w:position w:val="0"/>
          <w:sz w:val="18"/>
          <w:szCs w:val="18"/>
        </w:rPr>
        <w:t>（</w:t>
      </w:r>
      <w:bookmarkEnd w:id="958"/>
      <w:r>
        <w:rPr>
          <w:color w:val="000000"/>
          <w:spacing w:val="0"/>
          <w:w w:val="100"/>
          <w:position w:val="0"/>
          <w:sz w:val="18"/>
          <w:szCs w:val="18"/>
        </w:rPr>
        <w:t>3）</w:t>
        <w:tab/>
      </w:r>
      <w:r>
        <w:rPr>
          <w:color w:val="000000"/>
          <w:spacing w:val="0"/>
          <w:w w:val="100"/>
          <w:position w:val="0"/>
        </w:rPr>
        <w:t>滦州吉宏</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日取得编号为</w:t>
      </w:r>
      <w:r>
        <w:rPr>
          <w:color w:val="000000"/>
          <w:spacing w:val="0"/>
          <w:w w:val="100"/>
          <w:position w:val="0"/>
          <w:sz w:val="18"/>
          <w:szCs w:val="18"/>
        </w:rPr>
        <w:t>GR201813000471</w:t>
      </w:r>
      <w:r>
        <w:rPr>
          <w:color w:val="000000"/>
          <w:spacing w:val="0"/>
          <w:w w:val="100"/>
          <w:position w:val="0"/>
        </w:rPr>
        <w:t>的《高新技术企业证书》，有效期三年</w:t>
      </w:r>
      <w:r>
        <w:rPr>
          <w:color w:val="000000"/>
          <w:spacing w:val="0"/>
          <w:w w:val="100"/>
          <w:position w:val="0"/>
          <w:sz w:val="18"/>
          <w:szCs w:val="18"/>
        </w:rPr>
        <w:t>，2018</w:t>
      </w:r>
      <w:r>
        <w:rPr>
          <w:color w:val="000000"/>
          <w:spacing w:val="0"/>
          <w:w w:val="100"/>
          <w:position w:val="0"/>
        </w:rPr>
        <w:t>年度至</w:t>
      </w:r>
      <w:r>
        <w:rPr>
          <w:color w:val="000000"/>
          <w:spacing w:val="0"/>
          <w:w w:val="100"/>
          <w:position w:val="0"/>
          <w:sz w:val="18"/>
          <w:szCs w:val="18"/>
        </w:rPr>
        <w:t>2020</w:t>
      </w:r>
      <w:r>
        <w:rPr>
          <w:color w:val="000000"/>
          <w:spacing w:val="0"/>
          <w:w w:val="100"/>
          <w:position w:val="0"/>
        </w:rPr>
        <w:t>年度 享受</w:t>
      </w:r>
      <w:r>
        <w:rPr>
          <w:color w:val="000000"/>
          <w:spacing w:val="0"/>
          <w:w w:val="100"/>
          <w:position w:val="0"/>
          <w:sz w:val="18"/>
          <w:szCs w:val="18"/>
        </w:rPr>
        <w:t>15%</w:t>
      </w:r>
      <w:r>
        <w:rPr>
          <w:color w:val="000000"/>
          <w:spacing w:val="0"/>
          <w:w w:val="100"/>
          <w:position w:val="0"/>
        </w:rPr>
        <w:t>企业所得税优惠税率。</w:t>
      </w:r>
    </w:p>
    <w:p>
      <w:pPr>
        <w:pStyle w:val="Style16"/>
        <w:keepNext w:val="0"/>
        <w:keepLines w:val="0"/>
        <w:widowControl w:val="0"/>
        <w:shd w:val="clear" w:color="auto" w:fill="auto"/>
        <w:tabs>
          <w:tab w:pos="841" w:val="left"/>
        </w:tabs>
        <w:bidi w:val="0"/>
        <w:spacing w:before="0" w:after="0" w:line="312" w:lineRule="exact"/>
        <w:ind w:left="0" w:right="0"/>
        <w:jc w:val="both"/>
      </w:pPr>
      <w:bookmarkStart w:id="959" w:name="bookmark959"/>
      <w:r>
        <w:rPr>
          <w:color w:val="000000"/>
          <w:spacing w:val="0"/>
          <w:w w:val="100"/>
          <w:position w:val="0"/>
          <w:sz w:val="18"/>
          <w:szCs w:val="18"/>
        </w:rPr>
        <w:t>（</w:t>
      </w:r>
      <w:bookmarkEnd w:id="959"/>
      <w:r>
        <w:rPr>
          <w:color w:val="000000"/>
          <w:spacing w:val="0"/>
          <w:w w:val="100"/>
          <w:position w:val="0"/>
          <w:sz w:val="18"/>
          <w:szCs w:val="18"/>
        </w:rPr>
        <w:t>4）</w:t>
        <w:tab/>
      </w:r>
      <w:r>
        <w:rPr>
          <w:color w:val="000000"/>
          <w:spacing w:val="0"/>
          <w:w w:val="100"/>
          <w:position w:val="0"/>
        </w:rPr>
        <w:t>安徽吉宏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日取得编号为</w:t>
      </w:r>
      <w:r>
        <w:rPr>
          <w:color w:val="000000"/>
          <w:spacing w:val="0"/>
          <w:w w:val="100"/>
          <w:position w:val="0"/>
          <w:sz w:val="18"/>
          <w:szCs w:val="18"/>
        </w:rPr>
        <w:t>GR202034001970</w:t>
      </w:r>
      <w:r>
        <w:rPr>
          <w:color w:val="000000"/>
          <w:spacing w:val="0"/>
          <w:w w:val="100"/>
          <w:position w:val="0"/>
        </w:rPr>
        <w:t>的《高新技术企业证书》，有效期三年</w:t>
      </w:r>
      <w:r>
        <w:rPr>
          <w:color w:val="000000"/>
          <w:spacing w:val="0"/>
          <w:w w:val="100"/>
          <w:position w:val="0"/>
          <w:sz w:val="18"/>
          <w:szCs w:val="18"/>
        </w:rPr>
        <w:t>，2020</w:t>
      </w:r>
      <w:r>
        <w:rPr>
          <w:color w:val="000000"/>
          <w:spacing w:val="0"/>
          <w:w w:val="100"/>
          <w:position w:val="0"/>
        </w:rPr>
        <w:t>年度至</w:t>
      </w:r>
      <w:r>
        <w:rPr>
          <w:color w:val="000000"/>
          <w:spacing w:val="0"/>
          <w:w w:val="100"/>
          <w:position w:val="0"/>
          <w:sz w:val="18"/>
          <w:szCs w:val="18"/>
        </w:rPr>
        <w:t>2023</w:t>
      </w:r>
      <w:r>
        <w:rPr>
          <w:color w:val="000000"/>
          <w:spacing w:val="0"/>
          <w:w w:val="100"/>
          <w:position w:val="0"/>
        </w:rPr>
        <w:t>年享 受</w:t>
      </w:r>
      <w:r>
        <w:rPr>
          <w:color w:val="000000"/>
          <w:spacing w:val="0"/>
          <w:w w:val="100"/>
          <w:position w:val="0"/>
          <w:sz w:val="18"/>
          <w:szCs w:val="18"/>
        </w:rPr>
        <w:t>15%</w:t>
      </w:r>
      <w:r>
        <w:rPr>
          <w:color w:val="000000"/>
          <w:spacing w:val="0"/>
          <w:w w:val="100"/>
          <w:position w:val="0"/>
        </w:rPr>
        <w:t>的所得税优惠税率。</w:t>
      </w:r>
    </w:p>
    <w:p>
      <w:pPr>
        <w:pStyle w:val="Style16"/>
        <w:keepNext w:val="0"/>
        <w:keepLines w:val="0"/>
        <w:widowControl w:val="0"/>
        <w:shd w:val="clear" w:color="auto" w:fill="auto"/>
        <w:tabs>
          <w:tab w:pos="846" w:val="left"/>
        </w:tabs>
        <w:bidi w:val="0"/>
        <w:spacing w:before="0" w:after="0" w:line="312" w:lineRule="exact"/>
        <w:ind w:left="0" w:right="0"/>
        <w:jc w:val="both"/>
      </w:pPr>
      <w:bookmarkStart w:id="960" w:name="bookmark960"/>
      <w:r>
        <w:rPr>
          <w:color w:val="000000"/>
          <w:spacing w:val="0"/>
          <w:w w:val="100"/>
          <w:position w:val="0"/>
          <w:sz w:val="18"/>
          <w:szCs w:val="18"/>
        </w:rPr>
        <w:t>（</w:t>
      </w:r>
      <w:bookmarkEnd w:id="960"/>
      <w:r>
        <w:rPr>
          <w:color w:val="000000"/>
          <w:spacing w:val="0"/>
          <w:w w:val="100"/>
          <w:position w:val="0"/>
          <w:sz w:val="18"/>
          <w:szCs w:val="18"/>
        </w:rPr>
        <w:t>5）</w:t>
        <w:tab/>
      </w:r>
      <w:r>
        <w:rPr>
          <w:color w:val="000000"/>
          <w:spacing w:val="0"/>
          <w:w w:val="100"/>
          <w:position w:val="0"/>
        </w:rPr>
        <w:t>西安吉客印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日取得编号为</w:t>
      </w:r>
      <w:r>
        <w:rPr>
          <w:color w:val="000000"/>
          <w:spacing w:val="0"/>
          <w:w w:val="100"/>
          <w:position w:val="0"/>
          <w:sz w:val="18"/>
          <w:szCs w:val="18"/>
        </w:rPr>
        <w:t>GR201961001345</w:t>
      </w:r>
      <w:r>
        <w:rPr>
          <w:color w:val="000000"/>
          <w:spacing w:val="0"/>
          <w:w w:val="100"/>
          <w:position w:val="0"/>
        </w:rPr>
        <w:t>的《高新技术企业证书》，有效期三年，</w:t>
      </w:r>
      <w:r>
        <w:rPr>
          <w:color w:val="000000"/>
          <w:spacing w:val="0"/>
          <w:w w:val="100"/>
          <w:position w:val="0"/>
          <w:sz w:val="18"/>
          <w:szCs w:val="18"/>
        </w:rPr>
        <w:t>2019</w:t>
      </w:r>
      <w:r>
        <w:rPr>
          <w:color w:val="000000"/>
          <w:spacing w:val="0"/>
          <w:w w:val="100"/>
          <w:position w:val="0"/>
        </w:rPr>
        <w:t>年度至</w:t>
      </w:r>
      <w:r>
        <w:rPr>
          <w:color w:val="000000"/>
          <w:spacing w:val="0"/>
          <w:w w:val="100"/>
          <w:position w:val="0"/>
          <w:sz w:val="18"/>
          <w:szCs w:val="18"/>
        </w:rPr>
        <w:t>2021</w:t>
      </w:r>
      <w:r>
        <w:rPr>
          <w:color w:val="000000"/>
          <w:spacing w:val="0"/>
          <w:w w:val="100"/>
          <w:position w:val="0"/>
        </w:rPr>
        <w:t>年 度享受</w:t>
      </w:r>
      <w:r>
        <w:rPr>
          <w:color w:val="000000"/>
          <w:spacing w:val="0"/>
          <w:w w:val="100"/>
          <w:position w:val="0"/>
          <w:sz w:val="18"/>
          <w:szCs w:val="18"/>
        </w:rPr>
        <w:t>15%</w:t>
      </w:r>
      <w:r>
        <w:rPr>
          <w:color w:val="000000"/>
          <w:spacing w:val="0"/>
          <w:w w:val="100"/>
          <w:position w:val="0"/>
        </w:rPr>
        <w:t>企业所得税优惠税率。</w:t>
      </w:r>
    </w:p>
    <w:p>
      <w:pPr>
        <w:pStyle w:val="Style16"/>
        <w:keepNext w:val="0"/>
        <w:keepLines w:val="0"/>
        <w:widowControl w:val="0"/>
        <w:shd w:val="clear" w:color="auto" w:fill="auto"/>
        <w:tabs>
          <w:tab w:pos="792" w:val="left"/>
        </w:tabs>
        <w:bidi w:val="0"/>
        <w:spacing w:before="0" w:after="0" w:line="312" w:lineRule="exact"/>
        <w:ind w:left="0" w:right="0"/>
        <w:jc w:val="both"/>
      </w:pPr>
      <w:bookmarkStart w:id="961" w:name="bookmark961"/>
      <w:r>
        <w:rPr>
          <w:color w:val="000000"/>
          <w:spacing w:val="0"/>
          <w:w w:val="100"/>
          <w:position w:val="0"/>
          <w:sz w:val="18"/>
          <w:szCs w:val="18"/>
        </w:rPr>
        <w:t>（</w:t>
      </w:r>
      <w:bookmarkEnd w:id="961"/>
      <w:r>
        <w:rPr>
          <w:color w:val="000000"/>
          <w:spacing w:val="0"/>
          <w:w w:val="100"/>
          <w:position w:val="0"/>
          <w:sz w:val="18"/>
          <w:szCs w:val="18"/>
        </w:rPr>
        <w:t>6）</w:t>
        <w:tab/>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日财政部、海关总署、国家税务总局发布《关于深入实施西部大开发战略有关税收政策问题的通知》 （财税</w:t>
      </w:r>
      <w:r>
        <w:rPr>
          <w:color w:val="000000"/>
          <w:spacing w:val="0"/>
          <w:w w:val="100"/>
          <w:position w:val="0"/>
          <w:sz w:val="18"/>
          <w:szCs w:val="18"/>
        </w:rPr>
        <w:t>L201U58</w:t>
      </w:r>
      <w:r>
        <w:rPr>
          <w:color w:val="000000"/>
          <w:spacing w:val="0"/>
          <w:w w:val="100"/>
          <w:position w:val="0"/>
        </w:rPr>
        <w:t>号），通知规定自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日，对设在西部地区以《西部地区鼓励类产业目录》中规</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定的产业项目为主营业务，且其当年度主营业务收入占企业收入总额</w:t>
      </w:r>
      <w:r>
        <w:rPr>
          <w:color w:val="000000"/>
          <w:spacing w:val="0"/>
          <w:w w:val="100"/>
          <w:position w:val="0"/>
          <w:sz w:val="18"/>
          <w:szCs w:val="18"/>
        </w:rPr>
        <w:t>70%</w:t>
      </w:r>
      <w:r>
        <w:rPr>
          <w:color w:val="000000"/>
          <w:spacing w:val="0"/>
          <w:w w:val="100"/>
          <w:position w:val="0"/>
        </w:rPr>
        <w:t>以上的企业，经企业申请，主管税务机关审核确认 后，可减按</w:t>
      </w:r>
      <w:r>
        <w:rPr>
          <w:color w:val="000000"/>
          <w:spacing w:val="0"/>
          <w:w w:val="100"/>
          <w:position w:val="0"/>
          <w:sz w:val="18"/>
          <w:szCs w:val="18"/>
        </w:rPr>
        <w:t>15%</w:t>
      </w:r>
      <w:r>
        <w:rPr>
          <w:color w:val="000000"/>
          <w:spacing w:val="0"/>
          <w:w w:val="100"/>
          <w:position w:val="0"/>
        </w:rPr>
        <w:t>税率缴纳企业所得税。西安金印客、西安丹骏符合设在西部鼓励类产业</w:t>
      </w:r>
      <w:r>
        <w:rPr>
          <w:color w:val="000000"/>
          <w:spacing w:val="0"/>
          <w:w w:val="100"/>
          <w:position w:val="0"/>
          <w:sz w:val="18"/>
          <w:szCs w:val="18"/>
        </w:rPr>
        <w:t>，2017</w:t>
      </w:r>
      <w:r>
        <w:rPr>
          <w:color w:val="000000"/>
          <w:spacing w:val="0"/>
          <w:w w:val="100"/>
          <w:position w:val="0"/>
        </w:rPr>
        <w:t>年度完成相关的税收优惠备案 手续，自</w:t>
      </w:r>
      <w:r>
        <w:rPr>
          <w:color w:val="000000"/>
          <w:spacing w:val="0"/>
          <w:w w:val="100"/>
          <w:position w:val="0"/>
          <w:sz w:val="18"/>
          <w:szCs w:val="18"/>
        </w:rPr>
        <w:t>2017</w:t>
      </w:r>
      <w:r>
        <w:rPr>
          <w:color w:val="000000"/>
          <w:spacing w:val="0"/>
          <w:w w:val="100"/>
          <w:position w:val="0"/>
        </w:rPr>
        <w:t>年开始享受</w:t>
      </w:r>
      <w:r>
        <w:rPr>
          <w:color w:val="000000"/>
          <w:spacing w:val="0"/>
          <w:w w:val="100"/>
          <w:position w:val="0"/>
          <w:sz w:val="18"/>
          <w:szCs w:val="18"/>
        </w:rPr>
        <w:t>15%</w:t>
      </w:r>
      <w:r>
        <w:rPr>
          <w:color w:val="000000"/>
          <w:spacing w:val="0"/>
          <w:w w:val="100"/>
          <w:position w:val="0"/>
        </w:rPr>
        <w:t>企业所得税优惠税率。</w:t>
      </w:r>
    </w:p>
    <w:p>
      <w:pPr>
        <w:pStyle w:val="Style16"/>
        <w:keepNext w:val="0"/>
        <w:keepLines w:val="0"/>
        <w:widowControl w:val="0"/>
        <w:shd w:val="clear" w:color="auto" w:fill="auto"/>
        <w:tabs>
          <w:tab w:pos="841" w:val="left"/>
        </w:tabs>
        <w:bidi w:val="0"/>
        <w:spacing w:before="0" w:after="0" w:line="312" w:lineRule="exact"/>
        <w:ind w:left="0" w:right="0"/>
        <w:jc w:val="both"/>
      </w:pPr>
      <w:bookmarkStart w:id="962" w:name="bookmark962"/>
      <w:r>
        <w:rPr>
          <w:color w:val="000000"/>
          <w:spacing w:val="0"/>
          <w:w w:val="100"/>
          <w:position w:val="0"/>
          <w:sz w:val="18"/>
          <w:szCs w:val="18"/>
        </w:rPr>
        <w:t>（</w:t>
      </w:r>
      <w:bookmarkEnd w:id="962"/>
      <w:r>
        <w:rPr>
          <w:color w:val="000000"/>
          <w:spacing w:val="0"/>
          <w:w w:val="100"/>
          <w:position w:val="0"/>
          <w:sz w:val="18"/>
          <w:szCs w:val="18"/>
        </w:rPr>
        <w:t>7）</w:t>
        <w:tab/>
      </w:r>
      <w:r>
        <w:rPr>
          <w:color w:val="000000"/>
          <w:spacing w:val="0"/>
          <w:w w:val="100"/>
          <w:position w:val="0"/>
        </w:rPr>
        <w:t>霍尔果斯维斯塔、霍尔果斯金宏设立在霍尔果斯特殊经济开发区，根据财政部、国家税务总局《关于新疆喀什霍 尔果斯两个特殊经济开发区企业所得税优惠政策的通知》（财税</w:t>
      </w:r>
      <w:r>
        <w:rPr>
          <w:color w:val="000000"/>
          <w:spacing w:val="0"/>
          <w:w w:val="100"/>
          <w:position w:val="0"/>
          <w:sz w:val="18"/>
          <w:szCs w:val="18"/>
        </w:rPr>
        <w:t>[2011]112</w:t>
      </w:r>
      <w:r>
        <w:rPr>
          <w:color w:val="000000"/>
          <w:spacing w:val="0"/>
          <w:w w:val="100"/>
          <w:position w:val="0"/>
        </w:rPr>
        <w:t>号）</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日，对在新疆喀 什、霍尔果斯两个特殊经济开发区内新办的属于《新疆困难地区重点鼓励发展产业企业所得税优惠目录》（以下简称《目录》） 范围内的企业，自取得第一笔生产经营收入所属纳税年度起，五年内免征企业所得税。霍尔果斯维斯塔</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日免缴所得税，霍尔果斯金宏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日免缴所得税。</w:t>
      </w:r>
    </w:p>
    <w:p>
      <w:pPr>
        <w:pStyle w:val="Style16"/>
        <w:keepNext w:val="0"/>
        <w:keepLines w:val="0"/>
        <w:widowControl w:val="0"/>
        <w:shd w:val="clear" w:color="auto" w:fill="auto"/>
        <w:tabs>
          <w:tab w:pos="846" w:val="left"/>
        </w:tabs>
        <w:bidi w:val="0"/>
        <w:spacing w:before="0" w:after="0" w:line="312" w:lineRule="exact"/>
        <w:ind w:left="0" w:right="0"/>
        <w:jc w:val="both"/>
      </w:pPr>
      <w:bookmarkStart w:id="963" w:name="bookmark963"/>
      <w:r>
        <w:rPr>
          <w:color w:val="000000"/>
          <w:spacing w:val="0"/>
          <w:w w:val="100"/>
          <w:position w:val="0"/>
          <w:sz w:val="18"/>
          <w:szCs w:val="18"/>
        </w:rPr>
        <w:t>（</w:t>
      </w:r>
      <w:bookmarkEnd w:id="963"/>
      <w:r>
        <w:rPr>
          <w:color w:val="000000"/>
          <w:spacing w:val="0"/>
          <w:w w:val="100"/>
          <w:position w:val="0"/>
          <w:sz w:val="18"/>
          <w:szCs w:val="18"/>
        </w:rPr>
        <w:t>8）</w:t>
        <w:tab/>
      </w:r>
      <w:r>
        <w:rPr>
          <w:color w:val="000000"/>
          <w:spacing w:val="0"/>
          <w:w w:val="100"/>
          <w:position w:val="0"/>
        </w:rPr>
        <w:t>根据国家发展和改革委员会令（</w:t>
      </w:r>
      <w:r>
        <w:rPr>
          <w:color w:val="000000"/>
          <w:spacing w:val="0"/>
          <w:w w:val="100"/>
          <w:position w:val="0"/>
          <w:sz w:val="18"/>
          <w:szCs w:val="18"/>
        </w:rPr>
        <w:t>2014</w:t>
      </w:r>
      <w:r>
        <w:rPr>
          <w:color w:val="000000"/>
          <w:spacing w:val="0"/>
          <w:w w:val="100"/>
          <w:position w:val="0"/>
        </w:rPr>
        <w:t>年第</w:t>
      </w:r>
      <w:r>
        <w:rPr>
          <w:color w:val="000000"/>
          <w:spacing w:val="0"/>
          <w:w w:val="100"/>
          <w:position w:val="0"/>
          <w:sz w:val="18"/>
          <w:szCs w:val="18"/>
        </w:rPr>
        <w:t>15</w:t>
      </w:r>
      <w:r>
        <w:rPr>
          <w:color w:val="000000"/>
          <w:spacing w:val="0"/>
          <w:w w:val="100"/>
          <w:position w:val="0"/>
        </w:rPr>
        <w:t>号）规定，重庆阿欧艾主营业务“计算机软件技术开发，网络推广服 务”项目符合《西部地区鼓励类产业目录》中《产业结构调整指导目录</w:t>
      </w:r>
      <w:r>
        <w:rPr>
          <w:color w:val="000000"/>
          <w:spacing w:val="0"/>
          <w:w w:val="100"/>
          <w:position w:val="0"/>
          <w:sz w:val="18"/>
          <w:szCs w:val="18"/>
        </w:rPr>
        <w:t>（2011</w:t>
      </w:r>
      <w:r>
        <w:rPr>
          <w:color w:val="000000"/>
          <w:spacing w:val="0"/>
          <w:w w:val="100"/>
          <w:position w:val="0"/>
        </w:rPr>
        <w:t>年本）（修正）》鼓励类第三十一类科技服务业 第</w:t>
      </w:r>
      <w:r>
        <w:rPr>
          <w:color w:val="000000"/>
          <w:spacing w:val="0"/>
          <w:w w:val="100"/>
          <w:position w:val="0"/>
          <w:sz w:val="18"/>
          <w:szCs w:val="18"/>
        </w:rPr>
        <w:t>3</w:t>
      </w:r>
      <w:r>
        <w:rPr>
          <w:color w:val="000000"/>
          <w:spacing w:val="0"/>
          <w:w w:val="100"/>
          <w:position w:val="0"/>
        </w:rPr>
        <w:t>条之规定，并于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日取得重庆经济技术开发区经济发展局西部地区鼓励类产业项目确认书（【内】鼓励类确认 </w:t>
      </w:r>
      <w:r>
        <w:rPr>
          <w:color w:val="000000"/>
          <w:spacing w:val="0"/>
          <w:w w:val="100"/>
          <w:position w:val="0"/>
        </w:rPr>
        <w:t>【</w:t>
      </w:r>
      <w:r>
        <w:rPr>
          <w:color w:val="000000"/>
          <w:spacing w:val="0"/>
          <w:w w:val="100"/>
          <w:position w:val="0"/>
          <w:sz w:val="18"/>
          <w:szCs w:val="18"/>
        </w:rPr>
        <w:t>2019</w:t>
      </w:r>
      <w:r>
        <w:rPr>
          <w:color w:val="000000"/>
          <w:spacing w:val="0"/>
          <w:w w:val="100"/>
          <w:position w:val="0"/>
        </w:rPr>
        <w:t>】</w:t>
      </w:r>
      <w:r>
        <w:rPr>
          <w:color w:val="000000"/>
          <w:spacing w:val="0"/>
          <w:w w:val="100"/>
          <w:position w:val="0"/>
          <w:sz w:val="18"/>
          <w:szCs w:val="18"/>
        </w:rPr>
        <w:t>2</w:t>
      </w:r>
      <w:r>
        <w:rPr>
          <w:color w:val="000000"/>
          <w:spacing w:val="0"/>
          <w:w w:val="100"/>
          <w:position w:val="0"/>
        </w:rPr>
        <w:t>号），享受</w:t>
      </w:r>
      <w:r>
        <w:rPr>
          <w:color w:val="000000"/>
          <w:spacing w:val="0"/>
          <w:w w:val="100"/>
          <w:position w:val="0"/>
          <w:sz w:val="18"/>
          <w:szCs w:val="18"/>
        </w:rPr>
        <w:t>15%</w:t>
      </w:r>
      <w:r>
        <w:rPr>
          <w:color w:val="000000"/>
          <w:spacing w:val="0"/>
          <w:w w:val="100"/>
          <w:position w:val="0"/>
        </w:rPr>
        <w:t>企业所得税优惠税率。</w:t>
      </w:r>
    </w:p>
    <w:p>
      <w:pPr>
        <w:pStyle w:val="Style16"/>
        <w:keepNext w:val="0"/>
        <w:keepLines w:val="0"/>
        <w:widowControl w:val="0"/>
        <w:shd w:val="clear" w:color="auto" w:fill="auto"/>
        <w:tabs>
          <w:tab w:pos="901" w:val="left"/>
        </w:tabs>
        <w:bidi w:val="0"/>
        <w:spacing w:before="0" w:after="0" w:line="319" w:lineRule="exact"/>
        <w:ind w:left="0" w:right="0"/>
        <w:jc w:val="both"/>
      </w:pPr>
      <w:bookmarkStart w:id="964" w:name="bookmark964"/>
      <w:r>
        <w:rPr>
          <w:color w:val="000000"/>
          <w:spacing w:val="0"/>
          <w:w w:val="100"/>
          <w:position w:val="0"/>
          <w:sz w:val="18"/>
          <w:szCs w:val="18"/>
        </w:rPr>
        <w:t>（</w:t>
      </w:r>
      <w:bookmarkEnd w:id="964"/>
      <w:r>
        <w:rPr>
          <w:color w:val="000000"/>
          <w:spacing w:val="0"/>
          <w:w w:val="100"/>
          <w:position w:val="0"/>
          <w:sz w:val="18"/>
          <w:szCs w:val="18"/>
        </w:rPr>
        <w:t>9）</w:t>
        <w:tab/>
      </w:r>
      <w:r>
        <w:rPr>
          <w:color w:val="000000"/>
          <w:spacing w:val="0"/>
          <w:w w:val="100"/>
          <w:position w:val="0"/>
        </w:rPr>
        <w:t>郑州吉客印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日取得编号为</w:t>
      </w:r>
      <w:r>
        <w:rPr>
          <w:color w:val="000000"/>
          <w:spacing w:val="0"/>
          <w:w w:val="100"/>
          <w:position w:val="0"/>
          <w:sz w:val="18"/>
          <w:szCs w:val="18"/>
        </w:rPr>
        <w:t>GR201941000231</w:t>
      </w:r>
      <w:r>
        <w:rPr>
          <w:color w:val="000000"/>
          <w:spacing w:val="0"/>
          <w:w w:val="100"/>
          <w:position w:val="0"/>
        </w:rPr>
        <w:t>的《高新技术企业证书》，有效期三年，</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年享 受</w:t>
      </w:r>
      <w:r>
        <w:rPr>
          <w:color w:val="000000"/>
          <w:spacing w:val="0"/>
          <w:w w:val="100"/>
          <w:position w:val="0"/>
          <w:sz w:val="18"/>
          <w:szCs w:val="18"/>
        </w:rPr>
        <w:t>15%</w:t>
      </w:r>
      <w:r>
        <w:rPr>
          <w:color w:val="000000"/>
          <w:spacing w:val="0"/>
          <w:w w:val="100"/>
          <w:position w:val="0"/>
        </w:rPr>
        <w:t>的企业所得税优惠税率。郑州吉客印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日取得软件企业证书、软件产品证书，根据《财政部国家税务总局 关于进一步鼓励软件产业和集成电路产业发展企业所得税政策的通知》（财税【</w:t>
      </w:r>
      <w:r>
        <w:rPr>
          <w:color w:val="000000"/>
          <w:spacing w:val="0"/>
          <w:w w:val="100"/>
          <w:position w:val="0"/>
          <w:sz w:val="18"/>
          <w:szCs w:val="18"/>
        </w:rPr>
        <w:t>2012</w:t>
      </w:r>
      <w:r>
        <w:rPr>
          <w:color w:val="000000"/>
          <w:spacing w:val="0"/>
          <w:w w:val="100"/>
          <w:position w:val="0"/>
        </w:rPr>
        <w:t>】</w:t>
      </w:r>
      <w:r>
        <w:rPr>
          <w:color w:val="000000"/>
          <w:spacing w:val="0"/>
          <w:w w:val="100"/>
          <w:position w:val="0"/>
          <w:sz w:val="18"/>
          <w:szCs w:val="18"/>
        </w:rPr>
        <w:t>27</w:t>
      </w:r>
      <w:r>
        <w:rPr>
          <w:color w:val="000000"/>
          <w:spacing w:val="0"/>
          <w:w w:val="100"/>
          <w:position w:val="0"/>
        </w:rPr>
        <w:t>号）自开始获利年度起，第一年和第 二年免征企业所得税，第三年至第五年减半征收企业所得税，郑州吉客印</w:t>
      </w:r>
      <w:r>
        <w:rPr>
          <w:color w:val="000000"/>
          <w:spacing w:val="0"/>
          <w:w w:val="100"/>
          <w:position w:val="0"/>
          <w:sz w:val="18"/>
          <w:szCs w:val="18"/>
        </w:rPr>
        <w:t>2019</w:t>
      </w:r>
      <w:r>
        <w:rPr>
          <w:color w:val="000000"/>
          <w:spacing w:val="0"/>
          <w:w w:val="100"/>
          <w:position w:val="0"/>
        </w:rPr>
        <w:t>年开始免征企业所得税。</w:t>
      </w:r>
    </w:p>
    <w:p>
      <w:pPr>
        <w:pStyle w:val="Style16"/>
        <w:keepNext w:val="0"/>
        <w:keepLines w:val="0"/>
        <w:widowControl w:val="0"/>
        <w:shd w:val="clear" w:color="auto" w:fill="auto"/>
        <w:tabs>
          <w:tab w:pos="992" w:val="left"/>
        </w:tabs>
        <w:bidi w:val="0"/>
        <w:spacing w:before="0" w:after="0" w:line="319" w:lineRule="exact"/>
        <w:ind w:left="0" w:right="0"/>
        <w:jc w:val="both"/>
      </w:pPr>
      <w:bookmarkStart w:id="965" w:name="bookmark965"/>
      <w:r>
        <w:rPr>
          <w:color w:val="000000"/>
          <w:spacing w:val="0"/>
          <w:w w:val="100"/>
          <w:position w:val="0"/>
          <w:sz w:val="18"/>
          <w:szCs w:val="18"/>
        </w:rPr>
        <w:t>（</w:t>
      </w:r>
      <w:bookmarkEnd w:id="965"/>
      <w:r>
        <w:rPr>
          <w:color w:val="000000"/>
          <w:spacing w:val="0"/>
          <w:w w:val="100"/>
          <w:position w:val="0"/>
          <w:sz w:val="18"/>
          <w:szCs w:val="18"/>
        </w:rPr>
        <w:t>10）</w:t>
        <w:tab/>
      </w:r>
      <w:r>
        <w:rPr>
          <w:color w:val="000000"/>
          <w:spacing w:val="0"/>
          <w:w w:val="100"/>
          <w:position w:val="0"/>
        </w:rPr>
        <w:t>江西吉宏符合设在西部鼓励类产业，</w:t>
      </w:r>
      <w:r>
        <w:rPr>
          <w:color w:val="000000"/>
          <w:spacing w:val="0"/>
          <w:w w:val="100"/>
          <w:position w:val="0"/>
          <w:sz w:val="18"/>
          <w:szCs w:val="18"/>
        </w:rPr>
        <w:t>2020</w:t>
      </w:r>
      <w:r>
        <w:rPr>
          <w:color w:val="000000"/>
          <w:spacing w:val="0"/>
          <w:w w:val="100"/>
          <w:position w:val="0"/>
        </w:rPr>
        <w:t>年度完成相关的税收优惠备案手续，自</w:t>
      </w:r>
      <w:r>
        <w:rPr>
          <w:color w:val="000000"/>
          <w:spacing w:val="0"/>
          <w:w w:val="100"/>
          <w:position w:val="0"/>
          <w:sz w:val="18"/>
          <w:szCs w:val="18"/>
        </w:rPr>
        <w:t>2020</w:t>
      </w:r>
      <w:r>
        <w:rPr>
          <w:color w:val="000000"/>
          <w:spacing w:val="0"/>
          <w:w w:val="100"/>
          <w:position w:val="0"/>
        </w:rPr>
        <w:t>年开始享受</w:t>
      </w:r>
      <w:r>
        <w:rPr>
          <w:color w:val="000000"/>
          <w:spacing w:val="0"/>
          <w:w w:val="100"/>
          <w:position w:val="0"/>
          <w:sz w:val="18"/>
          <w:szCs w:val="18"/>
        </w:rPr>
        <w:t>15%</w:t>
      </w:r>
      <w:r>
        <w:rPr>
          <w:color w:val="000000"/>
          <w:spacing w:val="0"/>
          <w:w w:val="100"/>
          <w:position w:val="0"/>
        </w:rPr>
        <w:t>企业所得税 优惠税率。</w:t>
      </w:r>
    </w:p>
    <w:p>
      <w:pPr>
        <w:pStyle w:val="Style16"/>
        <w:keepNext w:val="0"/>
        <w:keepLines w:val="0"/>
        <w:widowControl w:val="0"/>
        <w:shd w:val="clear" w:color="auto" w:fill="auto"/>
        <w:tabs>
          <w:tab w:pos="992" w:val="left"/>
        </w:tabs>
        <w:bidi w:val="0"/>
        <w:spacing w:before="0" w:after="360" w:line="319" w:lineRule="exact"/>
        <w:ind w:left="0" w:right="0"/>
        <w:jc w:val="both"/>
      </w:pPr>
      <w:bookmarkStart w:id="966" w:name="bookmark966"/>
      <w:r>
        <w:rPr>
          <w:color w:val="000000"/>
          <w:spacing w:val="0"/>
          <w:w w:val="100"/>
          <w:position w:val="0"/>
          <w:sz w:val="18"/>
          <w:szCs w:val="18"/>
        </w:rPr>
        <w:t>（</w:t>
      </w:r>
      <w:bookmarkEnd w:id="966"/>
      <w:r>
        <w:rPr>
          <w:color w:val="000000"/>
          <w:spacing w:val="0"/>
          <w:w w:val="100"/>
          <w:position w:val="0"/>
          <w:sz w:val="18"/>
          <w:szCs w:val="18"/>
        </w:rPr>
        <w:t>11）</w:t>
        <w:tab/>
      </w:r>
      <w:r>
        <w:rPr>
          <w:color w:val="000000"/>
          <w:spacing w:val="0"/>
          <w:w w:val="100"/>
          <w:position w:val="0"/>
        </w:rPr>
        <w:t>宁夏吉宏符合西部鼓励类产业</w:t>
      </w:r>
      <w:r>
        <w:rPr>
          <w:color w:val="000000"/>
          <w:spacing w:val="0"/>
          <w:w w:val="100"/>
          <w:position w:val="0"/>
          <w:sz w:val="18"/>
          <w:szCs w:val="18"/>
        </w:rPr>
        <w:t>，2020</w:t>
      </w:r>
      <w:r>
        <w:rPr>
          <w:color w:val="000000"/>
          <w:spacing w:val="0"/>
          <w:w w:val="100"/>
          <w:position w:val="0"/>
        </w:rPr>
        <w:t>年度完成相关的税收优惠备案手续，自</w:t>
      </w:r>
      <w:r>
        <w:rPr>
          <w:color w:val="000000"/>
          <w:spacing w:val="0"/>
          <w:w w:val="100"/>
          <w:position w:val="0"/>
          <w:sz w:val="18"/>
          <w:szCs w:val="18"/>
        </w:rPr>
        <w:t>2020</w:t>
      </w:r>
      <w:r>
        <w:rPr>
          <w:color w:val="000000"/>
          <w:spacing w:val="0"/>
          <w:w w:val="100"/>
          <w:position w:val="0"/>
        </w:rPr>
        <w:t>年开始享受</w:t>
      </w:r>
      <w:r>
        <w:rPr>
          <w:color w:val="000000"/>
          <w:spacing w:val="0"/>
          <w:w w:val="100"/>
          <w:position w:val="0"/>
          <w:sz w:val="18"/>
          <w:szCs w:val="18"/>
        </w:rPr>
        <w:t>15%</w:t>
      </w:r>
      <w:r>
        <w:rPr>
          <w:color w:val="000000"/>
          <w:spacing w:val="0"/>
          <w:w w:val="100"/>
          <w:position w:val="0"/>
        </w:rPr>
        <w:t>企业所得税优惠 税率。</w:t>
      </w:r>
    </w:p>
    <w:p>
      <w:pPr>
        <w:pStyle w:val="Style32"/>
        <w:keepNext/>
        <w:keepLines/>
        <w:widowControl w:val="0"/>
        <w:shd w:val="clear" w:color="auto" w:fill="auto"/>
        <w:bidi w:val="0"/>
        <w:spacing w:before="0" w:line="240"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sz w:val="19"/>
          <w:szCs w:val="19"/>
        </w:rPr>
        <w:t>3</w:t>
      </w:r>
      <w:bookmarkEnd w:id="969"/>
      <w:r>
        <w:rPr>
          <w:color w:val="000000"/>
          <w:spacing w:val="0"/>
          <w:w w:val="100"/>
          <w:position w:val="0"/>
        </w:rPr>
        <w:t>、其他</w:t>
      </w:r>
      <w:bookmarkEnd w:id="967"/>
      <w:bookmarkEnd w:id="968"/>
      <w:bookmarkEnd w:id="970"/>
    </w:p>
    <w:p>
      <w:pPr>
        <w:pStyle w:val="Style25"/>
        <w:keepNext/>
        <w:keepLines/>
        <w:widowControl w:val="0"/>
        <w:shd w:val="clear" w:color="auto" w:fill="auto"/>
        <w:bidi w:val="0"/>
        <w:spacing w:before="0" w:after="360" w:line="240" w:lineRule="auto"/>
        <w:ind w:left="0" w:right="0" w:firstLine="0"/>
        <w:jc w:val="both"/>
      </w:pPr>
      <w:bookmarkStart w:id="971" w:name="bookmark971"/>
      <w:bookmarkStart w:id="972" w:name="bookmark972"/>
      <w:bookmarkStart w:id="973" w:name="bookmark973"/>
      <w:bookmarkStart w:id="974" w:name="bookmark974"/>
      <w:r>
        <w:rPr>
          <w:color w:val="000000"/>
          <w:spacing w:val="0"/>
          <w:w w:val="100"/>
          <w:position w:val="0"/>
          <w:sz w:val="24"/>
          <w:szCs w:val="24"/>
        </w:rPr>
        <w:t>七</w:t>
      </w:r>
      <w:bookmarkEnd w:id="973"/>
      <w:r>
        <w:rPr>
          <w:color w:val="000000"/>
          <w:spacing w:val="0"/>
          <w:w w:val="100"/>
          <w:position w:val="0"/>
          <w:sz w:val="24"/>
          <w:szCs w:val="24"/>
        </w:rPr>
        <w:t>、合并财务报表项目注释</w:t>
      </w:r>
      <w:bookmarkEnd w:id="971"/>
      <w:bookmarkEnd w:id="972"/>
      <w:bookmarkEnd w:id="974"/>
    </w:p>
    <w:p>
      <w:pPr>
        <w:pStyle w:val="Style32"/>
        <w:keepNext/>
        <w:keepLines/>
        <w:widowControl w:val="0"/>
        <w:shd w:val="clear" w:color="auto" w:fill="auto"/>
        <w:bidi w:val="0"/>
        <w:spacing w:before="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sz w:val="19"/>
          <w:szCs w:val="19"/>
        </w:rPr>
        <w:t>1</w:t>
      </w:r>
      <w:bookmarkEnd w:id="977"/>
      <w:r>
        <w:rPr>
          <w:color w:val="000000"/>
          <w:spacing w:val="0"/>
          <w:w w:val="100"/>
          <w:position w:val="0"/>
        </w:rPr>
        <w:t>、货币资金</w:t>
      </w:r>
      <w:bookmarkEnd w:id="975"/>
      <w:bookmarkEnd w:id="976"/>
      <w:bookmarkEnd w:id="9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219,730.58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246,446.79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709,466,063.71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318,140,980.78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124,871,658.36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169,364,837.62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834,557,452.65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487,752,265.19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240,403,453.38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63,626,271.72</w:t>
            </w:r>
          </w:p>
        </w:tc>
      </w:tr>
    </w:tbl>
    <w:p>
      <w:pPr>
        <w:widowControl w:val="0"/>
        <w:spacing w:after="99" w:line="1" w:lineRule="exact"/>
      </w:pPr>
    </w:p>
    <w:p>
      <w:pPr>
        <w:pStyle w:val="Style16"/>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注：期末使用受限制货币资金</w:t>
      </w:r>
      <w:r>
        <w:rPr>
          <w:rFonts w:ascii="Times New Roman" w:eastAsia="Times New Roman" w:hAnsi="Times New Roman" w:cs="Times New Roman"/>
          <w:color w:val="000000"/>
          <w:spacing w:val="0"/>
          <w:w w:val="100"/>
          <w:position w:val="0"/>
        </w:rPr>
        <w:t>45,039,787.59</w:t>
      </w:r>
      <w:r>
        <w:rPr>
          <w:color w:val="000000"/>
          <w:spacing w:val="0"/>
          <w:w w:val="100"/>
          <w:position w:val="0"/>
        </w:rPr>
        <w:t>元为银行承兑汇票保证金。</w:t>
      </w:r>
    </w:p>
    <w:p>
      <w:pPr>
        <w:pStyle w:val="Style32"/>
        <w:keepNext/>
        <w:keepLines/>
        <w:widowControl w:val="0"/>
        <w:shd w:val="clear" w:color="auto" w:fill="auto"/>
        <w:bidi w:val="0"/>
        <w:spacing w:before="0" w:line="240"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sz w:val="19"/>
          <w:szCs w:val="19"/>
        </w:rPr>
        <w:t>2</w:t>
      </w:r>
      <w:bookmarkEnd w:id="981"/>
      <w:r>
        <w:rPr>
          <w:color w:val="000000"/>
          <w:spacing w:val="0"/>
          <w:w w:val="100"/>
          <w:position w:val="0"/>
        </w:rPr>
        <w:t>、交易性金融资产</w:t>
      </w:r>
      <w:bookmarkEnd w:id="979"/>
      <w:bookmarkEnd w:id="980"/>
      <w:bookmarkEnd w:id="9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9"/>
        <w:gridCol w:w="2323"/>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132,098,000.00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282,000,000.00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132,098,000.00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132,098,000.00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282,000,000.00</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sz w:val="19"/>
          <w:szCs w:val="19"/>
        </w:rPr>
        <w:t>3</w:t>
      </w:r>
      <w:bookmarkEnd w:id="985"/>
      <w:r>
        <w:rPr>
          <w:color w:val="000000"/>
          <w:spacing w:val="0"/>
          <w:w w:val="100"/>
          <w:position w:val="0"/>
        </w:rPr>
        <w:t>、衍生金融资产</w:t>
      </w:r>
      <w:bookmarkEnd w:id="983"/>
      <w:bookmarkEnd w:id="984"/>
      <w:bookmarkEnd w:id="986"/>
    </w:p>
    <w:p>
      <w:pPr>
        <w:pStyle w:val="Style1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sz w:val="19"/>
          <w:szCs w:val="19"/>
        </w:rPr>
        <w:t>4</w:t>
      </w:r>
      <w:bookmarkEnd w:id="989"/>
      <w:r>
        <w:rPr>
          <w:color w:val="000000"/>
          <w:spacing w:val="0"/>
          <w:w w:val="100"/>
          <w:position w:val="0"/>
        </w:rPr>
        <w:t>、应收票据</w:t>
      </w:r>
      <w:bookmarkEnd w:id="987"/>
      <w:bookmarkEnd w:id="988"/>
      <w:bookmarkEnd w:id="990"/>
    </w:p>
    <w:p>
      <w:pPr>
        <w:pStyle w:val="Style32"/>
        <w:keepNext/>
        <w:keepLines/>
        <w:widowControl w:val="0"/>
        <w:numPr>
          <w:ilvl w:val="0"/>
          <w:numId w:val="33"/>
        </w:numPr>
        <w:shd w:val="clear" w:color="auto" w:fill="auto"/>
        <w:bidi w:val="0"/>
        <w:spacing w:before="0" w:after="380" w:line="240" w:lineRule="auto"/>
        <w:ind w:left="0" w:right="0" w:firstLine="0"/>
        <w:jc w:val="left"/>
      </w:pPr>
      <w:bookmarkStart w:id="987" w:name="bookmark987"/>
      <w:bookmarkStart w:id="988" w:name="bookmark988"/>
      <w:bookmarkStart w:id="991" w:name="bookmark991"/>
      <w:bookmarkStart w:id="992" w:name="bookmark992"/>
      <w:bookmarkEnd w:id="991"/>
      <w:r>
        <w:rPr>
          <w:color w:val="000000"/>
          <w:spacing w:val="0"/>
          <w:w w:val="100"/>
          <w:position w:val="0"/>
        </w:rPr>
        <w:t>应收票据分类列示</w:t>
      </w:r>
      <w:bookmarkEnd w:id="987"/>
      <w:bookmarkEnd w:id="988"/>
      <w:bookmarkEnd w:id="992"/>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p>
      <w:pPr>
        <w:widowControl w:val="0"/>
        <w:spacing w:line="1" w:lineRule="exact"/>
      </w:pPr>
    </w:p>
    <w:tbl>
      <w:tblPr>
        <w:tblOverlap w:val="never"/>
        <w:jc w:val="center"/>
        <w:tblLayout w:type="fixed"/>
      </w:tblPr>
      <w:tblGrid>
        <w:gridCol w:w="1642"/>
        <w:gridCol w:w="763"/>
        <w:gridCol w:w="763"/>
        <w:gridCol w:w="763"/>
        <w:gridCol w:w="763"/>
        <w:gridCol w:w="787"/>
        <w:gridCol w:w="778"/>
        <w:gridCol w:w="797"/>
        <w:gridCol w:w="931"/>
        <w:gridCol w:w="797"/>
        <w:gridCol w:w="79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33"/>
        </w:numPr>
        <w:shd w:val="clear" w:color="auto" w:fill="auto"/>
        <w:bidi w:val="0"/>
        <w:spacing w:before="0" w:after="38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本期计提、收回或转回的坏账准备情况</w:t>
      </w:r>
      <w:bookmarkEnd w:id="993"/>
      <w:bookmarkEnd w:id="994"/>
      <w:bookmarkEnd w:id="99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numPr>
          <w:ilvl w:val="0"/>
          <w:numId w:val="33"/>
        </w:numPr>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期末公司已质押的应收票据</w:t>
      </w:r>
      <w:bookmarkEnd w:id="1000"/>
      <w:bookmarkEnd w:id="997"/>
      <w:bookmarkEnd w:id="998"/>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2"/>
        <w:keepNext/>
        <w:keepLines/>
        <w:widowControl w:val="0"/>
        <w:numPr>
          <w:ilvl w:val="0"/>
          <w:numId w:val="33"/>
        </w:numPr>
        <w:shd w:val="clear" w:color="auto" w:fill="auto"/>
        <w:bidi w:val="0"/>
        <w:spacing w:before="0" w:after="380" w:line="240" w:lineRule="auto"/>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期末公司已背书或贴现且在资产负债表日尚未到期的应收票据</w:t>
      </w:r>
      <w:bookmarkEnd w:id="1001"/>
      <w:bookmarkEnd w:id="1002"/>
      <w:bookmarkEnd w:id="1004"/>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2"/>
        <w:keepNext/>
        <w:keepLines/>
        <w:widowControl w:val="0"/>
        <w:numPr>
          <w:ilvl w:val="0"/>
          <w:numId w:val="33"/>
        </w:numPr>
        <w:shd w:val="clear" w:color="auto" w:fill="auto"/>
        <w:bidi w:val="0"/>
        <w:spacing w:before="0" w:after="380" w:line="240" w:lineRule="auto"/>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期末公司因出票人未履约而将其转应收账款的票据</w:t>
      </w:r>
      <w:bookmarkEnd w:id="1005"/>
      <w:bookmarkEnd w:id="1006"/>
      <w:bookmarkEnd w:id="1008"/>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numPr>
          <w:ilvl w:val="0"/>
          <w:numId w:val="33"/>
        </w:numPr>
        <w:shd w:val="clear" w:color="auto" w:fill="auto"/>
        <w:bidi w:val="0"/>
        <w:spacing w:before="0" w:after="380" w:line="240" w:lineRule="auto"/>
        <w:ind w:left="0" w:right="0" w:firstLine="0"/>
        <w:jc w:val="both"/>
      </w:pPr>
      <w:bookmarkStart w:id="1009" w:name="bookmark1009"/>
      <w:bookmarkStart w:id="1010" w:name="bookmark1010"/>
      <w:bookmarkStart w:id="1011" w:name="bookmark1011"/>
      <w:bookmarkStart w:id="1012" w:name="bookmark1012"/>
      <w:bookmarkEnd w:id="1011"/>
      <w:r>
        <w:rPr>
          <w:color w:val="000000"/>
          <w:spacing w:val="0"/>
          <w:w w:val="100"/>
          <w:position w:val="0"/>
        </w:rPr>
        <w:t>本期实际核销的应收票据情况</w:t>
      </w:r>
      <w:bookmarkEnd w:id="1009"/>
      <w:bookmarkEnd w:id="1010"/>
      <w:bookmarkEnd w:id="101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651"/>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32"/>
        <w:keepNext/>
        <w:keepLines/>
        <w:widowControl w:val="0"/>
        <w:shd w:val="clear" w:color="auto" w:fill="auto"/>
        <w:bidi w:val="0"/>
        <w:spacing w:before="0" w:after="380" w:line="240"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sz w:val="19"/>
          <w:szCs w:val="19"/>
        </w:rPr>
        <w:t>5</w:t>
      </w:r>
      <w:bookmarkEnd w:id="1015"/>
      <w:r>
        <w:rPr>
          <w:color w:val="000000"/>
          <w:spacing w:val="0"/>
          <w:w w:val="100"/>
          <w:position w:val="0"/>
        </w:rPr>
        <w:t>、应收账款</w:t>
      </w:r>
      <w:bookmarkEnd w:id="1013"/>
      <w:bookmarkEnd w:id="1014"/>
      <w:bookmarkEnd w:id="1016"/>
    </w:p>
    <w:p>
      <w:pPr>
        <w:pStyle w:val="Style32"/>
        <w:keepNext/>
        <w:keepLines/>
        <w:widowControl w:val="0"/>
        <w:numPr>
          <w:ilvl w:val="0"/>
          <w:numId w:val="35"/>
        </w:numPr>
        <w:shd w:val="clear" w:color="auto" w:fill="auto"/>
        <w:bidi w:val="0"/>
        <w:spacing w:before="0" w:after="380" w:line="240" w:lineRule="auto"/>
        <w:ind w:left="0" w:right="0" w:firstLine="0"/>
        <w:jc w:val="left"/>
      </w:pPr>
      <w:bookmarkStart w:id="1013" w:name="bookmark1013"/>
      <w:bookmarkStart w:id="1014" w:name="bookmark1014"/>
      <w:bookmarkStart w:id="1017" w:name="bookmark1017"/>
      <w:bookmarkStart w:id="1018" w:name="bookmark1018"/>
      <w:bookmarkEnd w:id="1017"/>
      <w:r>
        <w:rPr>
          <w:color w:val="000000"/>
          <w:spacing w:val="0"/>
          <w:w w:val="100"/>
          <w:position w:val="0"/>
        </w:rPr>
        <w:t>应收账款分类披露</w:t>
      </w:r>
      <w:bookmarkEnd w:id="1013"/>
      <w:bookmarkEnd w:id="1014"/>
      <w:bookmarkEnd w:id="10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3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1,882,3</w:t>
            </w:r>
          </w:p>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1,882,3</w:t>
            </w:r>
          </w:p>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450,90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450,90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 准备的应收账款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1,882,3</w:t>
            </w:r>
          </w:p>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1,882,3</w:t>
            </w:r>
          </w:p>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450,90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450,90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502,29</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7,034.7</w:t>
            </w:r>
          </w:p>
          <w:p>
            <w:pPr>
              <w:pStyle w:val="Style21"/>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99.63</w:t>
            </w:r>
          </w:p>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25,694,</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476,60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2,850.2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481,58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0,161.0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24,830,</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456,749,</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538.63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502,29</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7,034.7</w:t>
            </w:r>
          </w:p>
          <w:p>
            <w:pPr>
              <w:pStyle w:val="Style21"/>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99.63</w:t>
            </w:r>
          </w:p>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25,694,</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476,60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2,850.2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481,58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0,161.0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24,830,</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456,749,</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538.63</w:t>
            </w:r>
          </w:p>
        </w:tc>
      </w:tr>
      <w:tr>
        <w:trPr>
          <w:trHeight w:val="10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504,17</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9,406.5</w:t>
            </w:r>
          </w:p>
          <w:p>
            <w:pPr>
              <w:pStyle w:val="Style21"/>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27,576,</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556.33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476,60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2,850.2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482,03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1,069.1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25,281,</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530.55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456,749,</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538.63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7"/>
        <w:gridCol w:w="1858"/>
        <w:gridCol w:w="1910"/>
        <w:gridCol w:w="2141"/>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59,905.60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391,002.50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391,002.50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553,797.75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553,797.75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877,666.00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877,666.00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1,882,371.85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1,882,371.85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按组合计提坏账准备：按账龄组合</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494,208,381.49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24,710,419.08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7,412,683.79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741,268.38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523,973.40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104,794.68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116,261.76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116,261.76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502,297,034.74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25,694,184.48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494,277,341.49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8,221,389.79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1,077,771.15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602,904.16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333,106.40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269,797.76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504,179,406.59</w:t>
            </w:r>
          </w:p>
        </w:tc>
      </w:tr>
    </w:tbl>
    <w:p>
      <w:pPr>
        <w:widowControl w:val="0"/>
        <w:spacing w:after="319" w:line="1" w:lineRule="exact"/>
      </w:pPr>
    </w:p>
    <w:p>
      <w:pPr>
        <w:pStyle w:val="Style32"/>
        <w:keepNext/>
        <w:keepLines/>
        <w:widowControl w:val="0"/>
        <w:numPr>
          <w:ilvl w:val="0"/>
          <w:numId w:val="35"/>
        </w:numPr>
        <w:shd w:val="clear" w:color="auto" w:fill="auto"/>
        <w:bidi w:val="0"/>
        <w:spacing w:before="0" w:after="380" w:line="240" w:lineRule="auto"/>
        <w:ind w:left="0" w:right="0" w:firstLine="14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本期计提、收回或转回的坏账准备情况</w:t>
      </w:r>
      <w:bookmarkEnd w:id="1019"/>
      <w:bookmarkEnd w:id="1020"/>
      <w:bookmarkEnd w:id="1022"/>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402"/>
        <w:gridCol w:w="1210"/>
        <w:gridCol w:w="1320"/>
        <w:gridCol w:w="1416"/>
        <w:gridCol w:w="859"/>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25,281,530.55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3,509,207.68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1,214,181.90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27,576,556.33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25,281,530.55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3,509,207.68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1,214,181.90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27,576,556.33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numPr>
          <w:ilvl w:val="0"/>
          <w:numId w:val="35"/>
        </w:numPr>
        <w:shd w:val="clear" w:color="auto" w:fill="auto"/>
        <w:bidi w:val="0"/>
        <w:spacing w:before="0" w:after="380" w:line="240" w:lineRule="auto"/>
        <w:ind w:left="0" w:right="0" w:firstLine="14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本期实际核销的应收账款情况</w:t>
      </w:r>
      <w:bookmarkEnd w:id="1023"/>
      <w:bookmarkEnd w:id="1024"/>
      <w:bookmarkEnd w:id="10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1,214,181.90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sectPr>
          <w:footnotePr>
            <w:pos w:val="pageBottom"/>
            <w:numFmt w:val="decimal"/>
            <w:numRestart w:val="continuous"/>
          </w:footnotePr>
          <w:pgSz w:w="11900" w:h="16840"/>
          <w:pgMar w:top="1369" w:right="1058" w:bottom="1441" w:left="1064" w:header="0" w:footer="3" w:gutter="0"/>
          <w:cols w:space="720"/>
          <w:noEndnote/>
          <w:rtlGutter w:val="0"/>
          <w:docGrid w:linePitch="360"/>
        </w:sectPr>
      </w:pPr>
    </w:p>
    <w:p>
      <w:pPr>
        <w:widowControl w:val="0"/>
        <w:spacing w:after="499" w:line="1" w:lineRule="exact"/>
      </w:pPr>
    </w:p>
    <w:tbl>
      <w:tblPr>
        <w:tblOverlap w:val="never"/>
        <w:jc w:val="center"/>
        <w:tblLayout w:type="fixed"/>
      </w:tblPr>
      <w:tblGrid>
        <w:gridCol w:w="1598"/>
        <w:gridCol w:w="1594"/>
        <w:gridCol w:w="1594"/>
        <w:gridCol w:w="1594"/>
        <w:gridCol w:w="1598"/>
        <w:gridCol w:w="1598"/>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929,558.46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243,901.87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1,173,460.33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numPr>
          <w:ilvl w:val="0"/>
          <w:numId w:val="35"/>
        </w:numPr>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按欠款方归集的期末余额前五名的应收账款情况</w:t>
      </w:r>
      <w:bookmarkEnd w:id="1027"/>
      <w:bookmarkEnd w:id="1028"/>
      <w:bookmarkEnd w:id="10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2136"/>
        <w:gridCol w:w="2923"/>
        <w:gridCol w:w="253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168,771,756.77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8,438,587.85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30,622,159.28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1,531,107.97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17,343,659.74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867,182.99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16,553,443.61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827,672.15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14,996,283.38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749,814.17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248,287,302.78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32"/>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因金融资产转移而终止确认的应收账款</w:t>
      </w:r>
      <w:bookmarkEnd w:id="1031"/>
      <w:bookmarkEnd w:id="1032"/>
      <w:bookmarkEnd w:id="1034"/>
    </w:p>
    <w:p>
      <w:pPr>
        <w:pStyle w:val="Style32"/>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031" w:name="bookmark1031"/>
      <w:bookmarkStart w:id="1032" w:name="bookmark1032"/>
      <w:bookmarkStart w:id="1035" w:name="bookmark1035"/>
      <w:bookmarkStart w:id="1036" w:name="bookmark1036"/>
      <w:bookmarkEnd w:id="1035"/>
      <w:r>
        <w:rPr>
          <w:color w:val="000000"/>
          <w:spacing w:val="0"/>
          <w:w w:val="100"/>
          <w:position w:val="0"/>
        </w:rPr>
        <w:t>转移应收账款且继续涉入形成的资产、负债金额</w:t>
      </w:r>
      <w:bookmarkEnd w:id="1031"/>
      <w:bookmarkEnd w:id="1032"/>
      <w:bookmarkEnd w:id="103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sz w:val="19"/>
          <w:szCs w:val="19"/>
        </w:rPr>
        <w:t>6</w:t>
      </w:r>
      <w:bookmarkEnd w:id="1039"/>
      <w:r>
        <w:rPr>
          <w:color w:val="000000"/>
          <w:spacing w:val="0"/>
          <w:w w:val="100"/>
          <w:position w:val="0"/>
        </w:rPr>
        <w:t>、应收款项融资</w:t>
      </w:r>
      <w:bookmarkEnd w:id="1037"/>
      <w:bookmarkEnd w:id="1038"/>
      <w:bookmarkEnd w:id="10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1,470,900.00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953,086.98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1,470,900.00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953,086.98</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sz w:val="19"/>
          <w:szCs w:val="19"/>
        </w:rPr>
        <w:t>7</w:t>
      </w:r>
      <w:bookmarkEnd w:id="1043"/>
      <w:r>
        <w:rPr>
          <w:color w:val="000000"/>
          <w:spacing w:val="0"/>
          <w:w w:val="100"/>
          <w:position w:val="0"/>
        </w:rPr>
        <w:t>、预付款项</w:t>
      </w:r>
      <w:bookmarkEnd w:id="1041"/>
      <w:bookmarkEnd w:id="1042"/>
      <w:bookmarkEnd w:id="1044"/>
    </w:p>
    <w:p>
      <w:pPr>
        <w:pStyle w:val="Style32"/>
        <w:keepNext/>
        <w:keepLines/>
        <w:widowControl w:val="0"/>
        <w:numPr>
          <w:ilvl w:val="0"/>
          <w:numId w:val="37"/>
        </w:numPr>
        <w:shd w:val="clear" w:color="auto" w:fill="auto"/>
        <w:bidi w:val="0"/>
        <w:spacing w:before="0" w:after="380" w:line="240" w:lineRule="auto"/>
        <w:ind w:left="0" w:right="0" w:firstLine="0"/>
        <w:jc w:val="left"/>
      </w:pPr>
      <w:bookmarkStart w:id="1041" w:name="bookmark1041"/>
      <w:bookmarkStart w:id="1042" w:name="bookmark1042"/>
      <w:bookmarkStart w:id="1045" w:name="bookmark1045"/>
      <w:bookmarkStart w:id="1046" w:name="bookmark1046"/>
      <w:bookmarkEnd w:id="1045"/>
      <w:r>
        <w:rPr>
          <w:color w:val="000000"/>
          <w:spacing w:val="0"/>
          <w:w w:val="100"/>
          <w:position w:val="0"/>
        </w:rPr>
        <w:t>预付款项按账龄列示</w:t>
      </w:r>
      <w:bookmarkEnd w:id="1041"/>
      <w:bookmarkEnd w:id="1042"/>
      <w:bookmarkEnd w:id="1046"/>
      <w:r>
        <w:br w:type="page"/>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42,951,497.14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52,038,965.10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398,000.30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946,536.18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166,527.19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115,467.48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43,526,847.13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53,100,968.76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2"/>
        <w:keepNext/>
        <w:keepLines/>
        <w:widowControl w:val="0"/>
        <w:numPr>
          <w:ilvl w:val="0"/>
          <w:numId w:val="37"/>
        </w:numPr>
        <w:shd w:val="clear" w:color="auto" w:fill="auto"/>
        <w:bidi w:val="0"/>
        <w:spacing w:before="0" w:line="240" w:lineRule="auto"/>
        <w:ind w:left="0" w:right="0" w:firstLine="0"/>
        <w:jc w:val="both"/>
      </w:pPr>
      <w:bookmarkStart w:id="1047" w:name="bookmark1047"/>
      <w:bookmarkStart w:id="1048" w:name="bookmark1048"/>
      <w:bookmarkStart w:id="1049" w:name="bookmark1049"/>
      <w:bookmarkStart w:id="1050" w:name="bookmark1050"/>
      <w:bookmarkEnd w:id="1049"/>
      <w:r>
        <w:rPr>
          <w:color w:val="000000"/>
          <w:spacing w:val="0"/>
          <w:w w:val="100"/>
          <w:position w:val="0"/>
        </w:rPr>
        <w:t>按预付对象归集的期末余额前五名的预付款情况</w:t>
      </w:r>
      <w:bookmarkEnd w:id="1047"/>
      <w:bookmarkEnd w:id="1048"/>
      <w:bookmarkEnd w:id="1050"/>
    </w:p>
    <w:tbl>
      <w:tblPr>
        <w:tblOverlap w:val="never"/>
        <w:jc w:val="left"/>
        <w:tblLayout w:type="fixed"/>
      </w:tblPr>
      <w:tblGrid>
        <w:gridCol w:w="1771"/>
        <w:gridCol w:w="2563"/>
        <w:gridCol w:w="1238"/>
        <w:gridCol w:w="3106"/>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占预付款项期末余额合计数的比例(%)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8, 032,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18.45</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 </w:t>
            </w:r>
            <w:r>
              <w:rPr>
                <w:color w:val="000000"/>
                <w:spacing w:val="0"/>
                <w:w w:val="100"/>
                <w:position w:val="0"/>
                <w:sz w:val="18"/>
                <w:szCs w:val="18"/>
              </w:rPr>
              <w:t>361,905.54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16.92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3, 208, </w:t>
            </w:r>
            <w:r>
              <w:rPr>
                <w:color w:val="000000"/>
                <w:spacing w:val="0"/>
                <w:w w:val="100"/>
                <w:position w:val="0"/>
                <w:sz w:val="18"/>
                <w:szCs w:val="18"/>
              </w:rPr>
              <w:t xml:space="preserve">239.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2,552,200.00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4.94</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23,304,944.99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53.54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3,179,717.30</w:t>
      </w:r>
      <w:r>
        <w:rPr>
          <w:color w:val="000000"/>
          <w:spacing w:val="0"/>
          <w:w w:val="100"/>
          <w:position w:val="0"/>
        </w:rPr>
        <w:t>元，</w:t>
      </w: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28,522.15 </w:t>
      </w:r>
      <w:r>
        <w:rPr>
          <w:color w:val="000000"/>
          <w:spacing w:val="0"/>
          <w:w w:val="100"/>
          <w:position w:val="0"/>
        </w:rPr>
        <w:t>元。</w:t>
      </w:r>
    </w:p>
    <w:p>
      <w:pPr>
        <w:widowControl w:val="0"/>
        <w:spacing w:after="15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sz w:val="19"/>
          <w:szCs w:val="19"/>
        </w:rPr>
        <w:t>8</w:t>
      </w:r>
      <w:bookmarkEnd w:id="1053"/>
      <w:r>
        <w:rPr>
          <w:color w:val="000000"/>
          <w:spacing w:val="0"/>
          <w:w w:val="100"/>
          <w:position w:val="0"/>
        </w:rPr>
        <w:t>、其他应收款</w:t>
      </w:r>
      <w:bookmarkEnd w:id="1051"/>
      <w:bookmarkEnd w:id="1052"/>
      <w:bookmarkEnd w:id="10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725,593.15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3,865,508.47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129,409,088.10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28,597,958.15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133,274,596.57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29,323,551.30</w:t>
            </w:r>
          </w:p>
        </w:tc>
      </w:tr>
    </w:tbl>
    <w:p>
      <w:pPr>
        <w:widowControl w:val="0"/>
        <w:spacing w:after="359" w:line="1" w:lineRule="exact"/>
      </w:pPr>
    </w:p>
    <w:p>
      <w:pPr>
        <w:pStyle w:val="Style32"/>
        <w:keepNext/>
        <w:keepLines/>
        <w:widowControl w:val="0"/>
        <w:numPr>
          <w:ilvl w:val="0"/>
          <w:numId w:val="39"/>
        </w:numPr>
        <w:shd w:val="clear" w:color="auto" w:fill="auto"/>
        <w:bidi w:val="0"/>
        <w:spacing w:before="0" w:line="240" w:lineRule="auto"/>
        <w:ind w:left="0" w:right="0" w:firstLine="0"/>
        <w:jc w:val="both"/>
      </w:pPr>
      <w:bookmarkStart w:id="1055" w:name="bookmark1055"/>
      <w:bookmarkStart w:id="1056" w:name="bookmark1056"/>
      <w:bookmarkStart w:id="1057" w:name="bookmark1057"/>
      <w:bookmarkStart w:id="1058" w:name="bookmark1058"/>
      <w:bookmarkEnd w:id="1057"/>
      <w:r>
        <w:rPr>
          <w:color w:val="000000"/>
          <w:spacing w:val="0"/>
          <w:w w:val="100"/>
          <w:position w:val="0"/>
        </w:rPr>
        <w:t>应收利息</w:t>
      </w:r>
      <w:bookmarkEnd w:id="1055"/>
      <w:bookmarkEnd w:id="1056"/>
      <w:bookmarkEnd w:id="1058"/>
    </w:p>
    <w:p>
      <w:pPr>
        <w:pStyle w:val="Style32"/>
        <w:keepNext/>
        <w:keepLines/>
        <w:widowControl w:val="0"/>
        <w:numPr>
          <w:ilvl w:val="0"/>
          <w:numId w:val="41"/>
        </w:numPr>
        <w:shd w:val="clear" w:color="auto" w:fill="auto"/>
        <w:bidi w:val="0"/>
        <w:spacing w:before="0" w:line="240" w:lineRule="auto"/>
        <w:ind w:left="0" w:right="0" w:firstLine="0"/>
        <w:jc w:val="both"/>
      </w:pPr>
      <w:bookmarkStart w:id="1055" w:name="bookmark1055"/>
      <w:bookmarkStart w:id="1056" w:name="bookmark1056"/>
      <w:bookmarkStart w:id="1059" w:name="bookmark1059"/>
      <w:bookmarkStart w:id="1060" w:name="bookmark1060"/>
      <w:bookmarkEnd w:id="1059"/>
      <w:r>
        <w:rPr>
          <w:color w:val="000000"/>
          <w:spacing w:val="0"/>
          <w:w w:val="100"/>
          <w:position w:val="0"/>
        </w:rPr>
        <w:t>应收利息分类</w:t>
      </w:r>
      <w:bookmarkEnd w:id="1055"/>
      <w:bookmarkEnd w:id="1056"/>
      <w:bookmarkEnd w:id="10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725,593.15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725,593.15</w:t>
            </w:r>
          </w:p>
        </w:tc>
      </w:tr>
    </w:tbl>
    <w:p>
      <w:pPr>
        <w:pStyle w:val="Style32"/>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sz w:val="19"/>
          <w:szCs w:val="19"/>
        </w:rPr>
        <w:t>2</w:t>
      </w:r>
      <w:bookmarkEnd w:id="1063"/>
      <w:r>
        <w:rPr>
          <w:color w:val="000000"/>
          <w:spacing w:val="0"/>
          <w:w w:val="100"/>
          <w:position w:val="0"/>
        </w:rPr>
        <w:t>）重要逾期利息</w:t>
      </w:r>
      <w:bookmarkEnd w:id="1061"/>
      <w:bookmarkEnd w:id="1062"/>
      <w:bookmarkEnd w:id="1064"/>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sz w:val="19"/>
          <w:szCs w:val="19"/>
        </w:rPr>
        <w:t>3</w:t>
      </w:r>
      <w:bookmarkEnd w:id="1067"/>
      <w:r>
        <w:rPr>
          <w:color w:val="000000"/>
          <w:spacing w:val="0"/>
          <w:w w:val="100"/>
          <w:position w:val="0"/>
        </w:rPr>
        <w:t>）坏账准备计提情况</w:t>
      </w:r>
      <w:bookmarkEnd w:id="1065"/>
      <w:bookmarkEnd w:id="1066"/>
      <w:bookmarkEnd w:id="106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sz w:val="19"/>
          <w:szCs w:val="19"/>
        </w:rPr>
        <w:t>2</w:t>
      </w:r>
      <w:r>
        <w:rPr>
          <w:color w:val="000000"/>
          <w:spacing w:val="0"/>
          <w:w w:val="100"/>
          <w:position w:val="0"/>
        </w:rPr>
        <w:t>）应收股利</w:t>
      </w:r>
      <w:bookmarkEnd w:id="1069"/>
      <w:bookmarkEnd w:id="1070"/>
      <w:bookmarkEnd w:id="1072"/>
    </w:p>
    <w:p>
      <w:pPr>
        <w:pStyle w:val="Style32"/>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3" w:name="bookmark1073"/>
      <w:bookmarkStart w:id="1074" w:name="bookmark1074"/>
      <w:r>
        <w:rPr>
          <w:rFonts w:ascii="Times New Roman" w:eastAsia="Times New Roman" w:hAnsi="Times New Roman" w:cs="Times New Roman"/>
          <w:color w:val="000000"/>
          <w:spacing w:val="0"/>
          <w:w w:val="100"/>
          <w:position w:val="0"/>
          <w:sz w:val="19"/>
          <w:szCs w:val="19"/>
        </w:rPr>
        <w:t>1</w:t>
      </w:r>
      <w:bookmarkEnd w:id="1073"/>
      <w:r>
        <w:rPr>
          <w:color w:val="000000"/>
          <w:spacing w:val="0"/>
          <w:w w:val="100"/>
          <w:position w:val="0"/>
        </w:rPr>
        <w:t>）应收股利分类</w:t>
      </w:r>
      <w:bookmarkEnd w:id="1069"/>
      <w:bookmarkEnd w:id="1070"/>
      <w:bookmarkEnd w:id="10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陕西永鑫包装纸业有限公司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3,865,508.47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3,865,508.47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sz w:val="19"/>
          <w:szCs w:val="19"/>
        </w:rPr>
        <w:t>2</w:t>
      </w:r>
      <w:bookmarkEnd w:id="1077"/>
      <w:r>
        <w:rPr>
          <w:color w:val="000000"/>
          <w:spacing w:val="0"/>
          <w:w w:val="100"/>
          <w:position w:val="0"/>
        </w:rPr>
        <w:t>）重要的账龄超过</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年的应收股利</w:t>
      </w:r>
      <w:bookmarkEnd w:id="1075"/>
      <w:bookmarkEnd w:id="1076"/>
      <w:bookmarkEnd w:id="10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sz w:val="19"/>
          <w:szCs w:val="19"/>
        </w:rPr>
        <w:t>3</w:t>
      </w:r>
      <w:bookmarkEnd w:id="1081"/>
      <w:r>
        <w:rPr>
          <w:color w:val="000000"/>
          <w:spacing w:val="0"/>
          <w:w w:val="100"/>
          <w:position w:val="0"/>
        </w:rPr>
        <w:t>）坏账准备计提情况</w:t>
      </w:r>
      <w:bookmarkEnd w:id="1079"/>
      <w:bookmarkEnd w:id="1080"/>
      <w:bookmarkEnd w:id="1082"/>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sz w:val="19"/>
          <w:szCs w:val="19"/>
        </w:rPr>
        <w:t>3</w:t>
      </w:r>
      <w:r>
        <w:rPr>
          <w:color w:val="000000"/>
          <w:spacing w:val="0"/>
          <w:w w:val="100"/>
          <w:position w:val="0"/>
        </w:rPr>
        <w:t>）其他应收款</w:t>
      </w:r>
      <w:bookmarkEnd w:id="1083"/>
      <w:bookmarkEnd w:id="1084"/>
      <w:bookmarkEnd w:id="1086"/>
    </w:p>
    <w:p>
      <w:pPr>
        <w:pStyle w:val="Style32"/>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7" w:name="bookmark1087"/>
      <w:bookmarkStart w:id="1088" w:name="bookmark1088"/>
      <w:r>
        <w:rPr>
          <w:rFonts w:ascii="Times New Roman" w:eastAsia="Times New Roman" w:hAnsi="Times New Roman" w:cs="Times New Roman"/>
          <w:color w:val="000000"/>
          <w:spacing w:val="0"/>
          <w:w w:val="100"/>
          <w:position w:val="0"/>
          <w:sz w:val="19"/>
          <w:szCs w:val="19"/>
        </w:rPr>
        <w:t>1</w:t>
      </w:r>
      <w:bookmarkEnd w:id="1087"/>
      <w:r>
        <w:rPr>
          <w:color w:val="000000"/>
          <w:spacing w:val="0"/>
          <w:w w:val="100"/>
          <w:position w:val="0"/>
        </w:rPr>
        <w:t>）其他应收款按款项性质分类情况</w:t>
      </w:r>
      <w:bookmarkEnd w:id="1083"/>
      <w:bookmarkEnd w:id="1084"/>
      <w:bookmarkEnd w:id="10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17,709,293.70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18,946,344.09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2,164,508.61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8,427,253.13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2,031,567.56</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代收代交的保险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319,214.97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224,337.78</w:t>
            </w:r>
          </w:p>
        </w:tc>
      </w:tr>
    </w:tbl>
    <w:p>
      <w:pPr>
        <w:spacing w:lineRule="exact" w:line="1"/>
        <w:rPr>
          <w:sz w:val="2"/>
          <w:szCs w:val="2"/>
        </w:rPr>
      </w:pPr>
      <w:r>
        <w:br w:type="page"/>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应收返还款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6,019,218.60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7,740,450.00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2,710,678.88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1,475,320.17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133,122,659.28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32,582,528.21</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sz w:val="19"/>
          <w:szCs w:val="19"/>
        </w:rPr>
        <w:t>2</w:t>
      </w:r>
      <w:bookmarkEnd w:id="1091"/>
      <w:r>
        <w:rPr>
          <w:color w:val="000000"/>
          <w:spacing w:val="0"/>
          <w:w w:val="100"/>
          <w:position w:val="0"/>
        </w:rPr>
        <w:t>）坏账准备计提情况</w:t>
      </w:r>
      <w:bookmarkEnd w:id="1089"/>
      <w:bookmarkEnd w:id="1090"/>
      <w:bookmarkEnd w:id="10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589"/>
        <w:gridCol w:w="1978"/>
        <w:gridCol w:w="2074"/>
        <w:gridCol w:w="12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648,747.68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587,967.91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2,747,854.47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3,984,570.06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331,921.20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302,258.57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-744,243.16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-110,063.39</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160,935.49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160,935.49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980,668.88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729,290.99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2,003,611.31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3,713,571.18</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124,019,688.48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6,085,508.20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603,700.62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2,413,761.98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1,511,551.98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902,210.00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133,122,659.28</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sz w:val="19"/>
          <w:szCs w:val="19"/>
        </w:rPr>
        <w:t>3</w:t>
      </w:r>
      <w:bookmarkEnd w:id="1095"/>
      <w:r>
        <w:rPr>
          <w:color w:val="000000"/>
          <w:spacing w:val="0"/>
          <w:w w:val="100"/>
          <w:position w:val="0"/>
        </w:rPr>
        <w:t>）本期计提、收回或转回的坏账准备情况</w:t>
      </w:r>
      <w:bookmarkEnd w:id="1093"/>
      <w:bookmarkEnd w:id="1094"/>
      <w:bookmarkEnd w:id="1096"/>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310"/>
        <w:gridCol w:w="1109"/>
        <w:gridCol w:w="1330"/>
        <w:gridCol w:w="1262"/>
        <w:gridCol w:w="80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3,984,570.06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-110,063.39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160,935.49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3,713,571.18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3,984,570.06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-110,063.39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160,935.49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3,713,571.18</w:t>
            </w:r>
          </w:p>
        </w:tc>
      </w:tr>
    </w:tbl>
    <w:p>
      <w:pPr>
        <w:spacing w:lineRule="exact" w:line="1"/>
        <w:rPr>
          <w:sz w:val="2"/>
          <w:szCs w:val="2"/>
        </w:rPr>
      </w:pPr>
      <w:r>
        <w:br w:type="page"/>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sz w:val="19"/>
          <w:szCs w:val="19"/>
        </w:rPr>
        <w:t>4</w:t>
      </w:r>
      <w:bookmarkEnd w:id="1099"/>
      <w:r>
        <w:rPr>
          <w:color w:val="000000"/>
          <w:spacing w:val="0"/>
          <w:w w:val="100"/>
          <w:position w:val="0"/>
        </w:rPr>
        <w:t>）本期实际核销的其他应收款情况</w:t>
      </w:r>
      <w:bookmarkEnd w:id="1097"/>
      <w:bookmarkEnd w:id="1098"/>
      <w:bookmarkEnd w:id="11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160,935.49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2"/>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sz w:val="19"/>
          <w:szCs w:val="19"/>
        </w:rPr>
        <w:t>5</w:t>
      </w:r>
      <w:bookmarkEnd w:id="1103"/>
      <w:r>
        <w:rPr>
          <w:color w:val="000000"/>
          <w:spacing w:val="0"/>
          <w:w w:val="100"/>
          <w:position w:val="0"/>
        </w:rPr>
        <w:t>）按欠款方归集的期末余额前五名的其他应收款情况</w:t>
      </w:r>
      <w:bookmarkEnd w:id="1101"/>
      <w:bookmarkEnd w:id="1102"/>
      <w:bookmarkEnd w:id="11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5"/>
        <w:gridCol w:w="1872"/>
        <w:gridCol w:w="1594"/>
        <w:gridCol w:w="1056"/>
        <w:gridCol w:w="2030"/>
        <w:gridCol w:w="170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占其他应收款期末余额 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89,082,000.00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66.92%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6,335,000.00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应收出口退税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6,019,218.60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其他单位的往来款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6,015,833.33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300,791.67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109,972,051.93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82.61%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300,791.67</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sz w:val="19"/>
          <w:szCs w:val="19"/>
        </w:rPr>
        <w:t>6</w:t>
      </w:r>
      <w:bookmarkEnd w:id="1107"/>
      <w:r>
        <w:rPr>
          <w:color w:val="000000"/>
          <w:spacing w:val="0"/>
          <w:w w:val="100"/>
          <w:position w:val="0"/>
        </w:rPr>
        <w:t>）涉及政府补助的应收款项</w:t>
      </w:r>
      <w:bookmarkEnd w:id="1105"/>
      <w:bookmarkEnd w:id="1106"/>
      <w:bookmarkEnd w:id="11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93"/>
        <w:gridCol w:w="2218"/>
        <w:gridCol w:w="2035"/>
        <w:gridCol w:w="1378"/>
        <w:gridCol w:w="245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预计收取的时间、金额及依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陕西省商务厅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年度外经贸发展专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项资金服务贸易事项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2,520,000.00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依据补贴文件</w:t>
            </w:r>
            <w:r>
              <w:rPr>
                <w:rFonts w:ascii="Times New Roman" w:eastAsia="Times New Roman" w:hAnsi="Times New Roman" w:cs="Times New Roman"/>
                <w:color w:val="000000"/>
                <w:spacing w:val="0"/>
                <w:w w:val="100"/>
                <w:position w:val="0"/>
              </w:rPr>
              <w:t>/</w:t>
            </w:r>
            <w:r>
              <w:rPr>
                <w:color w:val="000000"/>
                <w:spacing w:val="0"/>
                <w:w w:val="100"/>
                <w:position w:val="0"/>
              </w:rPr>
              <w:t>预计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月收到</w:t>
            </w:r>
            <w:r>
              <w:rPr>
                <w:rFonts w:ascii="Times New Roman" w:eastAsia="Times New Roman" w:hAnsi="Times New Roman" w:cs="Times New Roman"/>
                <w:color w:val="000000"/>
                <w:spacing w:val="0"/>
                <w:w w:val="100"/>
                <w:position w:val="0"/>
              </w:rPr>
              <w:t>252</w:t>
            </w:r>
            <w:r>
              <w:rPr>
                <w:color w:val="000000"/>
                <w:spacing w:val="0"/>
                <w:w w:val="100"/>
                <w:position w:val="0"/>
              </w:rPr>
              <w:t>万</w:t>
            </w:r>
          </w:p>
        </w:tc>
      </w:tr>
    </w:tbl>
    <w:p>
      <w:pPr>
        <w:widowControl w:val="0"/>
        <w:spacing w:after="359" w:line="1" w:lineRule="exact"/>
      </w:pPr>
    </w:p>
    <w:p>
      <w:pPr>
        <w:pStyle w:val="Style32"/>
        <w:keepNext/>
        <w:keepLines/>
        <w:widowControl w:val="0"/>
        <w:shd w:val="clear" w:color="auto" w:fill="auto"/>
        <w:tabs>
          <w:tab w:pos="392" w:val="left"/>
        </w:tabs>
        <w:bidi w:val="0"/>
        <w:spacing w:before="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sz w:val="19"/>
          <w:szCs w:val="19"/>
        </w:rPr>
        <w:t>7</w:t>
      </w:r>
      <w:bookmarkEnd w:id="1111"/>
      <w:r>
        <w:rPr>
          <w:color w:val="000000"/>
          <w:spacing w:val="0"/>
          <w:w w:val="100"/>
          <w:position w:val="0"/>
        </w:rPr>
        <w:t>）</w:t>
        <w:tab/>
        <w:t>因金融资产转移而终止确认的其他应收款</w:t>
      </w:r>
      <w:bookmarkEnd w:id="1109"/>
      <w:bookmarkEnd w:id="1110"/>
      <w:bookmarkEnd w:id="1112"/>
    </w:p>
    <w:p>
      <w:pPr>
        <w:pStyle w:val="Style32"/>
        <w:keepNext/>
        <w:keepLines/>
        <w:widowControl w:val="0"/>
        <w:shd w:val="clear" w:color="auto" w:fill="auto"/>
        <w:tabs>
          <w:tab w:pos="397" w:val="left"/>
        </w:tabs>
        <w:bidi w:val="0"/>
        <w:spacing w:before="0" w:line="240" w:lineRule="auto"/>
        <w:ind w:left="0" w:right="0" w:firstLine="0"/>
        <w:jc w:val="left"/>
      </w:pPr>
      <w:bookmarkStart w:id="1109" w:name="bookmark1109"/>
      <w:bookmarkStart w:id="1110" w:name="bookmark1110"/>
      <w:bookmarkStart w:id="1113" w:name="bookmark1113"/>
      <w:bookmarkStart w:id="1114" w:name="bookmark1114"/>
      <w:r>
        <w:rPr>
          <w:rFonts w:ascii="Times New Roman" w:eastAsia="Times New Roman" w:hAnsi="Times New Roman" w:cs="Times New Roman"/>
          <w:color w:val="000000"/>
          <w:spacing w:val="0"/>
          <w:w w:val="100"/>
          <w:position w:val="0"/>
          <w:sz w:val="19"/>
          <w:szCs w:val="19"/>
        </w:rPr>
        <w:t>8</w:t>
      </w:r>
      <w:bookmarkEnd w:id="1113"/>
      <w:r>
        <w:rPr>
          <w:color w:val="000000"/>
          <w:spacing w:val="0"/>
          <w:w w:val="100"/>
          <w:position w:val="0"/>
        </w:rPr>
        <w:t>）</w:t>
        <w:tab/>
        <w:t>转移其他应收款且继续涉入形成的资产、负债金额</w:t>
      </w:r>
      <w:bookmarkEnd w:id="1109"/>
      <w:bookmarkEnd w:id="1110"/>
      <w:bookmarkEnd w:id="111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sz w:val="19"/>
          <w:szCs w:val="19"/>
        </w:rPr>
        <w:t>9</w:t>
      </w:r>
      <w:bookmarkEnd w:id="1117"/>
      <w:r>
        <w:rPr>
          <w:color w:val="000000"/>
          <w:spacing w:val="0"/>
          <w:w w:val="100"/>
          <w:position w:val="0"/>
        </w:rPr>
        <w:t>、存货</w:t>
      </w:r>
      <w:bookmarkEnd w:id="1115"/>
      <w:bookmarkEnd w:id="1116"/>
      <w:bookmarkEnd w:id="1118"/>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sz w:val="19"/>
          <w:szCs w:val="19"/>
        </w:rPr>
        <w:t>1</w:t>
      </w:r>
      <w:r>
        <w:rPr>
          <w:color w:val="000000"/>
          <w:spacing w:val="0"/>
          <w:w w:val="100"/>
          <w:position w:val="0"/>
        </w:rPr>
        <w:t>）存货分类</w:t>
      </w:r>
      <w:bookmarkEnd w:id="1119"/>
      <w:bookmarkEnd w:id="1120"/>
      <w:bookmarkEnd w:id="11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136,647,688.75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136,647,688.75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131,851,755.51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131,851,755.51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17,890,453.04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17,890,453.04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7,905,798.00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7,905,798.00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121,808,728.55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5,588,938.43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116,219,790.12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99,111,611.20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4,416,830.76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94,694,780.44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363,313.85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363,313.85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185,105.43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185,105.43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18,311,772.18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18,311,772.18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9,250,192.63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9,250,192.63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1,170,848.73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1,170,848.73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346,687.15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346,687.15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296,192,805.10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5,588,938.43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290,603,866.67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248,651,149.92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4,416,830.76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244,234,319.16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123" w:name="bookmark1123"/>
      <w:bookmarkStart w:id="1124" w:name="bookmark1124"/>
      <w:bookmarkStart w:id="1125" w:name="bookmark1125"/>
      <w:bookmarkStart w:id="1126" w:name="bookmark1126"/>
      <w:r>
        <w:rPr>
          <w:color w:val="000000"/>
          <w:spacing w:val="0"/>
          <w:w w:val="100"/>
          <w:position w:val="0"/>
          <w:sz w:val="20"/>
          <w:szCs w:val="20"/>
        </w:rPr>
        <w:t>（</w:t>
      </w:r>
      <w:bookmarkEnd w:id="1125"/>
      <w:r>
        <w:rPr>
          <w:rFonts w:ascii="Times New Roman" w:eastAsia="Times New Roman" w:hAnsi="Times New Roman" w:cs="Times New Roman"/>
          <w:color w:val="000000"/>
          <w:spacing w:val="0"/>
          <w:w w:val="100"/>
          <w:position w:val="0"/>
          <w:sz w:val="19"/>
          <w:szCs w:val="19"/>
        </w:rPr>
        <w:t>2</w:t>
      </w:r>
      <w:r>
        <w:rPr>
          <w:color w:val="000000"/>
          <w:spacing w:val="0"/>
          <w:w w:val="100"/>
          <w:position w:val="0"/>
        </w:rPr>
        <w:t>）存货跌价准备和合同履约成本减值准备</w:t>
      </w:r>
      <w:bookmarkEnd w:id="1123"/>
      <w:bookmarkEnd w:id="1124"/>
      <w:bookmarkEnd w:id="11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4,416,830.76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5,233,721.91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4,061,614.24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5,588,938.43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4,416,830.76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5,233,721.91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4,061,614.24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5,588,938.43</w:t>
            </w:r>
          </w:p>
        </w:tc>
      </w:tr>
    </w:tbl>
    <w:tbl>
      <w:tblPr>
        <w:tblOverlap w:val="never"/>
        <w:jc w:val="left"/>
        <w:tblLayout w:type="fixed"/>
      </w:tblPr>
      <w:tblGrid>
        <w:gridCol w:w="1896"/>
        <w:gridCol w:w="3322"/>
        <w:gridCol w:w="3624"/>
      </w:tblGrid>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本期转回或转销原因</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期末可变现净值</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库存商品已处置</w:t>
            </w:r>
          </w:p>
        </w:tc>
      </w:tr>
    </w:tbl>
    <w:p>
      <w:pPr>
        <w:widowControl w:val="0"/>
        <w:spacing w:after="639" w:line="1" w:lineRule="exact"/>
      </w:pPr>
    </w:p>
    <w:p>
      <w:pPr>
        <w:pStyle w:val="Style32"/>
        <w:keepNext/>
        <w:keepLines/>
        <w:widowControl w:val="0"/>
        <w:shd w:val="clear" w:color="auto" w:fill="auto"/>
        <w:tabs>
          <w:tab w:pos="493" w:val="left"/>
        </w:tabs>
        <w:bidi w:val="0"/>
        <w:spacing w:before="0" w:line="240" w:lineRule="auto"/>
        <w:ind w:left="0" w:right="0" w:firstLine="0"/>
        <w:jc w:val="both"/>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存货期末余额含有借款费用资本化金额的说明</w:t>
      </w:r>
      <w:bookmarkEnd w:id="1127"/>
      <w:bookmarkEnd w:id="1128"/>
      <w:bookmarkEnd w:id="1130"/>
    </w:p>
    <w:p>
      <w:pPr>
        <w:pStyle w:val="Style32"/>
        <w:keepNext/>
        <w:keepLines/>
        <w:widowControl w:val="0"/>
        <w:shd w:val="clear" w:color="auto" w:fill="auto"/>
        <w:tabs>
          <w:tab w:pos="493" w:val="left"/>
        </w:tabs>
        <w:bidi w:val="0"/>
        <w:spacing w:before="0" w:line="240" w:lineRule="auto"/>
        <w:ind w:left="0" w:right="0" w:firstLine="0"/>
        <w:jc w:val="both"/>
      </w:pPr>
      <w:bookmarkStart w:id="1127" w:name="bookmark1127"/>
      <w:bookmarkStart w:id="1128" w:name="bookmark1128"/>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合同履约成本本期摊销金额的说明</w:t>
      </w:r>
      <w:bookmarkEnd w:id="1127"/>
      <w:bookmarkEnd w:id="1128"/>
      <w:bookmarkEnd w:id="1132"/>
    </w:p>
    <w:p>
      <w:pPr>
        <w:pStyle w:val="Style32"/>
        <w:keepNext/>
        <w:keepLines/>
        <w:widowControl w:val="0"/>
        <w:shd w:val="clear" w:color="auto" w:fill="auto"/>
        <w:bidi w:val="0"/>
        <w:spacing w:before="0" w:line="240" w:lineRule="auto"/>
        <w:ind w:left="0" w:right="0" w:firstLine="0"/>
        <w:jc w:val="both"/>
      </w:pPr>
      <w:bookmarkStart w:id="1127" w:name="bookmark1127"/>
      <w:bookmarkStart w:id="1128" w:name="bookmark1128"/>
      <w:bookmarkStart w:id="1133" w:name="bookmark1133"/>
      <w:bookmarkStart w:id="1134" w:name="bookmark1134"/>
      <w:r>
        <w:rPr>
          <w:rFonts w:ascii="Times New Roman" w:eastAsia="Times New Roman" w:hAnsi="Times New Roman" w:cs="Times New Roman"/>
          <w:color w:val="000000"/>
          <w:spacing w:val="0"/>
          <w:w w:val="100"/>
          <w:position w:val="0"/>
          <w:sz w:val="19"/>
          <w:szCs w:val="19"/>
        </w:rPr>
        <w:t>1</w:t>
      </w:r>
      <w:bookmarkEnd w:id="1133"/>
      <w:r>
        <w:rPr>
          <w:rFonts w:ascii="Times New Roman" w:eastAsia="Times New Roman" w:hAnsi="Times New Roman" w:cs="Times New Roman"/>
          <w:color w:val="000000"/>
          <w:spacing w:val="0"/>
          <w:w w:val="100"/>
          <w:position w:val="0"/>
          <w:sz w:val="19"/>
          <w:szCs w:val="19"/>
        </w:rPr>
        <w:t>0</w:t>
      </w:r>
      <w:r>
        <w:rPr>
          <w:color w:val="000000"/>
          <w:spacing w:val="0"/>
          <w:w w:val="100"/>
          <w:position w:val="0"/>
        </w:rPr>
        <w:t>、合同资产</w:t>
      </w:r>
      <w:bookmarkEnd w:id="1127"/>
      <w:bookmarkEnd w:id="1128"/>
      <w:bookmarkEnd w:id="1134"/>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3720"/>
        <w:gridCol w:w="3720"/>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174"/>
        <w:gridCol w:w="1162"/>
        <w:gridCol w:w="1310"/>
        <w:gridCol w:w="1214"/>
        <w:gridCol w:w="1195"/>
        <w:gridCol w:w="1195"/>
        <w:gridCol w:w="138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账面价值</w:t>
            </w:r>
          </w:p>
        </w:tc>
      </w:tr>
      <w:tr>
        <w:trPr>
          <w:trHeight w:val="754" w:hRule="exact"/>
        </w:trPr>
        <w:tc>
          <w:tcPr>
            <w:gridSpan w:val="3"/>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合同资产的账面价值在本期内发生的重大变动金额和原因：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tcBorders>
            <w:shd w:val="clear" w:color="auto" w:fill="D3D3D3"/>
            <w:vAlign w:val="top"/>
          </w:tcPr>
          <w:p>
            <w:pPr>
              <w:widowControl w:val="0"/>
              <w:rPr>
                <w:sz w:val="10"/>
                <w:szCs w:val="10"/>
              </w:rPr>
            </w:pPr>
          </w:p>
        </w:tc>
        <w:tc>
          <w:tcPr>
            <w:gridSpan w:val="2"/>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c>
          <w:tcPr>
            <w:tcBorders>
              <w:top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sz w:val="19"/>
          <w:szCs w:val="19"/>
        </w:rPr>
        <w:t>1</w:t>
      </w:r>
      <w:bookmarkEnd w:id="1137"/>
      <w:r>
        <w:rPr>
          <w:rFonts w:ascii="Times New Roman" w:eastAsia="Times New Roman" w:hAnsi="Times New Roman" w:cs="Times New Roman"/>
          <w:color w:val="000000"/>
          <w:spacing w:val="0"/>
          <w:w w:val="100"/>
          <w:position w:val="0"/>
          <w:sz w:val="19"/>
          <w:szCs w:val="19"/>
        </w:rPr>
        <w:t>1</w:t>
      </w:r>
      <w:r>
        <w:rPr>
          <w:color w:val="000000"/>
          <w:spacing w:val="0"/>
          <w:w w:val="100"/>
          <w:position w:val="0"/>
        </w:rPr>
        <w:t>、持有待售资产</w:t>
      </w:r>
      <w:bookmarkEnd w:id="1135"/>
      <w:bookmarkEnd w:id="1136"/>
      <w:bookmarkEnd w:id="1138"/>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预计处置时间</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sz w:val="19"/>
          <w:szCs w:val="19"/>
        </w:rPr>
        <w:t>1</w:t>
      </w:r>
      <w:bookmarkEnd w:id="1141"/>
      <w:r>
        <w:rPr>
          <w:rFonts w:ascii="Times New Roman" w:eastAsia="Times New Roman" w:hAnsi="Times New Roman" w:cs="Times New Roman"/>
          <w:color w:val="000000"/>
          <w:spacing w:val="0"/>
          <w:w w:val="100"/>
          <w:position w:val="0"/>
          <w:sz w:val="19"/>
          <w:szCs w:val="19"/>
        </w:rPr>
        <w:t>2</w:t>
      </w:r>
      <w:r>
        <w:rPr>
          <w:color w:val="000000"/>
          <w:spacing w:val="0"/>
          <w:w w:val="100"/>
          <w:position w:val="0"/>
        </w:rPr>
        <w:t>、一年内到期的非流动资产</w:t>
      </w:r>
      <w:bookmarkEnd w:id="1139"/>
      <w:bookmarkEnd w:id="1140"/>
      <w:bookmarkEnd w:id="1142"/>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6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sz w:val="19"/>
          <w:szCs w:val="19"/>
        </w:rPr>
        <w:t>1</w:t>
      </w:r>
      <w:bookmarkEnd w:id="1145"/>
      <w:r>
        <w:rPr>
          <w:rFonts w:ascii="Times New Roman" w:eastAsia="Times New Roman" w:hAnsi="Times New Roman" w:cs="Times New Roman"/>
          <w:color w:val="000000"/>
          <w:spacing w:val="0"/>
          <w:w w:val="100"/>
          <w:position w:val="0"/>
          <w:sz w:val="19"/>
          <w:szCs w:val="19"/>
        </w:rPr>
        <w:t>3</w:t>
      </w:r>
      <w:r>
        <w:rPr>
          <w:color w:val="000000"/>
          <w:spacing w:val="0"/>
          <w:w w:val="100"/>
          <w:position w:val="0"/>
        </w:rPr>
        <w:t>、其他流动资产</w:t>
      </w:r>
      <w:bookmarkEnd w:id="1143"/>
      <w:bookmarkEnd w:id="1144"/>
      <w:bookmarkEnd w:id="11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待抵扣税金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35,119,433.03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22,707,410.91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待摊广告费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41,197,764.86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14,503,111.97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2,152,971.82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2,024,698.71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预缴企业所得税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2,002,591.91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400,979.06</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80,553,572.45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39,636,273.01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sz w:val="19"/>
          <w:szCs w:val="19"/>
        </w:rPr>
        <w:t>1</w:t>
      </w:r>
      <w:bookmarkEnd w:id="1149"/>
      <w:r>
        <w:rPr>
          <w:rFonts w:ascii="Times New Roman" w:eastAsia="Times New Roman" w:hAnsi="Times New Roman" w:cs="Times New Roman"/>
          <w:color w:val="000000"/>
          <w:spacing w:val="0"/>
          <w:w w:val="100"/>
          <w:position w:val="0"/>
          <w:sz w:val="19"/>
          <w:szCs w:val="19"/>
        </w:rPr>
        <w:t>4</w:t>
      </w:r>
      <w:r>
        <w:rPr>
          <w:color w:val="000000"/>
          <w:spacing w:val="0"/>
          <w:w w:val="100"/>
          <w:position w:val="0"/>
        </w:rPr>
        <w:t>、债权投资</w:t>
      </w:r>
      <w:bookmarkEnd w:id="1147"/>
      <w:bookmarkEnd w:id="1148"/>
      <w:bookmarkEnd w:id="11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6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sz w:val="19"/>
          <w:szCs w:val="19"/>
        </w:rPr>
        <w:t>1</w:t>
      </w:r>
      <w:bookmarkEnd w:id="1153"/>
      <w:r>
        <w:rPr>
          <w:rFonts w:ascii="Times New Roman" w:eastAsia="Times New Roman" w:hAnsi="Times New Roman" w:cs="Times New Roman"/>
          <w:color w:val="000000"/>
          <w:spacing w:val="0"/>
          <w:w w:val="100"/>
          <w:position w:val="0"/>
          <w:sz w:val="19"/>
          <w:szCs w:val="19"/>
        </w:rPr>
        <w:t>5</w:t>
      </w:r>
      <w:r>
        <w:rPr>
          <w:color w:val="000000"/>
          <w:spacing w:val="0"/>
          <w:w w:val="100"/>
          <w:position w:val="0"/>
        </w:rPr>
        <w:t>、其他债权投资</w:t>
      </w:r>
      <w:bookmarkEnd w:id="1151"/>
      <w:bookmarkEnd w:id="1152"/>
      <w:bookmarkEnd w:id="11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2"/>
        <w:gridCol w:w="1037"/>
        <w:gridCol w:w="1032"/>
        <w:gridCol w:w="1037"/>
        <w:gridCol w:w="1032"/>
        <w:gridCol w:w="1032"/>
        <w:gridCol w:w="1037"/>
        <w:gridCol w:w="1037"/>
      </w:tblGrid>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本期公允 价值变动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累计公允 价值变动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 他综合收 益中确认 的损失准</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6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0"/>
        <w:gridCol w:w="1651"/>
        <w:gridCol w:w="2098"/>
        <w:gridCol w:w="2098"/>
        <w:gridCol w:w="1810"/>
      </w:tblGrid>
      <w:tr>
        <w:trPr>
          <w:trHeight w:val="374"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sz w:val="19"/>
          <w:szCs w:val="19"/>
        </w:rPr>
        <w:t>1</w:t>
      </w:r>
      <w:bookmarkEnd w:id="1157"/>
      <w:r>
        <w:rPr>
          <w:rFonts w:ascii="Times New Roman" w:eastAsia="Times New Roman" w:hAnsi="Times New Roman" w:cs="Times New Roman"/>
          <w:color w:val="000000"/>
          <w:spacing w:val="0"/>
          <w:w w:val="100"/>
          <w:position w:val="0"/>
          <w:sz w:val="19"/>
          <w:szCs w:val="19"/>
        </w:rPr>
        <w:t>6</w:t>
      </w:r>
      <w:r>
        <w:rPr>
          <w:color w:val="000000"/>
          <w:spacing w:val="0"/>
          <w:w w:val="100"/>
          <w:position w:val="0"/>
        </w:rPr>
        <w:t>、长期应收款</w:t>
      </w:r>
      <w:bookmarkEnd w:id="1155"/>
      <w:bookmarkEnd w:id="1156"/>
      <w:bookmarkEnd w:id="1158"/>
    </w:p>
    <w:p>
      <w:pPr>
        <w:pStyle w:val="Style32"/>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sz w:val="19"/>
          <w:szCs w:val="19"/>
        </w:rPr>
        <w:t>1</w:t>
      </w:r>
      <w:r>
        <w:rPr>
          <w:color w:val="000000"/>
          <w:spacing w:val="0"/>
          <w:w w:val="100"/>
          <w:position w:val="0"/>
        </w:rPr>
        <w:t>）长期应收款情况</w:t>
      </w:r>
      <w:bookmarkEnd w:id="1155"/>
      <w:bookmarkEnd w:id="1156"/>
      <w:bookmarkEnd w:id="1160"/>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66"/>
        <w:gridCol w:w="1171"/>
        <w:gridCol w:w="1166"/>
        <w:gridCol w:w="1166"/>
        <w:gridCol w:w="11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50"/>
        <w:gridCol w:w="2290"/>
        <w:gridCol w:w="2290"/>
        <w:gridCol w:w="114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因金融资产转移而终止确认的长期应收款</w:t>
      </w:r>
      <w:bookmarkEnd w:id="1161"/>
      <w:bookmarkEnd w:id="1162"/>
      <w:bookmarkEnd w:id="1164"/>
    </w:p>
    <w:p>
      <w:pPr>
        <w:pStyle w:val="Style32"/>
        <w:keepNext/>
        <w:keepLines/>
        <w:widowControl w:val="0"/>
        <w:shd w:val="clear" w:color="auto" w:fill="auto"/>
        <w:tabs>
          <w:tab w:pos="493" w:val="left"/>
        </w:tabs>
        <w:bidi w:val="0"/>
        <w:spacing w:before="0" w:after="380" w:line="240" w:lineRule="auto"/>
        <w:ind w:left="0" w:right="0" w:firstLine="0"/>
        <w:jc w:val="left"/>
      </w:pPr>
      <w:bookmarkStart w:id="1161" w:name="bookmark1161"/>
      <w:bookmarkStart w:id="1162" w:name="bookmark1162"/>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转移长期应收款且继续涉入形成的资产、负债金额</w:t>
      </w:r>
      <w:bookmarkEnd w:id="1161"/>
      <w:bookmarkEnd w:id="1162"/>
      <w:bookmarkEnd w:id="116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sz w:val="19"/>
          <w:szCs w:val="19"/>
        </w:rPr>
        <w:t>1</w:t>
      </w:r>
      <w:bookmarkEnd w:id="1169"/>
      <w:r>
        <w:rPr>
          <w:rFonts w:ascii="Times New Roman" w:eastAsia="Times New Roman" w:hAnsi="Times New Roman" w:cs="Times New Roman"/>
          <w:color w:val="000000"/>
          <w:spacing w:val="0"/>
          <w:w w:val="100"/>
          <w:position w:val="0"/>
          <w:sz w:val="19"/>
          <w:szCs w:val="19"/>
        </w:rPr>
        <w:t>7</w:t>
      </w:r>
      <w:r>
        <w:rPr>
          <w:color w:val="000000"/>
          <w:spacing w:val="0"/>
          <w:w w:val="100"/>
          <w:position w:val="0"/>
        </w:rPr>
        <w:t>、长期股权投资</w:t>
      </w:r>
      <w:bookmarkEnd w:id="1167"/>
      <w:bookmarkEnd w:id="1168"/>
      <w:bookmarkEnd w:id="11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厦门昊 传文化 传播有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1,040,0</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-51,930</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988,06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1,040,0</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-51,930</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988,06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陕西永 鑫纸业 包装有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13,795,</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2,271,9</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3,865,5</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12,201,</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504.47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天津长 荣健康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6,670,0</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10,377,</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17,047,</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788.31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厦门海 晟融创 信息技 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24,634,</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4,707,9</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29,342,</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723.80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福建三 五分钟 网络科 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3,000,0</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3,000,9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13,795,</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34,304,</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17,358,</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3,865,5</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61,592,</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968.05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13,795,</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058.73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35,344,</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17,306,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3,865,5</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62,581,</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037.32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sz w:val="19"/>
          <w:szCs w:val="19"/>
        </w:rPr>
        <w:t>1</w:t>
      </w:r>
      <w:bookmarkEnd w:id="1173"/>
      <w:r>
        <w:rPr>
          <w:rFonts w:ascii="Times New Roman" w:eastAsia="Times New Roman" w:hAnsi="Times New Roman" w:cs="Times New Roman"/>
          <w:color w:val="000000"/>
          <w:spacing w:val="0"/>
          <w:w w:val="100"/>
          <w:position w:val="0"/>
          <w:sz w:val="19"/>
          <w:szCs w:val="19"/>
        </w:rPr>
        <w:t>8</w:t>
      </w:r>
      <w:r>
        <w:rPr>
          <w:color w:val="000000"/>
          <w:spacing w:val="0"/>
          <w:w w:val="100"/>
          <w:position w:val="0"/>
        </w:rPr>
        <w:t>、其他权益工具投资</w:t>
      </w:r>
      <w:bookmarkEnd w:id="1171"/>
      <w:bookmarkEnd w:id="1172"/>
      <w:bookmarkEnd w:id="11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688"/>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深圳众享互联科技有限公司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厦门逗乐互娱文化传媒有限公司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1,875,000.00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重庆凡骄网络科技有限公司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04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确认的股利收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指定为以公允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价值计量且其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变动计入其他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其他综合收益 转入留存收益 的原因</w:t>
            </w:r>
          </w:p>
        </w:tc>
      </w:tr>
    </w:tbl>
    <w:tbl>
      <w:tblPr>
        <w:tblOverlap w:val="never"/>
        <w:jc w:val="center"/>
        <w:tblLayout w:type="fixed"/>
      </w:tblPr>
      <w:tblGrid>
        <w:gridCol w:w="1373"/>
        <w:gridCol w:w="1368"/>
        <w:gridCol w:w="1368"/>
        <w:gridCol w:w="1363"/>
        <w:gridCol w:w="1368"/>
        <w:gridCol w:w="1368"/>
        <w:gridCol w:w="1373"/>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综合收益的原 因</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sz w:val="19"/>
          <w:szCs w:val="19"/>
        </w:rPr>
        <w:t>1</w:t>
      </w:r>
      <w:bookmarkEnd w:id="1177"/>
      <w:r>
        <w:rPr>
          <w:rFonts w:ascii="Times New Roman" w:eastAsia="Times New Roman" w:hAnsi="Times New Roman" w:cs="Times New Roman"/>
          <w:color w:val="000000"/>
          <w:spacing w:val="0"/>
          <w:w w:val="100"/>
          <w:position w:val="0"/>
          <w:sz w:val="19"/>
          <w:szCs w:val="19"/>
        </w:rPr>
        <w:t>9</w:t>
      </w:r>
      <w:r>
        <w:rPr>
          <w:color w:val="000000"/>
          <w:spacing w:val="0"/>
          <w:w w:val="100"/>
          <w:position w:val="0"/>
        </w:rPr>
        <w:t>、其他非流动金融资产</w:t>
      </w:r>
      <w:bookmarkEnd w:id="1175"/>
      <w:bookmarkEnd w:id="1176"/>
      <w:bookmarkEnd w:id="117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sz w:val="19"/>
          <w:szCs w:val="19"/>
        </w:rPr>
        <w:t>2</w:t>
      </w:r>
      <w:bookmarkEnd w:id="1181"/>
      <w:r>
        <w:rPr>
          <w:rFonts w:ascii="Times New Roman" w:eastAsia="Times New Roman" w:hAnsi="Times New Roman" w:cs="Times New Roman"/>
          <w:color w:val="000000"/>
          <w:spacing w:val="0"/>
          <w:w w:val="100"/>
          <w:position w:val="0"/>
          <w:sz w:val="19"/>
          <w:szCs w:val="19"/>
        </w:rPr>
        <w:t>0</w:t>
      </w:r>
      <w:r>
        <w:rPr>
          <w:color w:val="000000"/>
          <w:spacing w:val="0"/>
          <w:w w:val="100"/>
          <w:position w:val="0"/>
        </w:rPr>
        <w:t>、投资性房地产</w:t>
      </w:r>
      <w:bookmarkEnd w:id="1179"/>
      <w:bookmarkEnd w:id="1180"/>
      <w:bookmarkEnd w:id="1182"/>
    </w:p>
    <w:p>
      <w:pPr>
        <w:pStyle w:val="Style32"/>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179" w:name="bookmark1179"/>
      <w:bookmarkStart w:id="1180" w:name="bookmark1180"/>
      <w:bookmarkStart w:id="1183" w:name="bookmark1183"/>
      <w:bookmarkStart w:id="1184" w:name="bookmark1184"/>
      <w:bookmarkEnd w:id="1183"/>
      <w:r>
        <w:rPr>
          <w:color w:val="000000"/>
          <w:spacing w:val="0"/>
          <w:w w:val="100"/>
          <w:position w:val="0"/>
        </w:rPr>
        <w:t>采用成本计量模式的投资性房地产</w:t>
      </w:r>
      <w:bookmarkEnd w:id="1179"/>
      <w:bookmarkEnd w:id="1180"/>
      <w:bookmarkEnd w:id="118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采用公允价值计量模式的投资性房地产</w:t>
      </w:r>
      <w:bookmarkEnd w:id="1185"/>
      <w:bookmarkEnd w:id="1186"/>
      <w:bookmarkEnd w:id="118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未办妥产权证书的投资性房地产情况</w:t>
      </w:r>
      <w:bookmarkEnd w:id="1189"/>
      <w:bookmarkEnd w:id="1190"/>
      <w:bookmarkEnd w:id="119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sz w:val="19"/>
          <w:szCs w:val="19"/>
        </w:rPr>
        <w:t>2</w:t>
      </w:r>
      <w:bookmarkEnd w:id="1195"/>
      <w:r>
        <w:rPr>
          <w:rFonts w:ascii="Times New Roman" w:eastAsia="Times New Roman" w:hAnsi="Times New Roman" w:cs="Times New Roman"/>
          <w:color w:val="000000"/>
          <w:spacing w:val="0"/>
          <w:w w:val="100"/>
          <w:position w:val="0"/>
          <w:sz w:val="19"/>
          <w:szCs w:val="19"/>
        </w:rPr>
        <w:t>1</w:t>
      </w:r>
      <w:r>
        <w:rPr>
          <w:color w:val="000000"/>
          <w:spacing w:val="0"/>
          <w:w w:val="100"/>
          <w:position w:val="0"/>
        </w:rPr>
        <w:t>、固定资产</w:t>
      </w:r>
      <w:bookmarkEnd w:id="1193"/>
      <w:bookmarkEnd w:id="1194"/>
      <w:bookmarkEnd w:id="11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583,412,916.28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448,336,953.86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583,412,916.28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448,336,953.86</w:t>
            </w:r>
          </w:p>
        </w:tc>
      </w:tr>
    </w:tbl>
    <w:p>
      <w:pPr>
        <w:widowControl w:val="0"/>
        <w:spacing w:after="319" w:line="1" w:lineRule="exact"/>
      </w:pPr>
    </w:p>
    <w:p>
      <w:pPr>
        <w:pStyle w:val="Style32"/>
        <w:keepNext/>
        <w:keepLines/>
        <w:widowControl w:val="0"/>
        <w:numPr>
          <w:ilvl w:val="0"/>
          <w:numId w:val="45"/>
        </w:numPr>
        <w:shd w:val="clear" w:color="auto" w:fill="auto"/>
        <w:bidi w:val="0"/>
        <w:spacing w:before="0" w:after="380" w:line="240" w:lineRule="auto"/>
        <w:ind w:left="0" w:right="0" w:firstLine="22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固定资产情况</w:t>
      </w:r>
      <w:bookmarkEnd w:id="1197"/>
      <w:bookmarkEnd w:id="1198"/>
      <w:bookmarkEnd w:id="1200"/>
    </w:p>
    <w:p>
      <w:pPr>
        <w:pStyle w:val="Style16"/>
        <w:keepNext w:val="0"/>
        <w:keepLines w:val="0"/>
        <w:widowControl w:val="0"/>
        <w:shd w:val="clear" w:color="auto" w:fill="auto"/>
        <w:bidi w:val="0"/>
        <w:spacing w:before="0" w:after="80" w:line="240" w:lineRule="auto"/>
        <w:ind w:left="8940" w:right="0" w:firstLine="0"/>
        <w:jc w:val="left"/>
      </w:pPr>
      <w:bookmarkStart w:id="1201" w:name="bookmark1201"/>
      <w:r>
        <w:rPr>
          <w:color w:val="000000"/>
          <w:spacing w:val="0"/>
          <w:w w:val="100"/>
          <w:position w:val="0"/>
        </w:rPr>
        <w:t>单</w:t>
      </w:r>
      <w:bookmarkEnd w:id="1201"/>
      <w:r>
        <w:rPr>
          <w:color w:val="000000"/>
          <w:spacing w:val="0"/>
          <w:w w:val="100"/>
          <w:position w:val="0"/>
        </w:rPr>
        <w:t>位：元</w:t>
      </w:r>
    </w:p>
    <w:tbl>
      <w:tblPr>
        <w:tblOverlap w:val="never"/>
        <w:jc w:val="center"/>
        <w:tblLayout w:type="fixed"/>
      </w:tblPr>
      <w:tblGrid>
        <w:gridCol w:w="1598"/>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237,027,283.57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475,204,185.89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7,749,891.38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29,335,229.32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749,316,590.16</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60,264,783.98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180,225,312.79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1,632,222.87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13,371,492.16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255,493,811.80</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8,763,425.41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106,649,024.23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1,497,001.65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10,793,873.20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127,703,324.49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51,501,358.57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73,576,288.56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135,221.22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2,577,618.96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127,790,487.31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1,499,413.94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121,877,395.74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1,134,030.95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3,387,059.77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127,897,900.40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1,499,413.94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121,877,395.74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1,134,030.95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3,387,059.77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127,897,900.40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295,792,653.61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533,552,102.94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8,248,083.30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39,319,661.71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876,912,501.56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51,035,428.70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226,740,446.77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4,004,055.95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16,044,143.95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297,824,075.37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10,574,060.63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37,142,920.47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1,064,168.77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5,195,694.28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53,976,844.15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10,574,060.63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37,142,920.47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1,064,168.77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5,195,694.28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53,976,844.15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94,962.92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58,993,470.60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904,568.02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1,675,132.06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61,668,133.60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94,962.92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58,993,470.60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904,568.02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1,675,132.06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61,668,133.60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61,514,526.41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204,889,896.64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4,163,656.70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19,564,706.17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290,132,785.92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3,155,560.93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3,155,560.93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211,238.43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211,238.43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211,238.43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211,238.43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3,366,799.36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3,366,799.36</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234,278,127.20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325,295,406.94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4,084,426.60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19,754,955.54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583,412,916.28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185,991,854.87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245,308,178.19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3,745,835.43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13,291,085.37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448,336,953.86</w:t>
            </w:r>
          </w:p>
        </w:tc>
      </w:tr>
      <w:tr>
        <w:trPr>
          <w:trHeight w:val="1272" w:hRule="exact"/>
        </w:trPr>
        <w:tc>
          <w:tcPr>
            <w:gridSpan w:val="6"/>
            <w:tcBorders>
              <w:top w:val="single" w:sz="4"/>
            </w:tcBorders>
            <w:shd w:val="clear" w:color="auto" w:fill="FFFFFF"/>
            <w:vAlign w:val="bottom"/>
          </w:tcPr>
          <w:p>
            <w:pPr>
              <w:pStyle w:val="Style21"/>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19"/>
                <w:szCs w:val="19"/>
              </w:rPr>
              <w:t>2</w:t>
            </w:r>
            <w:r>
              <w:rPr>
                <w:b/>
                <w:bCs/>
                <w:color w:val="000000"/>
                <w:spacing w:val="0"/>
                <w:w w:val="100"/>
                <w:position w:val="0"/>
                <w:sz w:val="20"/>
                <w:szCs w:val="20"/>
              </w:rPr>
              <w:t>)暂时闲置的固定资产情况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bl>
    <w:p>
      <w:pPr>
        <w:widowControl w:val="0"/>
        <w:spacing w:after="319" w:line="1" w:lineRule="exact"/>
      </w:pPr>
    </w:p>
    <w:p>
      <w:pPr>
        <w:pStyle w:val="Style32"/>
        <w:keepNext/>
        <w:keepLines/>
        <w:widowControl w:val="0"/>
        <w:numPr>
          <w:ilvl w:val="0"/>
          <w:numId w:val="37"/>
        </w:numPr>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通过融资租赁租入的固定资产情况</w:t>
      </w:r>
      <w:bookmarkEnd w:id="1202"/>
      <w:bookmarkEnd w:id="1203"/>
      <w:bookmarkEnd w:id="12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87,937,446.55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48,472,640.01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39,464,806.54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87,937,446.55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48,472,640.01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39,464,806.54</w:t>
            </w:r>
          </w:p>
        </w:tc>
      </w:tr>
    </w:tbl>
    <w:p>
      <w:pPr>
        <w:widowControl w:val="0"/>
        <w:spacing w:after="319" w:line="1" w:lineRule="exact"/>
      </w:pPr>
    </w:p>
    <w:p>
      <w:pPr>
        <w:pStyle w:val="Style32"/>
        <w:keepNext/>
        <w:keepLines/>
        <w:widowControl w:val="0"/>
        <w:numPr>
          <w:ilvl w:val="0"/>
          <w:numId w:val="37"/>
        </w:numPr>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通过经营租赁租出的固定资产</w:t>
      </w:r>
      <w:bookmarkEnd w:id="1206"/>
      <w:bookmarkEnd w:id="1207"/>
      <w:bookmarkEnd w:id="12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2"/>
        <w:keepNext/>
        <w:keepLines/>
        <w:widowControl w:val="0"/>
        <w:numPr>
          <w:ilvl w:val="0"/>
          <w:numId w:val="37"/>
        </w:numPr>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未办妥产权证书的固定资产情况</w:t>
      </w:r>
      <w:bookmarkEnd w:id="1210"/>
      <w:bookmarkEnd w:id="1211"/>
      <w:bookmarkEnd w:id="12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554"/>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呼市吉宏</w:t>
            </w:r>
            <w:r>
              <w:rPr>
                <w:rFonts w:ascii="Times New Roman" w:eastAsia="Times New Roman" w:hAnsi="Times New Roman" w:cs="Times New Roman"/>
                <w:color w:val="000000"/>
                <w:spacing w:val="0"/>
                <w:w w:val="100"/>
                <w:position w:val="0"/>
              </w:rPr>
              <w:t>3</w:t>
            </w:r>
            <w:r>
              <w:rPr>
                <w:color w:val="000000"/>
                <w:spacing w:val="0"/>
                <w:w w:val="100"/>
                <w:position w:val="0"/>
              </w:rPr>
              <w:t>号厂房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4,270,434.00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宁夏年产</w:t>
            </w:r>
            <w:r>
              <w:rPr>
                <w:rFonts w:ascii="Times New Roman" w:eastAsia="Times New Roman" w:hAnsi="Times New Roman" w:cs="Times New Roman"/>
                <w:color w:val="000000"/>
                <w:spacing w:val="0"/>
                <w:w w:val="100"/>
                <w:position w:val="0"/>
              </w:rPr>
              <w:t>1.5</w:t>
            </w:r>
            <w:r>
              <w:rPr>
                <w:color w:val="000000"/>
                <w:spacing w:val="0"/>
                <w:w w:val="100"/>
                <w:position w:val="0"/>
              </w:rPr>
              <w:t>亿平方米环保包装智能工厂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58,093,035.48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37"/>
        </w:numPr>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固定资产清理</w:t>
      </w:r>
      <w:bookmarkEnd w:id="1214"/>
      <w:bookmarkEnd w:id="1215"/>
      <w:bookmarkEnd w:id="12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sz w:val="19"/>
          <w:szCs w:val="19"/>
        </w:rPr>
        <w:t>2</w:t>
      </w:r>
      <w:bookmarkEnd w:id="1220"/>
      <w:r>
        <w:rPr>
          <w:rFonts w:ascii="Times New Roman" w:eastAsia="Times New Roman" w:hAnsi="Times New Roman" w:cs="Times New Roman"/>
          <w:color w:val="000000"/>
          <w:spacing w:val="0"/>
          <w:w w:val="100"/>
          <w:position w:val="0"/>
          <w:sz w:val="19"/>
          <w:szCs w:val="19"/>
        </w:rPr>
        <w:t>2</w:t>
      </w:r>
      <w:r>
        <w:rPr>
          <w:color w:val="000000"/>
          <w:spacing w:val="0"/>
          <w:w w:val="100"/>
          <w:position w:val="0"/>
        </w:rPr>
        <w:t>、在建工程</w:t>
      </w:r>
      <w:bookmarkEnd w:id="1218"/>
      <w:bookmarkEnd w:id="1219"/>
      <w:bookmarkEnd w:id="1221"/>
    </w:p>
    <w:p>
      <w:pPr>
        <w:pStyle w:val="Style1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50,055,118.37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120,381,641.88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50,055,118.37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120,381,641.88</w:t>
            </w:r>
          </w:p>
        </w:tc>
      </w:tr>
    </w:tbl>
    <w:p>
      <w:pPr>
        <w:widowControl w:val="0"/>
        <w:spacing w:after="339" w:line="1" w:lineRule="exact"/>
      </w:pPr>
    </w:p>
    <w:p>
      <w:pPr>
        <w:pStyle w:val="Style32"/>
        <w:keepNext/>
        <w:keepLines/>
        <w:widowControl w:val="0"/>
        <w:numPr>
          <w:ilvl w:val="0"/>
          <w:numId w:val="47"/>
        </w:numPr>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在建工程情况</w:t>
      </w:r>
      <w:bookmarkEnd w:id="1222"/>
      <w:bookmarkEnd w:id="1223"/>
      <w:bookmarkEnd w:id="12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宁夏年产</w:t>
            </w:r>
            <w:r>
              <w:rPr>
                <w:rFonts w:ascii="Times New Roman" w:eastAsia="Times New Roman" w:hAnsi="Times New Roman" w:cs="Times New Roman"/>
                <w:color w:val="000000"/>
                <w:spacing w:val="0"/>
                <w:w w:val="100"/>
                <w:position w:val="0"/>
              </w:rPr>
              <w:t xml:space="preserve">1.5 </w:t>
            </w:r>
            <w:r>
              <w:rPr>
                <w:color w:val="000000"/>
                <w:spacing w:val="0"/>
                <w:w w:val="100"/>
                <w:position w:val="0"/>
              </w:rPr>
              <w:t>亿平方米环保 包装智能工厂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90,700,477.60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90,700,477.60</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廊坊年产</w:t>
            </w:r>
            <w:r>
              <w:rPr>
                <w:rFonts w:ascii="Times New Roman" w:eastAsia="Times New Roman" w:hAnsi="Times New Roman" w:cs="Times New Roman"/>
                <w:color w:val="000000"/>
                <w:spacing w:val="0"/>
                <w:w w:val="100"/>
                <w:position w:val="0"/>
              </w:rPr>
              <w:t xml:space="preserve">8500 </w:t>
            </w:r>
            <w:r>
              <w:rPr>
                <w:color w:val="000000"/>
                <w:spacing w:val="0"/>
                <w:w w:val="100"/>
                <w:position w:val="0"/>
              </w:rPr>
              <w:t>万平方米包装 盒</w:t>
            </w:r>
            <w:r>
              <w:rPr>
                <w:rFonts w:ascii="Times New Roman" w:eastAsia="Times New Roman" w:hAnsi="Times New Roman" w:cs="Times New Roman"/>
                <w:color w:val="000000"/>
                <w:spacing w:val="0"/>
                <w:w w:val="100"/>
                <w:position w:val="0"/>
              </w:rPr>
              <w:t>(</w:t>
            </w:r>
            <w:r>
              <w:rPr>
                <w:color w:val="000000"/>
                <w:spacing w:val="0"/>
                <w:w w:val="100"/>
                <w:position w:val="0"/>
              </w:rPr>
              <w:t>箱</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 xml:space="preserve">12.6 </w:t>
            </w:r>
            <w:r>
              <w:rPr>
                <w:color w:val="000000"/>
                <w:spacing w:val="0"/>
                <w:w w:val="100"/>
                <w:position w:val="0"/>
              </w:rPr>
              <w:t>亿个环保纸杯 项目工程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45,989,076.68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45,989,076.68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19,462,817.71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19,462,817.71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2,631,179.32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2,631,179.32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9,853,906.24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9,853,906.24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孝感吉宏厂房 设计勘察费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284,518.00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消防水池工程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79,922.33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79,922.33</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玛瑙工业园区 新厂房装修工 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862,385.31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862,385.31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玛瑙工业园区 新厂房环保包 装消防改造工 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572,477.06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572,477.06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50,055,118.37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50,055,118.37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120,381,641.88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120,381,641.88</w:t>
            </w:r>
          </w:p>
        </w:tc>
      </w:tr>
    </w:tbl>
    <w:p>
      <w:pPr>
        <w:widowControl w:val="0"/>
        <w:spacing w:after="339" w:line="1" w:lineRule="exact"/>
      </w:pPr>
    </w:p>
    <w:p>
      <w:pPr>
        <w:pStyle w:val="Style32"/>
        <w:keepNext/>
        <w:keepLines/>
        <w:widowControl w:val="0"/>
        <w:numPr>
          <w:ilvl w:val="0"/>
          <w:numId w:val="47"/>
        </w:numPr>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重要在建工程项目本期变动情况</w:t>
      </w:r>
      <w:bookmarkEnd w:id="1226"/>
      <w:bookmarkEnd w:id="1227"/>
      <w:bookmarkEnd w:id="122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39"/>
      </w:tblGrid>
      <w:tr>
        <w:trPr>
          <w:trHeight w:val="196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180" w:right="0" w:firstLine="0"/>
              <w:jc w:val="left"/>
            </w:pPr>
            <w:r>
              <w:rPr>
                <w:color w:val="000000"/>
                <w:spacing w:val="0"/>
                <w:w w:val="100"/>
                <w:position w:val="0"/>
              </w:rPr>
              <w:t>项目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工程 累计 投入 占预 算比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工程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6" w:lineRule="exact"/>
              <w:ind w:left="180" w:right="0" w:firstLine="0"/>
              <w:jc w:val="left"/>
            </w:pPr>
            <w:r>
              <w:rPr>
                <w:color w:val="000000"/>
                <w:spacing w:val="0"/>
                <w:w w:val="100"/>
                <w:position w:val="0"/>
              </w:rPr>
              <w:t>利息 资本 化累 计金</w:t>
            </w:r>
          </w:p>
          <w:p>
            <w:pPr>
              <w:pStyle w:val="Style21"/>
              <w:keepNext w:val="0"/>
              <w:keepLines w:val="0"/>
              <w:widowControl w:val="0"/>
              <w:shd w:val="clear" w:color="auto" w:fill="auto"/>
              <w:bidi w:val="0"/>
              <w:spacing w:before="0" w:after="0" w:line="306"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本期</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利息</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资本</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化金</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2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宁夏 年产</w:t>
            </w:r>
          </w:p>
          <w:p>
            <w:pPr>
              <w:pStyle w:val="Style21"/>
              <w:keepNext w:val="0"/>
              <w:keepLines w:val="0"/>
              <w:widowControl w:val="0"/>
              <w:shd w:val="clear" w:color="auto" w:fill="auto"/>
              <w:bidi w:val="0"/>
              <w:spacing w:before="0" w:after="0" w:line="382"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亿</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平方 米环 保包 装智 能工 厂项 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150,00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90,700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,477.6</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12,658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,476.6</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103,35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8,954.</w:t>
            </w:r>
          </w:p>
          <w:p>
            <w:pPr>
              <w:pStyle w:val="Style21"/>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募股 资金</w:t>
            </w:r>
          </w:p>
        </w:tc>
      </w:tr>
      <w:tr>
        <w:trPr>
          <w:trHeight w:val="445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93" w:lineRule="exact"/>
              <w:ind w:left="0" w:right="0" w:firstLine="0"/>
              <w:jc w:val="both"/>
            </w:pPr>
            <w:r>
              <w:rPr>
                <w:color w:val="000000"/>
                <w:spacing w:val="0"/>
                <w:w w:val="100"/>
                <w:position w:val="0"/>
              </w:rPr>
              <w:t>廊坊 年产</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8500</w:t>
            </w:r>
          </w:p>
          <w:p>
            <w:pPr>
              <w:pStyle w:val="Style21"/>
              <w:keepNext w:val="0"/>
              <w:keepLines w:val="0"/>
              <w:widowControl w:val="0"/>
              <w:shd w:val="clear" w:color="auto" w:fill="auto"/>
              <w:bidi w:val="0"/>
              <w:spacing w:before="0" w:after="120" w:line="311" w:lineRule="exact"/>
              <w:ind w:left="0" w:right="0" w:firstLine="0"/>
              <w:jc w:val="both"/>
            </w:pPr>
            <w:r>
              <w:rPr>
                <w:color w:val="000000"/>
                <w:spacing w:val="0"/>
                <w:w w:val="100"/>
                <w:position w:val="0"/>
              </w:rPr>
              <w:t>万平 方米 包装 盒</w:t>
            </w:r>
            <w:r>
              <w:rPr>
                <w:rFonts w:ascii="Times New Roman" w:eastAsia="Times New Roman" w:hAnsi="Times New Roman" w:cs="Times New Roman"/>
                <w:color w:val="000000"/>
                <w:spacing w:val="0"/>
                <w:w w:val="100"/>
                <w:position w:val="0"/>
              </w:rPr>
              <w:t>（</w:t>
            </w:r>
            <w:r>
              <w:rPr>
                <w:color w:val="000000"/>
                <w:spacing w:val="0"/>
                <w:w w:val="100"/>
                <w:position w:val="0"/>
              </w:rPr>
              <w:t>箱</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及</w:t>
            </w:r>
          </w:p>
          <w:p>
            <w:pPr>
              <w:pStyle w:val="Style21"/>
              <w:keepNext w:val="0"/>
              <w:keepLines w:val="0"/>
              <w:widowControl w:val="0"/>
              <w:shd w:val="clear" w:color="auto" w:fill="auto"/>
              <w:bidi w:val="0"/>
              <w:spacing w:before="0" w:after="0" w:line="382" w:lineRule="auto"/>
              <w:ind w:left="0" w:right="0" w:firstLine="0"/>
              <w:jc w:val="both"/>
            </w:pPr>
            <w:r>
              <w:rPr>
                <w:rFonts w:ascii="Times New Roman" w:eastAsia="Times New Roman" w:hAnsi="Times New Roman" w:cs="Times New Roman"/>
                <w:color w:val="000000"/>
                <w:spacing w:val="0"/>
                <w:w w:val="100"/>
                <w:position w:val="0"/>
              </w:rPr>
              <w:t>12.6</w:t>
            </w:r>
          </w:p>
          <w:p>
            <w:pPr>
              <w:pStyle w:val="Style21"/>
              <w:keepNext w:val="0"/>
              <w:keepLines w:val="0"/>
              <w:widowControl w:val="0"/>
              <w:shd w:val="clear" w:color="auto" w:fill="auto"/>
              <w:bidi w:val="0"/>
              <w:spacing w:before="0" w:after="120" w:line="310" w:lineRule="exact"/>
              <w:ind w:left="0" w:right="0" w:firstLine="0"/>
              <w:jc w:val="both"/>
            </w:pPr>
            <w:r>
              <w:rPr>
                <w:color w:val="000000"/>
                <w:spacing w:val="0"/>
                <w:w w:val="100"/>
                <w:position w:val="0"/>
              </w:rPr>
              <w:t>亿个 环保 纸杯 项目 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273,93</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8,000.</w:t>
            </w:r>
          </w:p>
          <w:p>
            <w:pPr>
              <w:pStyle w:val="Style21"/>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19,462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,817.7</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26,526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,258.9</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45,989</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,076.6</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募股 资金</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423,93</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8,000.</w:t>
            </w:r>
          </w:p>
          <w:p>
            <w:pPr>
              <w:pStyle w:val="Style21"/>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110,16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3,295.</w:t>
            </w:r>
          </w:p>
          <w:p>
            <w:pPr>
              <w:pStyle w:val="Style21"/>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39,184</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,735.5</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103,35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8,954.</w:t>
            </w:r>
          </w:p>
          <w:p>
            <w:pPr>
              <w:pStyle w:val="Style21"/>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45,989</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,076.6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sz w:val="19"/>
          <w:szCs w:val="19"/>
        </w:rPr>
        <w:t>（</w:t>
      </w:r>
      <w:bookmarkEnd w:id="1232"/>
      <w:r>
        <w:rPr>
          <w:rFonts w:ascii="Times New Roman" w:eastAsia="Times New Roman" w:hAnsi="Times New Roman" w:cs="Times New Roman"/>
          <w:color w:val="000000"/>
          <w:spacing w:val="0"/>
          <w:w w:val="100"/>
          <w:position w:val="0"/>
          <w:sz w:val="19"/>
          <w:szCs w:val="19"/>
        </w:rPr>
        <w:t>3</w:t>
      </w:r>
      <w:r>
        <w:rPr>
          <w:color w:val="000000"/>
          <w:spacing w:val="0"/>
          <w:w w:val="100"/>
          <w:position w:val="0"/>
        </w:rPr>
        <w:t>）本期计提在建工程减值准备情况</w:t>
      </w:r>
      <w:bookmarkEnd w:id="1230"/>
      <w:bookmarkEnd w:id="1231"/>
      <w:bookmarkEnd w:id="123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sz w:val="19"/>
          <w:szCs w:val="19"/>
        </w:rPr>
        <w:t>4</w:t>
      </w:r>
      <w:r>
        <w:rPr>
          <w:color w:val="000000"/>
          <w:spacing w:val="0"/>
          <w:w w:val="100"/>
          <w:position w:val="0"/>
        </w:rPr>
        <w:t>）工程物资</w:t>
      </w:r>
      <w:bookmarkEnd w:id="1234"/>
      <w:bookmarkEnd w:id="1235"/>
      <w:bookmarkEnd w:id="12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sz w:val="19"/>
          <w:szCs w:val="19"/>
        </w:rPr>
        <w:t>2</w:t>
      </w:r>
      <w:bookmarkEnd w:id="1240"/>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生产性生物资产</w:t>
      </w:r>
      <w:bookmarkEnd w:id="1238"/>
      <w:bookmarkEnd w:id="1239"/>
      <w:bookmarkEnd w:id="1241"/>
    </w:p>
    <w:p>
      <w:pPr>
        <w:pStyle w:val="Style32"/>
        <w:keepNext/>
        <w:keepLines/>
        <w:widowControl w:val="0"/>
        <w:numPr>
          <w:ilvl w:val="0"/>
          <w:numId w:val="49"/>
        </w:numPr>
        <w:shd w:val="clear" w:color="auto" w:fill="auto"/>
        <w:tabs>
          <w:tab w:pos="493" w:val="left"/>
        </w:tabs>
        <w:bidi w:val="0"/>
        <w:spacing w:before="0" w:after="380" w:line="240" w:lineRule="auto"/>
        <w:ind w:left="0" w:right="0" w:firstLine="0"/>
        <w:jc w:val="left"/>
      </w:pPr>
      <w:bookmarkStart w:id="1238" w:name="bookmark1238"/>
      <w:bookmarkStart w:id="1239" w:name="bookmark1239"/>
      <w:bookmarkStart w:id="1242" w:name="bookmark1242"/>
      <w:bookmarkStart w:id="1243" w:name="bookmark1243"/>
      <w:bookmarkEnd w:id="1242"/>
      <w:r>
        <w:rPr>
          <w:color w:val="000000"/>
          <w:spacing w:val="0"/>
          <w:w w:val="100"/>
          <w:position w:val="0"/>
        </w:rPr>
        <w:t>采用成本计量模式的生产性生物资产</w:t>
      </w:r>
      <w:bookmarkEnd w:id="1238"/>
      <w:bookmarkEnd w:id="1239"/>
      <w:bookmarkEnd w:id="124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49"/>
        </w:numPr>
        <w:shd w:val="clear" w:color="auto" w:fill="auto"/>
        <w:tabs>
          <w:tab w:pos="493" w:val="left"/>
        </w:tabs>
        <w:bidi w:val="0"/>
        <w:spacing w:before="0" w:after="38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采用公允价值计量模式的生产性生物资产</w:t>
      </w:r>
      <w:bookmarkEnd w:id="1244"/>
      <w:bookmarkEnd w:id="1245"/>
      <w:bookmarkEnd w:id="124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sz w:val="19"/>
          <w:szCs w:val="19"/>
        </w:rPr>
        <w:t>2</w:t>
      </w:r>
      <w:bookmarkEnd w:id="1250"/>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油气资产</w:t>
      </w:r>
      <w:bookmarkEnd w:id="1248"/>
      <w:bookmarkEnd w:id="1249"/>
      <w:bookmarkEnd w:id="125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sz w:val="19"/>
          <w:szCs w:val="19"/>
        </w:rPr>
        <w:t>2</w:t>
      </w:r>
      <w:bookmarkEnd w:id="1254"/>
      <w:r>
        <w:rPr>
          <w:rFonts w:ascii="Times New Roman" w:eastAsia="Times New Roman" w:hAnsi="Times New Roman" w:cs="Times New Roman"/>
          <w:color w:val="000000"/>
          <w:spacing w:val="0"/>
          <w:w w:val="100"/>
          <w:position w:val="0"/>
          <w:sz w:val="19"/>
          <w:szCs w:val="19"/>
        </w:rPr>
        <w:t>5</w:t>
      </w:r>
      <w:r>
        <w:rPr>
          <w:color w:val="000000"/>
          <w:spacing w:val="0"/>
          <w:w w:val="100"/>
          <w:position w:val="0"/>
        </w:rPr>
        <w:t>、</w:t>
        <w:tab/>
        <w:t>使用权资产</w:t>
      </w:r>
      <w:bookmarkEnd w:id="1252"/>
      <w:bookmarkEnd w:id="1253"/>
      <w:bookmarkEnd w:id="125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sz w:val="19"/>
          <w:szCs w:val="19"/>
        </w:rPr>
        <w:t>2</w:t>
      </w:r>
      <w:bookmarkEnd w:id="1258"/>
      <w:r>
        <w:rPr>
          <w:rFonts w:ascii="Times New Roman" w:eastAsia="Times New Roman" w:hAnsi="Times New Roman" w:cs="Times New Roman"/>
          <w:color w:val="000000"/>
          <w:spacing w:val="0"/>
          <w:w w:val="100"/>
          <w:position w:val="0"/>
          <w:sz w:val="19"/>
          <w:szCs w:val="19"/>
        </w:rPr>
        <w:t>6</w:t>
      </w:r>
      <w:r>
        <w:rPr>
          <w:color w:val="000000"/>
          <w:spacing w:val="0"/>
          <w:w w:val="100"/>
          <w:position w:val="0"/>
        </w:rPr>
        <w:t>、无形资产</w:t>
      </w:r>
      <w:bookmarkEnd w:id="1256"/>
      <w:bookmarkEnd w:id="1257"/>
      <w:bookmarkEnd w:id="1259"/>
    </w:p>
    <w:p>
      <w:pPr>
        <w:pStyle w:val="Style32"/>
        <w:keepNext/>
        <w:keepLines/>
        <w:widowControl w:val="0"/>
        <w:numPr>
          <w:ilvl w:val="0"/>
          <w:numId w:val="51"/>
        </w:numPr>
        <w:shd w:val="clear" w:color="auto" w:fill="auto"/>
        <w:bidi w:val="0"/>
        <w:spacing w:before="0" w:after="380" w:line="240" w:lineRule="auto"/>
        <w:ind w:left="0" w:right="0" w:firstLine="0"/>
        <w:jc w:val="left"/>
      </w:pPr>
      <w:bookmarkStart w:id="1256" w:name="bookmark1256"/>
      <w:bookmarkStart w:id="1257" w:name="bookmark1257"/>
      <w:bookmarkStart w:id="1260" w:name="bookmark1260"/>
      <w:bookmarkStart w:id="1261" w:name="bookmark1261"/>
      <w:bookmarkEnd w:id="1260"/>
      <w:r>
        <w:rPr>
          <w:color w:val="000000"/>
          <w:spacing w:val="0"/>
          <w:w w:val="100"/>
          <w:position w:val="0"/>
        </w:rPr>
        <w:t>无形资产情况</w:t>
      </w:r>
      <w:bookmarkEnd w:id="1256"/>
      <w:bookmarkEnd w:id="1257"/>
      <w:bookmarkEnd w:id="12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16"/>
        <w:gridCol w:w="1507"/>
        <w:gridCol w:w="1373"/>
        <w:gridCol w:w="1411"/>
        <w:gridCol w:w="1310"/>
        <w:gridCol w:w="136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93,998,887.19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6,357,589.85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4,961,157.45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131,817,634.49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238,856.00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94,059.41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1,572,142.88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1,905,058.29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238,856.00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59,405.94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1,572,142.88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1,870,404.82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34,653.47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34,653.47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9,764,216.00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36,266,716.00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9,764,216.00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36,266,716.00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84,473,527.19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6,451,649.26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6,530,800.33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97,455,976.78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10,662,467.17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343,134.62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1,669,818.33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14,722,222.22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27,397,642.34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1,584,329.53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374,865.22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727,417.39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8,833,333.32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11,519,945.46</w:t>
            </w:r>
          </w:p>
        </w:tc>
      </w:tr>
    </w:tbl>
    <w:p>
      <w:pPr>
        <w:spacing w:lineRule="exact" w:line="1"/>
        <w:rPr>
          <w:sz w:val="2"/>
          <w:szCs w:val="2"/>
        </w:rPr>
      </w:pPr>
      <w:r>
        <w:br w:type="page"/>
      </w:r>
    </w:p>
    <w:tbl>
      <w:tblPr>
        <w:tblOverlap w:val="never"/>
        <w:jc w:val="center"/>
        <w:tblLayout w:type="fixed"/>
      </w:tblPr>
      <w:tblGrid>
        <w:gridCol w:w="2611"/>
        <w:gridCol w:w="1507"/>
        <w:gridCol w:w="1373"/>
        <w:gridCol w:w="1411"/>
        <w:gridCol w:w="1310"/>
        <w:gridCol w:w="13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1,584,329.53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374,865.22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727,417.39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8,833,333.32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11,519,945.46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777,904.40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1,625.04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23,555,555.54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24,335,084.98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777,904.40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1,625.04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23,555,555.54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24,335,084.98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11,468,892.30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717,999.84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2,395,610.68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14,582,502.82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73,004,634.89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5,733,649.42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4,135,189.65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82,873,473.96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83,336,420.02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6,014,455.23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3,291,339.12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11,777,777.78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104,419,992.15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sz w:val="19"/>
          <w:szCs w:val="19"/>
        </w:rPr>
        <w:t>（</w:t>
      </w:r>
      <w:bookmarkEnd w:id="1264"/>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）未办妥产权证书的土地使用权情况</w:t>
      </w:r>
      <w:bookmarkEnd w:id="1262"/>
      <w:bookmarkEnd w:id="1263"/>
      <w:bookmarkEnd w:id="126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sz w:val="19"/>
          <w:szCs w:val="19"/>
        </w:rPr>
        <w:t>2</w:t>
      </w:r>
      <w:bookmarkEnd w:id="1268"/>
      <w:r>
        <w:rPr>
          <w:rFonts w:ascii="Times New Roman" w:eastAsia="Times New Roman" w:hAnsi="Times New Roman" w:cs="Times New Roman"/>
          <w:color w:val="000000"/>
          <w:spacing w:val="0"/>
          <w:w w:val="100"/>
          <w:position w:val="0"/>
          <w:sz w:val="19"/>
          <w:szCs w:val="19"/>
        </w:rPr>
        <w:t>7</w:t>
      </w:r>
      <w:r>
        <w:rPr>
          <w:color w:val="000000"/>
          <w:spacing w:val="0"/>
          <w:w w:val="100"/>
          <w:position w:val="0"/>
        </w:rPr>
        <w:t>、开发支出</w:t>
      </w:r>
      <w:bookmarkEnd w:id="1266"/>
      <w:bookmarkEnd w:id="1267"/>
      <w:bookmarkEnd w:id="12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sz w:val="19"/>
          <w:szCs w:val="19"/>
        </w:rPr>
        <w:t>28</w:t>
      </w:r>
      <w:r>
        <w:rPr>
          <w:color w:val="000000"/>
          <w:spacing w:val="0"/>
          <w:w w:val="100"/>
          <w:position w:val="0"/>
        </w:rPr>
        <w:t>、商誉</w:t>
      </w:r>
      <w:bookmarkEnd w:id="1270"/>
      <w:bookmarkEnd w:id="1271"/>
      <w:bookmarkEnd w:id="1272"/>
    </w:p>
    <w:p>
      <w:pPr>
        <w:pStyle w:val="Style32"/>
        <w:keepNext/>
        <w:keepLines/>
        <w:widowControl w:val="0"/>
        <w:numPr>
          <w:ilvl w:val="0"/>
          <w:numId w:val="53"/>
        </w:numPr>
        <w:shd w:val="clear" w:color="auto" w:fill="auto"/>
        <w:bidi w:val="0"/>
        <w:spacing w:before="0" w:after="380" w:line="240" w:lineRule="auto"/>
        <w:ind w:left="0" w:right="0" w:firstLine="0"/>
        <w:jc w:val="left"/>
      </w:pPr>
      <w:bookmarkStart w:id="1270" w:name="bookmark1270"/>
      <w:bookmarkStart w:id="1271" w:name="bookmark1271"/>
      <w:bookmarkStart w:id="1273" w:name="bookmark1273"/>
      <w:bookmarkStart w:id="1274" w:name="bookmark1274"/>
      <w:bookmarkEnd w:id="1273"/>
      <w:r>
        <w:rPr>
          <w:color w:val="000000"/>
          <w:spacing w:val="0"/>
          <w:w w:val="100"/>
          <w:position w:val="0"/>
        </w:rPr>
        <w:t>商誉账面原值</w:t>
      </w:r>
      <w:bookmarkEnd w:id="1270"/>
      <w:bookmarkEnd w:id="1271"/>
      <w:bookmarkEnd w:id="12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50"/>
        <w:gridCol w:w="1474"/>
        <w:gridCol w:w="677"/>
        <w:gridCol w:w="1344"/>
        <w:gridCol w:w="840"/>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 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北京龙域之星科技有限公司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143,215,304.72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143,215,304.72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济南吉联包装有限公司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1,665,318.16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1,665,318.16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成都渡佳电子商务有限公司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144,884,677.88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143,219,359.72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1,665,318.16</w:t>
            </w:r>
          </w:p>
        </w:tc>
      </w:tr>
    </w:tbl>
    <w:p>
      <w:pPr>
        <w:widowControl w:val="0"/>
        <w:spacing w:after="319" w:line="1" w:lineRule="exact"/>
      </w:pPr>
    </w:p>
    <w:p>
      <w:pPr>
        <w:pStyle w:val="Style32"/>
        <w:keepNext/>
        <w:keepLines/>
        <w:widowControl w:val="0"/>
        <w:numPr>
          <w:ilvl w:val="0"/>
          <w:numId w:val="53"/>
        </w:numPr>
        <w:shd w:val="clear" w:color="auto" w:fill="auto"/>
        <w:bidi w:val="0"/>
        <w:spacing w:before="0" w:after="380" w:line="240" w:lineRule="auto"/>
        <w:ind w:left="0" w:right="0" w:firstLine="14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商誉减值准备</w:t>
      </w:r>
      <w:bookmarkEnd w:id="1275"/>
      <w:bookmarkEnd w:id="1276"/>
      <w:bookmarkEnd w:id="12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2"/>
        <w:gridCol w:w="1310"/>
        <w:gridCol w:w="1320"/>
        <w:gridCol w:w="1258"/>
        <w:gridCol w:w="1200"/>
        <w:gridCol w:w="1272"/>
        <w:gridCol w:w="111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日与菲娅莎(厦门)进出口有限公司签署《股权转让协议》，菲娅莎以</w:t>
      </w:r>
      <w:r>
        <w:rPr>
          <w:rFonts w:ascii="Times New Roman" w:eastAsia="Times New Roman" w:hAnsi="Times New Roman" w:cs="Times New Roman"/>
          <w:color w:val="000000"/>
          <w:spacing w:val="0"/>
          <w:w w:val="100"/>
          <w:position w:val="0"/>
        </w:rPr>
        <w:t>181,800,000.00</w:t>
      </w:r>
      <w:r>
        <w:rPr>
          <w:color w:val="000000"/>
          <w:spacing w:val="0"/>
          <w:w w:val="100"/>
          <w:position w:val="0"/>
        </w:rPr>
        <w:t>元受让本公 司所持有北京龙域之星</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2"/>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sz w:val="19"/>
          <w:szCs w:val="19"/>
        </w:rPr>
        <w:t>2</w:t>
      </w:r>
      <w:bookmarkEnd w:id="1281"/>
      <w:r>
        <w:rPr>
          <w:rFonts w:ascii="Times New Roman" w:eastAsia="Times New Roman" w:hAnsi="Times New Roman" w:cs="Times New Roman"/>
          <w:color w:val="000000"/>
          <w:spacing w:val="0"/>
          <w:w w:val="100"/>
          <w:position w:val="0"/>
          <w:sz w:val="19"/>
          <w:szCs w:val="19"/>
        </w:rPr>
        <w:t>9</w:t>
      </w:r>
      <w:r>
        <w:rPr>
          <w:color w:val="000000"/>
          <w:spacing w:val="0"/>
          <w:w w:val="100"/>
          <w:position w:val="0"/>
        </w:rPr>
        <w:t>、长期待摊费用</w:t>
      </w:r>
      <w:bookmarkEnd w:id="1279"/>
      <w:bookmarkEnd w:id="1280"/>
      <w:bookmarkEnd w:id="12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680"/>
        <w:gridCol w:w="1382"/>
        <w:gridCol w:w="1430"/>
        <w:gridCol w:w="1358"/>
        <w:gridCol w:w="130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租赁厂房改造工程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4,747,079.82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3,058,834.64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1,929,349.91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5,876,564.55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租赁车间保温工程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291,376.42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317,309.70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869,533.95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597,419.62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1,015,994.01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450,959.56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838,598.27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9,034,824.69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822,849.04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9,050,573.92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6,746,588.46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12,771,078.95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3,822,259.68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15,695,407.73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sz w:val="19"/>
          <w:szCs w:val="19"/>
        </w:rPr>
        <w:t>3</w:t>
      </w:r>
      <w:bookmarkEnd w:id="1285"/>
      <w:r>
        <w:rPr>
          <w:rFonts w:ascii="Times New Roman" w:eastAsia="Times New Roman" w:hAnsi="Times New Roman" w:cs="Times New Roman"/>
          <w:color w:val="000000"/>
          <w:spacing w:val="0"/>
          <w:w w:val="100"/>
          <w:position w:val="0"/>
          <w:sz w:val="19"/>
          <w:szCs w:val="19"/>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19"/>
          <w:szCs w:val="19"/>
        </w:rPr>
        <w:t>/</w:t>
      </w:r>
      <w:r>
        <w:rPr>
          <w:color w:val="000000"/>
          <w:spacing w:val="0"/>
          <w:w w:val="100"/>
          <w:position w:val="0"/>
        </w:rPr>
        <w:t>递延所得税负债</w:t>
      </w:r>
      <w:bookmarkEnd w:id="1283"/>
      <w:bookmarkEnd w:id="1284"/>
      <w:bookmarkEnd w:id="1286"/>
    </w:p>
    <w:p>
      <w:pPr>
        <w:pStyle w:val="Style32"/>
        <w:keepNext/>
        <w:keepLines/>
        <w:widowControl w:val="0"/>
        <w:numPr>
          <w:ilvl w:val="0"/>
          <w:numId w:val="55"/>
        </w:numPr>
        <w:shd w:val="clear" w:color="auto" w:fill="auto"/>
        <w:bidi w:val="0"/>
        <w:spacing w:before="0" w:line="240" w:lineRule="auto"/>
        <w:ind w:left="0" w:right="0" w:firstLine="0"/>
        <w:jc w:val="left"/>
      </w:pPr>
      <w:bookmarkStart w:id="1283" w:name="bookmark1283"/>
      <w:bookmarkStart w:id="1284" w:name="bookmark1284"/>
      <w:bookmarkStart w:id="1287" w:name="bookmark1287"/>
      <w:bookmarkStart w:id="1288" w:name="bookmark1288"/>
      <w:bookmarkEnd w:id="1287"/>
      <w:r>
        <w:rPr>
          <w:color w:val="000000"/>
          <w:spacing w:val="0"/>
          <w:w w:val="100"/>
          <w:position w:val="0"/>
        </w:rPr>
        <w:t>未经抵销的递延所得税资产</w:t>
      </w:r>
      <w:bookmarkEnd w:id="1283"/>
      <w:bookmarkEnd w:id="1284"/>
      <w:bookmarkEnd w:id="12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37,924,255.03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6,390,498.10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31,063,959.37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5,195,518.73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17,847,344.13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2,677,101.62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1,413,871.55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212,080.73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55,771,599.16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9,067,599.72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32,477,830.92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5,407,599.46</w:t>
            </w:r>
          </w:p>
        </w:tc>
      </w:tr>
    </w:tbl>
    <w:p>
      <w:pPr>
        <w:widowControl w:val="0"/>
        <w:spacing w:after="319" w:line="1" w:lineRule="exact"/>
      </w:pPr>
    </w:p>
    <w:p>
      <w:pPr>
        <w:pStyle w:val="Style32"/>
        <w:keepNext/>
        <w:keepLines/>
        <w:widowControl w:val="0"/>
        <w:numPr>
          <w:ilvl w:val="0"/>
          <w:numId w:val="55"/>
        </w:numPr>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未经抵销的递延所得税负债</w:t>
      </w:r>
      <w:bookmarkEnd w:id="1289"/>
      <w:bookmarkEnd w:id="1290"/>
      <w:bookmarkEnd w:id="12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21,884,803.71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3,962,794.06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35,158,928.27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5,273,839.24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21,884,803.71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3,962,794.06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35,158,928.27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5,273,839.24</w:t>
            </w:r>
          </w:p>
        </w:tc>
      </w:tr>
    </w:tbl>
    <w:p>
      <w:pPr>
        <w:widowControl w:val="0"/>
        <w:spacing w:after="319" w:line="1" w:lineRule="exact"/>
      </w:pPr>
    </w:p>
    <w:p>
      <w:pPr>
        <w:pStyle w:val="Style32"/>
        <w:keepNext/>
        <w:keepLines/>
        <w:widowControl w:val="0"/>
        <w:numPr>
          <w:ilvl w:val="0"/>
          <w:numId w:val="55"/>
        </w:numPr>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以抵销后净额列示的递延所得税资产或负债</w:t>
      </w:r>
      <w:bookmarkEnd w:id="1293"/>
      <w:bookmarkEnd w:id="1294"/>
      <w:bookmarkEnd w:id="12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6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递延所得税资产和负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抵销后递延所得税资</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递延所得税资产和负</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抵销后递延所得税资</w:t>
            </w:r>
          </w:p>
        </w:tc>
      </w:tr>
      <w:tr>
        <w:trPr>
          <w:trHeight w:val="360"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债期末互抵金额</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产或负债期末余额</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债期初互抵金额</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产或负债期初余额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9,067,599.72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5,407,599.46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3,962,794.06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5,273,839.24</w:t>
            </w:r>
          </w:p>
        </w:tc>
      </w:tr>
    </w:tbl>
    <w:p>
      <w:pPr>
        <w:widowControl w:val="0"/>
        <w:spacing w:after="319" w:line="1" w:lineRule="exact"/>
      </w:pPr>
    </w:p>
    <w:p>
      <w:pPr>
        <w:pStyle w:val="Style32"/>
        <w:keepNext/>
        <w:keepLines/>
        <w:widowControl w:val="0"/>
        <w:numPr>
          <w:ilvl w:val="0"/>
          <w:numId w:val="55"/>
        </w:numPr>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未确认递延所得税资产明细</w:t>
      </w:r>
      <w:bookmarkEnd w:id="1297"/>
      <w:bookmarkEnd w:id="1298"/>
      <w:bookmarkEnd w:id="13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4,808,528.99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5,774,532.93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57,219,434.48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40,453,749.05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62,027,963.47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46,228,281.98</w:t>
            </w:r>
          </w:p>
        </w:tc>
      </w:tr>
    </w:tbl>
    <w:p>
      <w:pPr>
        <w:widowControl w:val="0"/>
        <w:spacing w:after="319" w:line="1" w:lineRule="exact"/>
      </w:pPr>
    </w:p>
    <w:p>
      <w:pPr>
        <w:pStyle w:val="Style32"/>
        <w:keepNext/>
        <w:keepLines/>
        <w:widowControl w:val="0"/>
        <w:numPr>
          <w:ilvl w:val="0"/>
          <w:numId w:val="55"/>
        </w:numPr>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未确认递延所得税资产的可抵扣亏损将于以下年度到期</w:t>
      </w:r>
      <w:bookmarkEnd w:id="1301"/>
      <w:bookmarkEnd w:id="1302"/>
      <w:bookmarkEnd w:id="13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2390"/>
        <w:gridCol w:w="2395"/>
        <w:gridCol w:w="2395"/>
        <w:gridCol w:w="239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10,908,942.25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11,548,705.75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11,548,705.75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14,356,195.60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14,356,195.60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3,639,905.45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3,639,905.45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7,204,383.53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20,470,244.15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57,219,434.48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40,453,749.05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sz w:val="19"/>
          <w:szCs w:val="19"/>
        </w:rPr>
        <w:t>3</w:t>
      </w:r>
      <w:bookmarkEnd w:id="1307"/>
      <w:r>
        <w:rPr>
          <w:rFonts w:ascii="Times New Roman" w:eastAsia="Times New Roman" w:hAnsi="Times New Roman" w:cs="Times New Roman"/>
          <w:color w:val="000000"/>
          <w:spacing w:val="0"/>
          <w:w w:val="100"/>
          <w:position w:val="0"/>
          <w:sz w:val="19"/>
          <w:szCs w:val="19"/>
        </w:rPr>
        <w:t>1</w:t>
      </w:r>
      <w:r>
        <w:rPr>
          <w:color w:val="000000"/>
          <w:spacing w:val="0"/>
          <w:w w:val="100"/>
          <w:position w:val="0"/>
        </w:rPr>
        <w:t>、其他非流动资产</w:t>
      </w:r>
      <w:bookmarkEnd w:id="1305"/>
      <w:bookmarkEnd w:id="1306"/>
      <w:bookmarkEnd w:id="13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89"/>
        <w:gridCol w:w="1291"/>
        <w:gridCol w:w="1219"/>
        <w:gridCol w:w="1421"/>
        <w:gridCol w:w="1056"/>
        <w:gridCol w:w="1397"/>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327,841.34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327,841.34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1,534,144.56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1,534,144.56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327,841.34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327,841.34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1,534,144.56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1,534,144.56</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sz w:val="19"/>
          <w:szCs w:val="19"/>
        </w:rPr>
        <w:t>3</w:t>
      </w:r>
      <w:bookmarkEnd w:id="1311"/>
      <w:r>
        <w:rPr>
          <w:rFonts w:ascii="Times New Roman" w:eastAsia="Times New Roman" w:hAnsi="Times New Roman" w:cs="Times New Roman"/>
          <w:color w:val="000000"/>
          <w:spacing w:val="0"/>
          <w:w w:val="100"/>
          <w:position w:val="0"/>
          <w:sz w:val="19"/>
          <w:szCs w:val="19"/>
        </w:rPr>
        <w:t>2</w:t>
      </w:r>
      <w:r>
        <w:rPr>
          <w:color w:val="000000"/>
          <w:spacing w:val="0"/>
          <w:w w:val="100"/>
          <w:position w:val="0"/>
        </w:rPr>
        <w:t>、短期借款</w:t>
      </w:r>
      <w:bookmarkEnd w:id="1309"/>
      <w:bookmarkEnd w:id="1310"/>
      <w:bookmarkEnd w:id="1312"/>
    </w:p>
    <w:p>
      <w:pPr>
        <w:pStyle w:val="Style32"/>
        <w:keepNext/>
        <w:keepLines/>
        <w:widowControl w:val="0"/>
        <w:shd w:val="clear" w:color="auto" w:fill="auto"/>
        <w:bidi w:val="0"/>
        <w:spacing w:before="0" w:after="380" w:line="240" w:lineRule="auto"/>
        <w:ind w:left="0" w:right="0" w:firstLine="220"/>
        <w:jc w:val="left"/>
      </w:pPr>
      <w:bookmarkStart w:id="1309" w:name="bookmark1309"/>
      <w:bookmarkStart w:id="1310" w:name="bookmark1310"/>
      <w:bookmarkStart w:id="1313" w:name="bookmark1313"/>
      <w:bookmarkStart w:id="1314" w:name="bookmark1314"/>
      <w:r>
        <w:rPr>
          <w:rFonts w:ascii="Times New Roman" w:eastAsia="Times New Roman" w:hAnsi="Times New Roman" w:cs="Times New Roman"/>
          <w:color w:val="000000"/>
          <w:spacing w:val="0"/>
          <w:w w:val="100"/>
          <w:position w:val="0"/>
          <w:sz w:val="19"/>
          <w:szCs w:val="19"/>
        </w:rPr>
        <w:t>（</w:t>
      </w:r>
      <w:bookmarkEnd w:id="1313"/>
      <w:r>
        <w:rPr>
          <w:rFonts w:ascii="Times New Roman" w:eastAsia="Times New Roman" w:hAnsi="Times New Roman" w:cs="Times New Roman"/>
          <w:color w:val="000000"/>
          <w:spacing w:val="0"/>
          <w:w w:val="100"/>
          <w:position w:val="0"/>
          <w:sz w:val="19"/>
          <w:szCs w:val="19"/>
        </w:rPr>
        <w:t>1</w:t>
      </w:r>
      <w:r>
        <w:rPr>
          <w:color w:val="000000"/>
          <w:spacing w:val="0"/>
          <w:w w:val="100"/>
          <w:position w:val="0"/>
        </w:rPr>
        <w:t>）短期借款分类</w:t>
      </w:r>
      <w:bookmarkEnd w:id="1309"/>
      <w:bookmarkEnd w:id="1310"/>
      <w:bookmarkEnd w:id="13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116,750,000.00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227,050,000.00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65,114,768.92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42,550,000.00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149,980,000.00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69,930,000.00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341,824,768.92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349,510,000.00</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短期借款分类的说明：</w:t>
      </w:r>
    </w:p>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本公司向农业银行厦门东孚支行借款</w:t>
      </w:r>
      <w:r>
        <w:rPr>
          <w:rFonts w:ascii="Times New Roman" w:eastAsia="Times New Roman" w:hAnsi="Times New Roman" w:cs="Times New Roman"/>
          <w:color w:val="000000"/>
          <w:spacing w:val="0"/>
          <w:w w:val="100"/>
          <w:position w:val="0"/>
        </w:rPr>
        <w:t>110,050,000.00</w:t>
      </w:r>
      <w:r>
        <w:rPr>
          <w:color w:val="000000"/>
          <w:spacing w:val="0"/>
          <w:w w:val="100"/>
          <w:position w:val="0"/>
        </w:rPr>
        <w:t>元，本公司与呼市吉宏以房屋构筑物、土地使用权向其提供了抵</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押担保。抵押固定资产原值</w:t>
      </w:r>
      <w:r>
        <w:rPr>
          <w:color w:val="000000"/>
          <w:spacing w:val="0"/>
          <w:w w:val="100"/>
          <w:position w:val="0"/>
        </w:rPr>
        <w:t>56,705,372.65</w:t>
      </w:r>
      <w:r>
        <w:rPr>
          <w:rFonts w:ascii="SimSun" w:eastAsia="SimSun" w:hAnsi="SimSun" w:cs="SimSun"/>
          <w:color w:val="000000"/>
          <w:spacing w:val="0"/>
          <w:w w:val="100"/>
          <w:position w:val="0"/>
        </w:rPr>
        <w:t>元，累计折旧</w:t>
      </w:r>
      <w:r>
        <w:rPr>
          <w:color w:val="000000"/>
          <w:spacing w:val="0"/>
          <w:w w:val="100"/>
          <w:position w:val="0"/>
        </w:rPr>
        <w:t>17,425,344.9</w:t>
      </w:r>
      <w:r>
        <w:rPr>
          <w:color w:val="000000"/>
          <w:spacing w:val="0"/>
          <w:w w:val="100"/>
          <w:position w:val="0"/>
        </w:rPr>
        <w:t>1</w:t>
      </w:r>
      <w:r>
        <w:rPr>
          <w:rFonts w:ascii="SimSun" w:eastAsia="SimSun" w:hAnsi="SimSun" w:cs="SimSun"/>
          <w:color w:val="000000"/>
          <w:spacing w:val="0"/>
          <w:w w:val="100"/>
          <w:position w:val="0"/>
        </w:rPr>
        <w:t>元，账面净值</w:t>
      </w:r>
      <w:r>
        <w:rPr>
          <w:color w:val="000000"/>
          <w:spacing w:val="0"/>
          <w:w w:val="100"/>
          <w:position w:val="0"/>
        </w:rPr>
        <w:t>39,280,027.74</w:t>
      </w:r>
      <w:r>
        <w:rPr>
          <w:rFonts w:ascii="SimSun" w:eastAsia="SimSun" w:hAnsi="SimSun" w:cs="SimSun"/>
          <w:color w:val="000000"/>
          <w:spacing w:val="0"/>
          <w:w w:val="100"/>
          <w:position w:val="0"/>
        </w:rPr>
        <w:t>元；抵押无形资产土地使用 权账面余额</w:t>
      </w:r>
      <w:r>
        <w:rPr>
          <w:color w:val="000000"/>
          <w:spacing w:val="0"/>
          <w:w w:val="100"/>
          <w:position w:val="0"/>
        </w:rPr>
        <w:t>6,772,186.74</w:t>
      </w:r>
      <w:r>
        <w:rPr>
          <w:rFonts w:ascii="SimSun" w:eastAsia="SimSun" w:hAnsi="SimSun" w:cs="SimSun"/>
          <w:color w:val="000000"/>
          <w:spacing w:val="0"/>
          <w:w w:val="100"/>
          <w:position w:val="0"/>
        </w:rPr>
        <w:t>元。</w:t>
      </w:r>
    </w:p>
    <w:p>
      <w:pPr>
        <w:pStyle w:val="Style16"/>
        <w:keepNext w:val="0"/>
        <w:keepLines w:val="0"/>
        <w:widowControl w:val="0"/>
        <w:shd w:val="clear" w:color="auto" w:fill="auto"/>
        <w:bidi w:val="0"/>
        <w:spacing w:before="0" w:after="0" w:line="312" w:lineRule="exact"/>
        <w:ind w:left="0" w:right="0" w:firstLine="46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）本公司向兴业银行股份有限公司厦门文滨支行信用借款</w:t>
      </w:r>
      <w:r>
        <w:rPr>
          <w:rFonts w:ascii="Times New Roman" w:eastAsia="Times New Roman" w:hAnsi="Times New Roman" w:cs="Times New Roman"/>
          <w:color w:val="000000"/>
          <w:spacing w:val="0"/>
          <w:w w:val="100"/>
          <w:position w:val="0"/>
        </w:rPr>
        <w:t>50,000,000.00</w:t>
      </w:r>
      <w:r>
        <w:rPr>
          <w:color w:val="000000"/>
          <w:spacing w:val="0"/>
          <w:w w:val="100"/>
          <w:position w:val="0"/>
        </w:rPr>
        <w:t>元。</w:t>
      </w:r>
    </w:p>
    <w:p>
      <w:pPr>
        <w:pStyle w:val="Style16"/>
        <w:keepNext w:val="0"/>
        <w:keepLines w:val="0"/>
        <w:widowControl w:val="0"/>
        <w:shd w:val="clear" w:color="auto" w:fill="auto"/>
        <w:tabs>
          <w:tab w:pos="709" w:val="left"/>
        </w:tabs>
        <w:bidi w:val="0"/>
        <w:spacing w:before="0" w:after="0" w:line="312" w:lineRule="exact"/>
        <w:ind w:left="0" w:right="0" w:firstLine="460"/>
        <w:jc w:val="left"/>
      </w:pPr>
      <w:bookmarkStart w:id="1315" w:name="bookmark1315"/>
      <w:r>
        <w:rPr>
          <w:rFonts w:ascii="Times New Roman" w:eastAsia="Times New Roman" w:hAnsi="Times New Roman" w:cs="Times New Roman"/>
          <w:color w:val="000000"/>
          <w:spacing w:val="0"/>
          <w:w w:val="100"/>
          <w:position w:val="0"/>
        </w:rPr>
        <w:t>3</w:t>
      </w:r>
      <w:bookmarkEnd w:id="1315"/>
      <w:r>
        <w:rPr>
          <w:color w:val="000000"/>
          <w:spacing w:val="0"/>
          <w:w w:val="100"/>
          <w:position w:val="0"/>
        </w:rPr>
        <w:t>）</w:t>
        <w:tab/>
        <w:t>本公司向中信银行股份有限公司厦门集美支行借款</w:t>
      </w:r>
      <w:r>
        <w:rPr>
          <w:rFonts w:ascii="Times New Roman" w:eastAsia="Times New Roman" w:hAnsi="Times New Roman" w:cs="Times New Roman"/>
          <w:color w:val="000000"/>
          <w:spacing w:val="0"/>
          <w:w w:val="100"/>
          <w:position w:val="0"/>
        </w:rPr>
        <w:t>40,000,000.00</w:t>
      </w:r>
      <w:r>
        <w:rPr>
          <w:color w:val="000000"/>
          <w:spacing w:val="0"/>
          <w:w w:val="100"/>
          <w:position w:val="0"/>
        </w:rPr>
        <w:t>元，其中信用借款</w:t>
      </w:r>
      <w:r>
        <w:rPr>
          <w:rFonts w:ascii="Times New Roman" w:eastAsia="Times New Roman" w:hAnsi="Times New Roman" w:cs="Times New Roman"/>
          <w:color w:val="000000"/>
          <w:spacing w:val="0"/>
          <w:w w:val="100"/>
          <w:position w:val="0"/>
        </w:rPr>
        <w:t>30,000,000.00</w:t>
      </w:r>
      <w:r>
        <w:rPr>
          <w:color w:val="000000"/>
          <w:spacing w:val="0"/>
          <w:w w:val="100"/>
          <w:position w:val="0"/>
        </w:rPr>
        <w:t xml:space="preserve">元，保证借款 </w:t>
      </w:r>
      <w:r>
        <w:rPr>
          <w:rFonts w:ascii="Times New Roman" w:eastAsia="Times New Roman" w:hAnsi="Times New Roman" w:cs="Times New Roman"/>
          <w:color w:val="000000"/>
          <w:spacing w:val="0"/>
          <w:w w:val="100"/>
          <w:position w:val="0"/>
        </w:rPr>
        <w:t>10,000,000.00</w:t>
      </w:r>
      <w:r>
        <w:rPr>
          <w:color w:val="000000"/>
          <w:spacing w:val="0"/>
          <w:w w:val="100"/>
          <w:position w:val="0"/>
        </w:rPr>
        <w:t>元，厦门正奇向其提供了保证担保。</w:t>
      </w:r>
    </w:p>
    <w:p>
      <w:pPr>
        <w:pStyle w:val="Style16"/>
        <w:keepNext w:val="0"/>
        <w:keepLines w:val="0"/>
        <w:widowControl w:val="0"/>
        <w:shd w:val="clear" w:color="auto" w:fill="auto"/>
        <w:tabs>
          <w:tab w:pos="718" w:val="left"/>
        </w:tabs>
        <w:bidi w:val="0"/>
        <w:spacing w:before="0" w:after="100" w:line="317" w:lineRule="exact"/>
        <w:ind w:left="0" w:right="0" w:firstLine="460"/>
        <w:jc w:val="left"/>
      </w:pPr>
      <w:bookmarkStart w:id="1316" w:name="bookmark1316"/>
      <w:r>
        <w:rPr>
          <w:rFonts w:ascii="Times New Roman" w:eastAsia="Times New Roman" w:hAnsi="Times New Roman" w:cs="Times New Roman"/>
          <w:color w:val="000000"/>
          <w:spacing w:val="0"/>
          <w:w w:val="100"/>
          <w:position w:val="0"/>
        </w:rPr>
        <w:t>4</w:t>
      </w:r>
      <w:bookmarkEnd w:id="1316"/>
      <w:r>
        <w:rPr>
          <w:color w:val="000000"/>
          <w:spacing w:val="0"/>
          <w:w w:val="100"/>
          <w:position w:val="0"/>
        </w:rPr>
        <w:t>）</w:t>
        <w:tab/>
        <w:t>本公司向中国建设银行股份有限公司厦门自贸试验区分行借款</w:t>
      </w:r>
      <w:r>
        <w:rPr>
          <w:rFonts w:ascii="Times New Roman" w:eastAsia="Times New Roman" w:hAnsi="Times New Roman" w:cs="Times New Roman"/>
          <w:color w:val="000000"/>
          <w:spacing w:val="0"/>
          <w:w w:val="100"/>
          <w:position w:val="0"/>
        </w:rPr>
        <w:t>39,960,000.00</w:t>
      </w:r>
      <w:r>
        <w:rPr>
          <w:color w:val="000000"/>
          <w:spacing w:val="0"/>
          <w:w w:val="100"/>
          <w:position w:val="0"/>
        </w:rPr>
        <w:t>元，其中以专利权质押借款</w:t>
      </w:r>
      <w:r>
        <w:rPr>
          <w:rFonts w:ascii="Times New Roman" w:eastAsia="Times New Roman" w:hAnsi="Times New Roman" w:cs="Times New Roman"/>
          <w:color w:val="000000"/>
          <w:spacing w:val="0"/>
          <w:w w:val="100"/>
          <w:position w:val="0"/>
        </w:rPr>
        <w:t xml:space="preserve">9,980,000.00 </w:t>
      </w:r>
      <w:r>
        <w:rPr>
          <w:color w:val="000000"/>
          <w:spacing w:val="0"/>
          <w:w w:val="100"/>
          <w:position w:val="0"/>
        </w:rPr>
        <w:t>元，信用借款</w:t>
      </w:r>
      <w:r>
        <w:rPr>
          <w:rFonts w:ascii="Times New Roman" w:eastAsia="Times New Roman" w:hAnsi="Times New Roman" w:cs="Times New Roman"/>
          <w:color w:val="000000"/>
          <w:spacing w:val="0"/>
          <w:w w:val="100"/>
          <w:position w:val="0"/>
        </w:rPr>
        <w:t>29,980,000.00</w:t>
      </w:r>
      <w:r>
        <w:rPr>
          <w:color w:val="000000"/>
          <w:spacing w:val="0"/>
          <w:w w:val="100"/>
          <w:position w:val="0"/>
        </w:rPr>
        <w:t>元。</w:t>
      </w:r>
    </w:p>
    <w:p>
      <w:pPr>
        <w:pStyle w:val="Style16"/>
        <w:keepNext w:val="0"/>
        <w:keepLines w:val="0"/>
        <w:widowControl w:val="0"/>
        <w:shd w:val="clear" w:color="auto" w:fill="auto"/>
        <w:tabs>
          <w:tab w:pos="814" w:val="left"/>
        </w:tabs>
        <w:bidi w:val="0"/>
        <w:spacing w:before="0" w:after="40" w:line="312" w:lineRule="exact"/>
        <w:ind w:left="0" w:right="0" w:firstLine="460"/>
        <w:jc w:val="left"/>
      </w:pPr>
      <w:bookmarkStart w:id="1317" w:name="bookmark1317"/>
      <w:r>
        <w:rPr>
          <w:rFonts w:ascii="Times New Roman" w:eastAsia="Times New Roman" w:hAnsi="Times New Roman" w:cs="Times New Roman"/>
          <w:color w:val="000000"/>
          <w:spacing w:val="0"/>
          <w:w w:val="100"/>
          <w:position w:val="0"/>
        </w:rPr>
        <w:t>5</w:t>
      </w:r>
      <w:bookmarkEnd w:id="1317"/>
      <w:r>
        <w:rPr>
          <w:color w:val="000000"/>
          <w:spacing w:val="0"/>
          <w:w w:val="100"/>
          <w:position w:val="0"/>
        </w:rPr>
        <w:t>）</w:t>
        <w:tab/>
        <w:t>本公司向交通银行厦门分行思北支行信用借款</w:t>
      </w:r>
      <w:r>
        <w:rPr>
          <w:rFonts w:ascii="Times New Roman" w:eastAsia="Times New Roman" w:hAnsi="Times New Roman" w:cs="Times New Roman"/>
          <w:color w:val="000000"/>
          <w:spacing w:val="0"/>
          <w:w w:val="100"/>
          <w:position w:val="0"/>
        </w:rPr>
        <w:t>40,000,000.00</w:t>
      </w:r>
      <w:r>
        <w:rPr>
          <w:color w:val="000000"/>
          <w:spacing w:val="0"/>
          <w:w w:val="100"/>
          <w:position w:val="0"/>
        </w:rPr>
        <w:t>元。</w:t>
      </w:r>
    </w:p>
    <w:p>
      <w:pPr>
        <w:pStyle w:val="Style16"/>
        <w:keepNext w:val="0"/>
        <w:keepLines w:val="0"/>
        <w:widowControl w:val="0"/>
        <w:shd w:val="clear" w:color="auto" w:fill="auto"/>
        <w:tabs>
          <w:tab w:pos="818" w:val="left"/>
        </w:tabs>
        <w:bidi w:val="0"/>
        <w:spacing w:before="0" w:after="40" w:line="312" w:lineRule="exact"/>
        <w:ind w:left="0" w:right="0" w:firstLine="460"/>
        <w:jc w:val="left"/>
      </w:pPr>
      <w:bookmarkStart w:id="1318" w:name="bookmark1318"/>
      <w:r>
        <w:rPr>
          <w:rFonts w:ascii="Times New Roman" w:eastAsia="Times New Roman" w:hAnsi="Times New Roman" w:cs="Times New Roman"/>
          <w:color w:val="000000"/>
          <w:spacing w:val="0"/>
          <w:w w:val="100"/>
          <w:position w:val="0"/>
        </w:rPr>
        <w:t>6</w:t>
      </w:r>
      <w:bookmarkEnd w:id="1318"/>
      <w:r>
        <w:rPr>
          <w:color w:val="000000"/>
          <w:spacing w:val="0"/>
          <w:w w:val="100"/>
          <w:position w:val="0"/>
        </w:rPr>
        <w:t>）</w:t>
        <w:tab/>
        <w:t>本公司向邮储银行厦门翔安区开发新区支行借款</w:t>
      </w:r>
      <w:r>
        <w:rPr>
          <w:rFonts w:ascii="Times New Roman" w:eastAsia="Times New Roman" w:hAnsi="Times New Roman" w:cs="Times New Roman"/>
          <w:color w:val="000000"/>
          <w:spacing w:val="0"/>
          <w:w w:val="100"/>
          <w:position w:val="0"/>
        </w:rPr>
        <w:t>35,000,000.00</w:t>
      </w:r>
      <w:r>
        <w:rPr>
          <w:color w:val="000000"/>
          <w:spacing w:val="0"/>
          <w:w w:val="100"/>
          <w:position w:val="0"/>
        </w:rPr>
        <w:t>元，黄冈吉宏向其提供了保证担保。</w:t>
      </w:r>
    </w:p>
    <w:p>
      <w:pPr>
        <w:pStyle w:val="Style16"/>
        <w:keepNext w:val="0"/>
        <w:keepLines w:val="0"/>
        <w:widowControl w:val="0"/>
        <w:shd w:val="clear" w:color="auto" w:fill="auto"/>
        <w:tabs>
          <w:tab w:pos="800" w:val="left"/>
        </w:tabs>
        <w:bidi w:val="0"/>
        <w:spacing w:before="0" w:after="40" w:line="312" w:lineRule="exact"/>
        <w:ind w:left="0" w:right="0" w:firstLine="460"/>
        <w:jc w:val="both"/>
      </w:pPr>
      <w:bookmarkStart w:id="1319" w:name="bookmark1319"/>
      <w:r>
        <w:rPr>
          <w:rFonts w:ascii="Times New Roman" w:eastAsia="Times New Roman" w:hAnsi="Times New Roman" w:cs="Times New Roman"/>
          <w:color w:val="000000"/>
          <w:spacing w:val="0"/>
          <w:w w:val="100"/>
          <w:position w:val="0"/>
        </w:rPr>
        <w:t>7</w:t>
      </w:r>
      <w:bookmarkEnd w:id="1319"/>
      <w:r>
        <w:rPr>
          <w:color w:val="000000"/>
          <w:spacing w:val="0"/>
          <w:w w:val="100"/>
          <w:position w:val="0"/>
        </w:rPr>
        <w:t>）</w:t>
        <w:tab/>
        <w:t>济南吉联向厦门银行借款</w:t>
      </w:r>
      <w:r>
        <w:rPr>
          <w:rFonts w:ascii="Times New Roman" w:eastAsia="Times New Roman" w:hAnsi="Times New Roman" w:cs="Times New Roman"/>
          <w:color w:val="000000"/>
          <w:spacing w:val="0"/>
          <w:w w:val="100"/>
          <w:position w:val="0"/>
        </w:rPr>
        <w:t>6,700,000.00</w:t>
      </w:r>
      <w:r>
        <w:rPr>
          <w:color w:val="000000"/>
          <w:spacing w:val="0"/>
          <w:w w:val="100"/>
          <w:position w:val="0"/>
        </w:rPr>
        <w:t>元，以房屋构筑物向其提供了抵押担保。抵押固定资产原值</w:t>
      </w:r>
      <w:r>
        <w:rPr>
          <w:rFonts w:ascii="Times New Roman" w:eastAsia="Times New Roman" w:hAnsi="Times New Roman" w:cs="Times New Roman"/>
          <w:color w:val="000000"/>
          <w:spacing w:val="0"/>
          <w:w w:val="100"/>
          <w:position w:val="0"/>
        </w:rPr>
        <w:t>39,822,994.98</w:t>
      </w:r>
      <w:r>
        <w:rPr>
          <w:color w:val="000000"/>
          <w:spacing w:val="0"/>
          <w:w w:val="100"/>
          <w:position w:val="0"/>
        </w:rPr>
        <w:t>元， 累计折旧</w:t>
      </w:r>
      <w:r>
        <w:rPr>
          <w:rFonts w:ascii="Times New Roman" w:eastAsia="Times New Roman" w:hAnsi="Times New Roman" w:cs="Times New Roman"/>
          <w:color w:val="000000"/>
          <w:spacing w:val="0"/>
          <w:w w:val="100"/>
          <w:position w:val="0"/>
        </w:rPr>
        <w:t>13,380,526.3</w:t>
      </w:r>
      <w:r>
        <w:rPr>
          <w:rFonts w:ascii="Times New Roman" w:eastAsia="Times New Roman" w:hAnsi="Times New Roman" w:cs="Times New Roman"/>
          <w:color w:val="000000"/>
          <w:spacing w:val="0"/>
          <w:w w:val="100"/>
          <w:position w:val="0"/>
        </w:rPr>
        <w:t>2</w:t>
      </w:r>
      <w:r>
        <w:rPr>
          <w:color w:val="000000"/>
          <w:spacing w:val="0"/>
          <w:w w:val="100"/>
          <w:position w:val="0"/>
        </w:rPr>
        <w:t>元，账面净值</w:t>
      </w:r>
      <w:r>
        <w:rPr>
          <w:rFonts w:ascii="Times New Roman" w:eastAsia="Times New Roman" w:hAnsi="Times New Roman" w:cs="Times New Roman"/>
          <w:color w:val="000000"/>
          <w:spacing w:val="0"/>
          <w:w w:val="100"/>
          <w:position w:val="0"/>
        </w:rPr>
        <w:t>26,442,468.66</w:t>
      </w:r>
      <w:r>
        <w:rPr>
          <w:color w:val="000000"/>
          <w:spacing w:val="0"/>
          <w:w w:val="100"/>
          <w:position w:val="0"/>
        </w:rPr>
        <w:t>元。</w:t>
      </w:r>
    </w:p>
    <w:p>
      <w:pPr>
        <w:pStyle w:val="Style16"/>
        <w:keepNext w:val="0"/>
        <w:keepLines w:val="0"/>
        <w:widowControl w:val="0"/>
        <w:shd w:val="clear" w:color="auto" w:fill="auto"/>
        <w:tabs>
          <w:tab w:pos="818" w:val="left"/>
        </w:tabs>
        <w:bidi w:val="0"/>
        <w:spacing w:before="0" w:after="40" w:line="312" w:lineRule="exact"/>
        <w:ind w:left="0" w:right="0" w:firstLine="460"/>
        <w:jc w:val="left"/>
      </w:pPr>
      <w:bookmarkStart w:id="1320" w:name="bookmark1320"/>
      <w:r>
        <w:rPr>
          <w:rFonts w:ascii="Times New Roman" w:eastAsia="Times New Roman" w:hAnsi="Times New Roman" w:cs="Times New Roman"/>
          <w:color w:val="000000"/>
          <w:spacing w:val="0"/>
          <w:w w:val="100"/>
          <w:position w:val="0"/>
        </w:rPr>
        <w:t>8</w:t>
      </w:r>
      <w:bookmarkEnd w:id="1320"/>
      <w:r>
        <w:rPr>
          <w:color w:val="000000"/>
          <w:spacing w:val="0"/>
          <w:w w:val="100"/>
          <w:position w:val="0"/>
        </w:rPr>
        <w:t>）</w:t>
        <w:tab/>
        <w:t>厦门正奇向中信银行厦门分行借款</w:t>
      </w:r>
      <w:r>
        <w:rPr>
          <w:rFonts w:ascii="Times New Roman" w:eastAsia="Times New Roman" w:hAnsi="Times New Roman" w:cs="Times New Roman"/>
          <w:color w:val="000000"/>
          <w:spacing w:val="0"/>
          <w:w w:val="100"/>
          <w:position w:val="0"/>
        </w:rPr>
        <w:t>10,000,000.00</w:t>
      </w:r>
      <w:r>
        <w:rPr>
          <w:color w:val="000000"/>
          <w:spacing w:val="0"/>
          <w:w w:val="100"/>
          <w:position w:val="0"/>
        </w:rPr>
        <w:t>元，本公司向其提供保证担保。</w:t>
      </w:r>
    </w:p>
    <w:p>
      <w:pPr>
        <w:pStyle w:val="Style16"/>
        <w:keepNext w:val="0"/>
        <w:keepLines w:val="0"/>
        <w:widowControl w:val="0"/>
        <w:shd w:val="clear" w:color="auto" w:fill="auto"/>
        <w:tabs>
          <w:tab w:pos="818" w:val="left"/>
        </w:tabs>
        <w:bidi w:val="0"/>
        <w:spacing w:before="0" w:after="380" w:line="312" w:lineRule="exact"/>
        <w:ind w:left="0" w:right="0" w:firstLine="460"/>
        <w:jc w:val="left"/>
      </w:pPr>
      <w:bookmarkStart w:id="1321" w:name="bookmark1321"/>
      <w:r>
        <w:rPr>
          <w:rFonts w:ascii="Times New Roman" w:eastAsia="Times New Roman" w:hAnsi="Times New Roman" w:cs="Times New Roman"/>
          <w:color w:val="000000"/>
          <w:spacing w:val="0"/>
          <w:w w:val="100"/>
          <w:position w:val="0"/>
        </w:rPr>
        <w:t>9</w:t>
      </w:r>
      <w:bookmarkEnd w:id="1321"/>
      <w:r>
        <w:rPr>
          <w:color w:val="000000"/>
          <w:spacing w:val="0"/>
          <w:w w:val="100"/>
          <w:position w:val="0"/>
        </w:rPr>
        <w:t>）</w:t>
        <w:tab/>
        <w:t>宁夏吉宏向光大银行借款</w:t>
      </w:r>
      <w:r>
        <w:rPr>
          <w:rFonts w:ascii="Times New Roman" w:eastAsia="Times New Roman" w:hAnsi="Times New Roman" w:cs="Times New Roman"/>
          <w:color w:val="000000"/>
          <w:spacing w:val="0"/>
          <w:w w:val="100"/>
          <w:position w:val="0"/>
        </w:rPr>
        <w:t>10,114,768.92</w:t>
      </w:r>
      <w:r>
        <w:rPr>
          <w:color w:val="000000"/>
          <w:spacing w:val="0"/>
          <w:w w:val="100"/>
          <w:position w:val="0"/>
        </w:rPr>
        <w:t>元，本公司向其提供了保证担保。</w:t>
      </w:r>
    </w:p>
    <w:p>
      <w:pPr>
        <w:pStyle w:val="Style32"/>
        <w:keepNext/>
        <w:keepLines/>
        <w:widowControl w:val="0"/>
        <w:shd w:val="clear" w:color="auto" w:fill="auto"/>
        <w:bidi w:val="0"/>
        <w:spacing w:before="0" w:after="28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sz w:val="19"/>
          <w:szCs w:val="19"/>
        </w:rPr>
        <w:t>2</w:t>
      </w:r>
      <w:r>
        <w:rPr>
          <w:color w:val="000000"/>
          <w:spacing w:val="0"/>
          <w:w w:val="100"/>
          <w:position w:val="0"/>
        </w:rPr>
        <w:t>）已逾期未偿还的短期借款情况</w:t>
      </w:r>
      <w:bookmarkEnd w:id="1322"/>
      <w:bookmarkEnd w:id="1323"/>
      <w:bookmarkEnd w:id="1325"/>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本期末已逾期未偿还的短期借款总额为元，其中重要的已逾期未偿还的短期借款情况如下：</w:t>
      </w:r>
    </w:p>
    <w:p>
      <w:pPr>
        <w:pStyle w:val="Style16"/>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sz w:val="19"/>
          <w:szCs w:val="19"/>
        </w:rPr>
        <w:t>3</w:t>
      </w:r>
      <w:bookmarkEnd w:id="1328"/>
      <w:r>
        <w:rPr>
          <w:rFonts w:ascii="Times New Roman" w:eastAsia="Times New Roman" w:hAnsi="Times New Roman" w:cs="Times New Roman"/>
          <w:color w:val="000000"/>
          <w:spacing w:val="0"/>
          <w:w w:val="100"/>
          <w:position w:val="0"/>
          <w:sz w:val="19"/>
          <w:szCs w:val="19"/>
        </w:rPr>
        <w:t>3</w:t>
      </w:r>
      <w:r>
        <w:rPr>
          <w:color w:val="000000"/>
          <w:spacing w:val="0"/>
          <w:w w:val="100"/>
          <w:position w:val="0"/>
        </w:rPr>
        <w:t>、交易性金融负债</w:t>
      </w:r>
      <w:bookmarkEnd w:id="1326"/>
      <w:bookmarkEnd w:id="1327"/>
      <w:bookmarkEnd w:id="13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sz w:val="19"/>
          <w:szCs w:val="19"/>
        </w:rPr>
        <w:t>3</w:t>
      </w:r>
      <w:bookmarkEnd w:id="1332"/>
      <w:r>
        <w:rPr>
          <w:rFonts w:ascii="Times New Roman" w:eastAsia="Times New Roman" w:hAnsi="Times New Roman" w:cs="Times New Roman"/>
          <w:color w:val="000000"/>
          <w:spacing w:val="0"/>
          <w:w w:val="100"/>
          <w:position w:val="0"/>
          <w:sz w:val="19"/>
          <w:szCs w:val="19"/>
        </w:rPr>
        <w:t>4</w:t>
      </w:r>
      <w:r>
        <w:rPr>
          <w:color w:val="000000"/>
          <w:spacing w:val="0"/>
          <w:w w:val="100"/>
          <w:position w:val="0"/>
        </w:rPr>
        <w:t>、衍生金融负债</w:t>
      </w:r>
      <w:bookmarkEnd w:id="1330"/>
      <w:bookmarkEnd w:id="1331"/>
      <w:bookmarkEnd w:id="13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sz w:val="19"/>
          <w:szCs w:val="19"/>
        </w:rPr>
        <w:t>3</w:t>
      </w:r>
      <w:bookmarkEnd w:id="1336"/>
      <w:r>
        <w:rPr>
          <w:rFonts w:ascii="Times New Roman" w:eastAsia="Times New Roman" w:hAnsi="Times New Roman" w:cs="Times New Roman"/>
          <w:color w:val="000000"/>
          <w:spacing w:val="0"/>
          <w:w w:val="100"/>
          <w:position w:val="0"/>
          <w:sz w:val="19"/>
          <w:szCs w:val="19"/>
        </w:rPr>
        <w:t>5</w:t>
      </w:r>
      <w:r>
        <w:rPr>
          <w:color w:val="000000"/>
          <w:spacing w:val="0"/>
          <w:w w:val="100"/>
          <w:position w:val="0"/>
        </w:rPr>
        <w:t>、应付票据</w:t>
      </w:r>
      <w:bookmarkEnd w:id="1334"/>
      <w:bookmarkEnd w:id="1335"/>
      <w:bookmarkEnd w:id="13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128,824,384.82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89,004,436.64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128,824,384.82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89,004,436.64</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2"/>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sz w:val="19"/>
          <w:szCs w:val="19"/>
        </w:rPr>
        <w:t>3</w:t>
      </w:r>
      <w:bookmarkEnd w:id="1340"/>
      <w:r>
        <w:rPr>
          <w:rFonts w:ascii="Times New Roman" w:eastAsia="Times New Roman" w:hAnsi="Times New Roman" w:cs="Times New Roman"/>
          <w:color w:val="000000"/>
          <w:spacing w:val="0"/>
          <w:w w:val="100"/>
          <w:position w:val="0"/>
          <w:sz w:val="19"/>
          <w:szCs w:val="19"/>
        </w:rPr>
        <w:t>6</w:t>
      </w:r>
      <w:r>
        <w:rPr>
          <w:color w:val="000000"/>
          <w:spacing w:val="0"/>
          <w:w w:val="100"/>
          <w:position w:val="0"/>
        </w:rPr>
        <w:t>、应付账款</w:t>
      </w:r>
      <w:bookmarkEnd w:id="1338"/>
      <w:bookmarkEnd w:id="1339"/>
      <w:bookmarkEnd w:id="1341"/>
    </w:p>
    <w:p>
      <w:pPr>
        <w:pStyle w:val="Style32"/>
        <w:keepNext/>
        <w:keepLines/>
        <w:widowControl w:val="0"/>
        <w:shd w:val="clear" w:color="auto" w:fill="auto"/>
        <w:bidi w:val="0"/>
        <w:spacing w:before="0" w:after="380" w:line="240" w:lineRule="auto"/>
        <w:ind w:left="0" w:right="0" w:firstLine="140"/>
        <w:jc w:val="both"/>
      </w:pPr>
      <w:bookmarkStart w:id="1338" w:name="bookmark1338"/>
      <w:bookmarkStart w:id="1339" w:name="bookmark1339"/>
      <w:bookmarkStart w:id="1342" w:name="bookmark1342"/>
      <w:bookmarkStart w:id="1343" w:name="bookmark1343"/>
      <w:r>
        <w:rPr>
          <w:rFonts w:ascii="Times New Roman" w:eastAsia="Times New Roman" w:hAnsi="Times New Roman" w:cs="Times New Roman"/>
          <w:color w:val="000000"/>
          <w:spacing w:val="0"/>
          <w:w w:val="100"/>
          <w:position w:val="0"/>
          <w:sz w:val="19"/>
          <w:szCs w:val="19"/>
        </w:rPr>
        <w:t>（</w:t>
      </w:r>
      <w:bookmarkEnd w:id="1342"/>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）应付账款列示</w:t>
      </w:r>
      <w:bookmarkEnd w:id="1338"/>
      <w:bookmarkEnd w:id="1339"/>
      <w:bookmarkEnd w:id="1343"/>
    </w:p>
    <w:p>
      <w:pPr>
        <w:pStyle w:val="Style1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141,521,405.43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159,197,567.92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153,160,857.63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115,054,484.30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19,478,788.20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19,471,102.65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953,693.53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1,145,840.12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6,406,596.71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2,680,543.78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11,198,533.56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9,270,045.47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332,719,875.06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306,819,584.24</w:t>
            </w:r>
          </w:p>
        </w:tc>
      </w:tr>
    </w:tbl>
    <w:p>
      <w:pPr>
        <w:widowControl w:val="0"/>
        <w:spacing w:after="319" w:line="1" w:lineRule="exact"/>
      </w:pPr>
    </w:p>
    <w:p>
      <w:pPr>
        <w:pStyle w:val="Style32"/>
        <w:keepNext/>
        <w:keepLines/>
        <w:widowControl w:val="0"/>
        <w:numPr>
          <w:ilvl w:val="0"/>
          <w:numId w:val="57"/>
        </w:numPr>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账龄超过</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年的重要应付账款</w:t>
      </w:r>
      <w:bookmarkEnd w:id="1344"/>
      <w:bookmarkEnd w:id="1345"/>
      <w:bookmarkEnd w:id="13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604,000.00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446,566.71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429,500.00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324,800.00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244,500.00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尚未结算</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2,049,366.71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sz w:val="19"/>
          <w:szCs w:val="19"/>
        </w:rPr>
        <w:t>3</w:t>
      </w:r>
      <w:bookmarkEnd w:id="1350"/>
      <w:r>
        <w:rPr>
          <w:rFonts w:ascii="Times New Roman" w:eastAsia="Times New Roman" w:hAnsi="Times New Roman" w:cs="Times New Roman"/>
          <w:color w:val="000000"/>
          <w:spacing w:val="0"/>
          <w:w w:val="100"/>
          <w:position w:val="0"/>
          <w:sz w:val="19"/>
          <w:szCs w:val="19"/>
        </w:rPr>
        <w:t>7</w:t>
      </w:r>
      <w:r>
        <w:rPr>
          <w:color w:val="000000"/>
          <w:spacing w:val="0"/>
          <w:w w:val="100"/>
          <w:position w:val="0"/>
        </w:rPr>
        <w:t>、预收款项</w:t>
      </w:r>
      <w:bookmarkEnd w:id="1348"/>
      <w:bookmarkEnd w:id="1349"/>
      <w:bookmarkEnd w:id="1351"/>
    </w:p>
    <w:p>
      <w:pPr>
        <w:pStyle w:val="Style32"/>
        <w:keepNext/>
        <w:keepLines/>
        <w:widowControl w:val="0"/>
        <w:numPr>
          <w:ilvl w:val="0"/>
          <w:numId w:val="59"/>
        </w:numPr>
        <w:shd w:val="clear" w:color="auto" w:fill="auto"/>
        <w:bidi w:val="0"/>
        <w:spacing w:before="0" w:after="380" w:line="240" w:lineRule="auto"/>
        <w:ind w:left="0" w:right="0" w:firstLine="0"/>
        <w:jc w:val="left"/>
      </w:pPr>
      <w:bookmarkStart w:id="1348" w:name="bookmark1348"/>
      <w:bookmarkStart w:id="1349" w:name="bookmark1349"/>
      <w:bookmarkStart w:id="1352" w:name="bookmark1352"/>
      <w:bookmarkStart w:id="1353" w:name="bookmark1353"/>
      <w:bookmarkEnd w:id="1352"/>
      <w:r>
        <w:rPr>
          <w:color w:val="000000"/>
          <w:spacing w:val="0"/>
          <w:w w:val="100"/>
          <w:position w:val="0"/>
        </w:rPr>
        <w:t>预收款项列示</w:t>
      </w:r>
      <w:bookmarkEnd w:id="1348"/>
      <w:bookmarkEnd w:id="1349"/>
      <w:bookmarkEnd w:id="1353"/>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2"/>
        <w:keepNext/>
        <w:keepLines/>
        <w:widowControl w:val="0"/>
        <w:numPr>
          <w:ilvl w:val="0"/>
          <w:numId w:val="59"/>
        </w:numPr>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账龄超过</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年的重要预收款项</w:t>
      </w:r>
      <w:bookmarkEnd w:id="1354"/>
      <w:bookmarkEnd w:id="1355"/>
      <w:bookmarkEnd w:id="1357"/>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sz w:val="19"/>
          <w:szCs w:val="19"/>
        </w:rPr>
        <w:t>3</w:t>
      </w:r>
      <w:bookmarkEnd w:id="1360"/>
      <w:r>
        <w:rPr>
          <w:rFonts w:ascii="Times New Roman" w:eastAsia="Times New Roman" w:hAnsi="Times New Roman" w:cs="Times New Roman"/>
          <w:color w:val="000000"/>
          <w:spacing w:val="0"/>
          <w:w w:val="100"/>
          <w:position w:val="0"/>
          <w:sz w:val="19"/>
          <w:szCs w:val="19"/>
        </w:rPr>
        <w:t>8</w:t>
      </w:r>
      <w:r>
        <w:rPr>
          <w:color w:val="000000"/>
          <w:spacing w:val="0"/>
          <w:w w:val="100"/>
          <w:position w:val="0"/>
        </w:rPr>
        <w:t>、合同负债</w:t>
      </w:r>
      <w:bookmarkEnd w:id="1358"/>
      <w:bookmarkEnd w:id="1359"/>
      <w:bookmarkEnd w:id="13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2,067,697.30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2,502,518.82</w:t>
            </w:r>
          </w:p>
        </w:tc>
      </w:tr>
    </w:tbl>
    <w:p>
      <w:pPr>
        <w:spacing w:lineRule="exact" w:line="1"/>
        <w:rPr>
          <w:sz w:val="2"/>
          <w:szCs w:val="2"/>
        </w:rPr>
      </w:pPr>
      <w:r>
        <w:br w:type="page"/>
      </w:r>
    </w:p>
    <w:tbl>
      <w:tblPr>
        <w:tblOverlap w:val="never"/>
        <w:jc w:val="center"/>
        <w:tblLayout w:type="fixed"/>
      </w:tblPr>
      <w:tblGrid>
        <w:gridCol w:w="2213"/>
        <w:gridCol w:w="984"/>
        <w:gridCol w:w="1435"/>
        <w:gridCol w:w="1752"/>
        <w:gridCol w:w="3250"/>
      </w:tblGrid>
      <w:tr>
        <w:trPr>
          <w:trHeight w:val="40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2,067,697.30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2,502,518.82</w:t>
            </w:r>
          </w:p>
        </w:tc>
      </w:tr>
      <w:tr>
        <w:trPr>
          <w:trHeight w:val="754" w:hRule="exact"/>
        </w:trPr>
        <w:tc>
          <w:tcPr>
            <w:gridSpan w:val="3"/>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报告期内账面价值发生重大变动的金额和原因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sz w:val="19"/>
          <w:szCs w:val="19"/>
        </w:rPr>
        <w:t>3</w:t>
      </w:r>
      <w:bookmarkEnd w:id="1364"/>
      <w:r>
        <w:rPr>
          <w:rFonts w:ascii="Times New Roman" w:eastAsia="Times New Roman" w:hAnsi="Times New Roman" w:cs="Times New Roman"/>
          <w:color w:val="000000"/>
          <w:spacing w:val="0"/>
          <w:w w:val="100"/>
          <w:position w:val="0"/>
          <w:sz w:val="19"/>
          <w:szCs w:val="19"/>
        </w:rPr>
        <w:t>9</w:t>
      </w:r>
      <w:r>
        <w:rPr>
          <w:color w:val="000000"/>
          <w:spacing w:val="0"/>
          <w:w w:val="100"/>
          <w:position w:val="0"/>
        </w:rPr>
        <w:t>、应付职工薪酬</w:t>
      </w:r>
      <w:bookmarkEnd w:id="1362"/>
      <w:bookmarkEnd w:id="1363"/>
      <w:bookmarkEnd w:id="1365"/>
    </w:p>
    <w:p>
      <w:pPr>
        <w:pStyle w:val="Style32"/>
        <w:keepNext/>
        <w:keepLines/>
        <w:widowControl w:val="0"/>
        <w:numPr>
          <w:ilvl w:val="0"/>
          <w:numId w:val="61"/>
        </w:numPr>
        <w:shd w:val="clear" w:color="auto" w:fill="auto"/>
        <w:bidi w:val="0"/>
        <w:spacing w:before="0" w:after="380" w:line="240" w:lineRule="auto"/>
        <w:ind w:left="0" w:right="0" w:firstLine="0"/>
        <w:jc w:val="left"/>
      </w:pPr>
      <w:bookmarkStart w:id="1362" w:name="bookmark1362"/>
      <w:bookmarkStart w:id="1363" w:name="bookmark1363"/>
      <w:bookmarkStart w:id="1366" w:name="bookmark1366"/>
      <w:bookmarkStart w:id="1367" w:name="bookmark1367"/>
      <w:bookmarkEnd w:id="1366"/>
      <w:r>
        <w:rPr>
          <w:color w:val="000000"/>
          <w:spacing w:val="0"/>
          <w:w w:val="100"/>
          <w:position w:val="0"/>
        </w:rPr>
        <w:t>应付职工薪酬列示</w:t>
      </w:r>
      <w:bookmarkEnd w:id="1362"/>
      <w:bookmarkEnd w:id="1363"/>
      <w:bookmarkEnd w:id="13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78"/>
        <w:gridCol w:w="1608"/>
        <w:gridCol w:w="1670"/>
        <w:gridCol w:w="1560"/>
        <w:gridCol w:w="157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30,192,200.46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293,929,508.08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287,970,252.48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36,151,456.06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590,676.95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3,166,227.90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3,366,807.55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390,097.30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30,782,877.41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297,095,735.98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291,337,060.03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36,541,553.36</w:t>
            </w:r>
          </w:p>
        </w:tc>
      </w:tr>
    </w:tbl>
    <w:p>
      <w:pPr>
        <w:widowControl w:val="0"/>
        <w:spacing w:after="319" w:line="1" w:lineRule="exact"/>
      </w:pPr>
    </w:p>
    <w:p>
      <w:pPr>
        <w:pStyle w:val="Style32"/>
        <w:keepNext/>
        <w:keepLines/>
        <w:widowControl w:val="0"/>
        <w:numPr>
          <w:ilvl w:val="0"/>
          <w:numId w:val="61"/>
        </w:numPr>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短期薪酬列示</w:t>
      </w:r>
      <w:bookmarkEnd w:id="1368"/>
      <w:bookmarkEnd w:id="1369"/>
      <w:bookmarkEnd w:id="13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1848"/>
        <w:gridCol w:w="1661"/>
        <w:gridCol w:w="1690"/>
        <w:gridCol w:w="13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18,352,734.12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268,880,685.56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262,135,893.63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25,097,526.05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36,463.65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11,215,505.78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11,168,734.63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83,234.80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271,629.65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7,847,766.70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7,875,576.16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243,820.19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217,956.04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7,066,955.55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7,102,167.45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182,744.14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17,930.67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124,719.67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128,090.80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14,559.54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35,742.94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656,091.48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645,317.91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46,516.51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197,813.24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5,746,596.84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5,741,684.08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202,726.00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11,333,559.80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238,953.20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1,048,363.98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10,524,149.02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30,192,200.46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293,929,508.08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287,970,252.48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36,151,456.06</w:t>
            </w:r>
          </w:p>
        </w:tc>
      </w:tr>
    </w:tbl>
    <w:p>
      <w:pPr>
        <w:widowControl w:val="0"/>
        <w:spacing w:after="319" w:line="1" w:lineRule="exact"/>
      </w:pPr>
    </w:p>
    <w:p>
      <w:pPr>
        <w:pStyle w:val="Style32"/>
        <w:keepNext/>
        <w:keepLines/>
        <w:widowControl w:val="0"/>
        <w:numPr>
          <w:ilvl w:val="0"/>
          <w:numId w:val="61"/>
        </w:numPr>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设定提存计划列示</w:t>
      </w:r>
      <w:bookmarkEnd w:id="1372"/>
      <w:bookmarkEnd w:id="1373"/>
      <w:bookmarkEnd w:id="13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568,752.74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3,049,971.96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3,245,331.59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373,393.11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116,255.94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121,475.96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16,704.19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590,676.95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3,166,227.90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3,366,807.55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390,097.30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sz w:val="19"/>
          <w:szCs w:val="19"/>
        </w:rPr>
        <w:t>4</w:t>
      </w:r>
      <w:bookmarkEnd w:id="1378"/>
      <w:r>
        <w:rPr>
          <w:rFonts w:ascii="Times New Roman" w:eastAsia="Times New Roman" w:hAnsi="Times New Roman" w:cs="Times New Roman"/>
          <w:color w:val="000000"/>
          <w:spacing w:val="0"/>
          <w:w w:val="100"/>
          <w:position w:val="0"/>
          <w:sz w:val="19"/>
          <w:szCs w:val="19"/>
        </w:rPr>
        <w:t>0</w:t>
      </w:r>
      <w:r>
        <w:rPr>
          <w:color w:val="000000"/>
          <w:spacing w:val="0"/>
          <w:w w:val="100"/>
          <w:position w:val="0"/>
        </w:rPr>
        <w:t>、应交税费</w:t>
      </w:r>
      <w:bookmarkEnd w:id="1376"/>
      <w:bookmarkEnd w:id="1377"/>
      <w:bookmarkEnd w:id="13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5,628,393.87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6,990,762.74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55,237,630.85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29,384,403.16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337,698.40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193,605.59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234,270.05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291,231.61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501,272.66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561,272.66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292,367.88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308,999.39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162,504.13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137,595.10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252,696.21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127,522.00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水利建设基金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82,251.56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31,641.50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86,475.14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623.25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62,754,377.32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38,114,132.14</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sz w:val="19"/>
          <w:szCs w:val="19"/>
        </w:rPr>
        <w:t>4</w:t>
      </w:r>
      <w:bookmarkEnd w:id="1382"/>
      <w:r>
        <w:rPr>
          <w:rFonts w:ascii="Times New Roman" w:eastAsia="Times New Roman" w:hAnsi="Times New Roman" w:cs="Times New Roman"/>
          <w:color w:val="000000"/>
          <w:spacing w:val="0"/>
          <w:w w:val="100"/>
          <w:position w:val="0"/>
          <w:sz w:val="19"/>
          <w:szCs w:val="19"/>
        </w:rPr>
        <w:t>1</w:t>
      </w:r>
      <w:r>
        <w:rPr>
          <w:color w:val="000000"/>
          <w:spacing w:val="0"/>
          <w:w w:val="100"/>
          <w:position w:val="0"/>
        </w:rPr>
        <w:t>、其他应付款</w:t>
      </w:r>
      <w:bookmarkEnd w:id="1380"/>
      <w:bookmarkEnd w:id="1381"/>
      <w:bookmarkEnd w:id="13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519,270.25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904,975.23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2,105,263.16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32,017,517.64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61,370,900.86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32,536,787.89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64,381,139.25</w:t>
            </w:r>
          </w:p>
        </w:tc>
      </w:tr>
    </w:tbl>
    <w:p>
      <w:pPr>
        <w:widowControl w:val="0"/>
        <w:spacing w:after="359" w:line="1" w:lineRule="exact"/>
      </w:pPr>
    </w:p>
    <w:p>
      <w:pPr>
        <w:pStyle w:val="Style32"/>
        <w:keepNext/>
        <w:keepLines/>
        <w:widowControl w:val="0"/>
        <w:numPr>
          <w:ilvl w:val="0"/>
          <w:numId w:val="63"/>
        </w:numPr>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应付利息</w:t>
      </w:r>
      <w:bookmarkEnd w:id="1384"/>
      <w:bookmarkEnd w:id="1385"/>
      <w:bookmarkEnd w:id="13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46,986.14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472,284.11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858,775.23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519,270.25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904,975.23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spacing w:lineRule="exact" w:line="1"/>
        <w:rPr>
          <w:sz w:val="2"/>
          <w:szCs w:val="2"/>
        </w:rPr>
      </w:pPr>
      <w:r>
        <w:br w:type="page"/>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sz w:val="19"/>
          <w:szCs w:val="19"/>
        </w:rPr>
        <w:t>2</w:t>
      </w:r>
      <w:r>
        <w:rPr>
          <w:color w:val="000000"/>
          <w:spacing w:val="0"/>
          <w:w w:val="100"/>
          <w:position w:val="0"/>
        </w:rPr>
        <w:t>）应付股利</w:t>
      </w:r>
      <w:bookmarkEnd w:id="1388"/>
      <w:bookmarkEnd w:id="1389"/>
      <w:bookmarkEnd w:id="13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2,105,263.16</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2,105,263.16</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sz w:val="19"/>
          <w:szCs w:val="19"/>
        </w:rPr>
        <w:t>3</w:t>
      </w:r>
      <w:r>
        <w:rPr>
          <w:color w:val="000000"/>
          <w:spacing w:val="0"/>
          <w:w w:val="100"/>
          <w:position w:val="0"/>
        </w:rPr>
        <w:t>）其他应付款</w:t>
      </w:r>
      <w:bookmarkEnd w:id="1392"/>
      <w:bookmarkEnd w:id="1393"/>
      <w:bookmarkEnd w:id="1395"/>
    </w:p>
    <w:p>
      <w:pPr>
        <w:pStyle w:val="Style32"/>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6" w:name="bookmark1396"/>
      <w:bookmarkStart w:id="1397" w:name="bookmark1397"/>
      <w:r>
        <w:rPr>
          <w:rFonts w:ascii="Times New Roman" w:eastAsia="Times New Roman" w:hAnsi="Times New Roman" w:cs="Times New Roman"/>
          <w:color w:val="000000"/>
          <w:spacing w:val="0"/>
          <w:w w:val="100"/>
          <w:position w:val="0"/>
          <w:sz w:val="19"/>
          <w:szCs w:val="19"/>
        </w:rPr>
        <w:t>1</w:t>
      </w:r>
      <w:bookmarkEnd w:id="1396"/>
      <w:r>
        <w:rPr>
          <w:color w:val="000000"/>
          <w:spacing w:val="0"/>
          <w:w w:val="100"/>
          <w:position w:val="0"/>
        </w:rPr>
        <w:t>）按款项性质列示其他应付款</w:t>
      </w:r>
      <w:bookmarkEnd w:id="1392"/>
      <w:bookmarkEnd w:id="1393"/>
      <w:bookmarkEnd w:id="13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7,025,340.09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44,625,340.09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6,111,970.14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5,851,200.63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工程质保金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571,100.50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2,611,968.86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14,903,664.16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4,200,170.92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426,634.52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225,192.00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服务器租赁费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111,177.87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343,262.18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2,867,630.36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3,513,766.18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32,017,517.64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61,370,900.86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sz w:val="19"/>
          <w:szCs w:val="19"/>
        </w:rPr>
        <w:t>2</w:t>
      </w:r>
      <w:bookmarkEnd w:id="1400"/>
      <w:r>
        <w:rPr>
          <w:color w:val="000000"/>
          <w:spacing w:val="0"/>
          <w:w w:val="100"/>
          <w:position w:val="0"/>
        </w:rPr>
        <w:t>）账龄超过</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年的重要其他应付款</w:t>
      </w:r>
      <w:bookmarkEnd w:id="1398"/>
      <w:bookmarkEnd w:id="1399"/>
      <w:bookmarkEnd w:id="14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7,025,340.09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尚未结清</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尚未结清</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尚未结清</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437,951.29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尚未结清</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217,735.91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尚未结清</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13,531,027.69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sz w:val="19"/>
          <w:szCs w:val="19"/>
        </w:rPr>
        <w:t>4</w:t>
      </w:r>
      <w:bookmarkEnd w:id="1404"/>
      <w:r>
        <w:rPr>
          <w:rFonts w:ascii="Times New Roman" w:eastAsia="Times New Roman" w:hAnsi="Times New Roman" w:cs="Times New Roman"/>
          <w:color w:val="000000"/>
          <w:spacing w:val="0"/>
          <w:w w:val="100"/>
          <w:position w:val="0"/>
          <w:sz w:val="19"/>
          <w:szCs w:val="19"/>
        </w:rPr>
        <w:t>2</w:t>
      </w:r>
      <w:r>
        <w:rPr>
          <w:color w:val="000000"/>
          <w:spacing w:val="0"/>
          <w:w w:val="100"/>
          <w:position w:val="0"/>
        </w:rPr>
        <w:t>、持有待售负债</w:t>
      </w:r>
      <w:bookmarkEnd w:id="1402"/>
      <w:bookmarkEnd w:id="1403"/>
      <w:bookmarkEnd w:id="140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sz w:val="19"/>
          <w:szCs w:val="19"/>
        </w:rPr>
        <w:t>4</w:t>
      </w:r>
      <w:bookmarkEnd w:id="1408"/>
      <w:r>
        <w:rPr>
          <w:rFonts w:ascii="Times New Roman" w:eastAsia="Times New Roman" w:hAnsi="Times New Roman" w:cs="Times New Roman"/>
          <w:color w:val="000000"/>
          <w:spacing w:val="0"/>
          <w:w w:val="100"/>
          <w:position w:val="0"/>
          <w:sz w:val="19"/>
          <w:szCs w:val="19"/>
        </w:rPr>
        <w:t>3</w:t>
      </w:r>
      <w:r>
        <w:rPr>
          <w:color w:val="000000"/>
          <w:spacing w:val="0"/>
          <w:w w:val="100"/>
          <w:position w:val="0"/>
        </w:rPr>
        <w:t>、一年内到期的非流动负债</w:t>
      </w:r>
      <w:bookmarkEnd w:id="1406"/>
      <w:bookmarkEnd w:id="1407"/>
      <w:bookmarkEnd w:id="14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22,397,261.90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32,467,252.13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35,397,261.90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38,867,252.13</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sz w:val="19"/>
          <w:szCs w:val="19"/>
        </w:rPr>
        <w:t>4</w:t>
      </w:r>
      <w:bookmarkEnd w:id="1412"/>
      <w:r>
        <w:rPr>
          <w:rFonts w:ascii="Times New Roman" w:eastAsia="Times New Roman" w:hAnsi="Times New Roman" w:cs="Times New Roman"/>
          <w:color w:val="000000"/>
          <w:spacing w:val="0"/>
          <w:w w:val="100"/>
          <w:position w:val="0"/>
          <w:sz w:val="19"/>
          <w:szCs w:val="19"/>
        </w:rPr>
        <w:t>4</w:t>
      </w:r>
      <w:r>
        <w:rPr>
          <w:color w:val="000000"/>
          <w:spacing w:val="0"/>
          <w:w w:val="100"/>
          <w:position w:val="0"/>
        </w:rPr>
        <w:t>、其他流动负债</w:t>
      </w:r>
      <w:bookmarkEnd w:id="1410"/>
      <w:bookmarkEnd w:id="1411"/>
      <w:bookmarkEnd w:id="14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待转销项税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189,022.69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134,943.65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189,022.69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134,943.65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802"/>
        <w:gridCol w:w="797"/>
        <w:gridCol w:w="797"/>
        <w:gridCol w:w="797"/>
        <w:gridCol w:w="806"/>
      </w:tblGrid>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溢折价</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sz w:val="19"/>
          <w:szCs w:val="19"/>
        </w:rPr>
        <w:t>4</w:t>
      </w:r>
      <w:bookmarkEnd w:id="1416"/>
      <w:r>
        <w:rPr>
          <w:rFonts w:ascii="Times New Roman" w:eastAsia="Times New Roman" w:hAnsi="Times New Roman" w:cs="Times New Roman"/>
          <w:color w:val="000000"/>
          <w:spacing w:val="0"/>
          <w:w w:val="100"/>
          <w:position w:val="0"/>
          <w:sz w:val="19"/>
          <w:szCs w:val="19"/>
        </w:rPr>
        <w:t>5</w:t>
      </w:r>
      <w:r>
        <w:rPr>
          <w:color w:val="000000"/>
          <w:spacing w:val="0"/>
          <w:w w:val="100"/>
          <w:position w:val="0"/>
        </w:rPr>
        <w:t>、长期借款</w:t>
      </w:r>
      <w:bookmarkEnd w:id="1414"/>
      <w:bookmarkEnd w:id="1415"/>
      <w:bookmarkEnd w:id="1417"/>
    </w:p>
    <w:p>
      <w:pPr>
        <w:pStyle w:val="Style32"/>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sz w:val="19"/>
          <w:szCs w:val="19"/>
        </w:rPr>
        <w:t>1</w:t>
      </w:r>
      <w:r>
        <w:rPr>
          <w:color w:val="000000"/>
          <w:spacing w:val="0"/>
          <w:w w:val="100"/>
          <w:position w:val="0"/>
        </w:rPr>
        <w:t>）长期借款分类</w:t>
      </w:r>
      <w:bookmarkEnd w:id="1414"/>
      <w:bookmarkEnd w:id="1415"/>
      <w:bookmarkEnd w:id="14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25,600,000.00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41,600,000.00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25,600,000.00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16"/>
        <w:keepNext w:val="0"/>
        <w:keepLines w:val="0"/>
        <w:widowControl w:val="0"/>
        <w:shd w:val="clear" w:color="auto" w:fill="auto"/>
        <w:tabs>
          <w:tab w:pos="901" w:val="left"/>
        </w:tabs>
        <w:bidi w:val="0"/>
        <w:spacing w:before="0" w:after="0" w:line="324" w:lineRule="exact"/>
        <w:ind w:left="0" w:right="0" w:firstLine="560"/>
        <w:jc w:val="both"/>
      </w:pPr>
      <w:bookmarkStart w:id="1420" w:name="bookmark1420"/>
      <w:r>
        <w:rPr>
          <w:rFonts w:ascii="Times New Roman" w:eastAsia="Times New Roman" w:hAnsi="Times New Roman" w:cs="Times New Roman"/>
          <w:color w:val="000000"/>
          <w:spacing w:val="0"/>
          <w:w w:val="100"/>
          <w:position w:val="0"/>
        </w:rPr>
        <w:t>1</w:t>
      </w:r>
      <w:bookmarkEnd w:id="1420"/>
      <w:r>
        <w:rPr>
          <w:color w:val="000000"/>
          <w:spacing w:val="0"/>
          <w:w w:val="100"/>
          <w:position w:val="0"/>
        </w:rPr>
        <w:t>）</w:t>
        <w:tab/>
        <w:t>本公司向招商银行厦门分行营业部借款</w:t>
      </w:r>
      <w:r>
        <w:rPr>
          <w:rFonts w:ascii="Times New Roman" w:eastAsia="Times New Roman" w:hAnsi="Times New Roman" w:cs="Times New Roman"/>
          <w:color w:val="000000"/>
          <w:spacing w:val="0"/>
          <w:w w:val="100"/>
          <w:position w:val="0"/>
        </w:rPr>
        <w:t>25,600,000.00</w:t>
      </w:r>
      <w:r>
        <w:rPr>
          <w:color w:val="000000"/>
          <w:spacing w:val="0"/>
          <w:w w:val="100"/>
          <w:position w:val="0"/>
        </w:rPr>
        <w:t>元，以安徽吉宏股权进行质押，期末其中</w:t>
      </w:r>
      <w:r>
        <w:rPr>
          <w:rFonts w:ascii="Times New Roman" w:eastAsia="Times New Roman" w:hAnsi="Times New Roman" w:cs="Times New Roman"/>
          <w:color w:val="000000"/>
          <w:spacing w:val="0"/>
          <w:w w:val="100"/>
          <w:position w:val="0"/>
        </w:rPr>
        <w:t>12,800,000.00</w:t>
      </w:r>
      <w:r>
        <w:rPr>
          <w:color w:val="000000"/>
          <w:spacing w:val="0"/>
          <w:w w:val="100"/>
          <w:position w:val="0"/>
        </w:rPr>
        <w:t>元重分 类到一年内到期的非流动负债。</w:t>
      </w:r>
    </w:p>
    <w:p>
      <w:pPr>
        <w:pStyle w:val="Style16"/>
        <w:keepNext w:val="0"/>
        <w:keepLines w:val="0"/>
        <w:widowControl w:val="0"/>
        <w:shd w:val="clear" w:color="auto" w:fill="auto"/>
        <w:tabs>
          <w:tab w:pos="901" w:val="left"/>
        </w:tabs>
        <w:bidi w:val="0"/>
        <w:spacing w:before="0" w:after="0" w:line="324" w:lineRule="exact"/>
        <w:ind w:left="0" w:right="0" w:firstLine="560"/>
        <w:jc w:val="both"/>
      </w:pPr>
      <w:bookmarkStart w:id="1421" w:name="bookmark1421"/>
      <w:r>
        <w:rPr>
          <w:rFonts w:ascii="Times New Roman" w:eastAsia="Times New Roman" w:hAnsi="Times New Roman" w:cs="Times New Roman"/>
          <w:color w:val="000000"/>
          <w:spacing w:val="0"/>
          <w:w w:val="100"/>
          <w:position w:val="0"/>
        </w:rPr>
        <w:t>2</w:t>
      </w:r>
      <w:bookmarkEnd w:id="1421"/>
      <w:r>
        <w:rPr>
          <w:color w:val="000000"/>
          <w:spacing w:val="0"/>
          <w:w w:val="100"/>
          <w:position w:val="0"/>
        </w:rPr>
        <w:t>）</w:t>
        <w:tab/>
        <w:t>本公司向浦发银行厦门分行借款</w:t>
      </w:r>
      <w:r>
        <w:rPr>
          <w:rFonts w:ascii="Times New Roman" w:eastAsia="Times New Roman" w:hAnsi="Times New Roman" w:cs="Times New Roman"/>
          <w:color w:val="000000"/>
          <w:spacing w:val="0"/>
          <w:w w:val="100"/>
          <w:position w:val="0"/>
        </w:rPr>
        <w:t>9,400,000.00</w:t>
      </w:r>
      <w:r>
        <w:rPr>
          <w:color w:val="000000"/>
          <w:spacing w:val="0"/>
          <w:w w:val="100"/>
          <w:position w:val="0"/>
        </w:rPr>
        <w:t>元，宁夏吉宏向其提供了保证担保，期末其中</w:t>
      </w:r>
      <w:r>
        <w:rPr>
          <w:rFonts w:ascii="Times New Roman" w:eastAsia="Times New Roman" w:hAnsi="Times New Roman" w:cs="Times New Roman"/>
          <w:color w:val="000000"/>
          <w:spacing w:val="0"/>
          <w:w w:val="100"/>
          <w:position w:val="0"/>
        </w:rPr>
        <w:t>200,000.00</w:t>
      </w:r>
      <w:r>
        <w:rPr>
          <w:color w:val="000000"/>
          <w:spacing w:val="0"/>
          <w:w w:val="100"/>
          <w:position w:val="0"/>
        </w:rPr>
        <w:t>元重分类到 一年内到期的非流动负债。</w:t>
      </w:r>
    </w:p>
    <w:p>
      <w:pPr>
        <w:pStyle w:val="Style16"/>
        <w:keepNext w:val="0"/>
        <w:keepLines w:val="0"/>
        <w:widowControl w:val="0"/>
        <w:shd w:val="clear" w:color="auto" w:fill="auto"/>
        <w:tabs>
          <w:tab w:pos="906" w:val="left"/>
        </w:tabs>
        <w:bidi w:val="0"/>
        <w:spacing w:before="0" w:after="0" w:line="312" w:lineRule="exact"/>
        <w:ind w:left="0" w:right="0" w:firstLine="560"/>
        <w:jc w:val="both"/>
      </w:pPr>
      <w:bookmarkStart w:id="1422" w:name="bookmark1422"/>
      <w:r>
        <w:rPr>
          <w:rFonts w:ascii="Times New Roman" w:eastAsia="Times New Roman" w:hAnsi="Times New Roman" w:cs="Times New Roman"/>
          <w:color w:val="000000"/>
          <w:spacing w:val="0"/>
          <w:w w:val="100"/>
          <w:position w:val="0"/>
        </w:rPr>
        <w:t>3</w:t>
      </w:r>
      <w:bookmarkEnd w:id="1422"/>
      <w:r>
        <w:rPr>
          <w:color w:val="000000"/>
          <w:spacing w:val="0"/>
          <w:w w:val="100"/>
          <w:position w:val="0"/>
        </w:rPr>
        <w:t>）</w:t>
        <w:tab/>
        <w:t>济南吉联向厦门银行借款</w:t>
      </w:r>
      <w:r>
        <w:rPr>
          <w:rFonts w:ascii="Times New Roman" w:eastAsia="Times New Roman" w:hAnsi="Times New Roman" w:cs="Times New Roman"/>
          <w:color w:val="000000"/>
          <w:spacing w:val="0"/>
          <w:w w:val="100"/>
          <w:position w:val="0"/>
        </w:rPr>
        <w:t>19,600,000.00</w:t>
      </w:r>
      <w:r>
        <w:rPr>
          <w:color w:val="000000"/>
          <w:spacing w:val="0"/>
          <w:w w:val="100"/>
          <w:position w:val="0"/>
        </w:rPr>
        <w:t>元，以房屋构筑物向其提供了抵押担保。抵押固定资产原值</w:t>
      </w:r>
      <w:r>
        <w:rPr>
          <w:rFonts w:ascii="Times New Roman" w:eastAsia="Times New Roman" w:hAnsi="Times New Roman" w:cs="Times New Roman"/>
          <w:color w:val="000000"/>
          <w:spacing w:val="0"/>
          <w:w w:val="100"/>
          <w:position w:val="0"/>
        </w:rPr>
        <w:t xml:space="preserve">39,822,994.98 </w:t>
      </w:r>
      <w:r>
        <w:rPr>
          <w:color w:val="000000"/>
          <w:spacing w:val="0"/>
          <w:w w:val="100"/>
          <w:position w:val="0"/>
        </w:rPr>
        <w:t>元，累计折旧</w:t>
      </w:r>
      <w:r>
        <w:rPr>
          <w:rFonts w:ascii="Times New Roman" w:eastAsia="Times New Roman" w:hAnsi="Times New Roman" w:cs="Times New Roman"/>
          <w:color w:val="000000"/>
          <w:spacing w:val="0"/>
          <w:w w:val="100"/>
          <w:position w:val="0"/>
        </w:rPr>
        <w:t>13,380,526.3</w:t>
      </w:r>
      <w:r>
        <w:rPr>
          <w:rFonts w:ascii="Times New Roman" w:eastAsia="Times New Roman" w:hAnsi="Times New Roman" w:cs="Times New Roman"/>
          <w:color w:val="000000"/>
          <w:spacing w:val="0"/>
          <w:w w:val="100"/>
          <w:position w:val="0"/>
        </w:rPr>
        <w:t>2</w:t>
      </w:r>
      <w:r>
        <w:rPr>
          <w:color w:val="000000"/>
          <w:spacing w:val="0"/>
          <w:w w:val="100"/>
          <w:position w:val="0"/>
        </w:rPr>
        <w:t>元，账面净值</w:t>
      </w:r>
      <w:r>
        <w:rPr>
          <w:rFonts w:ascii="Times New Roman" w:eastAsia="Times New Roman" w:hAnsi="Times New Roman" w:cs="Times New Roman"/>
          <w:color w:val="000000"/>
          <w:spacing w:val="0"/>
          <w:w w:val="100"/>
          <w:position w:val="0"/>
        </w:rPr>
        <w:t>26,442,468.66</w:t>
      </w:r>
      <w:r>
        <w:rPr>
          <w:color w:val="000000"/>
          <w:spacing w:val="0"/>
          <w:w w:val="100"/>
          <w:position w:val="0"/>
        </w:rPr>
        <w:t>元。</w:t>
      </w:r>
    </w:p>
    <w:p>
      <w:pPr>
        <w:pStyle w:val="Style16"/>
        <w:keepNext w:val="0"/>
        <w:keepLines w:val="0"/>
        <w:widowControl w:val="0"/>
        <w:shd w:val="clear" w:color="auto" w:fill="auto"/>
        <w:bidi w:val="0"/>
        <w:spacing w:before="0" w:after="400" w:line="324" w:lineRule="exact"/>
        <w:ind w:left="0" w:right="0" w:firstLine="0"/>
        <w:jc w:val="both"/>
      </w:pPr>
      <w:r>
        <w:rPr>
          <w:color w:val="000000"/>
          <w:spacing w:val="0"/>
          <w:w w:val="100"/>
          <w:position w:val="0"/>
        </w:rPr>
        <w:t>其他说明，包括利率区间：</w:t>
      </w:r>
    </w:p>
    <w:p>
      <w:pPr>
        <w:pStyle w:val="Style32"/>
        <w:keepNext/>
        <w:keepLines/>
        <w:widowControl w:val="0"/>
        <w:shd w:val="clear" w:color="auto" w:fill="auto"/>
        <w:bidi w:val="0"/>
        <w:spacing w:before="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sz w:val="19"/>
          <w:szCs w:val="19"/>
        </w:rPr>
        <w:t>4</w:t>
      </w:r>
      <w:bookmarkEnd w:id="1425"/>
      <w:r>
        <w:rPr>
          <w:rFonts w:ascii="Times New Roman" w:eastAsia="Times New Roman" w:hAnsi="Times New Roman" w:cs="Times New Roman"/>
          <w:color w:val="000000"/>
          <w:spacing w:val="0"/>
          <w:w w:val="100"/>
          <w:position w:val="0"/>
          <w:sz w:val="19"/>
          <w:szCs w:val="19"/>
        </w:rPr>
        <w:t>6</w:t>
      </w:r>
      <w:r>
        <w:rPr>
          <w:color w:val="000000"/>
          <w:spacing w:val="0"/>
          <w:w w:val="100"/>
          <w:position w:val="0"/>
        </w:rPr>
        <w:t>、应付债券</w:t>
      </w:r>
      <w:bookmarkEnd w:id="1423"/>
      <w:bookmarkEnd w:id="1424"/>
      <w:bookmarkEnd w:id="1426"/>
    </w:p>
    <w:p>
      <w:pPr>
        <w:pStyle w:val="Style32"/>
        <w:keepNext/>
        <w:keepLines/>
        <w:widowControl w:val="0"/>
        <w:shd w:val="clear" w:color="auto" w:fill="auto"/>
        <w:bidi w:val="0"/>
        <w:spacing w:before="0" w:after="240" w:line="240" w:lineRule="auto"/>
        <w:ind w:left="0" w:right="0" w:firstLine="0"/>
        <w:jc w:val="both"/>
      </w:pPr>
      <w:bookmarkStart w:id="1423" w:name="bookmark1423"/>
      <w:bookmarkStart w:id="1424" w:name="bookmark1424"/>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）应付债券</w:t>
      </w:r>
      <w:bookmarkEnd w:id="1423"/>
      <w:bookmarkEnd w:id="1424"/>
      <w:bookmarkEnd w:id="1428"/>
    </w:p>
    <w:p>
      <w:pPr>
        <w:pStyle w:val="Style16"/>
        <w:keepNext w:val="0"/>
        <w:keepLines w:val="0"/>
        <w:widowControl w:val="0"/>
        <w:shd w:val="clear" w:color="auto" w:fill="auto"/>
        <w:bidi w:val="0"/>
        <w:spacing w:before="0" w:after="120" w:line="324"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sz w:val="19"/>
          <w:szCs w:val="19"/>
        </w:rPr>
        <w:t>（</w:t>
      </w:r>
      <w:bookmarkEnd w:id="1431"/>
      <w:r>
        <w:rPr>
          <w:rFonts w:ascii="Times New Roman" w:eastAsia="Times New Roman" w:hAnsi="Times New Roman" w:cs="Times New Roman"/>
          <w:color w:val="000000"/>
          <w:spacing w:val="0"/>
          <w:w w:val="100"/>
          <w:position w:val="0"/>
          <w:sz w:val="19"/>
          <w:szCs w:val="19"/>
        </w:rPr>
        <w:t>2</w:t>
      </w:r>
      <w:r>
        <w:rPr>
          <w:color w:val="000000"/>
          <w:spacing w:val="0"/>
          <w:w w:val="100"/>
          <w:position w:val="0"/>
        </w:rPr>
        <w:t>）应付债券的增减变动（不包括划分为金融负债的优先股、永续债等其他金融工具）</w:t>
      </w:r>
      <w:bookmarkEnd w:id="1429"/>
      <w:bookmarkEnd w:id="1430"/>
      <w:bookmarkEnd w:id="14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970"/>
        <w:gridCol w:w="874"/>
        <w:gridCol w:w="341"/>
        <w:gridCol w:w="101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 计提利 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93" w:val="left"/>
        </w:tabs>
        <w:bidi w:val="0"/>
        <w:spacing w:before="0" w:line="240" w:lineRule="auto"/>
        <w:ind w:left="0" w:right="0" w:firstLine="0"/>
        <w:jc w:val="both"/>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可转换公司债券的转股条件、转股时间说明</w:t>
      </w:r>
      <w:bookmarkEnd w:id="1433"/>
      <w:bookmarkEnd w:id="1434"/>
      <w:bookmarkEnd w:id="1436"/>
    </w:p>
    <w:p>
      <w:pPr>
        <w:pStyle w:val="Style32"/>
        <w:keepNext/>
        <w:keepLines/>
        <w:widowControl w:val="0"/>
        <w:shd w:val="clear" w:color="auto" w:fill="auto"/>
        <w:tabs>
          <w:tab w:pos="493" w:val="left"/>
        </w:tabs>
        <w:bidi w:val="0"/>
        <w:spacing w:before="0" w:after="400" w:line="240" w:lineRule="auto"/>
        <w:ind w:left="0" w:right="0" w:firstLine="0"/>
        <w:jc w:val="both"/>
      </w:pPr>
      <w:bookmarkStart w:id="1433" w:name="bookmark1433"/>
      <w:bookmarkStart w:id="1434" w:name="bookmark1434"/>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划分为金融负债的其他金融工具说明</w:t>
      </w:r>
      <w:bookmarkEnd w:id="1433"/>
      <w:bookmarkEnd w:id="1434"/>
      <w:bookmarkEnd w:id="1438"/>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期末发行在外的优先股、永续债等其他金融工具基本情况</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期末发行在外的优先股、永续债等金融工具变动情况表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965"/>
        <w:gridCol w:w="1061"/>
        <w:gridCol w:w="1066"/>
        <w:gridCol w:w="1061"/>
        <w:gridCol w:w="1066"/>
        <w:gridCol w:w="1061"/>
        <w:gridCol w:w="1061"/>
        <w:gridCol w:w="10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其他金融工具划分为金融负债的依据说明</w:t>
      </w:r>
    </w:p>
    <w:p>
      <w:pPr>
        <w:pStyle w:val="Style1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sz w:val="19"/>
          <w:szCs w:val="19"/>
        </w:rPr>
        <w:t>4</w:t>
      </w:r>
      <w:bookmarkEnd w:id="1441"/>
      <w:r>
        <w:rPr>
          <w:rFonts w:ascii="Times New Roman" w:eastAsia="Times New Roman" w:hAnsi="Times New Roman" w:cs="Times New Roman"/>
          <w:color w:val="000000"/>
          <w:spacing w:val="0"/>
          <w:w w:val="100"/>
          <w:position w:val="0"/>
          <w:sz w:val="19"/>
          <w:szCs w:val="19"/>
        </w:rPr>
        <w:t>7</w:t>
      </w:r>
      <w:r>
        <w:rPr>
          <w:color w:val="000000"/>
          <w:spacing w:val="0"/>
          <w:w w:val="100"/>
          <w:position w:val="0"/>
        </w:rPr>
        <w:t>、租赁负债</w:t>
      </w:r>
      <w:bookmarkEnd w:id="1439"/>
      <w:bookmarkEnd w:id="1440"/>
      <w:bookmarkEnd w:id="14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sz w:val="19"/>
          <w:szCs w:val="19"/>
        </w:rPr>
        <w:t>4</w:t>
      </w:r>
      <w:bookmarkEnd w:id="1445"/>
      <w:r>
        <w:rPr>
          <w:rFonts w:ascii="Times New Roman" w:eastAsia="Times New Roman" w:hAnsi="Times New Roman" w:cs="Times New Roman"/>
          <w:color w:val="000000"/>
          <w:spacing w:val="0"/>
          <w:w w:val="100"/>
          <w:position w:val="0"/>
          <w:sz w:val="19"/>
          <w:szCs w:val="19"/>
        </w:rPr>
        <w:t>8</w:t>
      </w:r>
      <w:r>
        <w:rPr>
          <w:color w:val="000000"/>
          <w:spacing w:val="0"/>
          <w:w w:val="100"/>
          <w:position w:val="0"/>
        </w:rPr>
        <w:t>、长期应付款</w:t>
      </w:r>
      <w:bookmarkEnd w:id="1443"/>
      <w:bookmarkEnd w:id="1444"/>
      <w:bookmarkEnd w:id="14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2,420,877.43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24,774,753.92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2,420,877.43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24,774,753.92</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sz w:val="19"/>
          <w:szCs w:val="19"/>
        </w:rPr>
        <w:t>（1</w:t>
      </w:r>
      <w:r>
        <w:rPr>
          <w:color w:val="000000"/>
          <w:spacing w:val="0"/>
          <w:w w:val="100"/>
          <w:position w:val="0"/>
        </w:rPr>
        <w:t>）按款项性质列示长期应付款</w:t>
      </w:r>
      <w:bookmarkEnd w:id="1447"/>
      <w:bookmarkEnd w:id="1448"/>
      <w:bookmarkEnd w:id="14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应付融资租赁款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2,420,877.43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24,774,753.92</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sz w:val="19"/>
          <w:szCs w:val="19"/>
        </w:rPr>
        <w:t>2</w:t>
      </w:r>
      <w:r>
        <w:rPr>
          <w:color w:val="000000"/>
          <w:spacing w:val="0"/>
          <w:w w:val="100"/>
          <w:position w:val="0"/>
        </w:rPr>
        <w:t>）专项应付款</w:t>
      </w:r>
      <w:bookmarkEnd w:id="1450"/>
      <w:bookmarkEnd w:id="1451"/>
      <w:bookmarkEnd w:id="14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sz w:val="19"/>
          <w:szCs w:val="19"/>
        </w:rPr>
        <w:t>4</w:t>
      </w:r>
      <w:bookmarkEnd w:id="1456"/>
      <w:r>
        <w:rPr>
          <w:rFonts w:ascii="Times New Roman" w:eastAsia="Times New Roman" w:hAnsi="Times New Roman" w:cs="Times New Roman"/>
          <w:color w:val="000000"/>
          <w:spacing w:val="0"/>
          <w:w w:val="100"/>
          <w:position w:val="0"/>
          <w:sz w:val="19"/>
          <w:szCs w:val="19"/>
        </w:rPr>
        <w:t>9</w:t>
      </w:r>
      <w:r>
        <w:rPr>
          <w:color w:val="000000"/>
          <w:spacing w:val="0"/>
          <w:w w:val="100"/>
          <w:position w:val="0"/>
        </w:rPr>
        <w:t>、长期应付职工薪酬</w:t>
      </w:r>
      <w:bookmarkEnd w:id="1454"/>
      <w:bookmarkEnd w:id="1455"/>
      <w:bookmarkEnd w:id="1457"/>
    </w:p>
    <w:p>
      <w:pPr>
        <w:pStyle w:val="Style32"/>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）长期应付职工薪酬表</w:t>
      </w:r>
      <w:bookmarkEnd w:id="1454"/>
      <w:bookmarkEnd w:id="1455"/>
      <w:bookmarkEnd w:id="1458"/>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）设定受益计划变动情况</w:t>
      </w:r>
      <w:bookmarkEnd w:id="1459"/>
      <w:bookmarkEnd w:id="1460"/>
      <w:bookmarkEnd w:id="146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4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设定受益计划重大精算假设及敏感性分析结果说明：</w:t>
      </w:r>
      <w:r>
        <w:br w:type="page"/>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sz w:val="19"/>
          <w:szCs w:val="19"/>
        </w:rPr>
        <w:t>5</w:t>
      </w:r>
      <w:bookmarkEnd w:id="1464"/>
      <w:r>
        <w:rPr>
          <w:rFonts w:ascii="Times New Roman" w:eastAsia="Times New Roman" w:hAnsi="Times New Roman" w:cs="Times New Roman"/>
          <w:color w:val="000000"/>
          <w:spacing w:val="0"/>
          <w:w w:val="100"/>
          <w:position w:val="0"/>
          <w:sz w:val="19"/>
          <w:szCs w:val="19"/>
        </w:rPr>
        <w:t>0</w:t>
      </w:r>
      <w:r>
        <w:rPr>
          <w:color w:val="000000"/>
          <w:spacing w:val="0"/>
          <w:w w:val="100"/>
          <w:position w:val="0"/>
        </w:rPr>
        <w:t>、预计负债</w:t>
      </w:r>
      <w:bookmarkEnd w:id="1462"/>
      <w:bookmarkEnd w:id="1463"/>
      <w:bookmarkEnd w:id="146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80" w:line="240" w:lineRule="auto"/>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sz w:val="19"/>
          <w:szCs w:val="19"/>
        </w:rPr>
        <w:t>5</w:t>
      </w:r>
      <w:bookmarkEnd w:id="1468"/>
      <w:r>
        <w:rPr>
          <w:rFonts w:ascii="Times New Roman" w:eastAsia="Times New Roman" w:hAnsi="Times New Roman" w:cs="Times New Roman"/>
          <w:color w:val="000000"/>
          <w:spacing w:val="0"/>
          <w:w w:val="100"/>
          <w:position w:val="0"/>
          <w:sz w:val="19"/>
          <w:szCs w:val="19"/>
        </w:rPr>
        <w:t>1</w:t>
      </w:r>
      <w:r>
        <w:rPr>
          <w:color w:val="000000"/>
          <w:spacing w:val="0"/>
          <w:w w:val="100"/>
          <w:position w:val="0"/>
        </w:rPr>
        <w:t>、递延收益</w:t>
      </w:r>
      <w:bookmarkEnd w:id="1466"/>
      <w:bookmarkEnd w:id="1467"/>
      <w:bookmarkEnd w:id="14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598"/>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12,458,325.58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9,564,270.00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1,688,332.73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20,334,262.85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12,458,325.58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9,564,270.00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1,688,332.73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20,334,262.85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08"/>
        <w:gridCol w:w="1013"/>
        <w:gridCol w:w="1248"/>
        <w:gridCol w:w="101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140"/>
              <w:jc w:val="left"/>
            </w:pPr>
            <w:r>
              <w:rPr>
                <w:color w:val="000000"/>
                <w:spacing w:val="0"/>
                <w:w w:val="100"/>
                <w:position w:val="0"/>
              </w:rPr>
              <w:t>本期新增 补助金额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其他收益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亿平方 米环保包 装智能箱 工厂项目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基础设施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7,740,450.00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4,644,270.</w:t>
            </w:r>
          </w:p>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258,739.7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12,125,98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12,125,980.2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企业技术 改造补助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931,622.71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160,987.0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770,635.6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770,635.68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8</w:t>
            </w:r>
            <w:r>
              <w:rPr>
                <w:color w:val="000000"/>
                <w:spacing w:val="0"/>
                <w:w w:val="100"/>
                <w:position w:val="0"/>
              </w:rPr>
              <w:t>亿 只纸容器 项目（三 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900,833.33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785,833.3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785,833.33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挥发性有 机物污染 防治专项 资金补助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615,384.54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533,333.2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533,333.22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环保型软 包装数字 化印刷机 生产线项 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495,555.74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264,322.3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231,233.4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231,233.42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08"/>
        <w:gridCol w:w="1013"/>
        <w:gridCol w:w="1248"/>
        <w:gridCol w:w="1013"/>
      </w:tblGrid>
      <w:tr>
        <w:trPr>
          <w:trHeight w:val="13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 企业技改 设备购置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276,923.12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36,923.04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240,000.0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购置研发 设备补助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255,562.50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220,312.5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220,312.50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万件环保 纸箱生产 线技改项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213,033.62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both"/>
            </w:pPr>
            <w:r>
              <w:rPr>
                <w:rFonts w:ascii="Times New Roman" w:eastAsia="Times New Roman" w:hAnsi="Times New Roman" w:cs="Times New Roman"/>
                <w:color w:val="000000"/>
                <w:spacing w:val="0"/>
                <w:w w:val="100"/>
                <w:position w:val="0"/>
              </w:rPr>
              <w:t>213,033.6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大气污染 防治政府 补贴资金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157,733.35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136,933.3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136,933.35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 企业技改 设备购置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150,302.96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42,943.68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107,359.2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107,359.28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 企业技改 设备购置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138,413.20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25,166.04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113,247.1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113,247.16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年企 业技术改 造补助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128,737.86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15,145.68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113,592.1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113,592.18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年厦 门市工业 企业技改 项目补助</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128,737.86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15,145.68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113,592.1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113,592.18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09" w:lineRule="exact"/>
              <w:ind w:left="0" w:right="0" w:firstLine="0"/>
              <w:jc w:val="left"/>
            </w:pPr>
            <w:r>
              <w:rPr>
                <w:color w:val="000000"/>
                <w:spacing w:val="0"/>
                <w:w w:val="100"/>
                <w:position w:val="0"/>
              </w:rPr>
              <w:t>印刷绿色 环保数字 化生产线 项目</w:t>
            </w:r>
            <w:r>
              <w:rPr>
                <w:rFonts w:ascii="Times New Roman" w:eastAsia="Times New Roman" w:hAnsi="Times New Roman" w:cs="Times New Roman"/>
                <w:color w:val="000000"/>
                <w:spacing w:val="0"/>
                <w:w w:val="100"/>
                <w:position w:val="0"/>
              </w:rPr>
              <w:t>-</w:t>
            </w:r>
            <w:r>
              <w:rPr>
                <w:color w:val="000000"/>
                <w:spacing w:val="0"/>
                <w:w w:val="100"/>
                <w:position w:val="0"/>
              </w:rPr>
              <w:t>设备</w:t>
            </w:r>
          </w:p>
          <w:p>
            <w:pPr>
              <w:pStyle w:val="Style2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124,999.99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both"/>
            </w:pPr>
            <w:r>
              <w:rPr>
                <w:rFonts w:ascii="Times New Roman" w:eastAsia="Times New Roman" w:hAnsi="Times New Roman" w:cs="Times New Roman"/>
                <w:color w:val="000000"/>
                <w:spacing w:val="0"/>
                <w:w w:val="100"/>
                <w:position w:val="0"/>
              </w:rPr>
              <w:t>124,999.9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五色水印 绿色环保 箱生产线 专项资金 支持项目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74,226.90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18,556.74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55,670.16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55,670.16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52,427.44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21,694.12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30,733.32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30,733.32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08"/>
        <w:gridCol w:w="1013"/>
        <w:gridCol w:w="1248"/>
        <w:gridCol w:w="1013"/>
      </w:tblGrid>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企业技改 设备购置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 企业技改 设备购置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51,915.81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11,327.12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40,588.69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40,588.69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印刷绿色 环保数字 化生产线 项目</w:t>
            </w:r>
            <w:r>
              <w:rPr>
                <w:rFonts w:ascii="Times New Roman" w:eastAsia="Times New Roman" w:hAnsi="Times New Roman" w:cs="Times New Roman"/>
                <w:color w:val="000000"/>
                <w:spacing w:val="0"/>
                <w:w w:val="100"/>
                <w:position w:val="0"/>
              </w:rPr>
              <w:t>-</w:t>
            </w:r>
            <w:r>
              <w:rPr>
                <w:color w:val="000000"/>
                <w:spacing w:val="0"/>
                <w:w w:val="100"/>
                <w:position w:val="0"/>
              </w:rPr>
              <w:t>设备</w:t>
            </w:r>
          </w:p>
          <w:p>
            <w:pPr>
              <w:pStyle w:val="Style21"/>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21,464.65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年工 业企业首 批预拨付 技改补助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1,190,000.</w:t>
            </w:r>
          </w:p>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89,250.03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1,100,749.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1,100,749.97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胶印烫金 包装箱绿 色智能化 升级改造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730,000.0</w:t>
            </w:r>
          </w:p>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15,531.92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714,468.0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714,468.08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年机 器人推广 应用示范 项目补贴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12,458,325.5</w:t>
            </w:r>
          </w:p>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9,564,270.</w:t>
            </w:r>
          </w:p>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1,688,332.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20,334,262.8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sz w:val="19"/>
          <w:szCs w:val="19"/>
        </w:rPr>
        <w:t>5</w:t>
      </w:r>
      <w:bookmarkEnd w:id="1472"/>
      <w:r>
        <w:rPr>
          <w:rFonts w:ascii="Times New Roman" w:eastAsia="Times New Roman" w:hAnsi="Times New Roman" w:cs="Times New Roman"/>
          <w:color w:val="000000"/>
          <w:spacing w:val="0"/>
          <w:w w:val="100"/>
          <w:position w:val="0"/>
          <w:sz w:val="19"/>
          <w:szCs w:val="19"/>
        </w:rPr>
        <w:t>2</w:t>
      </w:r>
      <w:r>
        <w:rPr>
          <w:color w:val="000000"/>
          <w:spacing w:val="0"/>
          <w:w w:val="100"/>
          <w:position w:val="0"/>
        </w:rPr>
        <w:t>、其他非流动负债</w:t>
      </w:r>
      <w:bookmarkEnd w:id="1470"/>
      <w:bookmarkEnd w:id="1471"/>
      <w:bookmarkEnd w:id="14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sz w:val="19"/>
          <w:szCs w:val="19"/>
        </w:rPr>
        <w:t>53</w:t>
      </w:r>
      <w:r>
        <w:rPr>
          <w:color w:val="000000"/>
          <w:spacing w:val="0"/>
          <w:w w:val="100"/>
          <w:position w:val="0"/>
        </w:rPr>
        <w:t>、股本</w:t>
      </w:r>
      <w:bookmarkEnd w:id="1474"/>
      <w:bookmarkEnd w:id="1475"/>
      <w:bookmarkEnd w:id="147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1382"/>
        <w:gridCol w:w="5717"/>
        <w:gridCol w:w="1464"/>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tbl>
      <w:tblPr>
        <w:tblOverlap w:val="never"/>
        <w:jc w:val="center"/>
        <w:tblLayout w:type="fixed"/>
      </w:tblPr>
      <w:tblGrid>
        <w:gridCol w:w="1013"/>
        <w:gridCol w:w="1382"/>
        <w:gridCol w:w="994"/>
        <w:gridCol w:w="883"/>
        <w:gridCol w:w="1358"/>
        <w:gridCol w:w="922"/>
        <w:gridCol w:w="1560"/>
        <w:gridCol w:w="14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222,593,699.00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155,815,589.00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155,815,589.00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378,409,288.00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16"/>
        <w:keepNext w:val="0"/>
        <w:keepLines w:val="0"/>
        <w:widowControl w:val="0"/>
        <w:shd w:val="clear" w:color="auto" w:fill="auto"/>
        <w:bidi w:val="0"/>
        <w:spacing w:before="0" w:after="380" w:line="310" w:lineRule="exact"/>
        <w:ind w:left="0" w:right="0"/>
        <w:jc w:val="both"/>
      </w:pPr>
      <w:r>
        <w:rPr>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7 </w:t>
      </w:r>
      <w:r>
        <w:rPr>
          <w:color w:val="000000"/>
          <w:spacing w:val="0"/>
          <w:w w:val="100"/>
          <w:position w:val="0"/>
        </w:rPr>
        <w:t>股。</w:t>
      </w:r>
      <w:r>
        <w:rPr>
          <w:rFonts w:ascii="Times New Roman" w:eastAsia="Times New Roman" w:hAnsi="Times New Roman" w:cs="Times New Roman"/>
          <w:color w:val="000000"/>
          <w:spacing w:val="0"/>
          <w:w w:val="100"/>
          <w:position w:val="0"/>
        </w:rPr>
        <w:t>202</w:t>
      </w:r>
      <w:r>
        <w:rPr>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日上述权益分派方案实施完毕，公司总股本由</w:t>
      </w:r>
      <w:r>
        <w:rPr>
          <w:rFonts w:ascii="Times New Roman" w:eastAsia="Times New Roman" w:hAnsi="Times New Roman" w:cs="Times New Roman"/>
          <w:color w:val="000000"/>
          <w:spacing w:val="0"/>
          <w:w w:val="100"/>
          <w:position w:val="0"/>
        </w:rPr>
        <w:t>222,593,699</w:t>
      </w:r>
      <w:r>
        <w:rPr>
          <w:color w:val="000000"/>
          <w:spacing w:val="0"/>
          <w:w w:val="100"/>
          <w:position w:val="0"/>
        </w:rPr>
        <w:t>股增至</w:t>
      </w:r>
      <w:r>
        <w:rPr>
          <w:rFonts w:ascii="Times New Roman" w:eastAsia="Times New Roman" w:hAnsi="Times New Roman" w:cs="Times New Roman"/>
          <w:color w:val="000000"/>
          <w:spacing w:val="0"/>
          <w:w w:val="100"/>
          <w:position w:val="0"/>
        </w:rPr>
        <w:t>378,409,288</w:t>
      </w:r>
      <w:r>
        <w:rPr>
          <w:color w:val="000000"/>
          <w:spacing w:val="0"/>
          <w:w w:val="100"/>
          <w:position w:val="0"/>
        </w:rPr>
        <w:t>股，注册资本由</w:t>
      </w:r>
      <w:r>
        <w:rPr>
          <w:rFonts w:ascii="Times New Roman" w:eastAsia="Times New Roman" w:hAnsi="Times New Roman" w:cs="Times New Roman"/>
          <w:color w:val="000000"/>
          <w:spacing w:val="0"/>
          <w:w w:val="100"/>
          <w:position w:val="0"/>
        </w:rPr>
        <w:t xml:space="preserve">222,593,699.00 </w:t>
      </w:r>
      <w:r>
        <w:rPr>
          <w:color w:val="000000"/>
          <w:spacing w:val="0"/>
          <w:w w:val="100"/>
          <w:position w:val="0"/>
        </w:rPr>
        <w:t>元增至</w:t>
      </w:r>
      <w:r>
        <w:rPr>
          <w:rFonts w:ascii="Times New Roman" w:eastAsia="Times New Roman" w:hAnsi="Times New Roman" w:cs="Times New Roman"/>
          <w:color w:val="000000"/>
          <w:spacing w:val="0"/>
          <w:w w:val="100"/>
          <w:position w:val="0"/>
        </w:rPr>
        <w:t>378,409,288.00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sz w:val="19"/>
          <w:szCs w:val="19"/>
        </w:rPr>
        <w:t>5</w:t>
      </w:r>
      <w:bookmarkEnd w:id="1479"/>
      <w:r>
        <w:rPr>
          <w:rFonts w:ascii="Times New Roman" w:eastAsia="Times New Roman" w:hAnsi="Times New Roman" w:cs="Times New Roman"/>
          <w:color w:val="000000"/>
          <w:spacing w:val="0"/>
          <w:w w:val="100"/>
          <w:position w:val="0"/>
          <w:sz w:val="19"/>
          <w:szCs w:val="19"/>
        </w:rPr>
        <w:t>4</w:t>
      </w:r>
      <w:r>
        <w:rPr>
          <w:color w:val="000000"/>
          <w:spacing w:val="0"/>
          <w:w w:val="100"/>
          <w:position w:val="0"/>
        </w:rPr>
        <w:t>、其他权益工具</w:t>
      </w:r>
      <w:bookmarkEnd w:id="1477"/>
      <w:bookmarkEnd w:id="1478"/>
      <w:bookmarkEnd w:id="1480"/>
    </w:p>
    <w:p>
      <w:pPr>
        <w:pStyle w:val="Style32"/>
        <w:keepNext/>
        <w:keepLines/>
        <w:widowControl w:val="0"/>
        <w:shd w:val="clear" w:color="auto" w:fill="auto"/>
        <w:tabs>
          <w:tab w:pos="480" w:val="left"/>
        </w:tabs>
        <w:bidi w:val="0"/>
        <w:spacing w:before="0" w:after="380" w:line="240" w:lineRule="auto"/>
        <w:ind w:left="0" w:right="0" w:firstLine="0"/>
        <w:jc w:val="left"/>
      </w:pPr>
      <w:bookmarkStart w:id="1477" w:name="bookmark1477"/>
      <w:bookmarkStart w:id="1478" w:name="bookmark1478"/>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期末发行在外的优先股、永续债等其他金融工具基本情况</w:t>
      </w:r>
      <w:bookmarkEnd w:id="1477"/>
      <w:bookmarkEnd w:id="1478"/>
      <w:bookmarkEnd w:id="1482"/>
    </w:p>
    <w:p>
      <w:pPr>
        <w:pStyle w:val="Style32"/>
        <w:keepNext/>
        <w:keepLines/>
        <w:widowControl w:val="0"/>
        <w:shd w:val="clear" w:color="auto" w:fill="auto"/>
        <w:tabs>
          <w:tab w:pos="480" w:val="left"/>
        </w:tabs>
        <w:bidi w:val="0"/>
        <w:spacing w:before="0" w:after="380" w:line="240" w:lineRule="auto"/>
        <w:ind w:left="0" w:right="0" w:firstLine="0"/>
        <w:jc w:val="left"/>
      </w:pPr>
      <w:bookmarkStart w:id="1477" w:name="bookmark1477"/>
      <w:bookmarkStart w:id="1478" w:name="bookmark1478"/>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期末发行在外的优先股、永续债等金融工具变动情况表</w:t>
      </w:r>
      <w:bookmarkEnd w:id="1477"/>
      <w:bookmarkEnd w:id="1478"/>
      <w:bookmarkEnd w:id="14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2"/>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sz w:val="19"/>
          <w:szCs w:val="19"/>
        </w:rPr>
        <w:t>5</w:t>
      </w:r>
      <w:bookmarkEnd w:id="1487"/>
      <w:r>
        <w:rPr>
          <w:rFonts w:ascii="Times New Roman" w:eastAsia="Times New Roman" w:hAnsi="Times New Roman" w:cs="Times New Roman"/>
          <w:color w:val="000000"/>
          <w:spacing w:val="0"/>
          <w:w w:val="100"/>
          <w:position w:val="0"/>
          <w:sz w:val="19"/>
          <w:szCs w:val="19"/>
        </w:rPr>
        <w:t>5</w:t>
      </w:r>
      <w:r>
        <w:rPr>
          <w:color w:val="000000"/>
          <w:spacing w:val="0"/>
          <w:w w:val="100"/>
          <w:position w:val="0"/>
        </w:rPr>
        <w:t>、资本公积</w:t>
      </w:r>
      <w:bookmarkEnd w:id="1485"/>
      <w:bookmarkEnd w:id="1486"/>
      <w:bookmarkEnd w:id="14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521,681,156.53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2,188,805.50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248,245,307.79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275,624,654.24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521,681,156.53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2,188,805.50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248,245,307.79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275,624,654.24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tabs>
          <w:tab w:pos="893" w:val="left"/>
        </w:tabs>
        <w:bidi w:val="0"/>
        <w:spacing w:before="0" w:after="0" w:line="318" w:lineRule="exact"/>
        <w:ind w:left="0" w:right="0"/>
        <w:jc w:val="both"/>
      </w:pPr>
      <w:bookmarkStart w:id="1489" w:name="bookmark1489"/>
      <w:r>
        <w:rPr>
          <w:color w:val="000000"/>
          <w:spacing w:val="0"/>
          <w:w w:val="100"/>
          <w:position w:val="0"/>
          <w:sz w:val="18"/>
          <w:szCs w:val="18"/>
        </w:rPr>
        <w:t>（</w:t>
      </w:r>
      <w:bookmarkEnd w:id="1489"/>
      <w:r>
        <w:rPr>
          <w:color w:val="000000"/>
          <w:spacing w:val="0"/>
          <w:w w:val="100"/>
          <w:position w:val="0"/>
          <w:sz w:val="18"/>
          <w:szCs w:val="18"/>
        </w:rPr>
        <w:t>1）</w:t>
        <w:tab/>
      </w:r>
      <w:r>
        <w:rPr>
          <w:color w:val="000000"/>
          <w:spacing w:val="0"/>
          <w:w w:val="100"/>
          <w:position w:val="0"/>
        </w:rPr>
        <w:t>本年资本公积增加</w:t>
      </w:r>
      <w:r>
        <w:rPr>
          <w:color w:val="000000"/>
          <w:spacing w:val="0"/>
          <w:w w:val="100"/>
          <w:position w:val="0"/>
          <w:sz w:val="18"/>
          <w:szCs w:val="18"/>
        </w:rPr>
        <w:t xml:space="preserve">2, 188, </w:t>
      </w:r>
      <w:r>
        <w:rPr>
          <w:color w:val="000000"/>
          <w:spacing w:val="0"/>
          <w:w w:val="100"/>
          <w:position w:val="0"/>
          <w:sz w:val="18"/>
          <w:szCs w:val="18"/>
        </w:rPr>
        <w:t xml:space="preserve">805. </w:t>
      </w:r>
      <w:r>
        <w:rPr>
          <w:color w:val="000000"/>
          <w:spacing w:val="0"/>
          <w:w w:val="100"/>
          <w:position w:val="0"/>
          <w:sz w:val="18"/>
          <w:szCs w:val="18"/>
        </w:rPr>
        <w:t>50</w:t>
      </w:r>
      <w:r>
        <w:rPr>
          <w:color w:val="000000"/>
          <w:spacing w:val="0"/>
          <w:w w:val="100"/>
          <w:position w:val="0"/>
        </w:rPr>
        <w:t>元：公司从二级市场回购</w:t>
      </w:r>
      <w:r>
        <w:rPr>
          <w:color w:val="000000"/>
          <w:spacing w:val="0"/>
          <w:w w:val="100"/>
          <w:position w:val="0"/>
          <w:sz w:val="18"/>
          <w:szCs w:val="18"/>
        </w:rPr>
        <w:t>653, 700</w:t>
      </w:r>
      <w:r>
        <w:rPr>
          <w:color w:val="000000"/>
          <w:spacing w:val="0"/>
          <w:w w:val="100"/>
          <w:position w:val="0"/>
        </w:rPr>
        <w:t>股股票用于员工持股计划，回购平均价格为</w:t>
      </w:r>
      <w:r>
        <w:rPr>
          <w:color w:val="000000"/>
          <w:spacing w:val="0"/>
          <w:w w:val="100"/>
          <w:position w:val="0"/>
          <w:sz w:val="18"/>
          <w:szCs w:val="18"/>
        </w:rPr>
        <w:t xml:space="preserve">29.06 </w:t>
      </w:r>
      <w:r>
        <w:rPr>
          <w:color w:val="000000"/>
          <w:spacing w:val="0"/>
          <w:w w:val="100"/>
          <w:position w:val="0"/>
        </w:rPr>
        <w:t>元</w:t>
      </w:r>
      <w:r>
        <w:rPr>
          <w:color w:val="000000"/>
          <w:spacing w:val="0"/>
          <w:w w:val="100"/>
          <w:position w:val="0"/>
          <w:sz w:val="18"/>
          <w:szCs w:val="18"/>
        </w:rPr>
        <w:t>/</w:t>
      </w:r>
      <w:r>
        <w:rPr>
          <w:color w:val="000000"/>
          <w:spacing w:val="0"/>
          <w:w w:val="100"/>
          <w:position w:val="0"/>
        </w:rPr>
        <w:t>股，公司第二期员工持股计划（草案）约定以</w:t>
      </w:r>
      <w:r>
        <w:rPr>
          <w:color w:val="000000"/>
          <w:spacing w:val="0"/>
          <w:w w:val="100"/>
          <w:position w:val="0"/>
          <w:sz w:val="18"/>
          <w:szCs w:val="18"/>
        </w:rPr>
        <w:t xml:space="preserve">29. </w:t>
      </w:r>
      <w:r>
        <w:rPr>
          <w:color w:val="000000"/>
          <w:spacing w:val="0"/>
          <w:w w:val="100"/>
          <w:position w:val="0"/>
          <w:sz w:val="18"/>
          <w:szCs w:val="18"/>
        </w:rPr>
        <w:t>06</w:t>
      </w:r>
      <w:r>
        <w:rPr>
          <w:color w:val="000000"/>
          <w:spacing w:val="0"/>
          <w:w w:val="100"/>
          <w:position w:val="0"/>
        </w:rPr>
        <w:t>元</w:t>
      </w:r>
      <w:r>
        <w:rPr>
          <w:color w:val="000000"/>
          <w:spacing w:val="0"/>
          <w:w w:val="100"/>
          <w:position w:val="0"/>
          <w:sz w:val="18"/>
          <w:szCs w:val="18"/>
        </w:rPr>
        <w:t>/</w:t>
      </w:r>
      <w:r>
        <w:rPr>
          <w:color w:val="000000"/>
          <w:spacing w:val="0"/>
          <w:w w:val="100"/>
          <w:position w:val="0"/>
        </w:rPr>
        <w:t>股的价格授予员工。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日受让公司回购专户所持有</w:t>
      </w:r>
      <w:r>
        <w:rPr>
          <w:color w:val="000000"/>
          <w:spacing w:val="0"/>
          <w:w w:val="100"/>
          <w:position w:val="0"/>
          <w:sz w:val="18"/>
          <w:szCs w:val="18"/>
        </w:rPr>
        <w:t xml:space="preserve">653, 700 </w:t>
      </w:r>
      <w:r>
        <w:rPr>
          <w:color w:val="000000"/>
          <w:spacing w:val="0"/>
          <w:w w:val="100"/>
          <w:position w:val="0"/>
        </w:rPr>
        <w:t>股股票，授予日当日公允价值与过户价格差</w:t>
      </w:r>
      <w:r>
        <w:rPr>
          <w:color w:val="000000"/>
          <w:spacing w:val="0"/>
          <w:w w:val="100"/>
          <w:position w:val="0"/>
          <w:sz w:val="18"/>
          <w:szCs w:val="18"/>
        </w:rPr>
        <w:t>3,752,238.00</w:t>
      </w:r>
      <w:r>
        <w:rPr>
          <w:color w:val="000000"/>
          <w:spacing w:val="0"/>
          <w:w w:val="100"/>
          <w:position w:val="0"/>
        </w:rPr>
        <w:t>元，本次员工持股计划的锁定期为</w:t>
      </w:r>
      <w:r>
        <w:rPr>
          <w:color w:val="000000"/>
          <w:spacing w:val="0"/>
          <w:w w:val="100"/>
          <w:position w:val="0"/>
          <w:sz w:val="18"/>
          <w:szCs w:val="18"/>
        </w:rPr>
        <w:t>12</w:t>
      </w:r>
      <w:r>
        <w:rPr>
          <w:color w:val="000000"/>
          <w:spacing w:val="0"/>
          <w:w w:val="100"/>
          <w:position w:val="0"/>
        </w:rPr>
        <w:t>个月，本年摊销</w:t>
      </w:r>
      <w:r>
        <w:rPr>
          <w:color w:val="000000"/>
          <w:spacing w:val="0"/>
          <w:w w:val="100"/>
          <w:position w:val="0"/>
          <w:sz w:val="18"/>
          <w:szCs w:val="18"/>
        </w:rPr>
        <w:t xml:space="preserve">2,188,805.50 </w:t>
      </w:r>
      <w:r>
        <w:rPr>
          <w:color w:val="000000"/>
          <w:spacing w:val="0"/>
          <w:w w:val="100"/>
          <w:position w:val="0"/>
          <w:sz w:val="18"/>
          <w:szCs w:val="18"/>
        </w:rPr>
        <w:t>7</w:t>
      </w:r>
      <w:r>
        <w:rPr>
          <w:color w:val="000000"/>
          <w:spacing w:val="0"/>
          <w:w w:val="100"/>
          <w:position w:val="0"/>
        </w:rPr>
        <w:t>元</w:t>
      </w:r>
      <w:r>
        <w:rPr>
          <w:rFonts w:ascii="Palatino Linotype" w:eastAsia="Palatino Linotype" w:hAnsi="Palatino Linotype" w:cs="Palatino Linotype"/>
          <w:color w:val="000000"/>
          <w:spacing w:val="0"/>
          <w:w w:val="100"/>
          <w:position w:val="0"/>
          <w:vertAlign w:val="superscript"/>
        </w:rPr>
        <w:t>0</w:t>
      </w:r>
    </w:p>
    <w:p>
      <w:pPr>
        <w:pStyle w:val="Style16"/>
        <w:keepNext w:val="0"/>
        <w:keepLines w:val="0"/>
        <w:widowControl w:val="0"/>
        <w:shd w:val="clear" w:color="auto" w:fill="auto"/>
        <w:tabs>
          <w:tab w:pos="888" w:val="left"/>
        </w:tabs>
        <w:bidi w:val="0"/>
        <w:spacing w:before="0" w:after="380" w:line="312" w:lineRule="exact"/>
        <w:ind w:left="0" w:right="0"/>
        <w:jc w:val="both"/>
      </w:pPr>
      <w:bookmarkStart w:id="1490" w:name="bookmark1490"/>
      <w:r>
        <w:rPr>
          <w:color w:val="000000"/>
          <w:spacing w:val="0"/>
          <w:w w:val="100"/>
          <w:position w:val="0"/>
          <w:sz w:val="18"/>
          <w:szCs w:val="18"/>
        </w:rPr>
        <w:t>（</w:t>
      </w:r>
      <w:bookmarkEnd w:id="1490"/>
      <w:r>
        <w:rPr>
          <w:color w:val="000000"/>
          <w:spacing w:val="0"/>
          <w:w w:val="100"/>
          <w:position w:val="0"/>
          <w:sz w:val="18"/>
          <w:szCs w:val="18"/>
        </w:rPr>
        <w:t>2）</w:t>
        <w:tab/>
      </w:r>
      <w:r>
        <w:rPr>
          <w:color w:val="000000"/>
          <w:spacing w:val="0"/>
          <w:w w:val="100"/>
          <w:position w:val="0"/>
        </w:rPr>
        <w:t>本年资本公积减少</w:t>
      </w:r>
      <w:r>
        <w:rPr>
          <w:color w:val="000000"/>
          <w:spacing w:val="0"/>
          <w:w w:val="100"/>
          <w:position w:val="0"/>
          <w:sz w:val="18"/>
          <w:szCs w:val="18"/>
        </w:rPr>
        <w:t>248,245,307.79</w:t>
      </w:r>
      <w:r>
        <w:rPr>
          <w:color w:val="000000"/>
          <w:spacing w:val="0"/>
          <w:w w:val="100"/>
          <w:position w:val="0"/>
        </w:rPr>
        <w:t>元，其中：资本公积转增股本</w:t>
      </w:r>
      <w:r>
        <w:rPr>
          <w:color w:val="000000"/>
          <w:spacing w:val="0"/>
          <w:w w:val="100"/>
          <w:position w:val="0"/>
          <w:sz w:val="18"/>
          <w:szCs w:val="18"/>
        </w:rPr>
        <w:t xml:space="preserve">155,815, </w:t>
      </w:r>
      <w:r>
        <w:rPr>
          <w:color w:val="000000"/>
          <w:spacing w:val="0"/>
          <w:w w:val="100"/>
          <w:position w:val="0"/>
          <w:sz w:val="18"/>
          <w:szCs w:val="18"/>
        </w:rPr>
        <w:t>589.00</w:t>
      </w:r>
      <w:r>
        <w:rPr>
          <w:color w:val="000000"/>
          <w:spacing w:val="0"/>
          <w:w w:val="100"/>
          <w:position w:val="0"/>
        </w:rPr>
        <w:t>元，详见本附注“七、</w:t>
      </w:r>
      <w:r>
        <w:rPr>
          <w:color w:val="000000"/>
          <w:spacing w:val="0"/>
          <w:w w:val="100"/>
          <w:position w:val="0"/>
          <w:sz w:val="18"/>
          <w:szCs w:val="18"/>
        </w:rPr>
        <w:t>53</w:t>
      </w:r>
      <w:r>
        <w:rPr>
          <w:color w:val="000000"/>
          <w:spacing w:val="0"/>
          <w:w w:val="100"/>
          <w:position w:val="0"/>
        </w:rPr>
        <w:t>股本”; 公司以人民币</w:t>
      </w:r>
      <w:r>
        <w:rPr>
          <w:color w:val="000000"/>
          <w:spacing w:val="0"/>
          <w:w w:val="100"/>
          <w:position w:val="0"/>
          <w:sz w:val="18"/>
          <w:szCs w:val="18"/>
        </w:rPr>
        <w:t>12,000.0</w:t>
      </w:r>
      <w:r>
        <w:rPr>
          <w:color w:val="000000"/>
          <w:spacing w:val="0"/>
          <w:w w:val="100"/>
          <w:position w:val="0"/>
          <w:sz w:val="18"/>
          <w:szCs w:val="18"/>
        </w:rPr>
        <w:t>0</w:t>
      </w:r>
      <w:r>
        <w:rPr>
          <w:color w:val="000000"/>
          <w:spacing w:val="0"/>
          <w:w w:val="100"/>
          <w:position w:val="0"/>
        </w:rPr>
        <w:t>万元的价格收购来宾市鹤超商贸中心（有限合伙）持有的厦门吉客印</w:t>
      </w:r>
      <w:r>
        <w:rPr>
          <w:color w:val="000000"/>
          <w:spacing w:val="0"/>
          <w:w w:val="100"/>
          <w:position w:val="0"/>
          <w:sz w:val="18"/>
          <w:szCs w:val="18"/>
        </w:rPr>
        <w:t>7%</w:t>
      </w:r>
      <w:r>
        <w:rPr>
          <w:color w:val="000000"/>
          <w:spacing w:val="0"/>
          <w:w w:val="100"/>
          <w:position w:val="0"/>
        </w:rPr>
        <w:t xml:space="preserve">股权减少资本公积 </w:t>
      </w:r>
      <w:r>
        <w:rPr>
          <w:color w:val="000000"/>
          <w:spacing w:val="0"/>
          <w:w w:val="100"/>
          <w:position w:val="0"/>
          <w:sz w:val="18"/>
          <w:szCs w:val="18"/>
        </w:rPr>
        <w:t xml:space="preserve">92, 429, </w:t>
      </w:r>
      <w:r>
        <w:rPr>
          <w:color w:val="000000"/>
          <w:spacing w:val="0"/>
          <w:w w:val="100"/>
          <w:position w:val="0"/>
          <w:sz w:val="18"/>
          <w:szCs w:val="18"/>
        </w:rPr>
        <w:t xml:space="preserve">718. </w:t>
      </w:r>
      <w:r>
        <w:rPr>
          <w:color w:val="000000"/>
          <w:spacing w:val="0"/>
          <w:w w:val="100"/>
          <w:position w:val="0"/>
          <w:sz w:val="18"/>
          <w:szCs w:val="18"/>
        </w:rPr>
        <w:t>79</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sz w:val="19"/>
          <w:szCs w:val="19"/>
        </w:rPr>
        <w:t>5</w:t>
      </w:r>
      <w:bookmarkEnd w:id="1493"/>
      <w:r>
        <w:rPr>
          <w:rFonts w:ascii="Times New Roman" w:eastAsia="Times New Roman" w:hAnsi="Times New Roman" w:cs="Times New Roman"/>
          <w:color w:val="000000"/>
          <w:spacing w:val="0"/>
          <w:w w:val="100"/>
          <w:position w:val="0"/>
          <w:sz w:val="19"/>
          <w:szCs w:val="19"/>
        </w:rPr>
        <w:t>6</w:t>
      </w:r>
      <w:r>
        <w:rPr>
          <w:color w:val="000000"/>
          <w:spacing w:val="0"/>
          <w:w w:val="100"/>
          <w:position w:val="0"/>
        </w:rPr>
        <w:t>、库存股</w:t>
      </w:r>
      <w:bookmarkEnd w:id="1491"/>
      <w:bookmarkEnd w:id="1492"/>
      <w:bookmarkEnd w:id="14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5,998,852.83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114,022,138.41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18,999,611.68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101,021,379.56</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5,998,852.83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114,022,138.41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18,999,611.68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101,021,379.56</w:t>
            </w:r>
          </w:p>
        </w:tc>
      </w:tr>
    </w:tbl>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40" w:line="307" w:lineRule="exact"/>
        <w:ind w:left="0" w:right="0" w:firstLine="460"/>
        <w:jc w:val="left"/>
      </w:pPr>
      <w:r>
        <w:rPr>
          <w:color w:val="000000"/>
          <w:spacing w:val="0"/>
          <w:w w:val="100"/>
          <w:position w:val="0"/>
        </w:rPr>
        <w:t>公司第四届董事会第三次会议审议通过，公司以自有资金通过二级市场以集中竞价交易方式回购部分公司发行的人民 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股）股票，用于后期实施员工持股计划或股权激励计划。本年回购股数</w:t>
      </w:r>
      <w:r>
        <w:rPr>
          <w:rFonts w:ascii="Times New Roman" w:eastAsia="Times New Roman" w:hAnsi="Times New Roman" w:cs="Times New Roman"/>
          <w:color w:val="000000"/>
          <w:spacing w:val="0"/>
          <w:w w:val="100"/>
          <w:position w:val="0"/>
        </w:rPr>
        <w:t>3,323,307.00</w:t>
      </w:r>
      <w:r>
        <w:rPr>
          <w:color w:val="000000"/>
          <w:spacing w:val="0"/>
          <w:w w:val="100"/>
          <w:position w:val="0"/>
        </w:rPr>
        <w:t>股，交易费用</w:t>
      </w:r>
      <w:r>
        <w:rPr>
          <w:rFonts w:ascii="Times New Roman" w:eastAsia="Times New Roman" w:hAnsi="Times New Roman" w:cs="Times New Roman"/>
          <w:color w:val="000000"/>
          <w:spacing w:val="0"/>
          <w:w w:val="100"/>
          <w:position w:val="0"/>
        </w:rPr>
        <w:t>13,766.55</w:t>
      </w:r>
      <w:r>
        <w:rPr>
          <w:color w:val="000000"/>
          <w:spacing w:val="0"/>
          <w:w w:val="100"/>
          <w:position w:val="0"/>
        </w:rPr>
        <w:t xml:space="preserve">元， 成本 </w:t>
      </w:r>
      <w:r>
        <w:rPr>
          <w:rFonts w:ascii="Times New Roman" w:eastAsia="Times New Roman" w:hAnsi="Times New Roman" w:cs="Times New Roman"/>
          <w:color w:val="000000"/>
          <w:spacing w:val="0"/>
          <w:w w:val="100"/>
          <w:position w:val="0"/>
        </w:rPr>
        <w:t>114,008,371.86</w:t>
      </w:r>
      <w:r>
        <w:rPr>
          <w:color w:val="000000"/>
          <w:spacing w:val="0"/>
          <w:w w:val="100"/>
          <w:position w:val="0"/>
        </w:rPr>
        <w:t>元。</w:t>
      </w:r>
    </w:p>
    <w:p>
      <w:pPr>
        <w:pStyle w:val="Style16"/>
        <w:keepNext w:val="0"/>
        <w:keepLines w:val="0"/>
        <w:widowControl w:val="0"/>
        <w:shd w:val="clear" w:color="auto" w:fill="auto"/>
        <w:bidi w:val="0"/>
        <w:spacing w:before="0" w:after="380" w:line="317" w:lineRule="exact"/>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日，“厦门吉宏科技股份有限公司一第二期员工持股计划”专用证券账户按照回购专户均价</w:t>
      </w:r>
      <w:r>
        <w:rPr>
          <w:rFonts w:ascii="Times New Roman" w:eastAsia="Times New Roman" w:hAnsi="Times New Roman" w:cs="Times New Roman"/>
          <w:color w:val="000000"/>
          <w:spacing w:val="0"/>
          <w:w w:val="100"/>
          <w:position w:val="0"/>
        </w:rPr>
        <w:t>29.06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股受让 公司回购专户所持有</w:t>
      </w:r>
      <w:r>
        <w:rPr>
          <w:rFonts w:ascii="Times New Roman" w:eastAsia="Times New Roman" w:hAnsi="Times New Roman" w:cs="Times New Roman"/>
          <w:color w:val="000000"/>
          <w:spacing w:val="0"/>
          <w:w w:val="100"/>
          <w:position w:val="0"/>
        </w:rPr>
        <w:t>653,700</w:t>
      </w:r>
      <w:r>
        <w:rPr>
          <w:color w:val="000000"/>
          <w:spacing w:val="0"/>
          <w:w w:val="100"/>
          <w:position w:val="0"/>
        </w:rPr>
        <w:t>股股票，并通过中国证券登记结算有限责任公司深圳分公司办理完成相应的过户手续。</w:t>
      </w:r>
    </w:p>
    <w:p>
      <w:pPr>
        <w:pStyle w:val="Style32"/>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sz w:val="19"/>
          <w:szCs w:val="19"/>
        </w:rPr>
        <w:t>5</w:t>
      </w:r>
      <w:bookmarkEnd w:id="1497"/>
      <w:r>
        <w:rPr>
          <w:rFonts w:ascii="Times New Roman" w:eastAsia="Times New Roman" w:hAnsi="Times New Roman" w:cs="Times New Roman"/>
          <w:color w:val="000000"/>
          <w:spacing w:val="0"/>
          <w:w w:val="100"/>
          <w:position w:val="0"/>
          <w:sz w:val="19"/>
          <w:szCs w:val="19"/>
        </w:rPr>
        <w:t>7</w:t>
      </w:r>
      <w:r>
        <w:rPr>
          <w:color w:val="000000"/>
          <w:spacing w:val="0"/>
          <w:w w:val="100"/>
          <w:position w:val="0"/>
        </w:rPr>
        <w:t>、其他综合收益</w:t>
      </w:r>
      <w:bookmarkEnd w:id="1495"/>
      <w:bookmarkEnd w:id="1496"/>
      <w:bookmarkEnd w:id="14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本期所</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得税前</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954,310.0</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-17,542,</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-17,588,</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932.94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46,831.9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-16,63</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4,622.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954,310.0</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-17,542,</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-17,588,</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932.94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46,831.9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-16,63</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4,622.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954,310.0</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-17,542,</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-17,588,</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932.94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46,831.9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-16,63</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4,622.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sz w:val="19"/>
          <w:szCs w:val="19"/>
        </w:rPr>
        <w:t>5</w:t>
      </w:r>
      <w:bookmarkEnd w:id="1501"/>
      <w:r>
        <w:rPr>
          <w:rFonts w:ascii="Times New Roman" w:eastAsia="Times New Roman" w:hAnsi="Times New Roman" w:cs="Times New Roman"/>
          <w:color w:val="000000"/>
          <w:spacing w:val="0"/>
          <w:w w:val="100"/>
          <w:position w:val="0"/>
          <w:sz w:val="19"/>
          <w:szCs w:val="19"/>
        </w:rPr>
        <w:t>8</w:t>
      </w:r>
      <w:r>
        <w:rPr>
          <w:color w:val="000000"/>
          <w:spacing w:val="0"/>
          <w:w w:val="100"/>
          <w:position w:val="0"/>
        </w:rPr>
        <w:t>、专项储备</w:t>
      </w:r>
      <w:bookmarkEnd w:id="1499"/>
      <w:bookmarkEnd w:id="1500"/>
      <w:bookmarkEnd w:id="15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sz w:val="19"/>
          <w:szCs w:val="19"/>
        </w:rPr>
        <w:t>5</w:t>
      </w:r>
      <w:bookmarkEnd w:id="1505"/>
      <w:r>
        <w:rPr>
          <w:rFonts w:ascii="Times New Roman" w:eastAsia="Times New Roman" w:hAnsi="Times New Roman" w:cs="Times New Roman"/>
          <w:color w:val="000000"/>
          <w:spacing w:val="0"/>
          <w:w w:val="100"/>
          <w:position w:val="0"/>
          <w:sz w:val="19"/>
          <w:szCs w:val="19"/>
        </w:rPr>
        <w:t>9</w:t>
      </w:r>
      <w:r>
        <w:rPr>
          <w:color w:val="000000"/>
          <w:spacing w:val="0"/>
          <w:w w:val="100"/>
          <w:position w:val="0"/>
        </w:rPr>
        <w:t>、盈余公积</w:t>
      </w:r>
      <w:bookmarkEnd w:id="1503"/>
      <w:bookmarkEnd w:id="1504"/>
      <w:bookmarkEnd w:id="15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45,862,816.65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19,544,889.05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65,407,705.70</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45,862,816.65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19,544,889.05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65,407,705.70</w:t>
            </w:r>
          </w:p>
        </w:tc>
      </w:tr>
    </w:tbl>
    <w:p>
      <w:pPr>
        <w:widowControl w:val="0"/>
        <w:spacing w:after="11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sz w:val="19"/>
          <w:szCs w:val="19"/>
        </w:rPr>
        <w:t>6</w:t>
      </w:r>
      <w:bookmarkEnd w:id="1509"/>
      <w:r>
        <w:rPr>
          <w:rFonts w:ascii="Times New Roman" w:eastAsia="Times New Roman" w:hAnsi="Times New Roman" w:cs="Times New Roman"/>
          <w:color w:val="000000"/>
          <w:spacing w:val="0"/>
          <w:w w:val="100"/>
          <w:position w:val="0"/>
          <w:sz w:val="19"/>
          <w:szCs w:val="19"/>
        </w:rPr>
        <w:t>0</w:t>
      </w:r>
      <w:r>
        <w:rPr>
          <w:color w:val="000000"/>
          <w:spacing w:val="0"/>
          <w:w w:val="100"/>
          <w:position w:val="0"/>
        </w:rPr>
        <w:t>、未分配利润</w:t>
      </w:r>
      <w:bookmarkEnd w:id="1507"/>
      <w:bookmarkEnd w:id="1508"/>
      <w:bookmarkEnd w:id="15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621,788,481.82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408,497,974.02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621,788,481.82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408,497,974.02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558,707,074.70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326,257,025.14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19,544,889.05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14,366,579.25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22,259,369.90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98,599,938.09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1,138,691,297.57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621,788,481.82</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25" w:val="left"/>
        </w:tabs>
        <w:bidi w:val="0"/>
        <w:spacing w:before="0" w:after="120" w:line="240" w:lineRule="auto"/>
        <w:ind w:left="0" w:right="0" w:firstLine="0"/>
        <w:jc w:val="left"/>
      </w:pPr>
      <w:bookmarkStart w:id="1511" w:name="bookmark1511"/>
      <w:r>
        <w:rPr>
          <w:rFonts w:ascii="Times New Roman" w:eastAsia="Times New Roman" w:hAnsi="Times New Roman" w:cs="Times New Roman"/>
          <w:color w:val="000000"/>
          <w:spacing w:val="0"/>
          <w:w w:val="100"/>
          <w:position w:val="0"/>
        </w:rPr>
        <w:t>1</w:t>
      </w:r>
      <w:bookmarkEnd w:id="151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512" w:name="bookmark1512"/>
      <w:r>
        <w:rPr>
          <w:rFonts w:ascii="Times New Roman" w:eastAsia="Times New Roman" w:hAnsi="Times New Roman" w:cs="Times New Roman"/>
          <w:color w:val="000000"/>
          <w:spacing w:val="0"/>
          <w:w w:val="100"/>
          <w:position w:val="0"/>
        </w:rPr>
        <w:t>2</w:t>
      </w:r>
      <w:bookmarkEnd w:id="1512"/>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513" w:name="bookmark1513"/>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514" w:name="bookmark1514"/>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16"/>
        <w:keepNext w:val="0"/>
        <w:keepLines w:val="0"/>
        <w:widowControl w:val="0"/>
        <w:shd w:val="clear" w:color="auto" w:fill="auto"/>
        <w:tabs>
          <w:tab w:pos="344" w:val="left"/>
        </w:tabs>
        <w:bidi w:val="0"/>
        <w:spacing w:before="0" w:after="380" w:line="240" w:lineRule="auto"/>
        <w:ind w:left="0" w:right="0" w:firstLine="0"/>
        <w:jc w:val="left"/>
      </w:pPr>
      <w:bookmarkStart w:id="1515" w:name="bookmark1515"/>
      <w:r>
        <w:rPr>
          <w:rFonts w:ascii="Times New Roman" w:eastAsia="Times New Roman" w:hAnsi="Times New Roman" w:cs="Times New Roman"/>
          <w:color w:val="000000"/>
          <w:spacing w:val="0"/>
          <w:w w:val="100"/>
          <w:position w:val="0"/>
        </w:rPr>
        <w:t>5</w:t>
      </w:r>
      <w:bookmarkEnd w:id="1515"/>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sz w:val="19"/>
          <w:szCs w:val="19"/>
        </w:rPr>
        <w:t>6</w:t>
      </w:r>
      <w:bookmarkEnd w:id="1518"/>
      <w:r>
        <w:rPr>
          <w:rFonts w:ascii="Times New Roman" w:eastAsia="Times New Roman" w:hAnsi="Times New Roman" w:cs="Times New Roman"/>
          <w:color w:val="000000"/>
          <w:spacing w:val="0"/>
          <w:w w:val="100"/>
          <w:position w:val="0"/>
          <w:sz w:val="19"/>
          <w:szCs w:val="19"/>
        </w:rPr>
        <w:t>1</w:t>
      </w:r>
      <w:r>
        <w:rPr>
          <w:color w:val="000000"/>
          <w:spacing w:val="0"/>
          <w:w w:val="100"/>
          <w:position w:val="0"/>
        </w:rPr>
        <w:t>、营业收入和营业成本</w:t>
      </w:r>
      <w:bookmarkEnd w:id="1516"/>
      <w:bookmarkEnd w:id="1517"/>
      <w:bookmarkEnd w:id="15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4,337,629,329.32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2,459,075,331.53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2,947,380,597.26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1,666,290,559.21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72,584,129.93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49,442,250.09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61,872,129.48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36,416,261.62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4,410,213,459.25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2,508,517,581.62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3,009,252,726.74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1,702,706,820.83</w:t>
            </w:r>
          </w:p>
        </w:tc>
      </w:tr>
    </w:tbl>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经审计扣除非经常损益前后净利润孰低是否为负值 口是"否</w:t>
      </w:r>
    </w:p>
    <w:p>
      <w:pPr>
        <w:pStyle w:val="Style1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16"/>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sz w:val="19"/>
          <w:szCs w:val="19"/>
        </w:rPr>
        <w:t>6</w:t>
      </w:r>
      <w:bookmarkEnd w:id="1522"/>
      <w:r>
        <w:rPr>
          <w:rFonts w:ascii="Times New Roman" w:eastAsia="Times New Roman" w:hAnsi="Times New Roman" w:cs="Times New Roman"/>
          <w:color w:val="000000"/>
          <w:spacing w:val="0"/>
          <w:w w:val="100"/>
          <w:position w:val="0"/>
          <w:sz w:val="19"/>
          <w:szCs w:val="19"/>
        </w:rPr>
        <w:t>2</w:t>
      </w:r>
      <w:r>
        <w:rPr>
          <w:color w:val="000000"/>
          <w:spacing w:val="0"/>
          <w:w w:val="100"/>
          <w:position w:val="0"/>
        </w:rPr>
        <w:t>、税金及附加</w:t>
      </w:r>
      <w:bookmarkEnd w:id="1520"/>
      <w:bookmarkEnd w:id="1521"/>
      <w:bookmarkEnd w:id="15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3,327,581.84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2,741,715.52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2,540,773.80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2,154,429.59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2,275,345.96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2,345,167.95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2,431,397.14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2,374,171.94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18,921.07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1,873,819.51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1,371,659.64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506,167.64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421,058.69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环保税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2,684.14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15,835.89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12,996,594.68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11,445,644.43</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sz w:val="19"/>
          <w:szCs w:val="19"/>
        </w:rPr>
        <w:t>6</w:t>
      </w:r>
      <w:bookmarkEnd w:id="1526"/>
      <w:r>
        <w:rPr>
          <w:rFonts w:ascii="Times New Roman" w:eastAsia="Times New Roman" w:hAnsi="Times New Roman" w:cs="Times New Roman"/>
          <w:color w:val="000000"/>
          <w:spacing w:val="0"/>
          <w:w w:val="100"/>
          <w:position w:val="0"/>
          <w:sz w:val="19"/>
          <w:szCs w:val="19"/>
        </w:rPr>
        <w:t>3</w:t>
      </w:r>
      <w:r>
        <w:rPr>
          <w:color w:val="000000"/>
          <w:spacing w:val="0"/>
          <w:w w:val="100"/>
          <w:position w:val="0"/>
        </w:rPr>
        <w:t>、销售费用</w:t>
      </w:r>
      <w:bookmarkEnd w:id="1524"/>
      <w:bookmarkEnd w:id="1525"/>
      <w:bookmarkEnd w:id="15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1,011,793,515.55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452,558,781.10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192,786,902.22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15,821,312.06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39,248,129.73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18,205,287.63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8,823,616.40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7,191,607.42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10,682,390.60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11,045,328.12</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佣金及手续费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4,104,045.70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2,431,143.55</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2,214,083.81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2,207,732.85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1,110,948.47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926,244.57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差旅费用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1,065,220.20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1,734,346.29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784,642.19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189,038.74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688,734.99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864,866.58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528,836.95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510,827.70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3,304,857.71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3,494,751.01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1,060,922,204.63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733,394,987.51</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sz w:val="19"/>
          <w:szCs w:val="19"/>
        </w:rPr>
        <w:t>6</w:t>
      </w:r>
      <w:bookmarkEnd w:id="1530"/>
      <w:r>
        <w:rPr>
          <w:rFonts w:ascii="Times New Roman" w:eastAsia="Times New Roman" w:hAnsi="Times New Roman" w:cs="Times New Roman"/>
          <w:color w:val="000000"/>
          <w:spacing w:val="0"/>
          <w:w w:val="100"/>
          <w:position w:val="0"/>
          <w:sz w:val="19"/>
          <w:szCs w:val="19"/>
        </w:rPr>
        <w:t>4</w:t>
      </w:r>
      <w:r>
        <w:rPr>
          <w:color w:val="000000"/>
          <w:spacing w:val="0"/>
          <w:w w:val="100"/>
          <w:position w:val="0"/>
        </w:rPr>
        <w:t>、管理费用</w:t>
      </w:r>
      <w:bookmarkEnd w:id="1528"/>
      <w:bookmarkEnd w:id="1529"/>
      <w:bookmarkEnd w:id="15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53,563,708.62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43,761,867.08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11,485,124.88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16,574,711.79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12,354,818.75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10,109,275.37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4,860,775.65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1,474,781.25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5,830,219.86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4,442,235.68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5,465,136.32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3,738,750.58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4,598,125.81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5,427,898.30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3,728,948.39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2,390,601.00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2,164,130.95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2,000,206.55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水电费用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2,003,411.65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1,835,687.93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差旅费用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1,763,068.99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2,498,099.59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1,604,309.39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651,204.41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员工持股计划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2,188,805.50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3,810,978.85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3,503,456.27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115,421,563.61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98,408,775.80</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sz w:val="19"/>
          <w:szCs w:val="19"/>
        </w:rPr>
        <w:t>6</w:t>
      </w:r>
      <w:bookmarkEnd w:id="1534"/>
      <w:r>
        <w:rPr>
          <w:rFonts w:ascii="Times New Roman" w:eastAsia="Times New Roman" w:hAnsi="Times New Roman" w:cs="Times New Roman"/>
          <w:color w:val="000000"/>
          <w:spacing w:val="0"/>
          <w:w w:val="100"/>
          <w:position w:val="0"/>
          <w:sz w:val="19"/>
          <w:szCs w:val="19"/>
        </w:rPr>
        <w:t>5</w:t>
      </w:r>
      <w:r>
        <w:rPr>
          <w:color w:val="000000"/>
          <w:spacing w:val="0"/>
          <w:w w:val="100"/>
          <w:position w:val="0"/>
        </w:rPr>
        <w:t>、研发费用</w:t>
      </w:r>
      <w:bookmarkEnd w:id="1532"/>
      <w:bookmarkEnd w:id="1533"/>
      <w:bookmarkEnd w:id="15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37,707,686.73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28,643,800.76</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35,776,226.32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30,907,227.02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3,731,022.59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2,747,092.76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1,344,499.97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628,960.99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1,741,741.77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776,456.97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80,301,177.38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63,703,538.50</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sz w:val="19"/>
          <w:szCs w:val="19"/>
        </w:rPr>
        <w:t>6</w:t>
      </w:r>
      <w:bookmarkEnd w:id="1538"/>
      <w:r>
        <w:rPr>
          <w:rFonts w:ascii="Times New Roman" w:eastAsia="Times New Roman" w:hAnsi="Times New Roman" w:cs="Times New Roman"/>
          <w:color w:val="000000"/>
          <w:spacing w:val="0"/>
          <w:w w:val="100"/>
          <w:position w:val="0"/>
          <w:sz w:val="19"/>
          <w:szCs w:val="19"/>
        </w:rPr>
        <w:t>6</w:t>
      </w:r>
      <w:r>
        <w:rPr>
          <w:color w:val="000000"/>
          <w:spacing w:val="0"/>
          <w:w w:val="100"/>
          <w:position w:val="0"/>
        </w:rPr>
        <w:t>、财务费用</w:t>
      </w:r>
      <w:bookmarkEnd w:id="1536"/>
      <w:bookmarkEnd w:id="1537"/>
      <w:bookmarkEnd w:id="15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22,617,302.23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22,790,105.87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3,290,016.39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7,785,200.32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加：汇兑损失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11,955,373.00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2,969,391.34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加：金融机构手续费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1,132,192.22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1,247,796.87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加：融资租赁利息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2,749,957.29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4,629,173.11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34,772,844.95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23,851,266.87</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sz w:val="19"/>
          <w:szCs w:val="19"/>
        </w:rPr>
        <w:t>6</w:t>
      </w:r>
      <w:bookmarkEnd w:id="1542"/>
      <w:r>
        <w:rPr>
          <w:rFonts w:ascii="Times New Roman" w:eastAsia="Times New Roman" w:hAnsi="Times New Roman" w:cs="Times New Roman"/>
          <w:color w:val="000000"/>
          <w:spacing w:val="0"/>
          <w:w w:val="100"/>
          <w:position w:val="0"/>
          <w:sz w:val="19"/>
          <w:szCs w:val="19"/>
        </w:rPr>
        <w:t>7</w:t>
      </w:r>
      <w:r>
        <w:rPr>
          <w:color w:val="000000"/>
          <w:spacing w:val="0"/>
          <w:w w:val="100"/>
          <w:position w:val="0"/>
        </w:rPr>
        <w:t>、其他收益</w:t>
      </w:r>
      <w:bookmarkEnd w:id="1540"/>
      <w:bookmarkEnd w:id="1541"/>
      <w:bookmarkEnd w:id="15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49"/>
        <w:gridCol w:w="2434"/>
        <w:gridCol w:w="21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科技兴蒙</w:t>
            </w:r>
            <w:r>
              <w:rPr>
                <w:rFonts w:ascii="Times New Roman" w:eastAsia="Times New Roman" w:hAnsi="Times New Roman" w:cs="Times New Roman"/>
                <w:color w:val="000000"/>
                <w:spacing w:val="0"/>
                <w:w w:val="100"/>
                <w:position w:val="0"/>
              </w:rPr>
              <w:t>"</w:t>
            </w:r>
            <w:r>
              <w:rPr>
                <w:color w:val="000000"/>
                <w:spacing w:val="0"/>
                <w:w w:val="100"/>
                <w:position w:val="0"/>
              </w:rPr>
              <w:t>行动重点专项补贴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环保包装智能箱工厂项目基础设施奖励金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258,739.75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企业技改设备购置补贴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138,054.00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138,054.00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年度科技型中小企业创新英才奖金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年第四季度劳务协作奖励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年度科技型中小企业奖金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年度厦门市高新技术成果转化项目扶持资金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1,149,400.00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年企业技术改造补助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年授权专利补贴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年新认定高新技术企业奖金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年引进发明专利奖金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年促投资稳增长补贴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年第八批科技计划项目</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849,060.00</w:t>
            </w:r>
          </w:p>
        </w:tc>
      </w:tr>
    </w:tbl>
    <w:p>
      <w:pPr>
        <w:spacing w:lineRule="exact" w:line="1"/>
        <w:rPr>
          <w:sz w:val="2"/>
          <w:szCs w:val="2"/>
        </w:rPr>
      </w:pPr>
      <w:r>
        <w:br w:type="page"/>
      </w:r>
    </w:p>
    <w:tbl>
      <w:tblPr>
        <w:tblOverlap w:val="never"/>
        <w:jc w:val="center"/>
        <w:tblLayout w:type="fixed"/>
      </w:tblPr>
      <w:tblGrid>
        <w:gridCol w:w="4949"/>
        <w:gridCol w:w="2434"/>
        <w:gridCol w:w="2194"/>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年第三季度社保自主招工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年度福建省最具成长性文化企业奖励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年度科技小巨人企业奖金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年度区级固定资产投资奖励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年度中小企业开拓国际市场项目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年高新技术企业奖励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年上半年出口信用保险补助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33,667.50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年省级数字化车间奖励资金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年唐山市两化融合专项资金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年新认定高新技术企业奖金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项目补助（贷款贴息）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146,015.78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198,400.00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年第六批科技计划项目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1,132,080.00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年度第二批知识产权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327,200.58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年度第一批专利资助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年机器人推广应用示范项目补贴款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年上半年出口信保补助</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50,938.35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年郑州市以工代训补贴</w:t>
            </w:r>
            <w:r>
              <w:rPr>
                <w:rFonts w:ascii="Times New Roman" w:eastAsia="Times New Roman" w:hAnsi="Times New Roman" w:cs="Times New Roman"/>
                <w:color w:val="000000"/>
                <w:spacing w:val="0"/>
                <w:w w:val="100"/>
                <w:position w:val="0"/>
              </w:rPr>
              <w:t>PAY01</w:t>
            </w:r>
            <w:r>
              <w:rPr>
                <w:color w:val="000000"/>
                <w:spacing w:val="0"/>
                <w:w w:val="100"/>
                <w:position w:val="0"/>
              </w:rPr>
              <w:t>代发补贴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1,498,500.00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创业优惠政策补贴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771,000.00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瞪羚独角兽企业补贴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227,598.47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高新技术成果转化项目补助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1,535,600.00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个税手续费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219,502.66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4,492.27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购置研发设备补助款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35,250.00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23,500.00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怀远财政局纳税奖励款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怀远经济开发区纳税奖励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26,931.41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488,089.86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怀远县财政局</w:t>
            </w:r>
            <w:r>
              <w:rPr>
                <w:rFonts w:ascii="Times New Roman" w:eastAsia="Times New Roman" w:hAnsi="Times New Roman" w:cs="Times New Roman"/>
                <w:color w:val="000000"/>
                <w:spacing w:val="0"/>
                <w:w w:val="100"/>
                <w:position w:val="0"/>
              </w:rPr>
              <w:t>2019</w:t>
            </w:r>
            <w:r>
              <w:rPr>
                <w:color w:val="000000"/>
                <w:spacing w:val="0"/>
                <w:w w:val="100"/>
                <w:position w:val="0"/>
              </w:rPr>
              <w:t>年综合实力优秀奖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怀远县科技局支持创新型城市建设政策奖补资金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怀远县人力资源社保局新录用人员岗前培训补贴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64,800.00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环保型软包装数字化印刷机生产线项目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264,322.32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264,322.32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挥发性有机物污染防治专项资金补助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82,051.32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82,051.32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年产</w:t>
            </w:r>
            <w:r>
              <w:rPr>
                <w:rFonts w:ascii="Times New Roman" w:eastAsia="Times New Roman" w:hAnsi="Times New Roman" w:cs="Times New Roman"/>
                <w:color w:val="000000"/>
                <w:spacing w:val="0"/>
                <w:w w:val="100"/>
                <w:position w:val="0"/>
              </w:rPr>
              <w:t>8</w:t>
            </w:r>
            <w:r>
              <w:rPr>
                <w:color w:val="000000"/>
                <w:spacing w:val="0"/>
                <w:w w:val="100"/>
                <w:position w:val="0"/>
              </w:rPr>
              <w:t>亿只纸容器项目（三期）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57,500.00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职业培训补贴款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206,191.06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企业技术改造补助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2,835,382.74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139,743.36</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企业技术中心补助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49"/>
        <w:gridCol w:w="2434"/>
        <w:gridCol w:w="2194"/>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企业上市扶持资金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企业研发补助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4,833,400.00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2,349,100.00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企业招收退役军人抵减增值税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55,503.36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29,250.00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企业自主招工招才奖励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融资担保费补助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172,500.00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年社保补差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55,343.04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省级工业企业结构调整专项奖励金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184,460.00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市场监督局扶持资金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税收扶持金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3,249,219.47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2,567,460.84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外贸发展专项资金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3,156,000.00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180,000.00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外省补助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10,640.00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文产扶持项目经费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4,646,571.91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40,883.40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年西安市文化产业发展专项资金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西安科学技术局</w:t>
            </w:r>
            <w:r>
              <w:rPr>
                <w:rFonts w:ascii="Times New Roman" w:eastAsia="Times New Roman" w:hAnsi="Times New Roman" w:cs="Times New Roman"/>
                <w:color w:val="000000"/>
                <w:spacing w:val="0"/>
                <w:w w:val="100"/>
                <w:position w:val="0"/>
              </w:rPr>
              <w:t>2020</w:t>
            </w:r>
            <w:r>
              <w:rPr>
                <w:color w:val="000000"/>
                <w:spacing w:val="0"/>
                <w:w w:val="100"/>
                <w:position w:val="0"/>
              </w:rPr>
              <w:t>年奖励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西安商务局</w:t>
            </w:r>
            <w:r>
              <w:rPr>
                <w:rFonts w:ascii="Times New Roman" w:eastAsia="Times New Roman" w:hAnsi="Times New Roman" w:cs="Times New Roman"/>
                <w:color w:val="000000"/>
                <w:spacing w:val="0"/>
                <w:w w:val="100"/>
                <w:position w:val="0"/>
              </w:rPr>
              <w:t>2019</w:t>
            </w:r>
            <w:r>
              <w:rPr>
                <w:color w:val="000000"/>
                <w:spacing w:val="0"/>
                <w:w w:val="100"/>
                <w:position w:val="0"/>
              </w:rPr>
              <w:t>软件和服务外包补助资金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478,300.00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小微企业增值税免税额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印刷绿色环保数字化生产线项目</w:t>
            </w:r>
            <w:r>
              <w:rPr>
                <w:rFonts w:ascii="Times New Roman" w:eastAsia="Times New Roman" w:hAnsi="Times New Roman" w:cs="Times New Roman"/>
                <w:color w:val="000000"/>
                <w:spacing w:val="0"/>
                <w:w w:val="100"/>
                <w:position w:val="0"/>
              </w:rPr>
              <w:t>-</w:t>
            </w:r>
            <w:r>
              <w:rPr>
                <w:color w:val="000000"/>
                <w:spacing w:val="0"/>
                <w:w w:val="100"/>
                <w:position w:val="0"/>
              </w:rPr>
              <w:t>设备</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21,464.65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128,787.88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印刷绿色环保数字化生产线项目</w:t>
            </w:r>
            <w:r>
              <w:rPr>
                <w:rFonts w:ascii="Times New Roman" w:eastAsia="Times New Roman" w:hAnsi="Times New Roman" w:cs="Times New Roman"/>
                <w:color w:val="000000"/>
                <w:spacing w:val="0"/>
                <w:w w:val="100"/>
                <w:position w:val="0"/>
              </w:rPr>
              <w:t>-</w:t>
            </w:r>
            <w:r>
              <w:rPr>
                <w:color w:val="000000"/>
                <w:spacing w:val="0"/>
                <w:w w:val="100"/>
                <w:position w:val="0"/>
              </w:rPr>
              <w:t>设备</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124,999.99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125,000.00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招用高校毕业生社会保险补贴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2,716,800.00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胶印烫金包装箱绿色智能化升级改造项目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15,531.92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年产</w:t>
            </w:r>
            <w:r>
              <w:rPr>
                <w:rFonts w:ascii="Times New Roman" w:eastAsia="Times New Roman" w:hAnsi="Times New Roman" w:cs="Times New Roman"/>
                <w:color w:val="000000"/>
                <w:spacing w:val="0"/>
                <w:w w:val="100"/>
                <w:position w:val="0"/>
              </w:rPr>
              <w:t>3000</w:t>
            </w:r>
            <w:r>
              <w:rPr>
                <w:color w:val="000000"/>
                <w:spacing w:val="0"/>
                <w:w w:val="100"/>
                <w:position w:val="0"/>
              </w:rPr>
              <w:t>万件环保纸箱生产线技改项目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213,033.62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213,033.72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大气污染防治政府补贴资金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20,800.00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20,800.00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五色水印绿色环保箱生产线专项资金支持项目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18,556.74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18,556.68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年社保补差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19,664.76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年第三季度社会保险差额补助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年厦门市工业企业技改项目补助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表彰优秀企业奖励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高新企业补助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年第一批知识产权优秀企业和个人政策兑现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年三次创业系列优惠政策（第六批）补贴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38,951,590.93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11,898,952.80</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sz w:val="19"/>
          <w:szCs w:val="19"/>
        </w:rPr>
        <w:t>6</w:t>
      </w:r>
      <w:bookmarkEnd w:id="1546"/>
      <w:r>
        <w:rPr>
          <w:rFonts w:ascii="Times New Roman" w:eastAsia="Times New Roman" w:hAnsi="Times New Roman" w:cs="Times New Roman"/>
          <w:color w:val="000000"/>
          <w:spacing w:val="0"/>
          <w:w w:val="100"/>
          <w:position w:val="0"/>
          <w:sz w:val="19"/>
          <w:szCs w:val="19"/>
        </w:rPr>
        <w:t>8</w:t>
      </w:r>
      <w:r>
        <w:rPr>
          <w:color w:val="000000"/>
          <w:spacing w:val="0"/>
          <w:w w:val="100"/>
          <w:position w:val="0"/>
        </w:rPr>
        <w:t>、投资收益</w:t>
      </w:r>
      <w:bookmarkEnd w:id="1544"/>
      <w:bookmarkEnd w:id="1545"/>
      <w:bookmarkEnd w:id="15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17,306,709.71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1,959,264.17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-3,823,375.01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508,319.55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13,557,385.70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120,833.33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27,040,720.40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2,588,417.05</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sz w:val="19"/>
          <w:szCs w:val="19"/>
        </w:rPr>
        <w:t>6</w:t>
      </w:r>
      <w:bookmarkEnd w:id="1550"/>
      <w:r>
        <w:rPr>
          <w:rFonts w:ascii="Times New Roman" w:eastAsia="Times New Roman" w:hAnsi="Times New Roman" w:cs="Times New Roman"/>
          <w:color w:val="000000"/>
          <w:spacing w:val="0"/>
          <w:w w:val="100"/>
          <w:position w:val="0"/>
          <w:sz w:val="19"/>
          <w:szCs w:val="19"/>
        </w:rPr>
        <w:t>9</w:t>
      </w:r>
      <w:r>
        <w:rPr>
          <w:color w:val="000000"/>
          <w:spacing w:val="0"/>
          <w:w w:val="100"/>
          <w:position w:val="0"/>
        </w:rPr>
        <w:t>、净敞口套期收益</w:t>
      </w:r>
      <w:bookmarkEnd w:id="1548"/>
      <w:bookmarkEnd w:id="1549"/>
      <w:bookmarkEnd w:id="15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sz w:val="19"/>
          <w:szCs w:val="19"/>
        </w:rPr>
        <w:t>7</w:t>
      </w:r>
      <w:bookmarkEnd w:id="1554"/>
      <w:r>
        <w:rPr>
          <w:rFonts w:ascii="Times New Roman" w:eastAsia="Times New Roman" w:hAnsi="Times New Roman" w:cs="Times New Roman"/>
          <w:color w:val="000000"/>
          <w:spacing w:val="0"/>
          <w:w w:val="100"/>
          <w:position w:val="0"/>
          <w:sz w:val="19"/>
          <w:szCs w:val="19"/>
        </w:rPr>
        <w:t>0</w:t>
      </w:r>
      <w:r>
        <w:rPr>
          <w:color w:val="000000"/>
          <w:spacing w:val="0"/>
          <w:w w:val="100"/>
          <w:position w:val="0"/>
        </w:rPr>
        <w:t>、公允价值变动收益</w:t>
      </w:r>
      <w:bookmarkEnd w:id="1552"/>
      <w:bookmarkEnd w:id="1553"/>
      <w:bookmarkEnd w:id="15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2,098,000.00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sz w:val="19"/>
          <w:szCs w:val="19"/>
        </w:rPr>
        <w:t>7</w:t>
      </w:r>
      <w:bookmarkEnd w:id="1558"/>
      <w:r>
        <w:rPr>
          <w:rFonts w:ascii="Times New Roman" w:eastAsia="Times New Roman" w:hAnsi="Times New Roman" w:cs="Times New Roman"/>
          <w:color w:val="000000"/>
          <w:spacing w:val="0"/>
          <w:w w:val="100"/>
          <w:position w:val="0"/>
          <w:sz w:val="19"/>
          <w:szCs w:val="19"/>
        </w:rPr>
        <w:t>1</w:t>
      </w:r>
      <w:r>
        <w:rPr>
          <w:color w:val="000000"/>
          <w:spacing w:val="0"/>
          <w:w w:val="100"/>
          <w:position w:val="0"/>
        </w:rPr>
        <w:t>、信用减值损失</w:t>
      </w:r>
      <w:bookmarkEnd w:id="1556"/>
      <w:bookmarkEnd w:id="1557"/>
      <w:bookmarkEnd w:id="15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-2,646,422.79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317,116.71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-4,712,985.28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-3,849,635.64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-7,359,408.07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-3,532,518.93</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sz w:val="19"/>
          <w:szCs w:val="19"/>
        </w:rPr>
        <w:t>7</w:t>
      </w:r>
      <w:bookmarkEnd w:id="1562"/>
      <w:r>
        <w:rPr>
          <w:rFonts w:ascii="Times New Roman" w:eastAsia="Times New Roman" w:hAnsi="Times New Roman" w:cs="Times New Roman"/>
          <w:color w:val="000000"/>
          <w:spacing w:val="0"/>
          <w:w w:val="100"/>
          <w:position w:val="0"/>
          <w:sz w:val="19"/>
          <w:szCs w:val="19"/>
        </w:rPr>
        <w:t>2</w:t>
      </w:r>
      <w:r>
        <w:rPr>
          <w:color w:val="000000"/>
          <w:spacing w:val="0"/>
          <w:w w:val="100"/>
          <w:position w:val="0"/>
        </w:rPr>
        <w:t>、资产减值损失</w:t>
      </w:r>
      <w:bookmarkEnd w:id="1560"/>
      <w:bookmarkEnd w:id="1561"/>
      <w:bookmarkEnd w:id="15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525"/>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-5,233,721.91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-4,372,136.33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-211,238.43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-3,155,560.93</w:t>
            </w:r>
          </w:p>
        </w:tc>
      </w:tr>
    </w:tbl>
    <w:p>
      <w:pPr>
        <w:spacing w:lineRule="exact" w:line="1"/>
        <w:rPr>
          <w:sz w:val="2"/>
          <w:szCs w:val="2"/>
        </w:rPr>
      </w:pPr>
      <w:r>
        <w:br w:type="page"/>
      </w:r>
    </w:p>
    <w:tbl>
      <w:tblPr>
        <w:tblOverlap w:val="never"/>
        <w:jc w:val="center"/>
        <w:tblLayout w:type="fixed"/>
      </w:tblPr>
      <w:tblGrid>
        <w:gridCol w:w="3859"/>
        <w:gridCol w:w="2525"/>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-5,444,960.34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-7,527,697.26</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sz w:val="19"/>
          <w:szCs w:val="19"/>
        </w:rPr>
        <w:t>7</w:t>
      </w:r>
      <w:bookmarkEnd w:id="1566"/>
      <w:r>
        <w:rPr>
          <w:rFonts w:ascii="Times New Roman" w:eastAsia="Times New Roman" w:hAnsi="Times New Roman" w:cs="Times New Roman"/>
          <w:color w:val="000000"/>
          <w:spacing w:val="0"/>
          <w:w w:val="100"/>
          <w:position w:val="0"/>
          <w:sz w:val="19"/>
          <w:szCs w:val="19"/>
        </w:rPr>
        <w:t>3</w:t>
      </w:r>
      <w:r>
        <w:rPr>
          <w:color w:val="000000"/>
          <w:spacing w:val="0"/>
          <w:w w:val="100"/>
          <w:position w:val="0"/>
        </w:rPr>
        <w:t>、资产处置收益</w:t>
      </w:r>
      <w:bookmarkEnd w:id="1564"/>
      <w:bookmarkEnd w:id="1565"/>
      <w:bookmarkEnd w:id="15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2213"/>
        <w:gridCol w:w="19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持有待售处置组处置收益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899,804.05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137,173.23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划分为持有待售的非流动资产处置收益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固定资产处置收益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未划分为持有待售的非流动资产处置收益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899,804.05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137,173.23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固定资产处置收益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-201,828.35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137,173.23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1,101,632.40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债务重组中因处置非流动资产收益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899,804.05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137,173.23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sz w:val="19"/>
          <w:szCs w:val="19"/>
        </w:rPr>
        <w:t>7</w:t>
      </w:r>
      <w:bookmarkEnd w:id="1570"/>
      <w:r>
        <w:rPr>
          <w:rFonts w:ascii="Times New Roman" w:eastAsia="Times New Roman" w:hAnsi="Times New Roman" w:cs="Times New Roman"/>
          <w:color w:val="000000"/>
          <w:spacing w:val="0"/>
          <w:w w:val="100"/>
          <w:position w:val="0"/>
          <w:sz w:val="19"/>
          <w:szCs w:val="19"/>
        </w:rPr>
        <w:t>4</w:t>
      </w:r>
      <w:r>
        <w:rPr>
          <w:color w:val="000000"/>
          <w:spacing w:val="0"/>
          <w:w w:val="100"/>
          <w:position w:val="0"/>
        </w:rPr>
        <w:t>、营业外收入</w:t>
      </w:r>
      <w:bookmarkEnd w:id="1568"/>
      <w:bookmarkEnd w:id="1569"/>
      <w:bookmarkEnd w:id="15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38"/>
        <w:gridCol w:w="1862"/>
        <w:gridCol w:w="2002"/>
        <w:gridCol w:w="26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1,111,444.97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初始投资成本小于投资时可辨认净 资产公允价值的份额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2,702,081.65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560,373.30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1,837,231.28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560,373.30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560,373.30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5,650,757.90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560,373.30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667"/>
        <w:gridCol w:w="1584"/>
        <w:gridCol w:w="1157"/>
        <w:gridCol w:w="1042"/>
        <w:gridCol w:w="864"/>
        <w:gridCol w:w="1066"/>
        <w:gridCol w:w="1070"/>
      </w:tblGrid>
      <w:tr>
        <w:trPr>
          <w:trHeight w:val="10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发放 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3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规模以上 企业入库 奖励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厦门工信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 招商引资等地方 性扶持政策而获 得的补助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bl>
    <w:p>
      <w:pPr>
        <w:spacing w:lineRule="exact" w:line="1"/>
        <w:rPr>
          <w:sz w:val="2"/>
          <w:szCs w:val="2"/>
        </w:rPr>
      </w:pPr>
      <w:r>
        <w:br w:type="page"/>
      </w:r>
    </w:p>
    <w:tbl>
      <w:tblPr>
        <w:tblOverlap w:val="never"/>
        <w:jc w:val="center"/>
        <w:tblLayout w:type="fixed"/>
      </w:tblPr>
      <w:tblGrid>
        <w:gridCol w:w="1070"/>
        <w:gridCol w:w="1061"/>
        <w:gridCol w:w="667"/>
        <w:gridCol w:w="1584"/>
        <w:gridCol w:w="1157"/>
        <w:gridCol w:w="1042"/>
        <w:gridCol w:w="864"/>
        <w:gridCol w:w="1066"/>
        <w:gridCol w:w="1066"/>
      </w:tblGrid>
      <w:tr>
        <w:trPr>
          <w:trHeight w:val="16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文化产业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西安市市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旦及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高新区十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佳企业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高新区十 佳企业表 彰奖西安 市高新区 管委会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因符合地方政府 招商引资等地方 性扶持政策而获 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厦门市海</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沧区劳动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就业中心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因承担国家为保 障某种公用事业 或社会必要产品 供应或价格控制 职能而获得的补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劳务协作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厦门市海 沧区劳动 就业中心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因承担国家为保 障某种公用事业 或社会必要产品 供应或价格控制 职能而获得的补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国家税务 总局厦门 市沧海区 税务局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sz w:val="19"/>
          <w:szCs w:val="19"/>
        </w:rPr>
        <w:t>7</w:t>
      </w:r>
      <w:bookmarkEnd w:id="1574"/>
      <w:r>
        <w:rPr>
          <w:rFonts w:ascii="Times New Roman" w:eastAsia="Times New Roman" w:hAnsi="Times New Roman" w:cs="Times New Roman"/>
          <w:color w:val="000000"/>
          <w:spacing w:val="0"/>
          <w:w w:val="100"/>
          <w:position w:val="0"/>
          <w:sz w:val="19"/>
          <w:szCs w:val="19"/>
        </w:rPr>
        <w:t>5</w:t>
      </w:r>
      <w:r>
        <w:rPr>
          <w:color w:val="000000"/>
          <w:spacing w:val="0"/>
          <w:w w:val="100"/>
          <w:position w:val="0"/>
        </w:rPr>
        <w:t>、营业外支出</w:t>
      </w:r>
      <w:bookmarkEnd w:id="1572"/>
      <w:bookmarkEnd w:id="1573"/>
      <w:bookmarkEnd w:id="15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40"/>
        <w:gridCol w:w="2462"/>
        <w:gridCol w:w="1848"/>
        <w:gridCol w:w="262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公益性捐赠支出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1,116,586.17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1,116,586.17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118,551.66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140,184.76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118,551.66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3,230,434.23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9,879.91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1,245,017.74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3,438,618.99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1,245,017.74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sz w:val="19"/>
          <w:szCs w:val="19"/>
        </w:rPr>
        <w:t>7</w:t>
      </w:r>
      <w:bookmarkEnd w:id="1578"/>
      <w:r>
        <w:rPr>
          <w:rFonts w:ascii="Times New Roman" w:eastAsia="Times New Roman" w:hAnsi="Times New Roman" w:cs="Times New Roman"/>
          <w:color w:val="000000"/>
          <w:spacing w:val="0"/>
          <w:w w:val="100"/>
          <w:position w:val="0"/>
          <w:sz w:val="19"/>
          <w:szCs w:val="19"/>
        </w:rPr>
        <w:t>6</w:t>
      </w:r>
      <w:r>
        <w:rPr>
          <w:color w:val="000000"/>
          <w:spacing w:val="0"/>
          <w:w w:val="100"/>
          <w:position w:val="0"/>
        </w:rPr>
        <w:t>、所得税费用</w:t>
      </w:r>
      <w:bookmarkEnd w:id="1576"/>
      <w:bookmarkEnd w:id="1577"/>
      <w:bookmarkEnd w:id="1579"/>
    </w:p>
    <w:p>
      <w:pPr>
        <w:pStyle w:val="Style32"/>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)所得税费用表</w:t>
      </w:r>
      <w:bookmarkEnd w:id="1576"/>
      <w:bookmarkEnd w:id="1577"/>
      <w:bookmarkEnd w:id="15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81,366,049.62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42,208,246.81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-5,411,108.02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-6,991,166.01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75,954,941.60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35,217,080.80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sz w:val="19"/>
          <w:szCs w:val="19"/>
        </w:rPr>
        <w:t>(2</w:t>
      </w:r>
      <w:r>
        <w:rPr>
          <w:color w:val="000000"/>
          <w:spacing w:val="0"/>
          <w:w w:val="100"/>
          <w:position w:val="0"/>
        </w:rPr>
        <w:t>)会计利润与所得税费用调整过程</w:t>
      </w:r>
      <w:bookmarkEnd w:id="1581"/>
      <w:bookmarkEnd w:id="1582"/>
      <w:bookmarkEnd w:id="15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62"/>
        <w:gridCol w:w="30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652,782,594.91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97,917,389.24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-15,915,282.14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417,205.24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-4,933,576.98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1,410,308.44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-3,839,538.02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5,651,075.02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税法规定的额外可扣除费用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-4,752,639.20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75,954,941.60</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sz w:val="19"/>
          <w:szCs w:val="19"/>
        </w:rPr>
        <w:t>7</w:t>
      </w:r>
      <w:bookmarkEnd w:id="1586"/>
      <w:r>
        <w:rPr>
          <w:rFonts w:ascii="Times New Roman" w:eastAsia="Times New Roman" w:hAnsi="Times New Roman" w:cs="Times New Roman"/>
          <w:color w:val="000000"/>
          <w:spacing w:val="0"/>
          <w:w w:val="100"/>
          <w:position w:val="0"/>
          <w:sz w:val="19"/>
          <w:szCs w:val="19"/>
        </w:rPr>
        <w:t>7</w:t>
      </w:r>
      <w:r>
        <w:rPr>
          <w:color w:val="000000"/>
          <w:spacing w:val="0"/>
          <w:w w:val="100"/>
          <w:position w:val="0"/>
        </w:rPr>
        <w:t>、其他综合收益</w:t>
      </w:r>
      <w:bookmarkEnd w:id="1584"/>
      <w:bookmarkEnd w:id="1585"/>
      <w:bookmarkEnd w:id="158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其他综合收益”相关内容。。</w:t>
      </w:r>
    </w:p>
    <w:p>
      <w:pPr>
        <w:pStyle w:val="Style32"/>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sz w:val="19"/>
          <w:szCs w:val="19"/>
        </w:rPr>
        <w:t>7</w:t>
      </w:r>
      <w:bookmarkEnd w:id="1590"/>
      <w:r>
        <w:rPr>
          <w:rFonts w:ascii="Times New Roman" w:eastAsia="Times New Roman" w:hAnsi="Times New Roman" w:cs="Times New Roman"/>
          <w:color w:val="000000"/>
          <w:spacing w:val="0"/>
          <w:w w:val="100"/>
          <w:position w:val="0"/>
          <w:sz w:val="19"/>
          <w:szCs w:val="19"/>
        </w:rPr>
        <w:t>8</w:t>
      </w:r>
      <w:r>
        <w:rPr>
          <w:color w:val="000000"/>
          <w:spacing w:val="0"/>
          <w:w w:val="100"/>
          <w:position w:val="0"/>
        </w:rPr>
        <w:t>、现金流量表项目</w:t>
      </w:r>
      <w:bookmarkEnd w:id="1588"/>
      <w:bookmarkEnd w:id="1589"/>
      <w:bookmarkEnd w:id="1591"/>
    </w:p>
    <w:p>
      <w:pPr>
        <w:pStyle w:val="Style32"/>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2" w:name="bookmark1592"/>
      <w:r>
        <w:rPr>
          <w:rFonts w:ascii="Times New Roman" w:eastAsia="Times New Roman" w:hAnsi="Times New Roman" w:cs="Times New Roman"/>
          <w:color w:val="000000"/>
          <w:spacing w:val="0"/>
          <w:w w:val="100"/>
          <w:position w:val="0"/>
          <w:sz w:val="19"/>
          <w:szCs w:val="19"/>
        </w:rPr>
        <w:t>(1</w:t>
      </w:r>
      <w:r>
        <w:rPr>
          <w:color w:val="000000"/>
          <w:spacing w:val="0"/>
          <w:w w:val="100"/>
          <w:position w:val="0"/>
        </w:rPr>
        <w:t>)收到的其他与经营活动有关的现金</w:t>
      </w:r>
      <w:bookmarkEnd w:id="1588"/>
      <w:bookmarkEnd w:id="1589"/>
      <w:bookmarkEnd w:id="15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46,665,780.71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9,871,645.59</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保证金、押金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15,403,410.88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5,882,937.59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6,595,844.40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7,060,372.41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保险理赔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429,171.68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1,828,857.32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3,780,748.61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3,774,961.06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11,152,550.04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1,893,837.61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84,027,506.32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30,312,611.58</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）支付的其他与经营活动有关的现金</w:t>
      </w:r>
      <w:bookmarkEnd w:id="1593"/>
      <w:bookmarkEnd w:id="1594"/>
      <w:bookmarkEnd w:id="15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963,229,662.17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451,042,047.53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89,271,869.03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30,014,088.81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18,112,769.29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20,246,273.08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18,840,931.96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9,970,945.47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10,686,307.93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58,102,197.80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26,550,124.84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9,018,818.07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3,216,005.12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佣金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2,768,137.32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849,346.43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3,510,127.71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4,566,850.26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2,670,922.39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2,276,828.29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713,813.72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2,105,071.45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1,271,869.95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1,018,500.63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10,398,872.00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15,285,457.30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1,111,915,728.49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643,822,110.06</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sz w:val="19"/>
          <w:szCs w:val="19"/>
        </w:rPr>
        <w:t>3</w:t>
      </w:r>
      <w:r>
        <w:rPr>
          <w:color w:val="000000"/>
          <w:spacing w:val="0"/>
          <w:w w:val="100"/>
          <w:position w:val="0"/>
        </w:rPr>
        <w:t>）收到的其他与投资活动有关的现金</w:t>
      </w:r>
      <w:bookmarkEnd w:id="1596"/>
      <w:bookmarkEnd w:id="1597"/>
      <w:bookmarkEnd w:id="15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sz w:val="19"/>
          <w:szCs w:val="19"/>
        </w:rPr>
        <w:t>4</w:t>
      </w:r>
      <w:r>
        <w:rPr>
          <w:color w:val="000000"/>
          <w:spacing w:val="0"/>
          <w:w w:val="100"/>
          <w:position w:val="0"/>
        </w:rPr>
        <w:t>）支付的其他与投资活动有关的现金</w:t>
      </w:r>
      <w:bookmarkEnd w:id="1600"/>
      <w:bookmarkEnd w:id="1601"/>
      <w:bookmarkEnd w:id="1603"/>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360,000,000.00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398,000,000.00</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numPr>
          <w:ilvl w:val="0"/>
          <w:numId w:val="65"/>
        </w:numPr>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收到的其他与筹资活动有关的现金</w:t>
      </w:r>
      <w:bookmarkEnd w:id="1604"/>
      <w:bookmarkEnd w:id="1605"/>
      <w:bookmarkEnd w:id="16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股份支付受让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18,996,522.00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13,821,622.87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售后租回融资款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19,342,422.00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20,321,622.87</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numPr>
          <w:ilvl w:val="0"/>
          <w:numId w:val="65"/>
        </w:numPr>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支付的其他与筹资活动有关的现金</w:t>
      </w:r>
      <w:bookmarkEnd w:id="1608"/>
      <w:bookmarkEnd w:id="1609"/>
      <w:bookmarkEnd w:id="16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支付的融资租赁费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35,830,306.28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34,538,690.60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114,022,138.43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5,998,852.83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27,385,850.22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846,784.51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188,699,229.22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67,993,393.65</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sz w:val="19"/>
          <w:szCs w:val="19"/>
        </w:rPr>
        <w:t>7</w:t>
      </w:r>
      <w:bookmarkEnd w:id="1614"/>
      <w:r>
        <w:rPr>
          <w:rFonts w:ascii="Times New Roman" w:eastAsia="Times New Roman" w:hAnsi="Times New Roman" w:cs="Times New Roman"/>
          <w:color w:val="000000"/>
          <w:spacing w:val="0"/>
          <w:w w:val="100"/>
          <w:position w:val="0"/>
          <w:sz w:val="19"/>
          <w:szCs w:val="19"/>
        </w:rPr>
        <w:t>9</w:t>
      </w:r>
      <w:r>
        <w:rPr>
          <w:color w:val="000000"/>
          <w:spacing w:val="0"/>
          <w:w w:val="100"/>
          <w:position w:val="0"/>
        </w:rPr>
        <w:t>、现金流量表补充资料</w:t>
      </w:r>
      <w:bookmarkEnd w:id="1612"/>
      <w:bookmarkEnd w:id="1613"/>
      <w:bookmarkEnd w:id="1615"/>
    </w:p>
    <w:p>
      <w:pPr>
        <w:pStyle w:val="Style32"/>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6" w:name="bookmark1616"/>
      <w:r>
        <w:rPr>
          <w:rFonts w:ascii="Times New Roman" w:eastAsia="Times New Roman" w:hAnsi="Times New Roman" w:cs="Times New Roman"/>
          <w:color w:val="000000"/>
          <w:spacing w:val="0"/>
          <w:w w:val="100"/>
          <w:position w:val="0"/>
          <w:sz w:val="19"/>
          <w:szCs w:val="19"/>
        </w:rPr>
        <w:t>(1</w:t>
      </w:r>
      <w:r>
        <w:rPr>
          <w:color w:val="000000"/>
          <w:spacing w:val="0"/>
          <w:w w:val="100"/>
          <w:position w:val="0"/>
        </w:rPr>
        <w:t>)现金流量表补充资料</w:t>
      </w:r>
      <w:bookmarkEnd w:id="1612"/>
      <w:bookmarkEnd w:id="1613"/>
      <w:bookmarkEnd w:id="16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99"/>
        <w:gridCol w:w="2400"/>
        <w:gridCol w:w="18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576,827,653.31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346,301,077.80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12,804,368.41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11,060,216.19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53,976,844.15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54,567,735.55</w:t>
            </w:r>
          </w:p>
        </w:tc>
      </w:tr>
    </w:tbl>
    <w:p>
      <w:pPr>
        <w:spacing w:lineRule="exact" w:line="1"/>
        <w:rPr>
          <w:sz w:val="2"/>
          <w:szCs w:val="2"/>
        </w:rPr>
      </w:pPr>
      <w:r>
        <w:br w:type="page"/>
      </w:r>
    </w:p>
    <w:tbl>
      <w:tblPr>
        <w:tblOverlap w:val="never"/>
        <w:jc w:val="center"/>
        <w:tblLayout w:type="fixed"/>
      </w:tblPr>
      <w:tblGrid>
        <w:gridCol w:w="5299"/>
        <w:gridCol w:w="2400"/>
        <w:gridCol w:w="18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11,519,945.46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16,568,119.55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3,822,259.68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2,157,855.61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5" w:lineRule="exact"/>
              <w:ind w:left="0" w:right="0" w:firstLine="820"/>
              <w:jc w:val="left"/>
            </w:pPr>
            <w:r>
              <w:rPr>
                <w:color w:val="000000"/>
                <w:spacing w:val="0"/>
                <w:w w:val="100"/>
                <w:position w:val="0"/>
              </w:rPr>
              <w:t>处置固定资产、无形资产和其他长期资产的损失（收益 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-899,804.05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-137,173.23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118,551.66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25,367,259.52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27,419,278.98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-27,040,720.40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-2,588,417.05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-3,660,000.26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-1,522,803.25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-1,311,045.18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-5,468,362.76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-47,541,655.18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-38,915,030.77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-141,855,686.31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-151,171,925.50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79,331,411.57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58,901,570.12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539,361,382.38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317,172,141.24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789,517,665.06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348,898,204.89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348,898,204.89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261,433,972.56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440,619,460.17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87,464,232.33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）本期支付的取得子公司的现金净额</w:t>
      </w:r>
      <w:bookmarkEnd w:id="1617"/>
      <w:bookmarkEnd w:id="1618"/>
      <w:bookmarkEnd w:id="16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numPr>
          <w:ilvl w:val="0"/>
          <w:numId w:val="67"/>
        </w:numPr>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bookmarkEnd w:id="1622"/>
      <w:r>
        <w:rPr>
          <w:color w:val="000000"/>
          <w:spacing w:val="0"/>
          <w:w w:val="100"/>
          <w:position w:val="0"/>
        </w:rPr>
        <w:t>本期收到的处置子公司的现金净额</w:t>
      </w:r>
      <w:bookmarkEnd w:id="1620"/>
      <w:bookmarkEnd w:id="1621"/>
      <w:bookmarkEnd w:id="16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67"/>
        </w:numPr>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现金和现金等价物的构成</w:t>
      </w:r>
      <w:bookmarkEnd w:id="1624"/>
      <w:bookmarkEnd w:id="1625"/>
      <w:bookmarkEnd w:id="16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789,517,665.06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348,898,204.89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219,730.58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246,446.79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719,297,934.48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348,651,758.10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789,517,665.06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348,898,204.89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sz w:val="19"/>
          <w:szCs w:val="19"/>
        </w:rPr>
        <w:t>8</w:t>
      </w:r>
      <w:bookmarkEnd w:id="1630"/>
      <w:r>
        <w:rPr>
          <w:rFonts w:ascii="Times New Roman" w:eastAsia="Times New Roman" w:hAnsi="Times New Roman" w:cs="Times New Roman"/>
          <w:color w:val="000000"/>
          <w:spacing w:val="0"/>
          <w:w w:val="100"/>
          <w:position w:val="0"/>
          <w:sz w:val="19"/>
          <w:szCs w:val="19"/>
        </w:rPr>
        <w:t>0</w:t>
      </w:r>
      <w:r>
        <w:rPr>
          <w:color w:val="000000"/>
          <w:spacing w:val="0"/>
          <w:w w:val="100"/>
          <w:position w:val="0"/>
        </w:rPr>
        <w:t>、</w:t>
        <w:tab/>
        <w:t>所有者权益变动表项目注释</w:t>
      </w:r>
      <w:bookmarkEnd w:id="1628"/>
      <w:bookmarkEnd w:id="1629"/>
      <w:bookmarkEnd w:id="163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sz w:val="19"/>
          <w:szCs w:val="19"/>
        </w:rPr>
        <w:t>8</w:t>
      </w:r>
      <w:bookmarkEnd w:id="1634"/>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所有权或使用权受到限制的资产</w:t>
      </w:r>
      <w:bookmarkEnd w:id="1632"/>
      <w:bookmarkEnd w:id="1633"/>
      <w:bookmarkEnd w:id="16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45,039,935.76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汇票保证金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159,732,605.52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作为借款的抵押物、融资租赁资产</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34,757,636.57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作为借款的抵押、质押物</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239,530,177.85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sz w:val="19"/>
          <w:szCs w:val="19"/>
        </w:rPr>
        <w:t>8</w:t>
      </w:r>
      <w:bookmarkEnd w:id="1638"/>
      <w:r>
        <w:rPr>
          <w:rFonts w:ascii="Times New Roman" w:eastAsia="Times New Roman" w:hAnsi="Times New Roman" w:cs="Times New Roman"/>
          <w:color w:val="000000"/>
          <w:spacing w:val="0"/>
          <w:w w:val="100"/>
          <w:position w:val="0"/>
          <w:sz w:val="19"/>
          <w:szCs w:val="19"/>
        </w:rPr>
        <w:t>2</w:t>
      </w:r>
      <w:r>
        <w:rPr>
          <w:color w:val="000000"/>
          <w:spacing w:val="0"/>
          <w:w w:val="100"/>
          <w:position w:val="0"/>
        </w:rPr>
        <w:t>、外币货币性项目</w:t>
      </w:r>
      <w:bookmarkEnd w:id="1636"/>
      <w:bookmarkEnd w:id="1637"/>
      <w:bookmarkEnd w:id="1639"/>
    </w:p>
    <w:p>
      <w:pPr>
        <w:pStyle w:val="Style32"/>
        <w:keepNext/>
        <w:keepLines/>
        <w:widowControl w:val="0"/>
        <w:shd w:val="clear" w:color="auto" w:fill="auto"/>
        <w:bidi w:val="0"/>
        <w:spacing w:before="0" w:after="380" w:line="240" w:lineRule="auto"/>
        <w:ind w:left="0" w:right="0" w:firstLine="140"/>
        <w:jc w:val="left"/>
      </w:pPr>
      <w:bookmarkStart w:id="1636" w:name="bookmark1636"/>
      <w:bookmarkStart w:id="1637" w:name="bookmark1637"/>
      <w:bookmarkStart w:id="1640" w:name="bookmark1640"/>
      <w:r>
        <w:rPr>
          <w:color w:val="000000"/>
          <w:spacing w:val="0"/>
          <w:w w:val="100"/>
          <w:position w:val="0"/>
        </w:rPr>
        <w:t>⑴外币货币性项目</w:t>
      </w:r>
      <w:bookmarkEnd w:id="1636"/>
      <w:bookmarkEnd w:id="1637"/>
      <w:bookmarkEnd w:id="1640"/>
    </w:p>
    <w:p>
      <w:pPr>
        <w:pStyle w:val="Style1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1"/>
        <w:gridCol w:w="2290"/>
        <w:gridCol w:w="2390"/>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38,023,805.97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248,101,531.54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19,757,623.14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16,628,805.94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澳元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47,862.76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240,093.96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335,467,335.00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21,213,612.39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13,085,824.83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64,531,436.56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新西兰元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1,787,265.82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8,409,085.68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612,346.62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3,995,500.46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15,822,382.41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13,316,749.93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迪拉姆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1,536,534.13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2,729,093.34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巴西雷亚尔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2,405.80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比索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35,764,788.05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4,859,676.50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韩元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59,280,091.00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355,502.79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3,255,094.20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5,264,331.67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454,335,873.12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28,730,383.27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里亚尔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9,143,513.47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15,900,379.91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60,096,286.61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13,094,013.99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727,133.04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3,585,783.90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台湾元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61,927,774.49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14,381,340.92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新西兰元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1,940,175.00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9,128,523.38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印度尼西亚卢比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106,757,250.71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49,578.68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越南盾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448,123,554.86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126,638.72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168,328.00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610,666.67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3,984,538.94</w:t>
            </w:r>
          </w:p>
        </w:tc>
      </w:tr>
    </w:tbl>
    <w:p>
      <w:pPr>
        <w:spacing w:lineRule="exact" w:line="1"/>
        <w:rPr>
          <w:sz w:val="2"/>
          <w:szCs w:val="2"/>
        </w:rPr>
      </w:pPr>
      <w:r>
        <w:br w:type="page"/>
      </w:r>
    </w:p>
    <w:tbl>
      <w:tblPr>
        <w:tblOverlap w:val="never"/>
        <w:jc w:val="center"/>
        <w:tblLayout w:type="fixed"/>
      </w:tblPr>
      <w:tblGrid>
        <w:gridCol w:w="2501"/>
        <w:gridCol w:w="2290"/>
        <w:gridCol w:w="2390"/>
        <w:gridCol w:w="239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78,021,621.38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4,933,775.25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台湾元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928,910.56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其中：迪拉姆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2,211,035.92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1,860,896.26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190,963.24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1,246,016.04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5,042,225.20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318,850.15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里亚尔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11,635.46</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台湾元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60,713.12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0.2322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14,099.26</w:t>
            </w:r>
          </w:p>
        </w:tc>
      </w:tr>
    </w:tbl>
    <w:p>
      <w:pPr>
        <w:widowControl w:val="0"/>
        <w:spacing w:after="99" w:line="1" w:lineRule="exact"/>
      </w:pP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322" w:lineRule="exact"/>
        <w:ind w:left="0" w:right="0" w:firstLine="0"/>
        <w:jc w:val="left"/>
      </w:pPr>
      <w:bookmarkStart w:id="1641" w:name="bookmark1641"/>
      <w:bookmarkStart w:id="1642" w:name="bookmark1642"/>
      <w:bookmarkStart w:id="1643" w:name="bookmark1643"/>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41"/>
      <w:bookmarkEnd w:id="1642"/>
      <w:bookmarkEnd w:id="1643"/>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157"/>
        <w:gridCol w:w="1704"/>
        <w:gridCol w:w="1704"/>
        <w:gridCol w:w="1992"/>
      </w:tblGrid>
      <w:tr>
        <w:trPr>
          <w:trHeight w:val="3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境外经营实体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业务性质</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记账本位币</w:t>
            </w:r>
          </w:p>
        </w:tc>
      </w:tr>
      <w:tr>
        <w:trPr>
          <w:trHeight w:val="38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香港吉宏科技有限公司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港币</w:t>
            </w:r>
          </w:p>
        </w:tc>
      </w:tr>
      <w:tr>
        <w:trPr>
          <w:trHeight w:val="38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香港吉客印电子商务有限公司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38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香港金印客电子商务有限公司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40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香港丹骏电子商务有限公司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bl>
    <w:p>
      <w:pPr>
        <w:widowControl w:val="0"/>
        <w:spacing w:after="299" w:line="1" w:lineRule="exact"/>
      </w:pPr>
    </w:p>
    <w:p>
      <w:pPr>
        <w:pStyle w:val="Style32"/>
        <w:keepNext/>
        <w:keepLines/>
        <w:widowControl w:val="0"/>
        <w:shd w:val="clear" w:color="auto" w:fill="auto"/>
        <w:tabs>
          <w:tab w:pos="483" w:val="left"/>
        </w:tabs>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sz w:val="19"/>
          <w:szCs w:val="19"/>
        </w:rPr>
        <w:t>8</w:t>
      </w:r>
      <w:bookmarkEnd w:id="1646"/>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套期</w:t>
      </w:r>
      <w:bookmarkEnd w:id="1644"/>
      <w:bookmarkEnd w:id="1645"/>
      <w:bookmarkEnd w:id="164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sz w:val="19"/>
          <w:szCs w:val="19"/>
        </w:rPr>
        <w:t>8</w:t>
      </w:r>
      <w:bookmarkEnd w:id="1650"/>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政府补助</w:t>
      </w:r>
      <w:bookmarkEnd w:id="1648"/>
      <w:bookmarkEnd w:id="1649"/>
      <w:bookmarkEnd w:id="1651"/>
    </w:p>
    <w:p>
      <w:pPr>
        <w:pStyle w:val="Style32"/>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)政府补助基本情况</w:t>
      </w:r>
      <w:bookmarkEnd w:id="1648"/>
      <w:bookmarkEnd w:id="1649"/>
      <w:bookmarkEnd w:id="16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3"/>
        <w:gridCol w:w="1656"/>
        <w:gridCol w:w="1694"/>
        <w:gridCol w:w="19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科技兴蒙</w:t>
            </w:r>
            <w:r>
              <w:rPr>
                <w:rFonts w:ascii="Times New Roman" w:eastAsia="Times New Roman" w:hAnsi="Times New Roman" w:cs="Times New Roman"/>
                <w:color w:val="000000"/>
                <w:spacing w:val="0"/>
                <w:w w:val="100"/>
                <w:position w:val="0"/>
              </w:rPr>
              <w:t>"</w:t>
            </w:r>
            <w:r>
              <w:rPr>
                <w:color w:val="000000"/>
                <w:spacing w:val="0"/>
                <w:w w:val="100"/>
                <w:position w:val="0"/>
              </w:rPr>
              <w:t>行动重点专项补贴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环保包装智能箱工厂项目基础设施奖励金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258,739.75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258,739.75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企业技改设备购置补贴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138,054.00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138,054.00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年度科技型中小企业创新英才奖金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年企业技术改造补助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15,145.68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15,145.68</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年促投资稳增长补贴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250,000.00</w:t>
            </w:r>
          </w:p>
        </w:tc>
      </w:tr>
    </w:tbl>
    <w:p>
      <w:pPr>
        <w:spacing w:lineRule="exact" w:line="1"/>
        <w:rPr>
          <w:sz w:val="2"/>
          <w:szCs w:val="2"/>
        </w:rPr>
      </w:pPr>
      <w:r>
        <w:br w:type="page"/>
      </w:r>
    </w:p>
    <w:tbl>
      <w:tblPr>
        <w:tblOverlap w:val="never"/>
        <w:jc w:val="center"/>
        <w:tblLayout w:type="fixed"/>
      </w:tblPr>
      <w:tblGrid>
        <w:gridCol w:w="4253"/>
        <w:gridCol w:w="1656"/>
        <w:gridCol w:w="1694"/>
        <w:gridCol w:w="1973"/>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年度科技小巨人企业奖金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年度区级固定资产投资奖励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年度中小企业开拓国际市场项目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年高新技术企业奖励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年唐山市两化融合专项资金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年新认定高新技术企业奖金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项目补助（贷款贴息）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146,015.78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146,015.78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年第六批科技计划项目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1,132,080.00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1,132,080.00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年度第二批知识产权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327,200.58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327,200.58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年度第一批专利资助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年机器人推广应用示范项目补贴款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年上半年出口信保补助</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50,938.35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50,938.35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年郑州市以工代训补贴</w:t>
            </w:r>
            <w:r>
              <w:rPr>
                <w:rFonts w:ascii="Times New Roman" w:eastAsia="Times New Roman" w:hAnsi="Times New Roman" w:cs="Times New Roman"/>
                <w:color w:val="000000"/>
                <w:spacing w:val="0"/>
                <w:w w:val="100"/>
                <w:position w:val="0"/>
              </w:rPr>
              <w:t>PAY01</w:t>
            </w:r>
            <w:r>
              <w:rPr>
                <w:color w:val="000000"/>
                <w:spacing w:val="0"/>
                <w:w w:val="100"/>
                <w:position w:val="0"/>
              </w:rPr>
              <w:t>代发补贴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1,498,500.00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1,498,500.00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创业优惠政策补贴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771,000.00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瞪羚独角兽企业补贴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227,598.47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227,598.47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高新技术成果转化项目补助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1,535,600.00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1,535,600.00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219,502.66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219,502.66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购置研发设备补助款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35,250.00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怀远经济开发区纳税奖励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26,931.41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26,931.41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怀远县财政局</w:t>
            </w:r>
            <w:r>
              <w:rPr>
                <w:rFonts w:ascii="Times New Roman" w:eastAsia="Times New Roman" w:hAnsi="Times New Roman" w:cs="Times New Roman"/>
                <w:color w:val="000000"/>
                <w:spacing w:val="0"/>
                <w:w w:val="100"/>
                <w:position w:val="0"/>
              </w:rPr>
              <w:t>2019</w:t>
            </w:r>
            <w:r>
              <w:rPr>
                <w:color w:val="000000"/>
                <w:spacing w:val="0"/>
                <w:w w:val="100"/>
                <w:position w:val="0"/>
              </w:rPr>
              <w:t>年综合实力优秀奖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怀远县科技局支持创新型城市建设政策奖补资金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环保型软包装数字化印刷机生产线项目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264,322.32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264,322.32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挥发性有机物污染防治专项资金补助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82,051.32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82,051.32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8</w:t>
            </w:r>
            <w:r>
              <w:rPr>
                <w:color w:val="000000"/>
                <w:spacing w:val="0"/>
                <w:w w:val="100"/>
                <w:position w:val="0"/>
              </w:rPr>
              <w:t>亿只纸容器项目（三期）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职业培训补贴款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206,191.06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206,191.06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企业技术改造补助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2,835,382.74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2,835,382.74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企业技术中心补助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4,833,400.00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4,833,400.00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企业招收退役军人抵减增值税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55,503.36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55,503.36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企业自主招工招才奖励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21,800.00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年社保补差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55,343.04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55,343.04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省级工业企业结构调整专项奖励金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168,000.00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税收扶持金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3,249,219.47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3,249,219.47</w:t>
            </w:r>
          </w:p>
        </w:tc>
      </w:tr>
    </w:tbl>
    <w:p>
      <w:pPr>
        <w:spacing w:lineRule="exact" w:line="1"/>
        <w:rPr>
          <w:sz w:val="2"/>
          <w:szCs w:val="2"/>
        </w:rPr>
      </w:pPr>
      <w:r>
        <w:br w:type="page"/>
      </w:r>
    </w:p>
    <w:tbl>
      <w:tblPr>
        <w:tblOverlap w:val="never"/>
        <w:jc w:val="center"/>
        <w:tblLayout w:type="fixed"/>
      </w:tblPr>
      <w:tblGrid>
        <w:gridCol w:w="4253"/>
        <w:gridCol w:w="1656"/>
        <w:gridCol w:w="1694"/>
        <w:gridCol w:w="1973"/>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3,156,000.00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3,156,000.00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外省补助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10,640.00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文产扶持项目经费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4,646,571.91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4,646,571.91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年西安市文化产业发展专项资金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西安科学技术局</w:t>
            </w:r>
            <w:r>
              <w:rPr>
                <w:rFonts w:ascii="Times New Roman" w:eastAsia="Times New Roman" w:hAnsi="Times New Roman" w:cs="Times New Roman"/>
                <w:color w:val="000000"/>
                <w:spacing w:val="0"/>
                <w:w w:val="100"/>
                <w:position w:val="0"/>
              </w:rPr>
              <w:t>2020</w:t>
            </w:r>
            <w:r>
              <w:rPr>
                <w:color w:val="000000"/>
                <w:spacing w:val="0"/>
                <w:w w:val="100"/>
                <w:position w:val="0"/>
              </w:rPr>
              <w:t>年奖励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西安商务局</w:t>
            </w:r>
            <w:r>
              <w:rPr>
                <w:rFonts w:ascii="Times New Roman" w:eastAsia="Times New Roman" w:hAnsi="Times New Roman" w:cs="Times New Roman"/>
                <w:color w:val="000000"/>
                <w:spacing w:val="0"/>
                <w:w w:val="100"/>
                <w:position w:val="0"/>
              </w:rPr>
              <w:t>2019</w:t>
            </w:r>
            <w:r>
              <w:rPr>
                <w:color w:val="000000"/>
                <w:spacing w:val="0"/>
                <w:w w:val="100"/>
                <w:position w:val="0"/>
              </w:rPr>
              <w:t>软件和服务外包补助资金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478,300.00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478,300.00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小微企业增值税免税额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3,210.69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印刷绿色环保数字化生产线项目</w:t>
            </w:r>
            <w:r>
              <w:rPr>
                <w:rFonts w:ascii="Times New Roman" w:eastAsia="Times New Roman" w:hAnsi="Times New Roman" w:cs="Times New Roman"/>
                <w:color w:val="000000"/>
                <w:spacing w:val="0"/>
                <w:w w:val="100"/>
                <w:position w:val="0"/>
              </w:rPr>
              <w:t>-</w:t>
            </w:r>
            <w:r>
              <w:rPr>
                <w:color w:val="000000"/>
                <w:spacing w:val="0"/>
                <w:w w:val="100"/>
                <w:position w:val="0"/>
              </w:rPr>
              <w:t>设备</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21,464.65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21,464.65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印刷绿色环保数字化生产线项目</w:t>
            </w:r>
            <w:r>
              <w:rPr>
                <w:rFonts w:ascii="Times New Roman" w:eastAsia="Times New Roman" w:hAnsi="Times New Roman" w:cs="Times New Roman"/>
                <w:color w:val="000000"/>
                <w:spacing w:val="0"/>
                <w:w w:val="100"/>
                <w:position w:val="0"/>
              </w:rPr>
              <w:t>-</w:t>
            </w:r>
            <w:r>
              <w:rPr>
                <w:color w:val="000000"/>
                <w:spacing w:val="0"/>
                <w:w w:val="100"/>
                <w:position w:val="0"/>
              </w:rPr>
              <w:t>设备</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124,999.99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124,999.99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招用高校毕业生社会保险补贴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1,911.42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1,911.42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2,716,800.00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2,716,800.00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胶印烫金包装箱绿色智能化升级改造项目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15,531.88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15,531.88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3000</w:t>
            </w:r>
            <w:r>
              <w:rPr>
                <w:color w:val="000000"/>
                <w:spacing w:val="0"/>
                <w:w w:val="100"/>
                <w:position w:val="0"/>
              </w:rPr>
              <w:t>万件环保纸箱生产线技改项目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213,033.72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213,033.72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大气污染防治政府补贴资金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20,800.00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五色水印绿色环保箱生产线专项资金支持项目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18,556.68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18,556.68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表彰优秀企业奖励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年第一批知识产权优秀企业和个人政策兑现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14,000.00</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年三次创业系列优惠政策（第六批）补贴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400,000.00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）政府补助退回情况</w:t>
      </w:r>
      <w:bookmarkEnd w:id="1653"/>
      <w:bookmarkEnd w:id="1654"/>
      <w:bookmarkEnd w:id="1655"/>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sz w:val="19"/>
          <w:szCs w:val="19"/>
        </w:rPr>
        <w:t>85</w:t>
      </w:r>
      <w:r>
        <w:rPr>
          <w:color w:val="000000"/>
          <w:spacing w:val="0"/>
          <w:w w:val="100"/>
          <w:position w:val="0"/>
        </w:rPr>
        <w:t>、其他</w:t>
      </w:r>
      <w:bookmarkEnd w:id="1656"/>
      <w:bookmarkEnd w:id="1657"/>
      <w:bookmarkEnd w:id="1658"/>
    </w:p>
    <w:p>
      <w:pPr>
        <w:pStyle w:val="Style25"/>
        <w:keepNext/>
        <w:keepLines/>
        <w:widowControl w:val="0"/>
        <w:shd w:val="clear" w:color="auto" w:fill="auto"/>
        <w:bidi w:val="0"/>
        <w:spacing w:before="0" w:after="36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sz w:val="24"/>
          <w:szCs w:val="24"/>
        </w:rPr>
        <w:t>八</w:t>
      </w:r>
      <w:bookmarkEnd w:id="1661"/>
      <w:r>
        <w:rPr>
          <w:color w:val="000000"/>
          <w:spacing w:val="0"/>
          <w:w w:val="100"/>
          <w:position w:val="0"/>
          <w:sz w:val="24"/>
          <w:szCs w:val="24"/>
        </w:rPr>
        <w:t>、合并范围的变更</w:t>
      </w:r>
      <w:bookmarkEnd w:id="1659"/>
      <w:bookmarkEnd w:id="1660"/>
      <w:bookmarkEnd w:id="1662"/>
    </w:p>
    <w:p>
      <w:pPr>
        <w:pStyle w:val="Style32"/>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sz w:val="19"/>
          <w:szCs w:val="19"/>
        </w:rPr>
        <w:t>1</w:t>
      </w:r>
      <w:bookmarkEnd w:id="1665"/>
      <w:r>
        <w:rPr>
          <w:color w:val="000000"/>
          <w:spacing w:val="0"/>
          <w:w w:val="100"/>
          <w:position w:val="0"/>
        </w:rPr>
        <w:t>、非同一控制下企业合并</w:t>
      </w:r>
      <w:bookmarkEnd w:id="1663"/>
      <w:bookmarkEnd w:id="1664"/>
      <w:bookmarkEnd w:id="1666"/>
    </w:p>
    <w:p>
      <w:pPr>
        <w:pStyle w:val="Style32"/>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）本期发生的非同一控制下企业合并</w:t>
      </w:r>
      <w:bookmarkEnd w:id="1663"/>
      <w:bookmarkEnd w:id="1664"/>
      <w:bookmarkEnd w:id="1667"/>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66"/>
      </w:tblGrid>
      <w:tr>
        <w:trPr>
          <w:trHeight w:val="10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方式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购买日的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 期末被购 买方的收</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购买日至 期末被购 买方的净</w:t>
            </w:r>
          </w:p>
        </w:tc>
      </w:tr>
    </w:tbl>
    <w:tbl>
      <w:tblPr>
        <w:tblOverlap w:val="never"/>
        <w:jc w:val="center"/>
        <w:tblLayout w:type="fixed"/>
      </w:tblPr>
      <w:tblGrid>
        <w:gridCol w:w="1066"/>
        <w:gridCol w:w="1066"/>
        <w:gridCol w:w="1066"/>
        <w:gridCol w:w="1061"/>
        <w:gridCol w:w="1066"/>
        <w:gridCol w:w="1066"/>
        <w:gridCol w:w="1061"/>
        <w:gridCol w:w="1061"/>
        <w:gridCol w:w="106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)合并成本及商誉</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72"/>
        <w:keepNext w:val="0"/>
        <w:keepLines w:val="0"/>
        <w:widowControl w:val="0"/>
        <w:numPr>
          <w:ilvl w:val="0"/>
          <w:numId w:val="69"/>
        </w:numPr>
        <w:shd w:val="clear" w:color="auto" w:fill="auto"/>
        <w:bidi w:val="0"/>
        <w:spacing w:before="0" w:line="240" w:lineRule="auto"/>
        <w:ind w:left="0" w:right="0" w:firstLine="0"/>
        <w:jc w:val="left"/>
      </w:pPr>
      <w:bookmarkStart w:id="1668" w:name="bookmark1668"/>
      <w:bookmarkEnd w:id="1668"/>
      <w:r>
        <w:rPr>
          <w:color w:val="000000"/>
          <w:spacing w:val="0"/>
          <w:w w:val="100"/>
          <w:position w:val="0"/>
        </w:rPr>
        <w:t>被购买方于购买日可辨认资产、负债</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16"/>
        <w:keepNext w:val="0"/>
        <w:keepLines w:val="0"/>
        <w:widowControl w:val="0"/>
        <w:shd w:val="clear" w:color="auto" w:fill="auto"/>
        <w:bidi w:val="0"/>
        <w:spacing w:before="0" w:after="380" w:line="34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72"/>
        <w:keepNext w:val="0"/>
        <w:keepLines w:val="0"/>
        <w:widowControl w:val="0"/>
        <w:numPr>
          <w:ilvl w:val="0"/>
          <w:numId w:val="69"/>
        </w:numPr>
        <w:shd w:val="clear" w:color="auto" w:fill="auto"/>
        <w:tabs>
          <w:tab w:pos="493" w:val="left"/>
        </w:tabs>
        <w:bidi w:val="0"/>
        <w:spacing w:before="0" w:line="240" w:lineRule="auto"/>
        <w:ind w:left="0" w:right="0" w:firstLine="0"/>
        <w:jc w:val="left"/>
      </w:pPr>
      <w:bookmarkStart w:id="1669" w:name="bookmark1669"/>
      <w:bookmarkEnd w:id="1669"/>
      <w:r>
        <w:rPr>
          <w:color w:val="000000"/>
          <w:spacing w:val="0"/>
          <w:w w:val="100"/>
          <w:position w:val="0"/>
        </w:rPr>
        <w:t>购买日之前持有的股权按照公允价值重新计量产生的利得或损失</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72"/>
        <w:keepNext w:val="0"/>
        <w:keepLines w:val="0"/>
        <w:widowControl w:val="0"/>
        <w:numPr>
          <w:ilvl w:val="0"/>
          <w:numId w:val="69"/>
        </w:numPr>
        <w:shd w:val="clear" w:color="auto" w:fill="auto"/>
        <w:tabs>
          <w:tab w:pos="493" w:val="left"/>
        </w:tabs>
        <w:bidi w:val="0"/>
        <w:spacing w:before="0" w:line="240" w:lineRule="auto"/>
        <w:ind w:left="0" w:right="0" w:firstLine="0"/>
        <w:jc w:val="left"/>
      </w:pPr>
      <w:bookmarkStart w:id="1670" w:name="bookmark1670"/>
      <w:bookmarkEnd w:id="1670"/>
      <w:r>
        <w:rPr>
          <w:color w:val="000000"/>
          <w:spacing w:val="0"/>
          <w:w w:val="100"/>
          <w:position w:val="0"/>
        </w:rPr>
        <w:t>购买日或合并当期期末无法合理确定合并对价或被购买方可辨认资产、负债公允价值的相关说明</w:t>
      </w:r>
    </w:p>
    <w:p>
      <w:pPr>
        <w:pStyle w:val="Style72"/>
        <w:keepNext w:val="0"/>
        <w:keepLines w:val="0"/>
        <w:widowControl w:val="0"/>
        <w:numPr>
          <w:ilvl w:val="0"/>
          <w:numId w:val="69"/>
        </w:numPr>
        <w:shd w:val="clear" w:color="auto" w:fill="auto"/>
        <w:tabs>
          <w:tab w:pos="493" w:val="left"/>
        </w:tabs>
        <w:bidi w:val="0"/>
        <w:spacing w:before="0" w:line="240" w:lineRule="auto"/>
        <w:ind w:left="0" w:right="0" w:firstLine="0"/>
        <w:jc w:val="left"/>
      </w:pPr>
      <w:bookmarkStart w:id="1671" w:name="bookmark1671"/>
      <w:bookmarkEnd w:id="1671"/>
      <w:r>
        <w:rPr>
          <w:color w:val="000000"/>
          <w:spacing w:val="0"/>
          <w:w w:val="100"/>
          <w:position w:val="0"/>
        </w:rPr>
        <w:t>其他说明</w:t>
      </w:r>
    </w:p>
    <w:p>
      <w:pPr>
        <w:pStyle w:val="Style72"/>
        <w:keepNext w:val="0"/>
        <w:keepLines w:val="0"/>
        <w:widowControl w:val="0"/>
        <w:shd w:val="clear" w:color="auto" w:fill="auto"/>
        <w:bidi w:val="0"/>
        <w:spacing w:before="0" w:line="240" w:lineRule="auto"/>
        <w:ind w:left="0" w:right="0" w:firstLine="0"/>
        <w:jc w:val="left"/>
      </w:pPr>
      <w:bookmarkStart w:id="1672" w:name="bookmark1672"/>
      <w:r>
        <w:rPr>
          <w:rFonts w:ascii="Times New Roman" w:eastAsia="Times New Roman" w:hAnsi="Times New Roman" w:cs="Times New Roman"/>
          <w:color w:val="000000"/>
          <w:spacing w:val="0"/>
          <w:w w:val="100"/>
          <w:position w:val="0"/>
          <w:sz w:val="19"/>
          <w:szCs w:val="19"/>
        </w:rPr>
        <w:t>2</w:t>
      </w:r>
      <w:bookmarkEnd w:id="1672"/>
      <w:r>
        <w:rPr>
          <w:color w:val="000000"/>
          <w:spacing w:val="0"/>
          <w:w w:val="100"/>
          <w:position w:val="0"/>
        </w:rPr>
        <w:t>、同一控制下企业合并</w:t>
      </w:r>
    </w:p>
    <w:p>
      <w:pPr>
        <w:pStyle w:val="Style7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)本期发生的同一控制下企业合并</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66"/>
      </w:tblGrid>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160" w:right="0" w:firstLine="0"/>
              <w:jc w:val="left"/>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并方的收</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合并当期 期初至合 并日被合 并方的净</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140"/>
        <w:jc w:val="left"/>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sz w:val="19"/>
          <w:szCs w:val="19"/>
        </w:rPr>
        <w:t>(2</w:t>
      </w:r>
      <w:r>
        <w:rPr>
          <w:color w:val="000000"/>
          <w:spacing w:val="0"/>
          <w:w w:val="100"/>
          <w:position w:val="0"/>
        </w:rPr>
        <w:t>)合并成本</w:t>
      </w:r>
      <w:bookmarkEnd w:id="1673"/>
      <w:bookmarkEnd w:id="1674"/>
      <w:bookmarkEnd w:id="167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71"/>
        </w:numPr>
        <w:shd w:val="clear" w:color="auto" w:fill="auto"/>
        <w:bidi w:val="0"/>
        <w:spacing w:before="0" w:after="380" w:line="240" w:lineRule="auto"/>
        <w:ind w:left="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合并日被合并方资产、负债的账面价值</w:t>
      </w:r>
      <w:bookmarkEnd w:id="1676"/>
      <w:bookmarkEnd w:id="1677"/>
      <w:bookmarkEnd w:id="16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sz w:val="19"/>
          <w:szCs w:val="19"/>
        </w:rPr>
        <w:t>3</w:t>
      </w:r>
      <w:bookmarkEnd w:id="1682"/>
      <w:r>
        <w:rPr>
          <w:color w:val="000000"/>
          <w:spacing w:val="0"/>
          <w:w w:val="100"/>
          <w:position w:val="0"/>
        </w:rPr>
        <w:t>、</w:t>
        <w:tab/>
        <w:t>反向购买</w:t>
      </w:r>
      <w:bookmarkEnd w:id="1680"/>
      <w:bookmarkEnd w:id="1681"/>
      <w:bookmarkEnd w:id="1683"/>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sz w:val="19"/>
          <w:szCs w:val="19"/>
        </w:rPr>
        <w:t>4</w:t>
      </w:r>
      <w:bookmarkEnd w:id="1686"/>
      <w:r>
        <w:rPr>
          <w:color w:val="000000"/>
          <w:spacing w:val="0"/>
          <w:w w:val="100"/>
          <w:position w:val="0"/>
        </w:rPr>
        <w:t>、</w:t>
        <w:tab/>
        <w:t>处置子公司</w:t>
      </w:r>
      <w:bookmarkEnd w:id="1684"/>
      <w:bookmarkEnd w:id="1685"/>
      <w:bookmarkEnd w:id="168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4"/>
        <w:gridCol w:w="734"/>
        <w:gridCol w:w="739"/>
        <w:gridCol w:w="734"/>
        <w:gridCol w:w="739"/>
        <w:gridCol w:w="734"/>
        <w:gridCol w:w="739"/>
      </w:tblGrid>
      <w:tr>
        <w:trPr>
          <w:trHeight w:val="540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股权</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处置</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价款</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80" w:right="0" w:firstLine="0"/>
              <w:jc w:val="left"/>
            </w:pPr>
            <w:r>
              <w:rPr>
                <w:color w:val="000000"/>
                <w:spacing w:val="0"/>
                <w:w w:val="100"/>
                <w:position w:val="0"/>
              </w:rPr>
              <w:t>股权 处置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处置</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方式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80"/>
              <w:jc w:val="left"/>
            </w:pPr>
            <w:r>
              <w:rPr>
                <w:color w:val="000000"/>
                <w:spacing w:val="0"/>
                <w:w w:val="100"/>
                <w:position w:val="0"/>
              </w:rPr>
              <w:t>丧失</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控制 权的 时点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180" w:right="0" w:firstLine="0"/>
              <w:jc w:val="left"/>
            </w:pPr>
            <w:r>
              <w:rPr>
                <w:color w:val="000000"/>
                <w:spacing w:val="0"/>
                <w:w w:val="100"/>
                <w:position w:val="0"/>
              </w:rPr>
              <w:t>丧失 控制 权时 点的 确定 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180" w:right="0" w:firstLine="0"/>
              <w:jc w:val="both"/>
            </w:pPr>
            <w:r>
              <w:rPr>
                <w:color w:val="000000"/>
                <w:spacing w:val="0"/>
                <w:w w:val="100"/>
                <w:position w:val="0"/>
              </w:rPr>
              <w:t>处置 价款 与处 置投 资对 应的 合并 财务 报表 层面 享有 该子 公司 净资 产份 额的 差额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80" w:right="0" w:firstLine="0"/>
              <w:jc w:val="left"/>
            </w:pPr>
            <w:r>
              <w:rPr>
                <w:color w:val="000000"/>
                <w:spacing w:val="0"/>
                <w:w w:val="100"/>
                <w:position w:val="0"/>
              </w:rPr>
              <w:t>丧失 控制 权之 日剩 余股 权的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80" w:right="0" w:firstLine="0"/>
              <w:jc w:val="left"/>
            </w:pPr>
            <w:r>
              <w:rPr>
                <w:color w:val="000000"/>
                <w:spacing w:val="0"/>
                <w:w w:val="100"/>
                <w:position w:val="0"/>
              </w:rPr>
              <w:t>丧失 控制 权之 日剩 余股 权的 账面 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80" w:right="0" w:firstLine="0"/>
              <w:jc w:val="left"/>
            </w:pPr>
            <w:r>
              <w:rPr>
                <w:color w:val="000000"/>
                <w:spacing w:val="0"/>
                <w:w w:val="100"/>
                <w:position w:val="0"/>
              </w:rPr>
              <w:t>丧失 控制 权之 日剩 余股 权的 公允 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80" w:right="0" w:firstLine="0"/>
              <w:jc w:val="left"/>
            </w:pPr>
            <w:r>
              <w:rPr>
                <w:color w:val="000000"/>
                <w:spacing w:val="0"/>
                <w:w w:val="100"/>
                <w:position w:val="0"/>
              </w:rPr>
              <w:t>按照 公允 价值 重新 计量 剩余 股权 产生 的利 得或 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80" w:right="0" w:firstLine="0"/>
              <w:jc w:val="left"/>
            </w:pPr>
            <w:r>
              <w:rPr>
                <w:color w:val="000000"/>
                <w:spacing w:val="0"/>
                <w:w w:val="100"/>
                <w:position w:val="0"/>
              </w:rPr>
              <w:t>丧失 控制 权之 日剩 余股 权公 允价 值的 确定 方法 及主 要假 设</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与原 子公 司股 权投 资相 关的 其他 综合 收益 转入 投资 损益 的金 额</w:t>
            </w:r>
          </w:p>
        </w:tc>
      </w:tr>
    </w:tbl>
    <w:p>
      <w:pPr>
        <w:spacing w:lineRule="exact" w:line="1"/>
        <w:rPr>
          <w:sz w:val="2"/>
          <w:szCs w:val="2"/>
        </w:rPr>
      </w:pPr>
      <w:r>
        <w:br w:type="page"/>
      </w:r>
    </w:p>
    <w:tbl>
      <w:tblPr>
        <w:tblOverlap w:val="never"/>
        <w:jc w:val="center"/>
        <w:tblLayout w:type="fixed"/>
      </w:tblPr>
      <w:tblGrid>
        <w:gridCol w:w="739"/>
        <w:gridCol w:w="734"/>
        <w:gridCol w:w="739"/>
        <w:gridCol w:w="734"/>
        <w:gridCol w:w="734"/>
        <w:gridCol w:w="734"/>
        <w:gridCol w:w="734"/>
        <w:gridCol w:w="734"/>
        <w:gridCol w:w="739"/>
        <w:gridCol w:w="734"/>
        <w:gridCol w:w="739"/>
        <w:gridCol w:w="734"/>
        <w:gridCol w:w="739"/>
      </w:tblGrid>
      <w:tr>
        <w:trPr>
          <w:trHeight w:val="25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 龙域 之星 科技 有限 公司</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 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181,80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工商 变更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-5,735,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28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山西 火致 供应 链管 理有 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53,310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,207.0</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51.00</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工商 变更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1,422,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sz w:val="19"/>
          <w:szCs w:val="19"/>
        </w:rPr>
        <w:t>5</w:t>
      </w:r>
      <w:bookmarkEnd w:id="1690"/>
      <w:r>
        <w:rPr>
          <w:color w:val="000000"/>
          <w:spacing w:val="0"/>
          <w:w w:val="100"/>
          <w:position w:val="0"/>
        </w:rPr>
        <w:t>、</w:t>
        <w:tab/>
        <w:t>其他原因的合并范围变动</w:t>
      </w:r>
      <w:bookmarkEnd w:id="1688"/>
      <w:bookmarkEnd w:id="1689"/>
      <w:bookmarkEnd w:id="1691"/>
    </w:p>
    <w:p>
      <w:pPr>
        <w:pStyle w:val="Style1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16"/>
        <w:keepNext w:val="0"/>
        <w:keepLines w:val="0"/>
        <w:widowControl w:val="0"/>
        <w:shd w:val="clear" w:color="auto" w:fill="auto"/>
        <w:bidi w:val="0"/>
        <w:spacing w:before="0" w:after="360" w:line="312" w:lineRule="exact"/>
        <w:ind w:left="0" w:right="0"/>
        <w:jc w:val="left"/>
      </w:pPr>
      <w:r>
        <w:rPr>
          <w:color w:val="000000"/>
          <w:spacing w:val="0"/>
          <w:w w:val="100"/>
          <w:position w:val="0"/>
        </w:rPr>
        <w:t>本期合并范围增加：厦门吉宏包装工业有限公司、霍尔果斯金宏科技有限公司、江西吉客印电子商务有限公司、上海携 心供应链管理有限公司、重庆吉客宇行供应链管理有限公司、杭州吉唯云网络科技有限公司、杭州吉客印数据科技有限公司。 本期合并范围减少：芜湖黑蚁电子商务有限公司、成都渡佳电子商务有限公司。</w:t>
      </w:r>
    </w:p>
    <w:p>
      <w:pPr>
        <w:pStyle w:val="Style32"/>
        <w:keepNext/>
        <w:keepLines/>
        <w:widowControl w:val="0"/>
        <w:shd w:val="clear" w:color="auto" w:fill="auto"/>
        <w:tabs>
          <w:tab w:pos="378" w:val="left"/>
        </w:tabs>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sz w:val="19"/>
          <w:szCs w:val="19"/>
        </w:rPr>
        <w:t>6</w:t>
      </w:r>
      <w:bookmarkEnd w:id="1694"/>
      <w:r>
        <w:rPr>
          <w:color w:val="000000"/>
          <w:spacing w:val="0"/>
          <w:w w:val="100"/>
          <w:position w:val="0"/>
        </w:rPr>
        <w:t>、</w:t>
        <w:tab/>
        <w:t>其他</w:t>
      </w:r>
      <w:bookmarkEnd w:id="1692"/>
      <w:bookmarkEnd w:id="1693"/>
      <w:bookmarkEnd w:id="1695"/>
    </w:p>
    <w:p>
      <w:pPr>
        <w:pStyle w:val="Style25"/>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sz w:val="24"/>
          <w:szCs w:val="24"/>
        </w:rPr>
        <w:t>九</w:t>
      </w:r>
      <w:bookmarkEnd w:id="1698"/>
      <w:r>
        <w:rPr>
          <w:color w:val="000000"/>
          <w:spacing w:val="0"/>
          <w:w w:val="100"/>
          <w:position w:val="0"/>
          <w:sz w:val="24"/>
          <w:szCs w:val="24"/>
        </w:rPr>
        <w:t>、在其他主体中的权益</w:t>
      </w:r>
      <w:bookmarkEnd w:id="1696"/>
      <w:bookmarkEnd w:id="1697"/>
      <w:bookmarkEnd w:id="1699"/>
    </w:p>
    <w:p>
      <w:pPr>
        <w:pStyle w:val="Style32"/>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sz w:val="19"/>
          <w:szCs w:val="19"/>
        </w:rPr>
        <w:t>1</w:t>
      </w:r>
      <w:r>
        <w:rPr>
          <w:color w:val="000000"/>
          <w:spacing w:val="0"/>
          <w:w w:val="100"/>
          <w:position w:val="0"/>
        </w:rPr>
        <w:t>、在子公司中的权益</w:t>
      </w:r>
      <w:bookmarkEnd w:id="1700"/>
      <w:bookmarkEnd w:id="1701"/>
      <w:bookmarkEnd w:id="1702"/>
    </w:p>
    <w:p>
      <w:pPr>
        <w:pStyle w:val="Style32"/>
        <w:keepNext/>
        <w:keepLines/>
        <w:widowControl w:val="0"/>
        <w:shd w:val="clear" w:color="auto" w:fill="auto"/>
        <w:bidi w:val="0"/>
        <w:spacing w:before="0" w:line="240" w:lineRule="auto"/>
        <w:ind w:left="0" w:right="0" w:firstLine="140"/>
        <w:jc w:val="left"/>
      </w:pPr>
      <w:bookmarkStart w:id="1700" w:name="bookmark1700"/>
      <w:bookmarkStart w:id="1701" w:name="bookmark1701"/>
      <w:bookmarkStart w:id="1703" w:name="bookmark1703"/>
      <w:r>
        <w:rPr>
          <w:rFonts w:ascii="Times New Roman" w:eastAsia="Times New Roman" w:hAnsi="Times New Roman" w:cs="Times New Roman"/>
          <w:color w:val="000000"/>
          <w:spacing w:val="0"/>
          <w:w w:val="100"/>
          <w:position w:val="0"/>
          <w:sz w:val="19"/>
          <w:szCs w:val="19"/>
        </w:rPr>
        <w:t>（1</w:t>
      </w:r>
      <w:r>
        <w:rPr>
          <w:color w:val="000000"/>
          <w:spacing w:val="0"/>
          <w:w w:val="100"/>
          <w:position w:val="0"/>
        </w:rPr>
        <w:t>）企业集团的构成</w:t>
      </w:r>
      <w:bookmarkEnd w:id="1700"/>
      <w:bookmarkEnd w:id="1701"/>
      <w:bookmarkEnd w:id="1703"/>
    </w:p>
    <w:tbl>
      <w:tblPr>
        <w:tblOverlap w:val="never"/>
        <w:jc w:val="center"/>
        <w:tblLayout w:type="fixed"/>
      </w:tblPr>
      <w:tblGrid>
        <w:gridCol w:w="1944"/>
        <w:gridCol w:w="1584"/>
        <w:gridCol w:w="1680"/>
        <w:gridCol w:w="1248"/>
        <w:gridCol w:w="941"/>
        <w:gridCol w:w="917"/>
        <w:gridCol w:w="1272"/>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呼和浩特市吉宏印刷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内蒙古呼和浩特 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内蒙古呼和浩特市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廊坊市吉宏包装有限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河北省廊坊市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河北省廊坊市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孝感市吉宏包装有限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湖北省孝感市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湖北省孝感市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939"/>
        <w:gridCol w:w="1584"/>
        <w:gridCol w:w="1680"/>
        <w:gridCol w:w="1248"/>
        <w:gridCol w:w="941"/>
        <w:gridCol w:w="917"/>
        <w:gridCol w:w="1272"/>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滦州吉宏包装有限公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河北省滦县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河北省滦县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厦门鑫泷悦环保纸袋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厦门市正奇信息技术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软件和信息 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同一控制下 企业合并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香港吉宏科技有限公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同一控制下 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厦门市吉客印电子商</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西安吉客印电子商务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香港吉客印电子商务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西安金印客电子商务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香港金印客电子商务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郑州吉客印电子商务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河南省郑州市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河南省郑州市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西安丹骏电子商务有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思塔克纸业（上海）有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霍尔果斯维斯塔科技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新疆省伊犁州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新疆省伊犁州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北京金域互动科技有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重庆市阿欧艾网络科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厦门美晴互娱文化传</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西藏泰戈科技有限公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西藏自治区拉萨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西藏自治区拉萨市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厦门海格电子商务有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香港丹骏电子商务有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939"/>
        <w:gridCol w:w="1584"/>
        <w:gridCol w:w="1680"/>
        <w:gridCol w:w="1248"/>
        <w:gridCol w:w="941"/>
        <w:gridCol w:w="917"/>
        <w:gridCol w:w="1272"/>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芜湖禾邦电子商务有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安徽省芜湖市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安徽省芜湖市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宁夏吉宏环保包装科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宁夏自治区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宁夏自治区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济南吉联包装有限公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山东省济南市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 下企业合并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安徽吉宏环保纸品有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安徽省蚌埠市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安徽省蚌埠市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深圳吉链区块链技术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 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黄冈市吉宏包装有限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湖北省黄冈市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湖北省黄冈市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孝感市吉联食品包装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湖北省孝感市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湖北省孝感市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江西吉宏供应链管理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江西省赣州市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江西省赣州市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江西维致供应链管理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江西省赣州市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江西省赣州市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厦门吉宏包装工业有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霍尔果斯金宏科技有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新疆省伊犁州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新疆省伊犁州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江西吉客印电子商务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江西省赣州市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江西省赣州市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上海携心供应链管理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重庆吉客宇行供应链</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杭州吉喵云网络科技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 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杭州吉客印数据科技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 技术服务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99" w:line="1" w:lineRule="exact"/>
      </w:pPr>
    </w:p>
    <w:p>
      <w:pPr>
        <w:pStyle w:val="Style16"/>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注：本公司持有厦门昊传文化传播有限公司</w:t>
      </w:r>
      <w:r>
        <w:rPr>
          <w:color w:val="000000"/>
          <w:spacing w:val="0"/>
          <w:w w:val="100"/>
          <w:position w:val="0"/>
          <w:sz w:val="18"/>
          <w:szCs w:val="18"/>
        </w:rPr>
        <w:t>52%</w:t>
      </w:r>
      <w:r>
        <w:rPr>
          <w:color w:val="000000"/>
          <w:spacing w:val="0"/>
          <w:w w:val="100"/>
          <w:position w:val="0"/>
        </w:rPr>
        <w:t>股权，根据股权转让协议中公司经营管理约定双方应共同协商、共同执 行公司经营的相关事项，公司重大决策，如增资，转让，股东变更，收购，被收购等必须得到各股东一致认可，否则视为无 效，故判断对厦门昊传的股权投资系一项合营安排，确认为权益法核算的长期股权投资。</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after="60" w:line="317" w:lineRule="exact"/>
        <w:ind w:left="0" w:right="0" w:firstLine="0"/>
        <w:jc w:val="left"/>
      </w:pPr>
      <w:r>
        <w:rPr>
          <w:color w:val="000000"/>
          <w:spacing w:val="0"/>
          <w:w w:val="100"/>
          <w:position w:val="0"/>
        </w:rPr>
        <w:t>确定公司是代理人还是委托人的依据：</w:t>
      </w: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)重要的非全资子公司</w:t>
      </w:r>
      <w:bookmarkEnd w:id="1704"/>
      <w:bookmarkEnd w:id="1705"/>
      <w:bookmarkEnd w:id="17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8"/>
        <w:gridCol w:w="1349"/>
        <w:gridCol w:w="2021"/>
        <w:gridCol w:w="1550"/>
        <w:gridCol w:w="173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本期向少数股东</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宣告分派的股利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 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滦州吉宏包装有限公司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6,781,441.96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33,412,633.89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厦门鑫泷悦环保纸袋有限公司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-305,756.08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-7,730,476.91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厦门市吉客印电子商务有限公司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11,472,682.26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霍尔果斯金域网络科技有限公司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1,077,647.45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4,745,816.13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山西火致供应链管理有限公司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西安丹骏电子商务有限公司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2,208,932.56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6,892,031.62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江西维致供应链管理有限公司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-1,839,769.34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-1,355,361.82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杭州吉唯云网络科技有限公司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-2,127,634.79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-2,127,634.79</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子公司少数股东的持股比例不同于表决权比例的说明: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73"/>
        </w:numPr>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bookmarkEnd w:id="1709"/>
      <w:r>
        <w:rPr>
          <w:color w:val="000000"/>
          <w:spacing w:val="0"/>
          <w:w w:val="100"/>
          <w:position w:val="0"/>
        </w:rPr>
        <w:t>重要非全资子公司的主要财务信息</w:t>
      </w:r>
      <w:bookmarkEnd w:id="1707"/>
      <w:bookmarkEnd w:id="1708"/>
      <w:bookmarkEnd w:id="1710"/>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14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160"/>
              <w:jc w:val="left"/>
            </w:pPr>
            <w:r>
              <w:rPr>
                <w:color w:val="000000"/>
                <w:spacing w:val="0"/>
                <w:w w:val="100"/>
                <w:position w:val="0"/>
              </w:rPr>
              <w:t>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 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负债 合计</w:t>
            </w:r>
          </w:p>
        </w:tc>
      </w:tr>
      <w:tr>
        <w:trPr>
          <w:trHeight w:val="36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滦州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75,044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25,210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16,722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63,691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27,617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91,308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24,730</w:t>
            </w:r>
          </w:p>
        </w:tc>
      </w:tr>
      <w:tr>
        <w:trPr>
          <w:trHeight w:val="30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,036.2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,931.9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,972.0</w:t>
            </w:r>
          </w:p>
        </w:tc>
      </w:tr>
      <w:tr>
        <w:trPr>
          <w:trHeight w:val="298"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7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鑫泷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悦环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22,277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22,963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22,607</w:t>
            </w:r>
          </w:p>
        </w:tc>
      </w:tr>
      <w:tr>
        <w:trPr>
          <w:trHeight w:val="30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251,39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781,46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1,049,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686,08</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,528.7</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,608.9</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,937.2</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,937.2</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789.84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袋有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1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116,36</w:t>
            </w:r>
          </w:p>
        </w:tc>
      </w:tr>
      <w:tr>
        <w:trPr>
          <w:trHeight w:val="29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8,545.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9,810.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9,373.</w:t>
            </w:r>
          </w:p>
        </w:tc>
      </w:tr>
      <w:tr>
        <w:trPr>
          <w:trHeight w:val="288"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客印</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130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6" w:lineRule="exact"/>
              <w:ind w:left="0" w:right="0" w:firstLine="0"/>
              <w:jc w:val="both"/>
            </w:pPr>
            <w:r>
              <w:rPr>
                <w:color w:val="000000"/>
                <w:spacing w:val="0"/>
                <w:w w:val="100"/>
                <w:position w:val="0"/>
              </w:rPr>
              <w:t>电子 商务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霍尔 果斯 金域 网络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103,29</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3,930.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1,451,</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104,74</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5,862.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45,310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,760.1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45,310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,760.1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西安 丹骏 电子 商务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17,831</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,367.9</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209,48</w:t>
            </w:r>
          </w:p>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18,040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,849.1</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3,210,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3,210,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21,628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,938.3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235,42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21,864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,366.6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10,106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,844.6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10,106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,844.6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江西 维致 供应 链管 理有 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13,365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,882.2</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344,51</w:t>
            </w:r>
          </w:p>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13,710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,398.0</w:t>
            </w:r>
          </w:p>
          <w:p>
            <w:pPr>
              <w:pStyle w:val="Style21"/>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16,476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,442.5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16,476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,442.5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501,08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501,08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22,500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22,500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228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 吉喵 云网 络科 技有 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4,719,</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009.76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69,894</w:t>
            </w:r>
          </w:p>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4,788,</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903.81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4,716,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4,716,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140"/>
              <w:jc w:val="left"/>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 现金流量</w:t>
            </w:r>
          </w:p>
        </w:tc>
      </w:tr>
      <w:tr>
        <w:trPr>
          <w:trHeight w:val="52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滦州吉宏 包装有限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152,349,43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16,953,604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16,953,604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16,952,821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170,391,42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16,419,411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16,419,411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20,692,568</w:t>
            </w:r>
          </w:p>
        </w:tc>
      </w:tr>
      <w:tr>
        <w:trPr>
          <w:trHeight w:val="50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0.35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98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厦门鑫泷 悦环保纸 袋有限公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2,490,000.</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-623,992.0</w:t>
            </w:r>
          </w:p>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-623,992.0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-2,982,860.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24,126,226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-3,798,452.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-3,798,452.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-9,013,120.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1"/>
        <w:gridCol w:w="1066"/>
        <w:gridCol w:w="1061"/>
        <w:gridCol w:w="1070"/>
      </w:tblGrid>
      <w:tr>
        <w:trPr>
          <w:trHeight w:val="3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厦门市吉 客印电子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1,190,329,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155,554,32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155,930,86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141,119,55</w:t>
            </w:r>
          </w:p>
        </w:tc>
      </w:tr>
      <w:tr>
        <w:trPr>
          <w:trHeight w:val="66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商务有限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942.48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w:t>
            </w: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霍尔果斯 金域网络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217,637,57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65,949,644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65,949,644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54,463,686</w:t>
            </w:r>
          </w:p>
        </w:tc>
      </w:tr>
      <w:tr>
        <w:trPr>
          <w:trHeight w:val="66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52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西安丹骏 电子商务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63,045,917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5,522,331.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5,472,557.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-994,683.6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100,738,33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6,084,740.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6,088,450.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8,127,002.</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江西维致 供应链管 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24,006,588</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-3,754,631.</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-3,754,631.</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-12,052,14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-28,413.22</w:t>
            </w: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杭州吉喵 云网络科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-4,728,077.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-4,728,077.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-542,983.6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使用企业集团资产和清偿企业集团债务的重大限制</w:t>
      </w:r>
      <w:bookmarkEnd w:id="1711"/>
      <w:bookmarkEnd w:id="1712"/>
      <w:bookmarkEnd w:id="1714"/>
    </w:p>
    <w:p>
      <w:pPr>
        <w:pStyle w:val="Style32"/>
        <w:keepNext/>
        <w:keepLines/>
        <w:widowControl w:val="0"/>
        <w:shd w:val="clear" w:color="auto" w:fill="auto"/>
        <w:tabs>
          <w:tab w:pos="493" w:val="left"/>
        </w:tabs>
        <w:bidi w:val="0"/>
        <w:spacing w:before="0" w:line="240" w:lineRule="auto"/>
        <w:ind w:left="0" w:right="0" w:firstLine="0"/>
        <w:jc w:val="left"/>
      </w:pPr>
      <w:bookmarkStart w:id="1711" w:name="bookmark1711"/>
      <w:bookmarkStart w:id="1712" w:name="bookmark1712"/>
      <w:bookmarkStart w:id="1715" w:name="bookmark1715"/>
      <w:bookmarkStart w:id="1716" w:name="bookmark1716"/>
      <w:r>
        <w:rPr>
          <w:color w:val="000000"/>
          <w:spacing w:val="0"/>
          <w:w w:val="100"/>
          <w:position w:val="0"/>
        </w:rPr>
        <w:t>（</w:t>
      </w:r>
      <w:bookmarkEnd w:id="1715"/>
      <w:r>
        <w:rPr>
          <w:rFonts w:ascii="Times New Roman" w:eastAsia="Times New Roman" w:hAnsi="Times New Roman" w:cs="Times New Roman"/>
          <w:color w:val="000000"/>
          <w:spacing w:val="0"/>
          <w:w w:val="100"/>
          <w:position w:val="0"/>
          <w:sz w:val="19"/>
          <w:szCs w:val="19"/>
        </w:rPr>
        <w:t>5</w:t>
      </w:r>
      <w:r>
        <w:rPr>
          <w:color w:val="000000"/>
          <w:spacing w:val="0"/>
          <w:w w:val="100"/>
          <w:position w:val="0"/>
        </w:rPr>
        <w:t>）</w:t>
        <w:tab/>
        <w:t>向纳入合并财务报表范围的结构化主体提供的财务支持或其他支持</w:t>
      </w:r>
      <w:bookmarkEnd w:id="1711"/>
      <w:bookmarkEnd w:id="1712"/>
      <w:bookmarkEnd w:id="171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sz w:val="19"/>
          <w:szCs w:val="19"/>
        </w:rPr>
        <w:t>2</w:t>
      </w:r>
      <w:bookmarkEnd w:id="1719"/>
      <w:r>
        <w:rPr>
          <w:color w:val="000000"/>
          <w:spacing w:val="0"/>
          <w:w w:val="100"/>
          <w:position w:val="0"/>
        </w:rPr>
        <w:t>、在子公司的所有者权益份额发生变化且仍控制子公司的交易</w:t>
      </w:r>
      <w:bookmarkEnd w:id="1717"/>
      <w:bookmarkEnd w:id="1718"/>
      <w:bookmarkEnd w:id="1720"/>
    </w:p>
    <w:p>
      <w:pPr>
        <w:pStyle w:val="Style32"/>
        <w:keepNext/>
        <w:keepLines/>
        <w:widowControl w:val="0"/>
        <w:shd w:val="clear" w:color="auto" w:fill="auto"/>
        <w:tabs>
          <w:tab w:pos="493" w:val="left"/>
        </w:tabs>
        <w:bidi w:val="0"/>
        <w:spacing w:before="0" w:line="240" w:lineRule="auto"/>
        <w:ind w:left="0" w:right="0" w:firstLine="0"/>
        <w:jc w:val="left"/>
      </w:pPr>
      <w:bookmarkStart w:id="1717" w:name="bookmark1717"/>
      <w:bookmarkStart w:id="1718" w:name="bookmark1718"/>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在子公司所有者权益份额发生变化的情况说明</w:t>
      </w:r>
      <w:bookmarkEnd w:id="1717"/>
      <w:bookmarkEnd w:id="1718"/>
      <w:bookmarkEnd w:id="1722"/>
    </w:p>
    <w:p>
      <w:pPr>
        <w:pStyle w:val="Style32"/>
        <w:keepNext/>
        <w:keepLines/>
        <w:widowControl w:val="0"/>
        <w:shd w:val="clear" w:color="auto" w:fill="auto"/>
        <w:tabs>
          <w:tab w:pos="493" w:val="left"/>
        </w:tabs>
        <w:bidi w:val="0"/>
        <w:spacing w:before="0" w:line="240" w:lineRule="auto"/>
        <w:ind w:left="0" w:right="0" w:firstLine="0"/>
        <w:jc w:val="left"/>
      </w:pPr>
      <w:bookmarkStart w:id="1717" w:name="bookmark1717"/>
      <w:bookmarkStart w:id="1718" w:name="bookmark1718"/>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交易对于少数股东权益及归属于母公司所有者权益的影响</w:t>
      </w:r>
      <w:bookmarkEnd w:id="1717"/>
      <w:bookmarkEnd w:id="1718"/>
      <w:bookmarkEnd w:id="1724"/>
    </w:p>
    <w:p>
      <w:pPr>
        <w:pStyle w:val="Style16"/>
        <w:keepNext w:val="0"/>
        <w:keepLines w:val="0"/>
        <w:widowControl w:val="0"/>
        <w:shd w:val="clear" w:color="auto" w:fill="auto"/>
        <w:bidi w:val="0"/>
        <w:spacing w:before="0" w:after="600" w:line="240" w:lineRule="auto"/>
        <w:ind w:left="0" w:right="0" w:firstLine="0"/>
        <w:jc w:val="right"/>
      </w:pPr>
      <w:r>
        <w:rPr>
          <w:color w:val="000000"/>
          <w:spacing w:val="0"/>
          <w:w w:val="100"/>
          <w:position w:val="0"/>
        </w:rPr>
        <w:t>单位：元</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sz w:val="19"/>
          <w:szCs w:val="19"/>
        </w:rPr>
        <w:t>3</w:t>
      </w:r>
      <w:bookmarkEnd w:id="1727"/>
      <w:r>
        <w:rPr>
          <w:color w:val="000000"/>
          <w:spacing w:val="0"/>
          <w:w w:val="100"/>
          <w:position w:val="0"/>
        </w:rPr>
        <w:t>、在合营安排或联营企业中的权益</w:t>
      </w:r>
      <w:bookmarkEnd w:id="1725"/>
      <w:bookmarkEnd w:id="1726"/>
      <w:bookmarkEnd w:id="1728"/>
    </w:p>
    <w:p>
      <w:pPr>
        <w:pStyle w:val="Style32"/>
        <w:keepNext/>
        <w:keepLines/>
        <w:widowControl w:val="0"/>
        <w:shd w:val="clear" w:color="auto" w:fill="auto"/>
        <w:bidi w:val="0"/>
        <w:spacing w:before="0" w:after="320" w:line="240" w:lineRule="auto"/>
        <w:ind w:left="0" w:right="0" w:firstLine="0"/>
        <w:jc w:val="left"/>
      </w:pPr>
      <w:bookmarkStart w:id="1725" w:name="bookmark1725"/>
      <w:bookmarkStart w:id="1726" w:name="bookmark1726"/>
      <w:bookmarkStart w:id="1729" w:name="bookmark1729"/>
      <w:r>
        <w:rPr>
          <w:rFonts w:ascii="Times New Roman" w:eastAsia="Times New Roman" w:hAnsi="Times New Roman" w:cs="Times New Roman"/>
          <w:color w:val="000000"/>
          <w:spacing w:val="0"/>
          <w:w w:val="100"/>
          <w:position w:val="0"/>
          <w:sz w:val="19"/>
          <w:szCs w:val="19"/>
        </w:rPr>
        <w:t>(1</w:t>
      </w:r>
      <w:r>
        <w:rPr>
          <w:color w:val="000000"/>
          <w:spacing w:val="0"/>
          <w:w w:val="100"/>
          <w:position w:val="0"/>
        </w:rPr>
        <w:t>)重要的合营企业或联营企业</w:t>
      </w:r>
      <w:bookmarkEnd w:id="1725"/>
      <w:bookmarkEnd w:id="1726"/>
      <w:bookmarkEnd w:id="1729"/>
    </w:p>
    <w:tbl>
      <w:tblPr>
        <w:tblOverlap w:val="never"/>
        <w:jc w:val="center"/>
        <w:tblLayout w:type="fixed"/>
      </w:tblPr>
      <w:tblGrid>
        <w:gridCol w:w="2770"/>
        <w:gridCol w:w="931"/>
        <w:gridCol w:w="912"/>
        <w:gridCol w:w="1699"/>
        <w:gridCol w:w="869"/>
        <w:gridCol w:w="792"/>
        <w:gridCol w:w="160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陕西永鑫纸业包装有限公司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天津长荣健康科技有限公司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科学研究和技术服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厦门海晟融创信息技术有限公司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信息传输、软件和 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福建三五分钟网络科技有限公司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厦门昊传文化传播有限公司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注：本集团持有厦门昊传文化传播有限公司</w:t>
      </w:r>
      <w:r>
        <w:rPr>
          <w:rFonts w:ascii="Times New Roman" w:eastAsia="Times New Roman" w:hAnsi="Times New Roman" w:cs="Times New Roman"/>
          <w:color w:val="000000"/>
          <w:spacing w:val="0"/>
          <w:w w:val="100"/>
          <w:position w:val="0"/>
        </w:rPr>
        <w:t>52%</w:t>
      </w:r>
      <w:r>
        <w:rPr>
          <w:color w:val="000000"/>
          <w:spacing w:val="0"/>
          <w:w w:val="100"/>
          <w:position w:val="0"/>
        </w:rPr>
        <w:t>股权但不控制该主体，详见附注九、</w:t>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2"/>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)重要合营企业的主要财务信息</w:t>
      </w:r>
      <w:bookmarkEnd w:id="1730"/>
      <w:bookmarkEnd w:id="1731"/>
      <w:bookmarkEnd w:id="17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陕西永鑫纸业包装有</w:t>
            </w:r>
          </w:p>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天津长荣健康科技有</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厦门海晟融创信息技 术有限公司</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陕西永鑫纸业包装有</w:t>
            </w:r>
          </w:p>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60,873,448.09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50,617,791.70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149,418,375.45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48,630,164.87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34,037,246.66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13,181,486.02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10,669,577.70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36,183,846.79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94,910,694.75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63,799,277.72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160,087,953.15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84,814,011.66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57,580,820.34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14,657,355.64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60,587,292.85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41,914,190.86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1,449,250.00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6,527,451.32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1,710,125.00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59,030,070.34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21,184,806.96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60,587,292.85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43,624,315.86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归属于母公司股东权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35,880,624.41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42,614,470.76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99,500,660.30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41,189,695.80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 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10,764,187.32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17,045,788.31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25,820,421.35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12,356,908.74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对合营企业权益投资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12,201,504.47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17,047,788.31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29,342,723.80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13,795,058.73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159,565,690.03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105,462,586.62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94,965,302.70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109,029,572.03</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1,439,915.52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237,681.39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298,991.93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2,371,062.24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8,784,229.75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7,575,956.86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25,944,470.76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18,142,375.54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4,409,908.01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7,575,956.86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25,944,470.76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18,142,375.54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4,409,908.01</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sz w:val="19"/>
          <w:szCs w:val="19"/>
        </w:rPr>
        <w:t>3</w:t>
      </w:r>
      <w:r>
        <w:rPr>
          <w:color w:val="000000"/>
          <w:spacing w:val="0"/>
          <w:w w:val="100"/>
          <w:position w:val="0"/>
        </w:rPr>
        <w:t>）重要联营企业的主要财务信息</w:t>
      </w:r>
      <w:bookmarkEnd w:id="1733"/>
      <w:bookmarkEnd w:id="1734"/>
      <w:bookmarkEnd w:id="17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sz w:val="19"/>
          <w:szCs w:val="19"/>
        </w:rPr>
        <w:t>4</w:t>
      </w:r>
      <w:r>
        <w:rPr>
          <w:color w:val="000000"/>
          <w:spacing w:val="0"/>
          <w:w w:val="100"/>
          <w:position w:val="0"/>
        </w:rPr>
        <w:t>）不重要的合营企业和联营企业的汇总财务信息</w:t>
      </w:r>
      <w:bookmarkEnd w:id="1737"/>
      <w:bookmarkEnd w:id="1738"/>
      <w:bookmarkEnd w:id="17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tabs>
          <w:tab w:pos="633" w:val="left"/>
        </w:tabs>
        <w:bidi w:val="0"/>
        <w:spacing w:before="0" w:after="380" w:line="240" w:lineRule="auto"/>
        <w:ind w:left="0" w:right="0" w:firstLine="14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sz w:val="19"/>
          <w:szCs w:val="19"/>
        </w:rPr>
        <w:t>（</w:t>
      </w:r>
      <w:bookmarkEnd w:id="1743"/>
      <w:r>
        <w:rPr>
          <w:rFonts w:ascii="Times New Roman" w:eastAsia="Times New Roman" w:hAnsi="Times New Roman" w:cs="Times New Roman"/>
          <w:color w:val="000000"/>
          <w:spacing w:val="0"/>
          <w:w w:val="100"/>
          <w:position w:val="0"/>
          <w:sz w:val="19"/>
          <w:szCs w:val="19"/>
        </w:rPr>
        <w:t>5</w:t>
      </w:r>
      <w:r>
        <w:rPr>
          <w:color w:val="000000"/>
          <w:spacing w:val="0"/>
          <w:w w:val="100"/>
          <w:position w:val="0"/>
        </w:rPr>
        <w:t>）</w:t>
        <w:tab/>
        <w:t>合营企业或联营企业向本公司转移资金的能力存在重大限制的说明</w:t>
      </w:r>
      <w:bookmarkEnd w:id="1741"/>
      <w:bookmarkEnd w:id="1742"/>
      <w:bookmarkEnd w:id="1744"/>
    </w:p>
    <w:p>
      <w:pPr>
        <w:pStyle w:val="Style32"/>
        <w:keepNext/>
        <w:keepLines/>
        <w:widowControl w:val="0"/>
        <w:shd w:val="clear" w:color="auto" w:fill="auto"/>
        <w:tabs>
          <w:tab w:pos="633" w:val="left"/>
        </w:tabs>
        <w:bidi w:val="0"/>
        <w:spacing w:before="0" w:after="380" w:line="240" w:lineRule="auto"/>
        <w:ind w:left="0" w:right="0" w:firstLine="140"/>
        <w:jc w:val="left"/>
      </w:pPr>
      <w:bookmarkStart w:id="1741" w:name="bookmark1741"/>
      <w:bookmarkStart w:id="1742" w:name="bookmark1742"/>
      <w:bookmarkStart w:id="1745" w:name="bookmark1745"/>
      <w:bookmarkStart w:id="1746" w:name="bookmark1746"/>
      <w:r>
        <w:rPr>
          <w:rFonts w:ascii="Times New Roman" w:eastAsia="Times New Roman" w:hAnsi="Times New Roman" w:cs="Times New Roman"/>
          <w:color w:val="000000"/>
          <w:spacing w:val="0"/>
          <w:w w:val="100"/>
          <w:position w:val="0"/>
          <w:sz w:val="19"/>
          <w:szCs w:val="19"/>
        </w:rPr>
        <w:t>（</w:t>
      </w:r>
      <w:bookmarkEnd w:id="1745"/>
      <w:r>
        <w:rPr>
          <w:rFonts w:ascii="Times New Roman" w:eastAsia="Times New Roman" w:hAnsi="Times New Roman" w:cs="Times New Roman"/>
          <w:color w:val="000000"/>
          <w:spacing w:val="0"/>
          <w:w w:val="100"/>
          <w:position w:val="0"/>
          <w:sz w:val="19"/>
          <w:szCs w:val="19"/>
        </w:rPr>
        <w:t>6</w:t>
      </w:r>
      <w:r>
        <w:rPr>
          <w:color w:val="000000"/>
          <w:spacing w:val="0"/>
          <w:w w:val="100"/>
          <w:position w:val="0"/>
        </w:rPr>
        <w:t>）</w:t>
        <w:tab/>
        <w:t>合营企业或联营企业发生的超额亏损</w:t>
      </w:r>
      <w:bookmarkEnd w:id="1741"/>
      <w:bookmarkEnd w:id="1742"/>
      <w:bookmarkEnd w:id="174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0"/>
      </w:tblGrid>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tabs>
          <w:tab w:pos="493" w:val="left"/>
        </w:tabs>
        <w:bidi w:val="0"/>
        <w:spacing w:before="0" w:after="380" w:line="240" w:lineRule="auto"/>
        <w:ind w:left="0" w:right="0" w:firstLine="0"/>
        <w:jc w:val="both"/>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sz w:val="19"/>
          <w:szCs w:val="19"/>
        </w:rPr>
        <w:t>7</w:t>
      </w:r>
      <w:r>
        <w:rPr>
          <w:color w:val="000000"/>
          <w:spacing w:val="0"/>
          <w:w w:val="100"/>
          <w:position w:val="0"/>
        </w:rPr>
        <w:t>）</w:t>
        <w:tab/>
        <w:t>与合营企业投资相关的未确认承诺</w:t>
      </w:r>
      <w:bookmarkEnd w:id="1747"/>
      <w:bookmarkEnd w:id="1748"/>
      <w:bookmarkEnd w:id="1750"/>
    </w:p>
    <w:p>
      <w:pPr>
        <w:pStyle w:val="Style32"/>
        <w:keepNext/>
        <w:keepLines/>
        <w:widowControl w:val="0"/>
        <w:shd w:val="clear" w:color="auto" w:fill="auto"/>
        <w:tabs>
          <w:tab w:pos="493" w:val="left"/>
        </w:tabs>
        <w:bidi w:val="0"/>
        <w:spacing w:before="0" w:after="380" w:line="240" w:lineRule="auto"/>
        <w:ind w:left="0" w:right="0" w:firstLine="0"/>
        <w:jc w:val="both"/>
      </w:pPr>
      <w:bookmarkStart w:id="1747" w:name="bookmark1747"/>
      <w:bookmarkStart w:id="1748" w:name="bookmark1748"/>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sz w:val="19"/>
          <w:szCs w:val="19"/>
        </w:rPr>
        <w:t>8</w:t>
      </w:r>
      <w:r>
        <w:rPr>
          <w:color w:val="000000"/>
          <w:spacing w:val="0"/>
          <w:w w:val="100"/>
          <w:position w:val="0"/>
        </w:rPr>
        <w:t>）</w:t>
        <w:tab/>
        <w:t>与合营企业或联营企业投资相关的或有负债</w:t>
      </w:r>
      <w:bookmarkEnd w:id="1747"/>
      <w:bookmarkEnd w:id="1748"/>
      <w:bookmarkEnd w:id="1752"/>
    </w:p>
    <w:p>
      <w:pPr>
        <w:pStyle w:val="Style32"/>
        <w:keepNext/>
        <w:keepLines/>
        <w:widowControl w:val="0"/>
        <w:shd w:val="clear" w:color="auto" w:fill="auto"/>
        <w:bidi w:val="0"/>
        <w:spacing w:before="0" w:after="380" w:line="240" w:lineRule="auto"/>
        <w:ind w:left="0" w:right="0" w:firstLine="0"/>
        <w:jc w:val="both"/>
      </w:pPr>
      <w:bookmarkStart w:id="1747" w:name="bookmark1747"/>
      <w:bookmarkStart w:id="1748" w:name="bookmark1748"/>
      <w:bookmarkStart w:id="1753" w:name="bookmark1753"/>
      <w:bookmarkStart w:id="1754" w:name="bookmark1754"/>
      <w:r>
        <w:rPr>
          <w:rFonts w:ascii="Times New Roman" w:eastAsia="Times New Roman" w:hAnsi="Times New Roman" w:cs="Times New Roman"/>
          <w:color w:val="000000"/>
          <w:spacing w:val="0"/>
          <w:w w:val="100"/>
          <w:position w:val="0"/>
          <w:sz w:val="19"/>
          <w:szCs w:val="19"/>
        </w:rPr>
        <w:t>4</w:t>
      </w:r>
      <w:bookmarkEnd w:id="1753"/>
      <w:r>
        <w:rPr>
          <w:color w:val="000000"/>
          <w:spacing w:val="0"/>
          <w:w w:val="100"/>
          <w:position w:val="0"/>
        </w:rPr>
        <w:t>、重要的共同经营</w:t>
      </w:r>
      <w:bookmarkEnd w:id="1747"/>
      <w:bookmarkEnd w:id="1748"/>
      <w:bookmarkEnd w:id="1754"/>
    </w:p>
    <w:tbl>
      <w:tblPr>
        <w:tblOverlap w:val="never"/>
        <w:jc w:val="center"/>
        <w:tblLayout w:type="fixed"/>
      </w:tblPr>
      <w:tblGrid>
        <w:gridCol w:w="1598"/>
        <w:gridCol w:w="1598"/>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在共同经营中的持股比例或享有的份额不同于表决权比例的说明：</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共同经营为单独主体的，分类为共同经营的依据：</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sz w:val="19"/>
          <w:szCs w:val="19"/>
        </w:rPr>
        <w:t>5</w:t>
      </w:r>
      <w:bookmarkEnd w:id="1757"/>
      <w:r>
        <w:rPr>
          <w:color w:val="000000"/>
          <w:spacing w:val="0"/>
          <w:w w:val="100"/>
          <w:position w:val="0"/>
        </w:rPr>
        <w:t>、</w:t>
        <w:tab/>
        <w:t>在未纳入合并财务报表范围的结构化主体中的权益</w:t>
      </w:r>
      <w:bookmarkEnd w:id="1755"/>
      <w:bookmarkEnd w:id="1756"/>
      <w:bookmarkEnd w:id="1758"/>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78" w:val="left"/>
        </w:tabs>
        <w:bidi w:val="0"/>
        <w:spacing w:before="0" w:after="34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sz w:val="19"/>
          <w:szCs w:val="19"/>
        </w:rPr>
        <w:t>6</w:t>
      </w:r>
      <w:bookmarkEnd w:id="1761"/>
      <w:r>
        <w:rPr>
          <w:color w:val="000000"/>
          <w:spacing w:val="0"/>
          <w:w w:val="100"/>
          <w:position w:val="0"/>
        </w:rPr>
        <w:t>、</w:t>
        <w:tab/>
        <w:t>其他</w:t>
      </w:r>
      <w:bookmarkEnd w:id="1759"/>
      <w:bookmarkEnd w:id="1760"/>
      <w:bookmarkEnd w:id="1762"/>
    </w:p>
    <w:p>
      <w:pPr>
        <w:pStyle w:val="Style25"/>
        <w:keepNext/>
        <w:keepLines/>
        <w:widowControl w:val="0"/>
        <w:shd w:val="clear" w:color="auto" w:fill="auto"/>
        <w:bidi w:val="0"/>
        <w:spacing w:before="0" w:after="260" w:line="240" w:lineRule="auto"/>
        <w:ind w:left="0" w:right="0" w:firstLine="0"/>
        <w:jc w:val="left"/>
      </w:pPr>
      <w:bookmarkStart w:id="1763" w:name="bookmark1763"/>
      <w:bookmarkStart w:id="1764" w:name="bookmark1764"/>
      <w:bookmarkStart w:id="1765" w:name="bookmark1765"/>
      <w:r>
        <w:rPr>
          <w:color w:val="000000"/>
          <w:spacing w:val="0"/>
          <w:w w:val="100"/>
          <w:position w:val="0"/>
          <w:sz w:val="24"/>
          <w:szCs w:val="24"/>
        </w:rPr>
        <w:t>十、与金融工具相关的风险</w:t>
      </w:r>
      <w:bookmarkEnd w:id="1763"/>
      <w:bookmarkEnd w:id="1764"/>
      <w:bookmarkEnd w:id="1765"/>
    </w:p>
    <w:p>
      <w:pPr>
        <w:pStyle w:val="Style16"/>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本公司的主要金融工具包括借款、应收款项、应付款项、交易性金融资产、交易性金融负债等，各项金融工具的详细 情况说明见本附注六。与这些金融工具有关的风险，以及本公司为降低这些风险所采取的风险管理政策如下所述。本公司管 理层对这些风险敞口进行管理和监控以确保将上述风险控制在限定的范围之内。</w:t>
      </w:r>
    </w:p>
    <w:p>
      <w:pPr>
        <w:pStyle w:val="Style16"/>
        <w:keepNext w:val="0"/>
        <w:keepLines w:val="0"/>
        <w:widowControl w:val="0"/>
        <w:shd w:val="clear" w:color="auto" w:fill="auto"/>
        <w:bidi w:val="0"/>
        <w:spacing w:before="0" w:after="40" w:line="312" w:lineRule="exact"/>
        <w:ind w:left="0" w:right="0" w:firstLine="460"/>
        <w:jc w:val="both"/>
      </w:pPr>
      <w:r>
        <w:rPr>
          <w:color w:val="000000"/>
          <w:spacing w:val="0"/>
          <w:w w:val="100"/>
          <w:position w:val="0"/>
          <w:sz w:val="18"/>
          <w:szCs w:val="18"/>
        </w:rPr>
        <w:t>1</w:t>
      </w:r>
      <w:r>
        <w:rPr>
          <w:color w:val="000000"/>
          <w:spacing w:val="0"/>
          <w:w w:val="100"/>
          <w:position w:val="0"/>
        </w:rPr>
        <w:t>.各类风险管理目标和政策</w:t>
      </w:r>
    </w:p>
    <w:p>
      <w:pPr>
        <w:pStyle w:val="Style16"/>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本公司从事风险管理的目标是在风险和收益之间取得适当的平衡，将风险对本公司经营业绩的负面影响降低到最低水 平，使股东及其它权益投资者的利益最大化。基于该风险管理目标，本公司风险管理的基本策略是确定和分析本公司所面临 的各种风险，建立适当的风险承受底线并进行风险管理，并及时可靠地对各种风险进行监督，将风险控制在限定的范围之内。</w:t>
      </w:r>
    </w:p>
    <w:p>
      <w:pPr>
        <w:pStyle w:val="Style16"/>
        <w:keepNext w:val="0"/>
        <w:keepLines w:val="0"/>
        <w:widowControl w:val="0"/>
        <w:numPr>
          <w:ilvl w:val="0"/>
          <w:numId w:val="75"/>
        </w:numPr>
        <w:shd w:val="clear" w:color="auto" w:fill="auto"/>
        <w:bidi w:val="0"/>
        <w:spacing w:before="0" w:after="0" w:line="384" w:lineRule="auto"/>
        <w:ind w:left="0" w:right="0" w:firstLine="460"/>
        <w:jc w:val="both"/>
      </w:pPr>
      <w:bookmarkStart w:id="1766" w:name="bookmark1766"/>
      <w:bookmarkEnd w:id="1766"/>
      <w:r>
        <w:rPr>
          <w:color w:val="000000"/>
          <w:spacing w:val="0"/>
          <w:w w:val="100"/>
          <w:position w:val="0"/>
        </w:rPr>
        <w:t>市场风险</w:t>
      </w:r>
    </w:p>
    <w:p>
      <w:pPr>
        <w:pStyle w:val="Style16"/>
        <w:keepNext w:val="0"/>
        <w:keepLines w:val="0"/>
        <w:widowControl w:val="0"/>
        <w:numPr>
          <w:ilvl w:val="0"/>
          <w:numId w:val="77"/>
        </w:numPr>
        <w:shd w:val="clear" w:color="auto" w:fill="auto"/>
        <w:bidi w:val="0"/>
        <w:spacing w:before="0" w:after="40" w:line="312" w:lineRule="exact"/>
        <w:ind w:left="0" w:right="0" w:firstLine="460"/>
        <w:jc w:val="both"/>
      </w:pPr>
      <w:bookmarkStart w:id="1767" w:name="bookmark1767"/>
      <w:bookmarkEnd w:id="1767"/>
      <w:r>
        <w:rPr>
          <w:color w:val="000000"/>
          <w:spacing w:val="0"/>
          <w:w w:val="100"/>
          <w:position w:val="0"/>
        </w:rPr>
        <w:t>汇率风险</w:t>
      </w:r>
    </w:p>
    <w:p>
      <w:pPr>
        <w:pStyle w:val="Style16"/>
        <w:keepNext w:val="0"/>
        <w:keepLines w:val="0"/>
        <w:widowControl w:val="0"/>
        <w:shd w:val="clear" w:color="auto" w:fill="auto"/>
        <w:bidi w:val="0"/>
        <w:spacing w:before="0" w:after="80" w:line="310" w:lineRule="exact"/>
        <w:ind w:left="0" w:right="0" w:firstLine="460"/>
        <w:jc w:val="both"/>
      </w:pPr>
      <w:r>
        <w:rPr>
          <w:color w:val="000000"/>
          <w:spacing w:val="0"/>
          <w:w w:val="100"/>
          <w:position w:val="0"/>
        </w:rPr>
        <w:t>本公司承受汇率风险主要与美元、港币和欧元有关，除本公司的几个下属子公司以美元进行采购和销售外，本公司的 其它主要业务活动以人民币计价结算。于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日，除下表所述资产及负债的美元余额和零星的欧元及港币余额外， 本公司的资产及负债均为人民币余额。该等美元余额的资产和负债产生的汇率风险可能对本公司的经营业绩产生影响。</w:t>
      </w:r>
    </w:p>
    <w:tbl>
      <w:tblPr>
        <w:tblOverlap w:val="never"/>
        <w:jc w:val="left"/>
        <w:tblLayout w:type="fixed"/>
      </w:tblPr>
      <w:tblGrid>
        <w:gridCol w:w="3514"/>
        <w:gridCol w:w="2702"/>
        <w:gridCol w:w="2438"/>
      </w:tblGrid>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澳元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240,093.96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95,243.85</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港元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16,628,805.94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4,342,856.21</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248,101,531.54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92,660,474.47</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34.91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21,213,612.39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10,438,905.80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0.32</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64,531,436.56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2,971,421.06</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印度尼西亚卢比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740.13</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新西兰元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8,409,085.68</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港元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168,328.00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179,156.00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3,984,538.94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533,911.67</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4,933,775.25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512,688.00</w:t>
            </w:r>
          </w:p>
        </w:tc>
      </w:tr>
      <w:tr>
        <w:trPr>
          <w:trHeight w:val="4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台湾元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928,910.56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1,161,345.10</w:t>
            </w:r>
          </w:p>
        </w:tc>
      </w:tr>
    </w:tbl>
    <w:p>
      <w:pPr>
        <w:spacing w:lineRule="exact" w:line="1"/>
        <w:rPr>
          <w:sz w:val="2"/>
          <w:szCs w:val="2"/>
        </w:rPr>
      </w:pPr>
      <w:r>
        <w:br w:type="page"/>
      </w:r>
    </w:p>
    <w:tbl>
      <w:tblPr>
        <w:tblOverlap w:val="never"/>
        <w:jc w:val="left"/>
        <w:tblLayout w:type="fixed"/>
      </w:tblPr>
      <w:tblGrid>
        <w:gridCol w:w="3514"/>
        <w:gridCol w:w="2702"/>
        <w:gridCol w:w="2438"/>
      </w:tblGrid>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阿联酋迪拉姆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208.87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港元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1,860,896.26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8,366,034.36</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马来西亚林吉特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13,223.26</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1,246,016.04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3,181,716.60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318,850.15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171,433.73</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里亚尔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65.91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台湾元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14,099.26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37,786.78</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11,635.46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2,731.34</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新加坡元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1,034.78</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港元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153,139,447.11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80,044,278.17</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阿联酋迪拉姆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2,729,093.34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3,316,068.45</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巴西雷亚尔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3,022.29</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港元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13,316,749.93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23,608,987.93</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比索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4,859,676.50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韩元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355,502.79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4,044.27</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马来西亚林吉特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5,264,331.67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5,196,096.62</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3,995,500.46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267,921.93</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28,730,383.27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6,064,370.06</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沙特里亚尔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15,900,379.91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5,238,338.39</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台湾元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14,381,340.92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15,821,951.66</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13,094,013.99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15,715,247.45</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3,585,783.90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3,320,561.94</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越南盾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126,638.72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606,347.61</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新西兰元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9,128,523.38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印度尼西亚卢比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49,578.68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本公司密切关注汇率变动对本公司的影响。</w:t>
      </w:r>
    </w:p>
    <w:p>
      <w:pPr>
        <w:pStyle w:val="Style16"/>
        <w:keepNext w:val="0"/>
        <w:keepLines w:val="0"/>
        <w:widowControl w:val="0"/>
        <w:shd w:val="clear" w:color="auto" w:fill="auto"/>
        <w:bidi w:val="0"/>
        <w:spacing w:before="0" w:after="0" w:line="240" w:lineRule="auto"/>
        <w:ind w:left="0" w:right="0" w:firstLine="460"/>
        <w:jc w:val="both"/>
      </w:pPr>
      <w:bookmarkStart w:id="1768" w:name="bookmark1768"/>
      <w:r>
        <w:rPr>
          <w:rFonts w:ascii="Times New Roman" w:eastAsia="Times New Roman" w:hAnsi="Times New Roman" w:cs="Times New Roman"/>
          <w:color w:val="000000"/>
          <w:spacing w:val="0"/>
          <w:w w:val="100"/>
          <w:position w:val="0"/>
        </w:rPr>
        <w:t>2</w:t>
      </w:r>
      <w:bookmarkEnd w:id="1768"/>
      <w:r>
        <w:rPr>
          <w:rFonts w:ascii="Times New Roman" w:eastAsia="Times New Roman" w:hAnsi="Times New Roman" w:cs="Times New Roman"/>
          <w:color w:val="000000"/>
          <w:spacing w:val="0"/>
          <w:w w:val="100"/>
          <w:position w:val="0"/>
        </w:rPr>
        <w:t>）</w:t>
      </w:r>
      <w:r>
        <w:rPr>
          <w:color w:val="000000"/>
          <w:spacing w:val="0"/>
          <w:w w:val="100"/>
          <w:position w:val="0"/>
        </w:rPr>
        <w:t>利率风险</w:t>
      </w:r>
    </w:p>
    <w:p>
      <w:pPr>
        <w:pStyle w:val="Style16"/>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本公司的利率风险产生于银行借款及应付债券等带息债务。浮动利率的金融负债使本公司面临现金流量利率风险，固 定利率的金融负债使本公司面临公允价值利率风险。本公司根据当时的市场环境来决定固定利率及浮动利率合同的相对比 例。于</w:t>
      </w:r>
      <w:r>
        <w:rPr>
          <w:rFonts w:ascii="Times New Roman" w:eastAsia="Times New Roman" w:hAnsi="Times New Roman" w:cs="Times New Roman"/>
          <w:color w:val="000000"/>
          <w:spacing w:val="0"/>
          <w:w w:val="100"/>
          <w:position w:val="0"/>
        </w:rPr>
        <w:t>202</w:t>
      </w:r>
      <w:r>
        <w:rPr>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日，本公司的带息债务主要为人民币计价的固定利率合同，金额为</w:t>
      </w:r>
      <w:r>
        <w:rPr>
          <w:rFonts w:ascii="Times New Roman" w:eastAsia="Times New Roman" w:hAnsi="Times New Roman" w:cs="Times New Roman"/>
          <w:color w:val="000000"/>
          <w:spacing w:val="0"/>
          <w:w w:val="100"/>
          <w:position w:val="0"/>
        </w:rPr>
        <w:t>396,424,768.9</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381,510,000.00</w:t>
      </w:r>
      <w:r>
        <w:rPr>
          <w:color w:val="000000"/>
          <w:spacing w:val="0"/>
          <w:w w:val="100"/>
          <w:position w:val="0"/>
        </w:rPr>
        <w:t>元）</w:t>
      </w:r>
    </w:p>
    <w:p>
      <w:pPr>
        <w:pStyle w:val="Style16"/>
        <w:keepNext w:val="0"/>
        <w:keepLines w:val="0"/>
        <w:widowControl w:val="0"/>
        <w:shd w:val="clear" w:color="auto" w:fill="auto"/>
        <w:bidi w:val="0"/>
        <w:spacing w:before="0" w:after="60" w:line="312" w:lineRule="exact"/>
        <w:ind w:left="0" w:right="0"/>
        <w:jc w:val="both"/>
      </w:pPr>
      <w:r>
        <w:rPr>
          <w:color w:val="000000"/>
          <w:spacing w:val="0"/>
          <w:w w:val="100"/>
          <w:position w:val="0"/>
        </w:rPr>
        <w:t>本公司因利率变动引起金融工具公允价值变动的风险主要与固定利率银行借款有关。对于固定利率借款，本公司的目标 是保持其浮动利率。</w:t>
      </w:r>
    </w:p>
    <w:p>
      <w:pPr>
        <w:pStyle w:val="Style16"/>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本公司因利率变动引起金融工具现金流量变动的风险主要与浮动利率银行借款有关。本公司的政策是保持这些借款的 浮动利率，以消除利率变动的公允价值风险。</w:t>
      </w:r>
    </w:p>
    <w:p>
      <w:pPr>
        <w:pStyle w:val="Style16"/>
        <w:keepNext w:val="0"/>
        <w:keepLines w:val="0"/>
        <w:widowControl w:val="0"/>
        <w:numPr>
          <w:ilvl w:val="0"/>
          <w:numId w:val="79"/>
        </w:numPr>
        <w:shd w:val="clear" w:color="auto" w:fill="auto"/>
        <w:bidi w:val="0"/>
        <w:spacing w:before="0" w:after="0" w:line="384" w:lineRule="auto"/>
        <w:ind w:left="0" w:right="0" w:firstLine="560"/>
        <w:jc w:val="both"/>
      </w:pPr>
      <w:bookmarkStart w:id="1769" w:name="bookmark1769"/>
      <w:bookmarkEnd w:id="1769"/>
      <w:r>
        <w:rPr>
          <w:color w:val="000000"/>
          <w:spacing w:val="0"/>
          <w:w w:val="100"/>
          <w:position w:val="0"/>
        </w:rPr>
        <w:t>价格风险</w:t>
      </w:r>
    </w:p>
    <w:p>
      <w:pPr>
        <w:pStyle w:val="Style16"/>
        <w:keepNext w:val="0"/>
        <w:keepLines w:val="0"/>
        <w:widowControl w:val="0"/>
        <w:shd w:val="clear" w:color="auto" w:fill="auto"/>
        <w:bidi w:val="0"/>
        <w:spacing w:before="0" w:after="140" w:line="312" w:lineRule="exact"/>
        <w:ind w:left="0" w:right="0" w:firstLine="460"/>
        <w:jc w:val="left"/>
      </w:pPr>
      <w:r>
        <w:rPr>
          <w:color w:val="000000"/>
          <w:spacing w:val="0"/>
          <w:w w:val="100"/>
          <w:position w:val="0"/>
        </w:rPr>
        <w:t>本公司以市场价格销售纸包装，因此受到此等价格波动的影响。</w:t>
      </w:r>
    </w:p>
    <w:p>
      <w:pPr>
        <w:pStyle w:val="Style16"/>
        <w:keepNext w:val="0"/>
        <w:keepLines w:val="0"/>
        <w:widowControl w:val="0"/>
        <w:numPr>
          <w:ilvl w:val="0"/>
          <w:numId w:val="75"/>
        </w:numPr>
        <w:shd w:val="clear" w:color="auto" w:fill="auto"/>
        <w:tabs>
          <w:tab w:pos="957" w:val="left"/>
        </w:tabs>
        <w:bidi w:val="0"/>
        <w:spacing w:before="0" w:after="0" w:line="384" w:lineRule="auto"/>
        <w:ind w:left="0" w:right="0" w:firstLine="560"/>
        <w:jc w:val="both"/>
      </w:pPr>
      <w:bookmarkStart w:id="1770" w:name="bookmark1770"/>
      <w:bookmarkEnd w:id="1770"/>
      <w:r>
        <w:rPr>
          <w:color w:val="000000"/>
          <w:spacing w:val="0"/>
          <w:w w:val="100"/>
          <w:position w:val="0"/>
        </w:rPr>
        <w:t>信用风险</w:t>
      </w:r>
    </w:p>
    <w:p>
      <w:pPr>
        <w:pStyle w:val="Style16"/>
        <w:keepNext w:val="0"/>
        <w:keepLines w:val="0"/>
        <w:widowControl w:val="0"/>
        <w:shd w:val="clear" w:color="auto" w:fill="auto"/>
        <w:bidi w:val="0"/>
        <w:spacing w:before="0" w:after="40" w:line="331" w:lineRule="exact"/>
        <w:ind w:left="0" w:right="0" w:firstLine="460"/>
        <w:jc w:val="both"/>
      </w:pPr>
      <w:r>
        <w:rPr>
          <w:color w:val="000000"/>
          <w:spacing w:val="0"/>
          <w:w w:val="100"/>
          <w:position w:val="0"/>
        </w:rPr>
        <w:t>于</w:t>
      </w:r>
      <w:r>
        <w:rPr>
          <w:rFonts w:ascii="Times New Roman" w:eastAsia="Times New Roman" w:hAnsi="Times New Roman" w:cs="Times New Roman"/>
          <w:color w:val="000000"/>
          <w:spacing w:val="0"/>
          <w:w w:val="100"/>
          <w:position w:val="0"/>
        </w:rPr>
        <w:t>202</w:t>
      </w:r>
      <w:r>
        <w:rPr>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日，可能引起本公司财务损失的最大信用风险敞口主要来自于合同另一方未能履行义务而导致本公司 金融资产产生的损失以及本公司承担的财务担保，具体包括：</w:t>
      </w:r>
    </w:p>
    <w:p>
      <w:pPr>
        <w:pStyle w:val="Style16"/>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16"/>
        <w:keepNext w:val="0"/>
        <w:keepLines w:val="0"/>
        <w:widowControl w:val="0"/>
        <w:shd w:val="clear" w:color="auto" w:fill="auto"/>
        <w:bidi w:val="0"/>
        <w:spacing w:before="0" w:after="40" w:line="305" w:lineRule="exact"/>
        <w:ind w:left="0" w:right="0" w:firstLine="460"/>
        <w:jc w:val="both"/>
      </w:pPr>
      <w:r>
        <w:rPr>
          <w:color w:val="000000"/>
          <w:spacing w:val="0"/>
          <w:w w:val="100"/>
          <w:position w:val="0"/>
        </w:rPr>
        <w:t>为降低信用风险，本公司成立专门部门确定信用额度、进行信用审批，并执行其它监控程序以确保采取必要的措施回 收过期债权。此外，本公司于每个资产负债表日审核每一单项应收款的回收情况，以确保就无法回收的款项计提充分的坏账 准备。因此，本公司管理层认为本公司所承担的信用风险已经大为降低。</w:t>
      </w:r>
    </w:p>
    <w:p>
      <w:pPr>
        <w:pStyle w:val="Style16"/>
        <w:keepNext w:val="0"/>
        <w:keepLines w:val="0"/>
        <w:widowControl w:val="0"/>
        <w:shd w:val="clear" w:color="auto" w:fill="auto"/>
        <w:bidi w:val="0"/>
        <w:spacing w:before="0" w:after="40" w:line="312" w:lineRule="exact"/>
        <w:ind w:left="0" w:right="0" w:firstLine="460"/>
        <w:jc w:val="left"/>
      </w:pPr>
      <w:r>
        <w:rPr>
          <w:color w:val="000000"/>
          <w:spacing w:val="0"/>
          <w:w w:val="100"/>
          <w:position w:val="0"/>
        </w:rPr>
        <w:t>本公司的流动资金存放在信用评级较高的银行，故流动资金的信用风险较低。</w:t>
      </w:r>
    </w:p>
    <w:p>
      <w:pPr>
        <w:pStyle w:val="Style16"/>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本公司采用了必要的政策确保所有销售客户均具有良好的信用记录。除应收账款金额前五名外，本公司无其他重大信 用集中风险。</w:t>
      </w:r>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应收账款前五名金额合计：</w:t>
      </w:r>
      <w:r>
        <w:rPr>
          <w:rFonts w:ascii="Times New Roman" w:eastAsia="Times New Roman" w:hAnsi="Times New Roman" w:cs="Times New Roman"/>
          <w:color w:val="000000"/>
          <w:spacing w:val="0"/>
          <w:w w:val="100"/>
          <w:position w:val="0"/>
        </w:rPr>
        <w:t>248,287,302.78</w:t>
      </w:r>
      <w:r>
        <w:rPr>
          <w:color w:val="000000"/>
          <w:spacing w:val="0"/>
          <w:w w:val="100"/>
          <w:position w:val="0"/>
        </w:rPr>
        <w:t>元。</w:t>
      </w:r>
    </w:p>
    <w:p>
      <w:pPr>
        <w:pStyle w:val="Style16"/>
        <w:keepNext w:val="0"/>
        <w:keepLines w:val="0"/>
        <w:widowControl w:val="0"/>
        <w:numPr>
          <w:ilvl w:val="0"/>
          <w:numId w:val="75"/>
        </w:numPr>
        <w:shd w:val="clear" w:color="auto" w:fill="auto"/>
        <w:tabs>
          <w:tab w:pos="957" w:val="left"/>
        </w:tabs>
        <w:bidi w:val="0"/>
        <w:spacing w:before="0" w:after="0" w:line="384" w:lineRule="auto"/>
        <w:ind w:left="0" w:right="0" w:firstLine="560"/>
        <w:jc w:val="both"/>
      </w:pPr>
      <w:bookmarkStart w:id="1771" w:name="bookmark1771"/>
      <w:bookmarkEnd w:id="1771"/>
      <w:r>
        <w:rPr>
          <w:color w:val="000000"/>
          <w:spacing w:val="0"/>
          <w:w w:val="100"/>
          <w:position w:val="0"/>
        </w:rPr>
        <w:t>流动风险</w:t>
      </w:r>
    </w:p>
    <w:p>
      <w:pPr>
        <w:pStyle w:val="Style16"/>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流动风险为本公司在到期日无法履行其财务义务的风险。本公司管理流动性风险的方法是确保有足够的资金流动性来 履行到期债务，而不至于造成不可接受的损失或对企业信誉造成损害。本公司定期分析负债结构和期限，以确保有充裕的资 金。本公司管理层对银行借款的使用情况进行监控并确保遵守借款协议。同时与金融机构进行融资磋商，以保持一定的授信 额度，减低流动性风险。</w:t>
      </w:r>
    </w:p>
    <w:p>
      <w:pPr>
        <w:pStyle w:val="Style16"/>
        <w:keepNext w:val="0"/>
        <w:keepLines w:val="0"/>
        <w:widowControl w:val="0"/>
        <w:shd w:val="clear" w:color="auto" w:fill="auto"/>
        <w:bidi w:val="0"/>
        <w:spacing w:before="0" w:after="140" w:line="312" w:lineRule="exact"/>
        <w:ind w:left="0" w:right="0" w:firstLine="460"/>
        <w:jc w:val="left"/>
      </w:pPr>
      <w:r>
        <w:rPr>
          <w:color w:val="000000"/>
          <w:spacing w:val="0"/>
          <w:w w:val="100"/>
          <w:position w:val="0"/>
        </w:rPr>
        <w:t>本公司持有的金融资产和金融负债按未折现剩余合同义务的到期期限分析如下：</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日金额:</w:t>
      </w:r>
    </w:p>
    <w:tbl>
      <w:tblPr>
        <w:tblOverlap w:val="never"/>
        <w:jc w:val="center"/>
        <w:tblLayout w:type="fixed"/>
      </w:tblPr>
      <w:tblGrid>
        <w:gridCol w:w="2323"/>
        <w:gridCol w:w="1618"/>
        <w:gridCol w:w="1474"/>
        <w:gridCol w:w="1027"/>
        <w:gridCol w:w="1027"/>
        <w:gridCol w:w="1646"/>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一到二年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二到五年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834,557,452.65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834,557,452.65</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132,098,000.00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132,098,000.00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504,179,406.59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504,179,406.59</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1,470,900.00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1,470,900.00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43,526,847.13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43,526,847.13</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136,988,167.75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136,988,167.75</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341,824,768.92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341,824,768.92</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128,824,384.82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128,824,384.82</w:t>
            </w:r>
          </w:p>
        </w:tc>
      </w:tr>
    </w:tbl>
    <w:p>
      <w:pPr>
        <w:spacing w:lineRule="exact" w:line="1"/>
        <w:rPr>
          <w:sz w:val="2"/>
          <w:szCs w:val="2"/>
        </w:rPr>
      </w:pPr>
      <w:r>
        <w:br w:type="page"/>
      </w:r>
    </w:p>
    <w:tbl>
      <w:tblPr>
        <w:tblOverlap w:val="never"/>
        <w:jc w:val="center"/>
        <w:tblLayout w:type="fixed"/>
      </w:tblPr>
      <w:tblGrid>
        <w:gridCol w:w="2323"/>
        <w:gridCol w:w="1618"/>
        <w:gridCol w:w="1474"/>
        <w:gridCol w:w="1027"/>
        <w:gridCol w:w="1027"/>
        <w:gridCol w:w="1646"/>
      </w:tblGrid>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332,719,875.06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332,719,875.06</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32,536,787.89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32,536,787.89</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36, 541, </w:t>
            </w:r>
            <w:r>
              <w:rPr>
                <w:color w:val="000000"/>
                <w:spacing w:val="0"/>
                <w:w w:val="100"/>
                <w:position w:val="0"/>
                <w:sz w:val="18"/>
                <w:szCs w:val="18"/>
              </w:rPr>
              <w:t xml:space="preserve">553.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36,541,553.36</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35,397,261.90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35,397,261.90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41,600,000.00</w:t>
            </w:r>
          </w:p>
        </w:tc>
      </w:tr>
      <w:tr>
        <w:trPr>
          <w:trHeight w:val="5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2,420,877.43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2,420,877.43</w:t>
            </w:r>
          </w:p>
        </w:tc>
      </w:tr>
    </w:tbl>
    <w:p>
      <w:pPr>
        <w:widowControl w:val="0"/>
        <w:spacing w:after="999" w:line="1" w:lineRule="exact"/>
      </w:pPr>
    </w:p>
    <w:p>
      <w:pPr>
        <w:pStyle w:val="Style25"/>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r>
        <w:rPr>
          <w:color w:val="000000"/>
          <w:spacing w:val="0"/>
          <w:w w:val="100"/>
          <w:position w:val="0"/>
          <w:sz w:val="24"/>
          <w:szCs w:val="24"/>
        </w:rPr>
        <w:t>十一、公允价值的披露</w:t>
      </w:r>
      <w:bookmarkEnd w:id="1772"/>
      <w:bookmarkEnd w:id="1773"/>
      <w:bookmarkEnd w:id="1774"/>
    </w:p>
    <w:p>
      <w:pPr>
        <w:pStyle w:val="Style32"/>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sz w:val="19"/>
          <w:szCs w:val="19"/>
        </w:rPr>
        <w:t>1</w:t>
      </w:r>
      <w:r>
        <w:rPr>
          <w:color w:val="000000"/>
          <w:spacing w:val="0"/>
          <w:w w:val="100"/>
          <w:position w:val="0"/>
        </w:rPr>
        <w:t>、以公允价值计量的资产和负债的期末公允价值</w:t>
      </w:r>
      <w:bookmarkEnd w:id="1775"/>
      <w:bookmarkEnd w:id="1776"/>
      <w:bookmarkEnd w:id="17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1"/>
        <w:gridCol w:w="2021"/>
        <w:gridCol w:w="1867"/>
        <w:gridCol w:w="1934"/>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 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132,098,000.00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132,098,000.00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132,098,000.00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132,098,000.00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12,375,000.00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12,375,000.00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（八）应收账款款项融资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1,470,900.00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1,470,900.00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shd w:val="clear" w:color="auto" w:fill="auto"/>
        <w:tabs>
          <w:tab w:pos="378" w:val="left"/>
        </w:tabs>
        <w:bidi w:val="0"/>
        <w:spacing w:before="0" w:after="26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sz w:val="19"/>
          <w:szCs w:val="19"/>
        </w:rPr>
        <w:t>2</w:t>
      </w:r>
      <w:bookmarkEnd w:id="1780"/>
      <w:r>
        <w:rPr>
          <w:color w:val="000000"/>
          <w:spacing w:val="0"/>
          <w:w w:val="100"/>
          <w:position w:val="0"/>
        </w:rPr>
        <w:t>、</w:t>
        <w:tab/>
        <w:t>持续和非持续第一层次公允价值计量项目市价的确定依据</w:t>
      </w:r>
      <w:bookmarkEnd w:id="1778"/>
      <w:bookmarkEnd w:id="1779"/>
      <w:bookmarkEnd w:id="1781"/>
    </w:p>
    <w:p>
      <w:pPr>
        <w:pStyle w:val="Style16"/>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本公司将集中交易系统挂牌的期权合约等金融工具作为第一层次公允价值计量项目，其公允价值根据交易场所公布的 收盘价或结算价以及人民银行公布的汇率中间价确定。</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sz w:val="19"/>
          <w:szCs w:val="19"/>
        </w:rPr>
        <w:t>3</w:t>
      </w:r>
      <w:bookmarkEnd w:id="1784"/>
      <w:r>
        <w:rPr>
          <w:color w:val="000000"/>
          <w:spacing w:val="0"/>
          <w:w w:val="100"/>
          <w:position w:val="0"/>
        </w:rPr>
        <w:t>、</w:t>
        <w:tab/>
        <w:t>持续和非持续第二层次公允价值计量项目，采用的估值技术和重要参数的定性及定量信息</w:t>
      </w:r>
      <w:bookmarkEnd w:id="1782"/>
      <w:bookmarkEnd w:id="1783"/>
      <w:bookmarkEnd w:id="1785"/>
    </w:p>
    <w:p>
      <w:pPr>
        <w:pStyle w:val="Style16"/>
        <w:keepNext w:val="0"/>
        <w:keepLines w:val="0"/>
        <w:widowControl w:val="0"/>
        <w:shd w:val="clear" w:color="auto" w:fill="auto"/>
        <w:bidi w:val="0"/>
        <w:spacing w:before="0" w:after="360" w:line="317" w:lineRule="exact"/>
        <w:ind w:left="0" w:right="0" w:firstLine="460"/>
        <w:jc w:val="left"/>
      </w:pPr>
      <w:r>
        <w:rPr>
          <w:color w:val="000000"/>
          <w:spacing w:val="0"/>
          <w:w w:val="100"/>
          <w:position w:val="0"/>
        </w:rPr>
        <w:t>对于公司持有的应收银行承兑汇票，其剩余期限较短，账面余额与公允价值相近，采用票面金额确定其公允价值。</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sz w:val="19"/>
          <w:szCs w:val="19"/>
        </w:rPr>
        <w:t>4</w:t>
      </w:r>
      <w:bookmarkEnd w:id="1788"/>
      <w:r>
        <w:rPr>
          <w:color w:val="000000"/>
          <w:spacing w:val="0"/>
          <w:w w:val="100"/>
          <w:position w:val="0"/>
        </w:rPr>
        <w:t>、</w:t>
        <w:tab/>
        <w:t>持续和非持续第三层次公允价值计量项目，采用的估值技术和重要参数的定性及定量信息</w:t>
      </w:r>
      <w:bookmarkEnd w:id="1786"/>
      <w:bookmarkEnd w:id="1787"/>
      <w:bookmarkEnd w:id="1789"/>
    </w:p>
    <w:p>
      <w:pPr>
        <w:pStyle w:val="Style16"/>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本公司将对不具有控制、共同控制、重大影响的第三方投资作为第三层次公允价值计量项目，其公允价值根据最近一 期的投资协议确定的估值按持股比例计算其享有的份额确定。</w:t>
      </w:r>
    </w:p>
    <w:p>
      <w:pPr>
        <w:pStyle w:val="Style72"/>
        <w:keepNext w:val="0"/>
        <w:keepLines w:val="0"/>
        <w:widowControl w:val="0"/>
        <w:shd w:val="clear" w:color="auto" w:fill="auto"/>
        <w:tabs>
          <w:tab w:pos="378" w:val="left"/>
        </w:tabs>
        <w:bidi w:val="0"/>
        <w:spacing w:before="0" w:after="360" w:line="240" w:lineRule="auto"/>
        <w:ind w:left="0" w:right="0" w:firstLine="0"/>
        <w:jc w:val="left"/>
      </w:pPr>
      <w:bookmarkStart w:id="1790" w:name="bookmark1790"/>
      <w:r>
        <w:rPr>
          <w:rFonts w:ascii="Times New Roman" w:eastAsia="Times New Roman" w:hAnsi="Times New Roman" w:cs="Times New Roman"/>
          <w:color w:val="000000"/>
          <w:spacing w:val="0"/>
          <w:w w:val="100"/>
          <w:position w:val="0"/>
          <w:sz w:val="19"/>
          <w:szCs w:val="19"/>
        </w:rPr>
        <w:t>5</w:t>
      </w:r>
      <w:bookmarkEnd w:id="1790"/>
      <w:r>
        <w:rPr>
          <w:color w:val="000000"/>
          <w:spacing w:val="0"/>
          <w:w w:val="100"/>
          <w:position w:val="0"/>
        </w:rPr>
        <w:t>、</w:t>
        <w:tab/>
        <w:t>持续的第三层次公允价值计量项目，期初与期末账面价值间的调节信息及不可观察参数敏感性分析</w:t>
      </w:r>
    </w:p>
    <w:p>
      <w:pPr>
        <w:pStyle w:val="Style72"/>
        <w:keepNext w:val="0"/>
        <w:keepLines w:val="0"/>
        <w:widowControl w:val="0"/>
        <w:shd w:val="clear" w:color="auto" w:fill="auto"/>
        <w:tabs>
          <w:tab w:pos="378" w:val="left"/>
        </w:tabs>
        <w:bidi w:val="0"/>
        <w:spacing w:before="0" w:after="360" w:line="240" w:lineRule="auto"/>
        <w:ind w:left="0" w:right="0" w:firstLine="0"/>
        <w:jc w:val="left"/>
      </w:pPr>
      <w:bookmarkStart w:id="1791" w:name="bookmark1791"/>
      <w:r>
        <w:rPr>
          <w:rFonts w:ascii="Times New Roman" w:eastAsia="Times New Roman" w:hAnsi="Times New Roman" w:cs="Times New Roman"/>
          <w:color w:val="000000"/>
          <w:spacing w:val="0"/>
          <w:w w:val="100"/>
          <w:position w:val="0"/>
          <w:sz w:val="19"/>
          <w:szCs w:val="19"/>
        </w:rPr>
        <w:t>6</w:t>
      </w:r>
      <w:bookmarkEnd w:id="1791"/>
      <w:r>
        <w:rPr>
          <w:color w:val="000000"/>
          <w:spacing w:val="0"/>
          <w:w w:val="100"/>
          <w:position w:val="0"/>
        </w:rPr>
        <w:t>、</w:t>
        <w:tab/>
        <w:t>持续的公允价值计量项目，本期内发生各层级之间转换的，转换的原因及确定转换时点的政策</w:t>
      </w:r>
    </w:p>
    <w:p>
      <w:pPr>
        <w:pStyle w:val="Style72"/>
        <w:keepNext w:val="0"/>
        <w:keepLines w:val="0"/>
        <w:widowControl w:val="0"/>
        <w:shd w:val="clear" w:color="auto" w:fill="auto"/>
        <w:tabs>
          <w:tab w:pos="378" w:val="left"/>
        </w:tabs>
        <w:bidi w:val="0"/>
        <w:spacing w:before="0" w:after="360" w:line="240" w:lineRule="auto"/>
        <w:ind w:left="0" w:right="0" w:firstLine="0"/>
        <w:jc w:val="left"/>
      </w:pPr>
      <w:bookmarkStart w:id="1792" w:name="bookmark1792"/>
      <w:r>
        <w:rPr>
          <w:rFonts w:ascii="Times New Roman" w:eastAsia="Times New Roman" w:hAnsi="Times New Roman" w:cs="Times New Roman"/>
          <w:color w:val="000000"/>
          <w:spacing w:val="0"/>
          <w:w w:val="100"/>
          <w:position w:val="0"/>
          <w:sz w:val="19"/>
          <w:szCs w:val="19"/>
        </w:rPr>
        <w:t>7</w:t>
      </w:r>
      <w:bookmarkEnd w:id="1792"/>
      <w:r>
        <w:rPr>
          <w:color w:val="000000"/>
          <w:spacing w:val="0"/>
          <w:w w:val="100"/>
          <w:position w:val="0"/>
        </w:rPr>
        <w:t>、</w:t>
        <w:tab/>
        <w:t>本期内发生的估值技术变更及变更原因</w:t>
      </w:r>
    </w:p>
    <w:p>
      <w:pPr>
        <w:pStyle w:val="Style72"/>
        <w:keepNext w:val="0"/>
        <w:keepLines w:val="0"/>
        <w:widowControl w:val="0"/>
        <w:shd w:val="clear" w:color="auto" w:fill="auto"/>
        <w:tabs>
          <w:tab w:pos="378" w:val="left"/>
        </w:tabs>
        <w:bidi w:val="0"/>
        <w:spacing w:before="0" w:after="360" w:line="240" w:lineRule="auto"/>
        <w:ind w:left="0" w:right="0" w:firstLine="0"/>
        <w:jc w:val="left"/>
      </w:pPr>
      <w:bookmarkStart w:id="1793" w:name="bookmark1793"/>
      <w:r>
        <w:rPr>
          <w:rFonts w:ascii="Times New Roman" w:eastAsia="Times New Roman" w:hAnsi="Times New Roman" w:cs="Times New Roman"/>
          <w:color w:val="000000"/>
          <w:spacing w:val="0"/>
          <w:w w:val="100"/>
          <w:position w:val="0"/>
          <w:sz w:val="19"/>
          <w:szCs w:val="19"/>
        </w:rPr>
        <w:t>8</w:t>
      </w:r>
      <w:bookmarkEnd w:id="1793"/>
      <w:r>
        <w:rPr>
          <w:color w:val="000000"/>
          <w:spacing w:val="0"/>
          <w:w w:val="100"/>
          <w:position w:val="0"/>
        </w:rPr>
        <w:t>、</w:t>
        <w:tab/>
        <w:t>不以公允价值计量的金融资产和金融负债的公允价值情况</w:t>
      </w:r>
    </w:p>
    <w:p>
      <w:pPr>
        <w:pStyle w:val="Style72"/>
        <w:keepNext w:val="0"/>
        <w:keepLines w:val="0"/>
        <w:widowControl w:val="0"/>
        <w:shd w:val="clear" w:color="auto" w:fill="auto"/>
        <w:tabs>
          <w:tab w:pos="378" w:val="left"/>
        </w:tabs>
        <w:bidi w:val="0"/>
        <w:spacing w:before="0" w:after="360" w:line="240" w:lineRule="auto"/>
        <w:ind w:left="0" w:right="0" w:firstLine="0"/>
        <w:jc w:val="left"/>
      </w:pPr>
      <w:bookmarkStart w:id="1794" w:name="bookmark1794"/>
      <w:r>
        <w:rPr>
          <w:rFonts w:ascii="Times New Roman" w:eastAsia="Times New Roman" w:hAnsi="Times New Roman" w:cs="Times New Roman"/>
          <w:color w:val="000000"/>
          <w:spacing w:val="0"/>
          <w:w w:val="100"/>
          <w:position w:val="0"/>
          <w:sz w:val="19"/>
          <w:szCs w:val="19"/>
        </w:rPr>
        <w:t>9</w:t>
      </w:r>
      <w:bookmarkEnd w:id="1794"/>
      <w:r>
        <w:rPr>
          <w:color w:val="000000"/>
          <w:spacing w:val="0"/>
          <w:w w:val="100"/>
          <w:position w:val="0"/>
        </w:rPr>
        <w:t>、</w:t>
        <w:tab/>
        <w:t>其他</w:t>
      </w:r>
    </w:p>
    <w:p>
      <w:pPr>
        <w:pStyle w:val="Style25"/>
        <w:keepNext/>
        <w:keepLines/>
        <w:widowControl w:val="0"/>
        <w:shd w:val="clear" w:color="auto" w:fill="auto"/>
        <w:bidi w:val="0"/>
        <w:spacing w:before="0" w:after="360" w:line="240" w:lineRule="auto"/>
        <w:ind w:left="0" w:right="0" w:firstLine="0"/>
        <w:jc w:val="left"/>
      </w:pPr>
      <w:bookmarkStart w:id="1795" w:name="bookmark1795"/>
      <w:bookmarkStart w:id="1796" w:name="bookmark1796"/>
      <w:bookmarkStart w:id="1797" w:name="bookmark1797"/>
      <w:r>
        <w:rPr>
          <w:color w:val="000000"/>
          <w:spacing w:val="0"/>
          <w:w w:val="100"/>
          <w:position w:val="0"/>
          <w:sz w:val="24"/>
          <w:szCs w:val="24"/>
        </w:rPr>
        <w:t>十二、关联方及关联交易</w:t>
      </w:r>
      <w:bookmarkEnd w:id="1795"/>
      <w:bookmarkEnd w:id="1796"/>
      <w:bookmarkEnd w:id="1797"/>
    </w:p>
    <w:p>
      <w:pPr>
        <w:pStyle w:val="Style7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、本企业的母公司情况</w:t>
      </w:r>
    </w:p>
    <w:tbl>
      <w:tblPr>
        <w:tblOverlap w:val="never"/>
        <w:jc w:val="center"/>
        <w:tblLayout w:type="fixed"/>
      </w:tblPr>
      <w:tblGrid>
        <w:gridCol w:w="1598"/>
        <w:gridCol w:w="1594"/>
        <w:gridCol w:w="1594"/>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 的表决权比例</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本企业最终控制方是庄浩女士，持有公司股份比例为</w:t>
      </w:r>
      <w:r>
        <w:rPr>
          <w:rFonts w:ascii="Times New Roman" w:eastAsia="Times New Roman" w:hAnsi="Times New Roman" w:cs="Times New Roman"/>
          <w:color w:val="000000"/>
          <w:spacing w:val="0"/>
          <w:w w:val="100"/>
          <w:position w:val="0"/>
        </w:rPr>
        <w:t>20.29%</w:t>
      </w:r>
      <w:r>
        <w:rPr>
          <w:color w:val="000000"/>
          <w:spacing w:val="0"/>
          <w:w w:val="100"/>
          <w:position w:val="0"/>
        </w:rPr>
        <w:t>。</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tabs>
          <w:tab w:pos="378" w:val="left"/>
        </w:tabs>
        <w:bidi w:val="0"/>
        <w:spacing w:before="0" w:after="400" w:line="240" w:lineRule="auto"/>
        <w:ind w:left="0" w:right="0" w:firstLine="0"/>
        <w:jc w:val="left"/>
      </w:pPr>
      <w:bookmarkStart w:id="1798" w:name="bookmark1798"/>
      <w:r>
        <w:rPr>
          <w:rFonts w:ascii="Times New Roman" w:eastAsia="Times New Roman" w:hAnsi="Times New Roman" w:cs="Times New Roman"/>
          <w:color w:val="000000"/>
          <w:spacing w:val="0"/>
          <w:w w:val="100"/>
          <w:position w:val="0"/>
          <w:sz w:val="19"/>
          <w:szCs w:val="19"/>
        </w:rPr>
        <w:t>2</w:t>
      </w:r>
      <w:bookmarkEnd w:id="1798"/>
      <w:r>
        <w:rPr>
          <w:color w:val="000000"/>
          <w:spacing w:val="0"/>
          <w:w w:val="100"/>
          <w:position w:val="0"/>
        </w:rPr>
        <w:t>、</w:t>
        <w:tab/>
        <w:t>本企业的子公司情况</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)企业集团的构成”相关内容。</w:t>
      </w:r>
    </w:p>
    <w:p>
      <w:pPr>
        <w:pStyle w:val="Style72"/>
        <w:keepNext w:val="0"/>
        <w:keepLines w:val="0"/>
        <w:widowControl w:val="0"/>
        <w:shd w:val="clear" w:color="auto" w:fill="auto"/>
        <w:tabs>
          <w:tab w:pos="378" w:val="left"/>
        </w:tabs>
        <w:bidi w:val="0"/>
        <w:spacing w:before="0" w:after="360" w:line="240" w:lineRule="auto"/>
        <w:ind w:left="0" w:right="0" w:firstLine="0"/>
        <w:jc w:val="left"/>
      </w:pPr>
      <w:bookmarkStart w:id="1799" w:name="bookmark1799"/>
      <w:r>
        <w:rPr>
          <w:rFonts w:ascii="Times New Roman" w:eastAsia="Times New Roman" w:hAnsi="Times New Roman" w:cs="Times New Roman"/>
          <w:color w:val="000000"/>
          <w:spacing w:val="0"/>
          <w:w w:val="100"/>
          <w:position w:val="0"/>
          <w:sz w:val="19"/>
          <w:szCs w:val="19"/>
        </w:rPr>
        <w:t>3</w:t>
      </w:r>
      <w:bookmarkEnd w:id="1799"/>
      <w:r>
        <w:rPr>
          <w:color w:val="000000"/>
          <w:spacing w:val="0"/>
          <w:w w:val="100"/>
          <w:position w:val="0"/>
        </w:rPr>
        <w:t>、</w:t>
        <w:tab/>
        <w:t>本企业合营和联营企业情况</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)重要的合营企业或联营企业”相关内容。</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360" w:line="240" w:lineRule="auto"/>
        <w:ind w:left="0" w:right="0" w:firstLine="0"/>
        <w:jc w:val="left"/>
      </w:pPr>
      <w:bookmarkStart w:id="1800" w:name="bookmark1800"/>
      <w:r>
        <w:rPr>
          <w:rFonts w:ascii="Times New Roman" w:eastAsia="Times New Roman" w:hAnsi="Times New Roman" w:cs="Times New Roman"/>
          <w:color w:val="000000"/>
          <w:spacing w:val="0"/>
          <w:w w:val="100"/>
          <w:position w:val="0"/>
          <w:sz w:val="19"/>
          <w:szCs w:val="19"/>
        </w:rPr>
        <w:t>4</w:t>
      </w:r>
      <w:bookmarkEnd w:id="1800"/>
      <w:r>
        <w:rPr>
          <w:color w:val="000000"/>
          <w:spacing w:val="0"/>
          <w:w w:val="100"/>
          <w:position w:val="0"/>
        </w:rPr>
        <w:t>、其他关联方情况</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张和平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贺静颖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庄振海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控股股东关联的自然人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马冬英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控股股东关联的自然人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西藏永悦诗超企业管理有限公司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陕西永鑫纸业包装有限公司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r>
    </w:tbl>
    <w:p>
      <w:pPr>
        <w:spacing w:lineRule="exact" w:line="1"/>
        <w:rPr>
          <w:sz w:val="2"/>
          <w:szCs w:val="2"/>
        </w:rPr>
      </w:pPr>
      <w:r>
        <w:br w:type="page"/>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中港包装制品江苏有限公司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天津长荣健康科技有限公司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厦门昊传文化传播有限公司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庄振海与实际控制人庄浩为父女关系；马冬英与实际控制人庄浩为母女关系；股东庄澍与实际控制人庄浩为姐弟关系; 股东张和平与实际控制人庄浩为夫妻关系；股东贺静颖与股东庄澍为夫妻关系。</w:t>
      </w:r>
    </w:p>
    <w:p>
      <w:pPr>
        <w:pStyle w:val="Style32"/>
        <w:keepNext/>
        <w:keepLines/>
        <w:widowControl w:val="0"/>
        <w:shd w:val="clear" w:color="auto" w:fill="auto"/>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sz w:val="19"/>
          <w:szCs w:val="19"/>
        </w:rPr>
        <w:t>5</w:t>
      </w:r>
      <w:bookmarkEnd w:id="1803"/>
      <w:r>
        <w:rPr>
          <w:color w:val="000000"/>
          <w:spacing w:val="0"/>
          <w:w w:val="100"/>
          <w:position w:val="0"/>
        </w:rPr>
        <w:t>、关联交易情况</w:t>
      </w:r>
      <w:bookmarkEnd w:id="1801"/>
      <w:bookmarkEnd w:id="1802"/>
      <w:bookmarkEnd w:id="1804"/>
    </w:p>
    <w:p>
      <w:pPr>
        <w:pStyle w:val="Style32"/>
        <w:keepNext/>
        <w:keepLines/>
        <w:widowControl w:val="0"/>
        <w:shd w:val="clear" w:color="auto" w:fill="auto"/>
        <w:bidi w:val="0"/>
        <w:spacing w:before="0" w:after="280" w:line="240" w:lineRule="auto"/>
        <w:ind w:left="0" w:right="0" w:firstLine="0"/>
        <w:jc w:val="left"/>
      </w:pPr>
      <w:bookmarkStart w:id="1801" w:name="bookmark1801"/>
      <w:bookmarkStart w:id="1802" w:name="bookmark1802"/>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）购销商品、提供和接受劳务的关联交易</w:t>
      </w:r>
      <w:bookmarkEnd w:id="1801"/>
      <w:bookmarkEnd w:id="1802"/>
      <w:bookmarkEnd w:id="1805"/>
    </w:p>
    <w:p>
      <w:pPr>
        <w:pStyle w:val="Style1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26"/>
        <w:gridCol w:w="1301"/>
        <w:gridCol w:w="1368"/>
        <w:gridCol w:w="1589"/>
        <w:gridCol w:w="1392"/>
        <w:gridCol w:w="121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是否超过交易 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天津长荣健康科技有限公司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48,307,800.18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48,307,800.18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中港包装制品江苏有限公司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9,906,165.62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9,906,165.62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厦门昊传文化传播有限公司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3,843,470.53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3,843,470.53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陕西永鑫纸业包装有限公司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13,151.78</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62,057,436.33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62,057,436.33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122"/>
        <w:gridCol w:w="2002"/>
        <w:gridCol w:w="1728"/>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中港包装制品江苏有限公司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38,840,111.74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23,382,147.18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天津长荣健康科技有限公司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1,337,490.46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陕西永鑫纸业包装有限公司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5,338,076.17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1,569,127.31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强申包装技术（上海）有限公司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9,548,066.21</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45,515,678.37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34,499,340.70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）关联受托管理</w:t>
      </w:r>
      <w:r>
        <w:rPr>
          <w:rFonts w:ascii="Times New Roman" w:eastAsia="Times New Roman" w:hAnsi="Times New Roman" w:cs="Times New Roman"/>
          <w:color w:val="000000"/>
          <w:spacing w:val="0"/>
          <w:w w:val="100"/>
          <w:position w:val="0"/>
          <w:sz w:val="19"/>
          <w:szCs w:val="19"/>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sz w:val="19"/>
          <w:szCs w:val="19"/>
        </w:rPr>
        <w:t>/</w:t>
      </w:r>
      <w:r>
        <w:rPr>
          <w:color w:val="000000"/>
          <w:spacing w:val="0"/>
          <w:w w:val="100"/>
          <w:position w:val="0"/>
        </w:rPr>
        <w:t>出包情况</w:t>
      </w:r>
      <w:bookmarkEnd w:id="1806"/>
      <w:bookmarkEnd w:id="1807"/>
      <w:bookmarkEnd w:id="1808"/>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r>
        <w:br w:type="page"/>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2"/>
        <w:keepNext/>
        <w:keepLines/>
        <w:widowControl w:val="0"/>
        <w:numPr>
          <w:ilvl w:val="0"/>
          <w:numId w:val="81"/>
        </w:numPr>
        <w:shd w:val="clear" w:color="auto" w:fill="auto"/>
        <w:bidi w:val="0"/>
        <w:spacing w:before="0" w:after="380" w:line="240" w:lineRule="auto"/>
        <w:ind w:left="0" w:right="0" w:firstLine="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关联租赁情况</w:t>
      </w:r>
      <w:bookmarkEnd w:id="1809"/>
      <w:bookmarkEnd w:id="1810"/>
      <w:bookmarkEnd w:id="1812"/>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2"/>
        <w:keepNext/>
        <w:keepLines/>
        <w:widowControl w:val="0"/>
        <w:numPr>
          <w:ilvl w:val="0"/>
          <w:numId w:val="81"/>
        </w:numPr>
        <w:shd w:val="clear" w:color="auto" w:fill="auto"/>
        <w:bidi w:val="0"/>
        <w:spacing w:before="0" w:after="380" w:line="240" w:lineRule="auto"/>
        <w:ind w:left="0" w:right="0" w:firstLine="0"/>
        <w:jc w:val="left"/>
      </w:pPr>
      <w:bookmarkStart w:id="1813" w:name="bookmark1813"/>
      <w:bookmarkStart w:id="1814" w:name="bookmark1814"/>
      <w:bookmarkStart w:id="1815" w:name="bookmark1815"/>
      <w:bookmarkStart w:id="1816" w:name="bookmark1816"/>
      <w:bookmarkEnd w:id="1815"/>
      <w:r>
        <w:rPr>
          <w:color w:val="000000"/>
          <w:spacing w:val="0"/>
          <w:w w:val="100"/>
          <w:position w:val="0"/>
        </w:rPr>
        <w:t>关联担保情况</w:t>
      </w:r>
      <w:bookmarkEnd w:id="1813"/>
      <w:bookmarkEnd w:id="1814"/>
      <w:bookmarkEnd w:id="1816"/>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1368"/>
        <w:gridCol w:w="1742"/>
        <w:gridCol w:w="1738"/>
        <w:gridCol w:w="155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 履行完毕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厦门市正奇信息技术有限公司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宁夏吉宏环保包装科技有限公司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3,214,911.25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宁夏吉宏环保包装科技有限公司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4,919,930.67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宁夏吉宏环保包装科技有限公司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132,707.20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宁夏吉宏环保包装科技有限公司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1,847,219.80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厦门吉宏科技股份有限公司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关联担保情况说明</w:t>
      </w:r>
    </w:p>
    <w:p>
      <w:pPr>
        <w:pStyle w:val="Style1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注：详见本附注”七、</w:t>
      </w:r>
      <w:r>
        <w:rPr>
          <w:color w:val="000000"/>
          <w:spacing w:val="0"/>
          <w:w w:val="100"/>
          <w:position w:val="0"/>
          <w:sz w:val="18"/>
          <w:szCs w:val="18"/>
        </w:rPr>
        <w:t>32.</w:t>
      </w:r>
      <w:r>
        <w:rPr>
          <w:color w:val="000000"/>
          <w:spacing w:val="0"/>
          <w:w w:val="100"/>
          <w:position w:val="0"/>
        </w:rPr>
        <w:t>短期借款七、</w:t>
      </w:r>
      <w:r>
        <w:rPr>
          <w:color w:val="000000"/>
          <w:spacing w:val="0"/>
          <w:w w:val="100"/>
          <w:position w:val="0"/>
          <w:sz w:val="18"/>
          <w:szCs w:val="18"/>
        </w:rPr>
        <w:t>45.</w:t>
      </w:r>
      <w:r>
        <w:rPr>
          <w:color w:val="000000"/>
          <w:spacing w:val="0"/>
          <w:w w:val="100"/>
          <w:position w:val="0"/>
        </w:rPr>
        <w:t>长期借款”相关内容。</w:t>
      </w:r>
      <w:r>
        <w:br w:type="page"/>
      </w:r>
    </w:p>
    <w:p>
      <w:pPr>
        <w:pStyle w:val="Style32"/>
        <w:keepNext/>
        <w:keepLines/>
        <w:widowControl w:val="0"/>
        <w:numPr>
          <w:ilvl w:val="0"/>
          <w:numId w:val="81"/>
        </w:numPr>
        <w:shd w:val="clear" w:color="auto" w:fill="auto"/>
        <w:bidi w:val="0"/>
        <w:spacing w:before="0" w:after="400" w:line="240" w:lineRule="auto"/>
        <w:ind w:left="0" w:right="0" w:firstLine="14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关联方资金拆借</w:t>
      </w:r>
      <w:bookmarkEnd w:id="1817"/>
      <w:bookmarkEnd w:id="1818"/>
      <w:bookmarkEnd w:id="1820"/>
    </w:p>
    <w:p>
      <w:pPr>
        <w:widowControl w:val="0"/>
        <w:jc w:val="center"/>
        <w:rPr>
          <w:sz w:val="2"/>
          <w:szCs w:val="2"/>
        </w:rPr>
      </w:pPr>
      <w:r>
        <w:drawing>
          <wp:inline>
            <wp:extent cx="6120130" cy="95694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stretch/>
                  </pic:blipFill>
                  <pic:spPr>
                    <a:xfrm>
                      <a:ext cx="6120130" cy="956945"/>
                    </a:xfrm>
                    <a:prstGeom prst="rect"/>
                  </pic:spPr>
                </pic:pic>
              </a:graphicData>
            </a:graphic>
          </wp:inline>
        </w:drawing>
      </w:r>
    </w:p>
    <w:p>
      <w:pPr>
        <w:widowControl w:val="0"/>
        <w:spacing w:after="339" w:line="1" w:lineRule="exact"/>
      </w:pPr>
    </w:p>
    <w:p>
      <w:pPr>
        <w:pStyle w:val="Style32"/>
        <w:keepNext/>
        <w:keepLines/>
        <w:widowControl w:val="0"/>
        <w:numPr>
          <w:ilvl w:val="0"/>
          <w:numId w:val="81"/>
        </w:numPr>
        <w:shd w:val="clear" w:color="auto" w:fill="auto"/>
        <w:bidi w:val="0"/>
        <w:spacing w:before="0" w:after="400" w:line="240" w:lineRule="auto"/>
        <w:ind w:left="0" w:right="0" w:firstLine="140"/>
        <w:jc w:val="left"/>
      </w:pPr>
      <w:bookmarkStart w:id="1821" w:name="bookmark1821"/>
      <w:bookmarkStart w:id="1822" w:name="bookmark1822"/>
      <w:bookmarkStart w:id="1823" w:name="bookmark1823"/>
      <w:bookmarkStart w:id="1824" w:name="bookmark1824"/>
      <w:bookmarkEnd w:id="1823"/>
      <w:r>
        <w:rPr>
          <w:color w:val="000000"/>
          <w:spacing w:val="0"/>
          <w:w w:val="100"/>
          <w:position w:val="0"/>
        </w:rPr>
        <w:t>关联方资产转让、债务重组情况</w:t>
      </w:r>
      <w:bookmarkEnd w:id="1821"/>
      <w:bookmarkEnd w:id="1822"/>
      <w:bookmarkEnd w:id="182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2"/>
        <w:keepNext/>
        <w:keepLines/>
        <w:widowControl w:val="0"/>
        <w:numPr>
          <w:ilvl w:val="0"/>
          <w:numId w:val="81"/>
        </w:numPr>
        <w:shd w:val="clear" w:color="auto" w:fill="auto"/>
        <w:bidi w:val="0"/>
        <w:spacing w:before="0" w:after="400" w:line="240" w:lineRule="auto"/>
        <w:ind w:left="0" w:right="0" w:firstLine="140"/>
        <w:jc w:val="left"/>
      </w:pPr>
      <w:bookmarkStart w:id="1825" w:name="bookmark1825"/>
      <w:bookmarkStart w:id="1826" w:name="bookmark1826"/>
      <w:bookmarkStart w:id="1827" w:name="bookmark1827"/>
      <w:bookmarkStart w:id="1828" w:name="bookmark1828"/>
      <w:bookmarkEnd w:id="1827"/>
      <w:r>
        <w:rPr>
          <w:color w:val="000000"/>
          <w:spacing w:val="0"/>
          <w:w w:val="100"/>
          <w:position w:val="0"/>
        </w:rPr>
        <w:t>关键管理人员报酬</w:t>
      </w:r>
      <w:bookmarkEnd w:id="1825"/>
      <w:bookmarkEnd w:id="1826"/>
      <w:bookmarkEnd w:id="18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3,973,448.91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2,462,470.84</w:t>
            </w:r>
          </w:p>
        </w:tc>
      </w:tr>
    </w:tbl>
    <w:p>
      <w:pPr>
        <w:widowControl w:val="0"/>
        <w:spacing w:after="339" w:line="1" w:lineRule="exact"/>
      </w:pPr>
    </w:p>
    <w:p>
      <w:pPr>
        <w:pStyle w:val="Style32"/>
        <w:keepNext/>
        <w:keepLines/>
        <w:widowControl w:val="0"/>
        <w:numPr>
          <w:ilvl w:val="0"/>
          <w:numId w:val="81"/>
        </w:numPr>
        <w:shd w:val="clear" w:color="auto" w:fill="auto"/>
        <w:bidi w:val="0"/>
        <w:spacing w:before="0" w:after="340" w:line="240" w:lineRule="auto"/>
        <w:ind w:left="0" w:right="0" w:firstLine="0"/>
        <w:jc w:val="both"/>
      </w:pPr>
      <w:bookmarkStart w:id="1829" w:name="bookmark1829"/>
      <w:bookmarkStart w:id="1830" w:name="bookmark1830"/>
      <w:bookmarkStart w:id="1831" w:name="bookmark1831"/>
      <w:bookmarkStart w:id="1832" w:name="bookmark1832"/>
      <w:bookmarkEnd w:id="1831"/>
      <w:r>
        <w:rPr>
          <w:color w:val="000000"/>
          <w:spacing w:val="0"/>
          <w:w w:val="100"/>
          <w:position w:val="0"/>
        </w:rPr>
        <w:t>其他关联交易</w:t>
      </w:r>
      <w:bookmarkEnd w:id="1829"/>
      <w:bookmarkEnd w:id="1830"/>
      <w:bookmarkEnd w:id="1832"/>
    </w:p>
    <w:p>
      <w:pPr>
        <w:pStyle w:val="Style32"/>
        <w:keepNext/>
        <w:keepLines/>
        <w:widowControl w:val="0"/>
        <w:shd w:val="clear" w:color="auto" w:fill="auto"/>
        <w:bidi w:val="0"/>
        <w:spacing w:before="0" w:after="400" w:line="240" w:lineRule="auto"/>
        <w:ind w:left="0" w:right="0" w:firstLine="0"/>
        <w:jc w:val="both"/>
      </w:pPr>
      <w:bookmarkStart w:id="1829" w:name="bookmark1829"/>
      <w:bookmarkStart w:id="1830" w:name="bookmark1830"/>
      <w:bookmarkStart w:id="1833" w:name="bookmark1833"/>
      <w:bookmarkStart w:id="1834" w:name="bookmark1834"/>
      <w:r>
        <w:rPr>
          <w:rFonts w:ascii="Times New Roman" w:eastAsia="Times New Roman" w:hAnsi="Times New Roman" w:cs="Times New Roman"/>
          <w:color w:val="000000"/>
          <w:spacing w:val="0"/>
          <w:w w:val="100"/>
          <w:position w:val="0"/>
          <w:sz w:val="19"/>
          <w:szCs w:val="19"/>
        </w:rPr>
        <w:t>6</w:t>
      </w:r>
      <w:bookmarkEnd w:id="1833"/>
      <w:r>
        <w:rPr>
          <w:color w:val="000000"/>
          <w:spacing w:val="0"/>
          <w:w w:val="100"/>
          <w:position w:val="0"/>
        </w:rPr>
        <w:t>、关联方应收应付款项</w:t>
      </w:r>
      <w:bookmarkEnd w:id="1829"/>
      <w:bookmarkEnd w:id="1830"/>
      <w:bookmarkEnd w:id="1834"/>
    </w:p>
    <w:p>
      <w:pPr>
        <w:pStyle w:val="Style32"/>
        <w:keepNext/>
        <w:keepLines/>
        <w:widowControl w:val="0"/>
        <w:shd w:val="clear" w:color="auto" w:fill="auto"/>
        <w:bidi w:val="0"/>
        <w:spacing w:before="0" w:after="340" w:line="240" w:lineRule="auto"/>
        <w:ind w:left="0" w:right="0" w:firstLine="0"/>
        <w:jc w:val="both"/>
      </w:pPr>
      <w:bookmarkStart w:id="1829" w:name="bookmark1829"/>
      <w:bookmarkStart w:id="1830" w:name="bookmark1830"/>
      <w:bookmarkStart w:id="1835" w:name="bookmark1835"/>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)应收项目</w:t>
      </w:r>
      <w:bookmarkEnd w:id="1829"/>
      <w:bookmarkEnd w:id="1830"/>
      <w:bookmarkEnd w:id="18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42"/>
        <w:gridCol w:w="2990"/>
        <w:gridCol w:w="1550"/>
        <w:gridCol w:w="1368"/>
        <w:gridCol w:w="1373"/>
        <w:gridCol w:w="125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中港包装制品江苏有限公司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11,236,859.20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561,842.96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19,726,610.28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986,330.51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陕西永鑫纸业包装有限公司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1,059,022.81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52,951.14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4,288,027.31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356,082.64</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140"/>
        <w:jc w:val="both"/>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sz w:val="19"/>
          <w:szCs w:val="19"/>
        </w:rPr>
        <w:t>(2</w:t>
      </w:r>
      <w:r>
        <w:rPr>
          <w:color w:val="000000"/>
          <w:spacing w:val="0"/>
          <w:w w:val="100"/>
          <w:position w:val="0"/>
        </w:rPr>
        <w:t>)应付项目</w:t>
      </w:r>
      <w:bookmarkEnd w:id="1836"/>
      <w:bookmarkEnd w:id="1837"/>
      <w:bookmarkEnd w:id="18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6"/>
        <w:gridCol w:w="2990"/>
        <w:gridCol w:w="2309"/>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中港包装制品江苏有限公司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7,791,375.57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5,233,248.08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厦门昊传文化传播有限公司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4,074,078.77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天津长荣健康科技有限公司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2,849,292.38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陕西永鑫纸业包装有限公司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15,256.06</w:t>
            </w:r>
          </w:p>
        </w:tc>
      </w:tr>
    </w:tbl>
    <w:p>
      <w:pPr>
        <w:pStyle w:val="Style32"/>
        <w:keepNext/>
        <w:keepLines/>
        <w:widowControl w:val="0"/>
        <w:shd w:val="clear" w:color="auto" w:fill="auto"/>
        <w:tabs>
          <w:tab w:pos="373" w:val="left"/>
        </w:tabs>
        <w:bidi w:val="0"/>
        <w:spacing w:before="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sz w:val="19"/>
          <w:szCs w:val="19"/>
        </w:rPr>
        <w:t>7</w:t>
      </w:r>
      <w:bookmarkEnd w:id="1841"/>
      <w:r>
        <w:rPr>
          <w:color w:val="000000"/>
          <w:spacing w:val="0"/>
          <w:w w:val="100"/>
          <w:position w:val="0"/>
        </w:rPr>
        <w:t>、</w:t>
        <w:tab/>
        <w:t>关联方承诺</w:t>
      </w:r>
      <w:bookmarkEnd w:id="1839"/>
      <w:bookmarkEnd w:id="1840"/>
      <w:bookmarkEnd w:id="1842"/>
    </w:p>
    <w:p>
      <w:pPr>
        <w:pStyle w:val="Style32"/>
        <w:keepNext/>
        <w:keepLines/>
        <w:widowControl w:val="0"/>
        <w:shd w:val="clear" w:color="auto" w:fill="auto"/>
        <w:tabs>
          <w:tab w:pos="378" w:val="left"/>
        </w:tabs>
        <w:bidi w:val="0"/>
        <w:spacing w:before="0" w:line="240" w:lineRule="auto"/>
        <w:ind w:left="0" w:right="0" w:firstLine="0"/>
        <w:jc w:val="left"/>
      </w:pPr>
      <w:bookmarkStart w:id="1839" w:name="bookmark1839"/>
      <w:bookmarkStart w:id="1840" w:name="bookmark1840"/>
      <w:bookmarkStart w:id="1843" w:name="bookmark1843"/>
      <w:bookmarkStart w:id="1844" w:name="bookmark1844"/>
      <w:r>
        <w:rPr>
          <w:rFonts w:ascii="Times New Roman" w:eastAsia="Times New Roman" w:hAnsi="Times New Roman" w:cs="Times New Roman"/>
          <w:color w:val="000000"/>
          <w:spacing w:val="0"/>
          <w:w w:val="100"/>
          <w:position w:val="0"/>
          <w:sz w:val="19"/>
          <w:szCs w:val="19"/>
        </w:rPr>
        <w:t>8</w:t>
      </w:r>
      <w:bookmarkEnd w:id="1843"/>
      <w:r>
        <w:rPr>
          <w:color w:val="000000"/>
          <w:spacing w:val="0"/>
          <w:w w:val="100"/>
          <w:position w:val="0"/>
        </w:rPr>
        <w:t>、</w:t>
        <w:tab/>
        <w:t>其他</w:t>
      </w:r>
      <w:bookmarkEnd w:id="1839"/>
      <w:bookmarkEnd w:id="1840"/>
      <w:bookmarkEnd w:id="1844"/>
    </w:p>
    <w:p>
      <w:pPr>
        <w:pStyle w:val="Style25"/>
        <w:keepNext/>
        <w:keepLines/>
        <w:widowControl w:val="0"/>
        <w:shd w:val="clear" w:color="auto" w:fill="auto"/>
        <w:bidi w:val="0"/>
        <w:spacing w:before="0" w:after="360" w:line="240" w:lineRule="auto"/>
        <w:ind w:left="0" w:right="0" w:firstLine="0"/>
        <w:jc w:val="left"/>
      </w:pPr>
      <w:bookmarkStart w:id="1845" w:name="bookmark1845"/>
      <w:bookmarkStart w:id="1846" w:name="bookmark1846"/>
      <w:bookmarkStart w:id="1847" w:name="bookmark1847"/>
      <w:r>
        <w:rPr>
          <w:color w:val="000000"/>
          <w:spacing w:val="0"/>
          <w:w w:val="100"/>
          <w:position w:val="0"/>
          <w:sz w:val="24"/>
          <w:szCs w:val="24"/>
        </w:rPr>
        <w:t>十三、股份支付</w:t>
      </w:r>
      <w:bookmarkEnd w:id="1845"/>
      <w:bookmarkEnd w:id="1846"/>
      <w:bookmarkEnd w:id="1847"/>
    </w:p>
    <w:p>
      <w:pPr>
        <w:pStyle w:val="Style32"/>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sz w:val="19"/>
          <w:szCs w:val="19"/>
        </w:rPr>
        <w:t>1</w:t>
      </w:r>
      <w:r>
        <w:rPr>
          <w:color w:val="000000"/>
          <w:spacing w:val="0"/>
          <w:w w:val="100"/>
          <w:position w:val="0"/>
        </w:rPr>
        <w:t>、股份支付总体情况</w:t>
      </w:r>
      <w:bookmarkEnd w:id="1848"/>
      <w:bookmarkEnd w:id="1849"/>
      <w:bookmarkEnd w:id="1850"/>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18,999,611.68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sz w:val="19"/>
          <w:szCs w:val="19"/>
        </w:rPr>
        <w:t>2</w:t>
      </w:r>
      <w:r>
        <w:rPr>
          <w:color w:val="000000"/>
          <w:spacing w:val="0"/>
          <w:w w:val="100"/>
          <w:position w:val="0"/>
        </w:rPr>
        <w:t>、以权益结算的股份支付情况</w:t>
      </w:r>
      <w:bookmarkEnd w:id="1851"/>
      <w:bookmarkEnd w:id="1852"/>
      <w:bookmarkEnd w:id="1853"/>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9"/>
        <w:gridCol w:w="403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2,188,805.50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2,188,805.50</w:t>
            </w:r>
          </w:p>
        </w:tc>
      </w:tr>
    </w:tbl>
    <w:p>
      <w:pPr>
        <w:widowControl w:val="0"/>
        <w:spacing w:after="11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sz w:val="19"/>
          <w:szCs w:val="19"/>
        </w:rPr>
        <w:t>3</w:t>
      </w:r>
      <w:bookmarkEnd w:id="1856"/>
      <w:r>
        <w:rPr>
          <w:color w:val="000000"/>
          <w:spacing w:val="0"/>
          <w:w w:val="100"/>
          <w:position w:val="0"/>
        </w:rPr>
        <w:t>、</w:t>
        <w:tab/>
        <w:t>以现金结算的股份支付情况</w:t>
      </w:r>
      <w:bookmarkEnd w:id="1854"/>
      <w:bookmarkEnd w:id="1855"/>
      <w:bookmarkEnd w:id="185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sz w:val="19"/>
          <w:szCs w:val="19"/>
        </w:rPr>
        <w:t>4</w:t>
      </w:r>
      <w:bookmarkEnd w:id="1860"/>
      <w:r>
        <w:rPr>
          <w:color w:val="000000"/>
          <w:spacing w:val="0"/>
          <w:w w:val="100"/>
          <w:position w:val="0"/>
        </w:rPr>
        <w:t>、</w:t>
        <w:tab/>
        <w:t>股份支付的修改、终止情况</w:t>
      </w:r>
      <w:bookmarkEnd w:id="1858"/>
      <w:bookmarkEnd w:id="1859"/>
      <w:bookmarkEnd w:id="1861"/>
    </w:p>
    <w:p>
      <w:pPr>
        <w:pStyle w:val="Style32"/>
        <w:keepNext/>
        <w:keepLines/>
        <w:widowControl w:val="0"/>
        <w:shd w:val="clear" w:color="auto" w:fill="auto"/>
        <w:tabs>
          <w:tab w:pos="378" w:val="left"/>
        </w:tabs>
        <w:bidi w:val="0"/>
        <w:spacing w:before="0" w:line="240" w:lineRule="auto"/>
        <w:ind w:left="0" w:right="0" w:firstLine="0"/>
        <w:jc w:val="left"/>
      </w:pPr>
      <w:bookmarkStart w:id="1858" w:name="bookmark1858"/>
      <w:bookmarkStart w:id="1859" w:name="bookmark1859"/>
      <w:bookmarkStart w:id="1862" w:name="bookmark1862"/>
      <w:bookmarkStart w:id="1863" w:name="bookmark1863"/>
      <w:r>
        <w:rPr>
          <w:rFonts w:ascii="Times New Roman" w:eastAsia="Times New Roman" w:hAnsi="Times New Roman" w:cs="Times New Roman"/>
          <w:color w:val="000000"/>
          <w:spacing w:val="0"/>
          <w:w w:val="100"/>
          <w:position w:val="0"/>
          <w:sz w:val="19"/>
          <w:szCs w:val="19"/>
        </w:rPr>
        <w:t>5</w:t>
      </w:r>
      <w:bookmarkEnd w:id="1862"/>
      <w:r>
        <w:rPr>
          <w:color w:val="000000"/>
          <w:spacing w:val="0"/>
          <w:w w:val="100"/>
          <w:position w:val="0"/>
        </w:rPr>
        <w:t>、</w:t>
        <w:tab/>
        <w:t>其他</w:t>
      </w:r>
      <w:bookmarkEnd w:id="1858"/>
      <w:bookmarkEnd w:id="1859"/>
      <w:bookmarkEnd w:id="1863"/>
    </w:p>
    <w:p>
      <w:pPr>
        <w:pStyle w:val="Style25"/>
        <w:keepNext/>
        <w:keepLines/>
        <w:widowControl w:val="0"/>
        <w:shd w:val="clear" w:color="auto" w:fill="auto"/>
        <w:bidi w:val="0"/>
        <w:spacing w:before="0" w:after="360" w:line="240" w:lineRule="auto"/>
        <w:ind w:left="0" w:right="0" w:firstLine="0"/>
        <w:jc w:val="left"/>
      </w:pPr>
      <w:bookmarkStart w:id="1864" w:name="bookmark1864"/>
      <w:bookmarkStart w:id="1865" w:name="bookmark1865"/>
      <w:bookmarkStart w:id="1866" w:name="bookmark1866"/>
      <w:r>
        <w:rPr>
          <w:color w:val="000000"/>
          <w:spacing w:val="0"/>
          <w:w w:val="100"/>
          <w:position w:val="0"/>
          <w:sz w:val="24"/>
          <w:szCs w:val="24"/>
        </w:rPr>
        <w:t>十四、承诺及或有事项</w:t>
      </w:r>
      <w:bookmarkEnd w:id="1864"/>
      <w:bookmarkEnd w:id="1865"/>
      <w:bookmarkEnd w:id="1866"/>
    </w:p>
    <w:p>
      <w:pPr>
        <w:pStyle w:val="Style32"/>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sz w:val="19"/>
          <w:szCs w:val="19"/>
        </w:rPr>
        <w:t>1</w:t>
      </w:r>
      <w:r>
        <w:rPr>
          <w:color w:val="000000"/>
          <w:spacing w:val="0"/>
          <w:w w:val="100"/>
          <w:position w:val="0"/>
        </w:rPr>
        <w:t>、重要承诺事项</w:t>
      </w:r>
      <w:bookmarkEnd w:id="1867"/>
      <w:bookmarkEnd w:id="1868"/>
      <w:bookmarkEnd w:id="1869"/>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16"/>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，本公司无需要披露的重大承诺事项。</w:t>
      </w:r>
    </w:p>
    <w:p>
      <w:pPr>
        <w:pStyle w:val="Style72"/>
        <w:keepNext w:val="0"/>
        <w:keepLines w:val="0"/>
        <w:widowControl w:val="0"/>
        <w:shd w:val="clear" w:color="auto" w:fill="auto"/>
        <w:tabs>
          <w:tab w:pos="378" w:val="left"/>
        </w:tabs>
        <w:bidi w:val="0"/>
        <w:spacing w:before="0" w:after="0" w:line="670" w:lineRule="auto"/>
        <w:ind w:left="0" w:right="0" w:firstLine="0"/>
        <w:jc w:val="left"/>
      </w:pPr>
      <w:bookmarkStart w:id="1870" w:name="bookmark1870"/>
      <w:r>
        <w:rPr>
          <w:rFonts w:ascii="Times New Roman" w:eastAsia="Times New Roman" w:hAnsi="Times New Roman" w:cs="Times New Roman"/>
          <w:color w:val="000000"/>
          <w:spacing w:val="0"/>
          <w:w w:val="100"/>
          <w:position w:val="0"/>
          <w:sz w:val="19"/>
          <w:szCs w:val="19"/>
        </w:rPr>
        <w:t>2</w:t>
      </w:r>
      <w:bookmarkEnd w:id="1870"/>
      <w:r>
        <w:rPr>
          <w:color w:val="000000"/>
          <w:spacing w:val="0"/>
          <w:w w:val="100"/>
          <w:position w:val="0"/>
        </w:rPr>
        <w:t>、</w:t>
        <w:tab/>
        <w:t>或有事项</w:t>
      </w:r>
    </w:p>
    <w:p>
      <w:pPr>
        <w:pStyle w:val="Style72"/>
        <w:keepNext w:val="0"/>
        <w:keepLines w:val="0"/>
        <w:widowControl w:val="0"/>
        <w:shd w:val="clear" w:color="auto" w:fill="auto"/>
        <w:tabs>
          <w:tab w:pos="493" w:val="left"/>
        </w:tabs>
        <w:bidi w:val="0"/>
        <w:spacing w:before="0" w:after="0" w:line="610" w:lineRule="exact"/>
        <w:ind w:left="0" w:right="0" w:firstLine="0"/>
        <w:jc w:val="left"/>
      </w:pPr>
      <w:bookmarkStart w:id="1871" w:name="bookmark1871"/>
      <w:r>
        <w:rPr>
          <w:color w:val="000000"/>
          <w:spacing w:val="0"/>
          <w:w w:val="100"/>
          <w:position w:val="0"/>
        </w:rPr>
        <w:t>（</w:t>
      </w:r>
      <w:bookmarkEnd w:id="1871"/>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资产负债表日存在的重要或有事项</w:t>
      </w:r>
    </w:p>
    <w:p>
      <w:pPr>
        <w:pStyle w:val="Style16"/>
        <w:keepNext w:val="0"/>
        <w:keepLines w:val="0"/>
        <w:widowControl w:val="0"/>
        <w:shd w:val="clear" w:color="auto" w:fill="auto"/>
        <w:bidi w:val="0"/>
        <w:spacing w:before="0" w:after="0" w:line="610" w:lineRule="exact"/>
        <w:ind w:left="0" w:right="0" w:firstLine="56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w:t>
      </w:r>
      <w:r>
        <w:rPr>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72"/>
        <w:keepNext w:val="0"/>
        <w:keepLines w:val="0"/>
        <w:widowControl w:val="0"/>
        <w:shd w:val="clear" w:color="auto" w:fill="auto"/>
        <w:tabs>
          <w:tab w:pos="598" w:val="left"/>
        </w:tabs>
        <w:bidi w:val="0"/>
        <w:spacing w:before="0" w:after="360" w:line="610" w:lineRule="exact"/>
        <w:ind w:left="0" w:right="0" w:firstLine="0"/>
        <w:jc w:val="left"/>
        <w:rPr>
          <w:sz w:val="17"/>
          <w:szCs w:val="17"/>
        </w:rPr>
      </w:pPr>
      <w:bookmarkStart w:id="1872" w:name="bookmark1872"/>
      <w:r>
        <w:rPr>
          <w:color w:val="000000"/>
          <w:spacing w:val="0"/>
          <w:w w:val="100"/>
          <w:position w:val="0"/>
          <w:sz w:val="20"/>
          <w:szCs w:val="20"/>
        </w:rPr>
        <w:t>（</w:t>
      </w:r>
      <w:bookmarkEnd w:id="1872"/>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0"/>
          <w:szCs w:val="20"/>
        </w:rPr>
        <w:t>）</w:t>
        <w:tab/>
        <w:t xml:space="preserve">公司没有需要披露的重要或有事项，也应予以说明 </w:t>
      </w:r>
      <w:r>
        <w:rPr>
          <w:b w:val="0"/>
          <w:bCs w:val="0"/>
          <w:color w:val="000000"/>
          <w:spacing w:val="0"/>
          <w:w w:val="100"/>
          <w:position w:val="0"/>
          <w:sz w:val="17"/>
          <w:szCs w:val="17"/>
        </w:rPr>
        <w:t>公司不存在需要披露的重要或有事项。</w:t>
      </w:r>
    </w:p>
    <w:p>
      <w:pPr>
        <w:pStyle w:val="Style72"/>
        <w:keepNext w:val="0"/>
        <w:keepLines w:val="0"/>
        <w:widowControl w:val="0"/>
        <w:shd w:val="clear" w:color="auto" w:fill="auto"/>
        <w:tabs>
          <w:tab w:pos="378" w:val="left"/>
        </w:tabs>
        <w:bidi w:val="0"/>
        <w:spacing w:before="0" w:after="0" w:line="670" w:lineRule="auto"/>
        <w:ind w:left="0" w:right="0" w:firstLine="0"/>
        <w:jc w:val="left"/>
      </w:pPr>
      <w:bookmarkStart w:id="1873" w:name="bookmark1873"/>
      <w:r>
        <w:rPr>
          <w:rFonts w:ascii="Times New Roman" w:eastAsia="Times New Roman" w:hAnsi="Times New Roman" w:cs="Times New Roman"/>
          <w:color w:val="000000"/>
          <w:spacing w:val="0"/>
          <w:w w:val="100"/>
          <w:position w:val="0"/>
          <w:sz w:val="19"/>
          <w:szCs w:val="19"/>
        </w:rPr>
        <w:t>3</w:t>
      </w:r>
      <w:bookmarkEnd w:id="1873"/>
      <w:r>
        <w:rPr>
          <w:color w:val="000000"/>
          <w:spacing w:val="0"/>
          <w:w w:val="100"/>
          <w:position w:val="0"/>
        </w:rPr>
        <w:t>、</w:t>
        <w:tab/>
        <w:t>其他</w:t>
      </w:r>
    </w:p>
    <w:p>
      <w:pPr>
        <w:pStyle w:val="Style25"/>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r>
        <w:rPr>
          <w:color w:val="000000"/>
          <w:spacing w:val="0"/>
          <w:w w:val="100"/>
          <w:position w:val="0"/>
          <w:sz w:val="24"/>
          <w:szCs w:val="24"/>
        </w:rPr>
        <w:t>十五、资产负债表日后事项</w:t>
      </w:r>
      <w:bookmarkEnd w:id="1874"/>
      <w:bookmarkEnd w:id="1875"/>
      <w:bookmarkEnd w:id="1876"/>
    </w:p>
    <w:p>
      <w:pPr>
        <w:pStyle w:val="Style72"/>
        <w:keepNext w:val="0"/>
        <w:keepLines w:val="0"/>
        <w:widowControl w:val="0"/>
        <w:shd w:val="clear" w:color="auto" w:fill="auto"/>
        <w:bidi w:val="0"/>
        <w:spacing w:before="0" w:after="0" w:line="67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、重要的非调整事项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58"/>
        <w:gridCol w:w="3120"/>
        <w:gridCol w:w="23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对财务状况和经营成果的影响数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72"/>
        <w:keepNext w:val="0"/>
        <w:keepLines w:val="0"/>
        <w:widowControl w:val="0"/>
        <w:shd w:val="clear" w:color="auto" w:fill="auto"/>
        <w:tabs>
          <w:tab w:pos="378" w:val="left"/>
        </w:tabs>
        <w:bidi w:val="0"/>
        <w:spacing w:before="0" w:after="240" w:line="240" w:lineRule="auto"/>
        <w:ind w:left="0" w:right="0" w:firstLine="0"/>
        <w:jc w:val="left"/>
      </w:pPr>
      <w:bookmarkStart w:id="1877" w:name="bookmark1877"/>
      <w:r>
        <w:rPr>
          <w:rFonts w:ascii="Times New Roman" w:eastAsia="Times New Roman" w:hAnsi="Times New Roman" w:cs="Times New Roman"/>
          <w:color w:val="000000"/>
          <w:spacing w:val="0"/>
          <w:w w:val="100"/>
          <w:position w:val="0"/>
          <w:sz w:val="19"/>
          <w:szCs w:val="19"/>
        </w:rPr>
        <w:t>2</w:t>
      </w:r>
      <w:bookmarkEnd w:id="1877"/>
      <w:r>
        <w:rPr>
          <w:color w:val="000000"/>
          <w:spacing w:val="0"/>
          <w:w w:val="100"/>
          <w:position w:val="0"/>
        </w:rPr>
        <w:t>、</w:t>
        <w:tab/>
        <w:t>利润分配情况</w:t>
      </w:r>
    </w:p>
    <w:p>
      <w:pPr>
        <w:pStyle w:val="Style16"/>
        <w:keepNext w:val="0"/>
        <w:keepLines w:val="0"/>
        <w:widowControl w:val="0"/>
        <w:shd w:val="clear" w:color="auto" w:fill="auto"/>
        <w:bidi w:val="0"/>
        <w:spacing w:before="0" w:after="360" w:line="326" w:lineRule="exact"/>
        <w:ind w:left="0" w:right="0" w:firstLine="0"/>
        <w:jc w:val="right"/>
      </w:pPr>
      <w:r>
        <w:rPr>
          <w:color w:val="000000"/>
          <w:spacing w:val="0"/>
          <w:w w:val="100"/>
          <w:position w:val="0"/>
        </w:rPr>
        <w:t>单位：元</w:t>
      </w:r>
    </w:p>
    <w:p>
      <w:pPr>
        <w:pStyle w:val="Style72"/>
        <w:keepNext w:val="0"/>
        <w:keepLines w:val="0"/>
        <w:widowControl w:val="0"/>
        <w:shd w:val="clear" w:color="auto" w:fill="auto"/>
        <w:tabs>
          <w:tab w:pos="378" w:val="left"/>
        </w:tabs>
        <w:bidi w:val="0"/>
        <w:spacing w:before="0" w:after="360" w:line="240" w:lineRule="auto"/>
        <w:ind w:left="0" w:right="0" w:firstLine="0"/>
        <w:jc w:val="left"/>
      </w:pPr>
      <w:bookmarkStart w:id="1878" w:name="bookmark1878"/>
      <w:r>
        <w:rPr>
          <w:rFonts w:ascii="Times New Roman" w:eastAsia="Times New Roman" w:hAnsi="Times New Roman" w:cs="Times New Roman"/>
          <w:color w:val="000000"/>
          <w:spacing w:val="0"/>
          <w:w w:val="100"/>
          <w:position w:val="0"/>
          <w:sz w:val="19"/>
          <w:szCs w:val="19"/>
        </w:rPr>
        <w:t>3</w:t>
      </w:r>
      <w:bookmarkEnd w:id="1878"/>
      <w:r>
        <w:rPr>
          <w:color w:val="000000"/>
          <w:spacing w:val="0"/>
          <w:w w:val="100"/>
          <w:position w:val="0"/>
        </w:rPr>
        <w:t>、</w:t>
        <w:tab/>
        <w:t>销售退回</w:t>
      </w:r>
    </w:p>
    <w:p>
      <w:pPr>
        <w:pStyle w:val="Style72"/>
        <w:keepNext w:val="0"/>
        <w:keepLines w:val="0"/>
        <w:widowControl w:val="0"/>
        <w:shd w:val="clear" w:color="auto" w:fill="auto"/>
        <w:tabs>
          <w:tab w:pos="378" w:val="left"/>
        </w:tabs>
        <w:bidi w:val="0"/>
        <w:spacing w:before="0" w:after="240" w:line="240" w:lineRule="auto"/>
        <w:ind w:left="0" w:right="0" w:firstLine="0"/>
        <w:jc w:val="left"/>
      </w:pPr>
      <w:bookmarkStart w:id="1879" w:name="bookmark1879"/>
      <w:r>
        <w:rPr>
          <w:rFonts w:ascii="Times New Roman" w:eastAsia="Times New Roman" w:hAnsi="Times New Roman" w:cs="Times New Roman"/>
          <w:color w:val="000000"/>
          <w:spacing w:val="0"/>
          <w:w w:val="100"/>
          <w:position w:val="0"/>
          <w:sz w:val="19"/>
          <w:szCs w:val="19"/>
        </w:rPr>
        <w:t>4</w:t>
      </w:r>
      <w:bookmarkEnd w:id="1879"/>
      <w:r>
        <w:rPr>
          <w:color w:val="000000"/>
          <w:spacing w:val="0"/>
          <w:w w:val="100"/>
          <w:position w:val="0"/>
        </w:rPr>
        <w:t>、</w:t>
        <w:tab/>
        <w:t>其他资产负债表日后事项说明</w:t>
      </w:r>
    </w:p>
    <w:p>
      <w:pPr>
        <w:pStyle w:val="Style16"/>
        <w:keepNext w:val="0"/>
        <w:keepLines w:val="0"/>
        <w:widowControl w:val="0"/>
        <w:shd w:val="clear" w:color="auto" w:fill="auto"/>
        <w:bidi w:val="0"/>
        <w:spacing w:before="0" w:after="0" w:line="326" w:lineRule="exact"/>
        <w:ind w:left="0" w:right="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日本公司第四届董事会第二十二次会议决议以总股本</w:t>
      </w:r>
      <w:r>
        <w:rPr>
          <w:color w:val="000000"/>
          <w:spacing w:val="0"/>
          <w:w w:val="100"/>
          <w:position w:val="0"/>
          <w:sz w:val="18"/>
          <w:szCs w:val="18"/>
        </w:rPr>
        <w:t>378,409,288</w:t>
      </w:r>
      <w:r>
        <w:rPr>
          <w:color w:val="000000"/>
          <w:spacing w:val="0"/>
          <w:w w:val="100"/>
          <w:position w:val="0"/>
        </w:rPr>
        <w:t>股扣除回购专户持有的</w:t>
      </w:r>
      <w:r>
        <w:rPr>
          <w:color w:val="000000"/>
          <w:spacing w:val="0"/>
          <w:w w:val="100"/>
          <w:position w:val="0"/>
          <w:sz w:val="18"/>
          <w:szCs w:val="18"/>
        </w:rPr>
        <w:t>2,925,207</w:t>
      </w:r>
      <w:r>
        <w:rPr>
          <w:color w:val="000000"/>
          <w:spacing w:val="0"/>
          <w:w w:val="100"/>
          <w:position w:val="0"/>
        </w:rPr>
        <w:t>股后的</w:t>
      </w:r>
    </w:p>
    <w:p>
      <w:pPr>
        <w:pStyle w:val="Style16"/>
        <w:keepNext w:val="0"/>
        <w:keepLines w:val="0"/>
        <w:widowControl w:val="0"/>
        <w:shd w:val="clear" w:color="auto" w:fill="auto"/>
        <w:bidi w:val="0"/>
        <w:spacing w:before="0" w:after="360" w:line="326" w:lineRule="exact"/>
        <w:ind w:left="380" w:right="0" w:hanging="380"/>
        <w:jc w:val="left"/>
      </w:pPr>
      <w:r>
        <w:rPr>
          <w:color w:val="000000"/>
          <w:spacing w:val="0"/>
          <w:w w:val="100"/>
          <w:position w:val="0"/>
          <w:sz w:val="18"/>
          <w:szCs w:val="18"/>
        </w:rPr>
        <w:t>375, 484, 081</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元（含税），共计分配现金股利</w:t>
      </w:r>
      <w:r>
        <w:rPr>
          <w:color w:val="000000"/>
          <w:spacing w:val="0"/>
          <w:w w:val="100"/>
          <w:position w:val="0"/>
          <w:sz w:val="18"/>
          <w:szCs w:val="18"/>
        </w:rPr>
        <w:t xml:space="preserve">37, 548, </w:t>
      </w:r>
      <w:r>
        <w:rPr>
          <w:color w:val="000000"/>
          <w:spacing w:val="0"/>
          <w:w w:val="100"/>
          <w:position w:val="0"/>
          <w:sz w:val="18"/>
          <w:szCs w:val="18"/>
        </w:rPr>
        <w:t xml:space="preserve">408. </w:t>
      </w:r>
      <w:r>
        <w:rPr>
          <w:color w:val="000000"/>
          <w:spacing w:val="0"/>
          <w:w w:val="100"/>
          <w:position w:val="0"/>
          <w:sz w:val="18"/>
          <w:szCs w:val="18"/>
        </w:rPr>
        <w:t>10</w:t>
      </w:r>
      <w:r>
        <w:rPr>
          <w:color w:val="000000"/>
          <w:spacing w:val="0"/>
          <w:w w:val="100"/>
          <w:position w:val="0"/>
        </w:rPr>
        <w:t>元。 除上述资产负债表日后事项外，截止报告日，本公司无需要披露的其他重大资产负债表日后事项。</w:t>
      </w:r>
    </w:p>
    <w:p>
      <w:pPr>
        <w:pStyle w:val="Style25"/>
        <w:keepNext/>
        <w:keepLines/>
        <w:widowControl w:val="0"/>
        <w:shd w:val="clear" w:color="auto" w:fill="auto"/>
        <w:bidi w:val="0"/>
        <w:spacing w:before="0" w:after="360" w:line="240" w:lineRule="auto"/>
        <w:ind w:left="0" w:right="0" w:firstLine="0"/>
        <w:jc w:val="left"/>
      </w:pPr>
      <w:bookmarkStart w:id="1880" w:name="bookmark1880"/>
      <w:bookmarkStart w:id="1881" w:name="bookmark1881"/>
      <w:bookmarkStart w:id="1882" w:name="bookmark1882"/>
      <w:r>
        <w:rPr>
          <w:color w:val="000000"/>
          <w:spacing w:val="0"/>
          <w:w w:val="100"/>
          <w:position w:val="0"/>
          <w:sz w:val="24"/>
          <w:szCs w:val="24"/>
        </w:rPr>
        <w:t>十六、其他重要事项</w:t>
      </w:r>
      <w:bookmarkEnd w:id="1880"/>
      <w:bookmarkEnd w:id="1881"/>
      <w:bookmarkEnd w:id="1882"/>
    </w:p>
    <w:p>
      <w:pPr>
        <w:pStyle w:val="Style7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、前期会计差错更正</w:t>
      </w:r>
    </w:p>
    <w:p>
      <w:pPr>
        <w:pStyle w:val="Style7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）追溯重述法</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30"/>
        <w:gridCol w:w="686"/>
        <w:gridCol w:w="2376"/>
        <w:gridCol w:w="792"/>
        <w:gridCol w:w="240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受影响的各个比较期间报表项目名称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9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19"/>
                <w:szCs w:val="19"/>
              </w:rPr>
              <w:t>2</w:t>
            </w:r>
            <w:r>
              <w:rPr>
                <w:b/>
                <w:bCs/>
                <w:color w:val="000000"/>
                <w:spacing w:val="0"/>
                <w:w w:val="100"/>
                <w:position w:val="0"/>
                <w:sz w:val="20"/>
                <w:szCs w:val="20"/>
              </w:rPr>
              <w:t>）未来适用法</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会计差错更正的内容</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批准程序</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72"/>
        <w:keepNext w:val="0"/>
        <w:keepLines w:val="0"/>
        <w:widowControl w:val="0"/>
        <w:shd w:val="clear" w:color="auto" w:fill="auto"/>
        <w:tabs>
          <w:tab w:pos="378" w:val="left"/>
        </w:tabs>
        <w:bidi w:val="0"/>
        <w:spacing w:before="0" w:after="360" w:line="240" w:lineRule="auto"/>
        <w:ind w:left="0" w:right="0" w:firstLine="0"/>
        <w:jc w:val="both"/>
      </w:pPr>
      <w:bookmarkStart w:id="1883" w:name="bookmark1883"/>
      <w:r>
        <w:rPr>
          <w:rFonts w:ascii="Times New Roman" w:eastAsia="Times New Roman" w:hAnsi="Times New Roman" w:cs="Times New Roman"/>
          <w:color w:val="000000"/>
          <w:spacing w:val="0"/>
          <w:w w:val="100"/>
          <w:position w:val="0"/>
          <w:sz w:val="19"/>
          <w:szCs w:val="19"/>
        </w:rPr>
        <w:t>2</w:t>
      </w:r>
      <w:bookmarkEnd w:id="1883"/>
      <w:r>
        <w:rPr>
          <w:color w:val="000000"/>
          <w:spacing w:val="0"/>
          <w:w w:val="100"/>
          <w:position w:val="0"/>
        </w:rPr>
        <w:t>、</w:t>
        <w:tab/>
        <w:t>债务重组</w:t>
      </w:r>
    </w:p>
    <w:p>
      <w:pPr>
        <w:pStyle w:val="Style72"/>
        <w:keepNext w:val="0"/>
        <w:keepLines w:val="0"/>
        <w:widowControl w:val="0"/>
        <w:shd w:val="clear" w:color="auto" w:fill="auto"/>
        <w:tabs>
          <w:tab w:pos="378" w:val="left"/>
        </w:tabs>
        <w:bidi w:val="0"/>
        <w:spacing w:before="0" w:after="360" w:line="240" w:lineRule="auto"/>
        <w:ind w:left="0" w:right="0" w:firstLine="0"/>
        <w:jc w:val="both"/>
      </w:pPr>
      <w:bookmarkStart w:id="1884" w:name="bookmark1884"/>
      <w:r>
        <w:rPr>
          <w:rFonts w:ascii="Times New Roman" w:eastAsia="Times New Roman" w:hAnsi="Times New Roman" w:cs="Times New Roman"/>
          <w:color w:val="000000"/>
          <w:spacing w:val="0"/>
          <w:w w:val="100"/>
          <w:position w:val="0"/>
          <w:sz w:val="19"/>
          <w:szCs w:val="19"/>
        </w:rPr>
        <w:t>3</w:t>
      </w:r>
      <w:bookmarkEnd w:id="1884"/>
      <w:r>
        <w:rPr>
          <w:color w:val="000000"/>
          <w:spacing w:val="0"/>
          <w:w w:val="100"/>
          <w:position w:val="0"/>
        </w:rPr>
        <w:t>、</w:t>
        <w:tab/>
        <w:t>资产置换</w:t>
      </w:r>
    </w:p>
    <w:p>
      <w:pPr>
        <w:pStyle w:val="Style72"/>
        <w:keepNext w:val="0"/>
        <w:keepLines w:val="0"/>
        <w:widowControl w:val="0"/>
        <w:shd w:val="clear" w:color="auto" w:fill="auto"/>
        <w:tabs>
          <w:tab w:pos="493" w:val="left"/>
        </w:tabs>
        <w:bidi w:val="0"/>
        <w:spacing w:before="0" w:after="360" w:line="240" w:lineRule="auto"/>
        <w:ind w:left="0" w:right="0" w:firstLine="0"/>
        <w:jc w:val="both"/>
      </w:pPr>
      <w:bookmarkStart w:id="1885" w:name="bookmark1885"/>
      <w:r>
        <w:rPr>
          <w:color w:val="000000"/>
          <w:spacing w:val="0"/>
          <w:w w:val="100"/>
          <w:position w:val="0"/>
        </w:rPr>
        <w:t>（</w:t>
      </w:r>
      <w:bookmarkEnd w:id="1885"/>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非货币性资产交换</w:t>
      </w:r>
    </w:p>
    <w:p>
      <w:pPr>
        <w:pStyle w:val="Style72"/>
        <w:keepNext w:val="0"/>
        <w:keepLines w:val="0"/>
        <w:widowControl w:val="0"/>
        <w:shd w:val="clear" w:color="auto" w:fill="auto"/>
        <w:tabs>
          <w:tab w:pos="493" w:val="left"/>
        </w:tabs>
        <w:bidi w:val="0"/>
        <w:spacing w:before="0" w:after="360" w:line="240" w:lineRule="auto"/>
        <w:ind w:left="0" w:right="0" w:firstLine="0"/>
        <w:jc w:val="both"/>
      </w:pPr>
      <w:bookmarkStart w:id="1886" w:name="bookmark1886"/>
      <w:r>
        <w:rPr>
          <w:color w:val="000000"/>
          <w:spacing w:val="0"/>
          <w:w w:val="100"/>
          <w:position w:val="0"/>
        </w:rPr>
        <w:t>（</w:t>
      </w:r>
      <w:bookmarkEnd w:id="1886"/>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其他资产置换</w:t>
      </w:r>
    </w:p>
    <w:p>
      <w:pPr>
        <w:pStyle w:val="Style72"/>
        <w:keepNext w:val="0"/>
        <w:keepLines w:val="0"/>
        <w:widowControl w:val="0"/>
        <w:shd w:val="clear" w:color="auto" w:fill="auto"/>
        <w:tabs>
          <w:tab w:pos="378" w:val="left"/>
        </w:tabs>
        <w:bidi w:val="0"/>
        <w:spacing w:before="0" w:after="360" w:line="240" w:lineRule="auto"/>
        <w:ind w:left="0" w:right="0" w:firstLine="0"/>
        <w:jc w:val="both"/>
      </w:pPr>
      <w:bookmarkStart w:id="1887" w:name="bookmark1887"/>
      <w:r>
        <w:rPr>
          <w:rFonts w:ascii="Times New Roman" w:eastAsia="Times New Roman" w:hAnsi="Times New Roman" w:cs="Times New Roman"/>
          <w:color w:val="000000"/>
          <w:spacing w:val="0"/>
          <w:w w:val="100"/>
          <w:position w:val="0"/>
          <w:sz w:val="19"/>
          <w:szCs w:val="19"/>
        </w:rPr>
        <w:t>4</w:t>
      </w:r>
      <w:bookmarkEnd w:id="1887"/>
      <w:r>
        <w:rPr>
          <w:color w:val="000000"/>
          <w:spacing w:val="0"/>
          <w:w w:val="100"/>
          <w:position w:val="0"/>
        </w:rPr>
        <w:t>、</w:t>
        <w:tab/>
        <w:t>年金计划</w:t>
      </w:r>
    </w:p>
    <w:p>
      <w:pPr>
        <w:pStyle w:val="Style72"/>
        <w:keepNext w:val="0"/>
        <w:keepLines w:val="0"/>
        <w:widowControl w:val="0"/>
        <w:shd w:val="clear" w:color="auto" w:fill="auto"/>
        <w:tabs>
          <w:tab w:pos="378" w:val="left"/>
        </w:tabs>
        <w:bidi w:val="0"/>
        <w:spacing w:before="0" w:after="360" w:line="240" w:lineRule="auto"/>
        <w:ind w:left="0" w:right="0" w:firstLine="0"/>
        <w:jc w:val="both"/>
      </w:pPr>
      <w:bookmarkStart w:id="1888" w:name="bookmark1888"/>
      <w:r>
        <w:rPr>
          <w:rFonts w:ascii="Times New Roman" w:eastAsia="Times New Roman" w:hAnsi="Times New Roman" w:cs="Times New Roman"/>
          <w:color w:val="000000"/>
          <w:spacing w:val="0"/>
          <w:w w:val="100"/>
          <w:position w:val="0"/>
          <w:sz w:val="19"/>
          <w:szCs w:val="19"/>
        </w:rPr>
        <w:t>5</w:t>
      </w:r>
      <w:bookmarkEnd w:id="1888"/>
      <w:r>
        <w:rPr>
          <w:color w:val="000000"/>
          <w:spacing w:val="0"/>
          <w:w w:val="100"/>
          <w:position w:val="0"/>
        </w:rPr>
        <w:t>、</w:t>
        <w:tab/>
        <w:t>终止经营</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23"/>
        <w:gridCol w:w="1195"/>
        <w:gridCol w:w="1114"/>
        <w:gridCol w:w="1238"/>
        <w:gridCol w:w="1541"/>
        <w:gridCol w:w="1008"/>
        <w:gridCol w:w="2362"/>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归属于母公司所有者的终 止经营利润</w:t>
            </w:r>
          </w:p>
        </w:tc>
      </w:tr>
    </w:tbl>
    <w:p>
      <w:pPr>
        <w:pStyle w:val="Style1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360" w:line="240" w:lineRule="auto"/>
        <w:ind w:left="0" w:right="0" w:firstLine="0"/>
        <w:jc w:val="left"/>
      </w:pPr>
      <w:bookmarkStart w:id="1889" w:name="bookmark1889"/>
      <w:r>
        <w:rPr>
          <w:rFonts w:ascii="Times New Roman" w:eastAsia="Times New Roman" w:hAnsi="Times New Roman" w:cs="Times New Roman"/>
          <w:color w:val="000000"/>
          <w:spacing w:val="0"/>
          <w:w w:val="100"/>
          <w:position w:val="0"/>
          <w:sz w:val="19"/>
          <w:szCs w:val="19"/>
        </w:rPr>
        <w:t>6</w:t>
      </w:r>
      <w:bookmarkEnd w:id="1889"/>
      <w:r>
        <w:rPr>
          <w:color w:val="000000"/>
          <w:spacing w:val="0"/>
          <w:w w:val="100"/>
          <w:position w:val="0"/>
        </w:rPr>
        <w:t>、分部信息</w:t>
      </w:r>
    </w:p>
    <w:p>
      <w:pPr>
        <w:pStyle w:val="Style72"/>
        <w:keepNext w:val="0"/>
        <w:keepLines w:val="0"/>
        <w:widowControl w:val="0"/>
        <w:shd w:val="clear" w:color="auto" w:fill="auto"/>
        <w:tabs>
          <w:tab w:pos="493" w:val="left"/>
        </w:tabs>
        <w:bidi w:val="0"/>
        <w:spacing w:before="0" w:after="260" w:line="240" w:lineRule="auto"/>
        <w:ind w:left="0" w:right="0" w:firstLine="0"/>
        <w:jc w:val="left"/>
      </w:pPr>
      <w:bookmarkStart w:id="1890" w:name="bookmark1890"/>
      <w:r>
        <w:rPr>
          <w:color w:val="000000"/>
          <w:spacing w:val="0"/>
          <w:w w:val="100"/>
          <w:position w:val="0"/>
        </w:rPr>
        <w:t>（</w:t>
      </w:r>
      <w:bookmarkEnd w:id="1890"/>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报告分部的确定依据与会计政策</w:t>
      </w:r>
    </w:p>
    <w:p>
      <w:pPr>
        <w:pStyle w:val="Style16"/>
        <w:keepNext w:val="0"/>
        <w:keepLines w:val="0"/>
        <w:widowControl w:val="0"/>
        <w:shd w:val="clear" w:color="auto" w:fill="auto"/>
        <w:bidi w:val="0"/>
        <w:spacing w:before="0" w:after="360" w:line="314" w:lineRule="exact"/>
        <w:ind w:left="0" w:right="0"/>
        <w:jc w:val="both"/>
      </w:pPr>
      <w:r>
        <w:rPr>
          <w:color w:val="000000"/>
          <w:spacing w:val="0"/>
          <w:w w:val="100"/>
          <w:position w:val="0"/>
        </w:rPr>
        <w:t>公司业务类型分为包装业务、互联网业务、区块链及供应链业务。其中包装业务包括彩色包装纸盒、彩色包装箱、环保 纸袋及食品包装制品的生产和销售；互联网业务分为跨境电商业务和移动互联网广告投放服务。公司基于业务类型确定经营 分部，并以经营分部为基础确定报告分部。</w:t>
      </w:r>
    </w:p>
    <w:p>
      <w:pPr>
        <w:pStyle w:val="Style72"/>
        <w:keepNext w:val="0"/>
        <w:keepLines w:val="0"/>
        <w:widowControl w:val="0"/>
        <w:shd w:val="clear" w:color="auto" w:fill="auto"/>
        <w:tabs>
          <w:tab w:pos="493" w:val="left"/>
        </w:tabs>
        <w:bidi w:val="0"/>
        <w:spacing w:before="0" w:after="360" w:line="240" w:lineRule="auto"/>
        <w:ind w:left="0" w:right="0" w:firstLine="0"/>
        <w:jc w:val="both"/>
      </w:pPr>
      <w:bookmarkStart w:id="1891" w:name="bookmark1891"/>
      <w:r>
        <w:rPr>
          <w:color w:val="000000"/>
          <w:spacing w:val="0"/>
          <w:w w:val="100"/>
          <w:position w:val="0"/>
        </w:rPr>
        <w:t>（</w:t>
      </w:r>
      <w:bookmarkEnd w:id="1891"/>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报告分部的财务信息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互联网业务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包装业务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区块链及供应链 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864,351,591.56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2,344,428,204.13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22,817,152.50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-420,855,149.58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2,810,741,798.61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148,802,491.97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367,747,431.95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4,043,142.20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-43,990,215.86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476,602,850.26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11,515,253.55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34,636,117.09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1,788,998.35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-4,413,521.86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43,526,847.13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64,586,247.29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454,233,486.39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-13,093,725.25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-372,451,411.86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133,274,596.57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48,264,386.77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32,043,947.60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80,553,572.45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71,715,441.02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215,048,564.27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3,839,861.38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290,603,866.67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228,868,627.20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1,227,157,368.89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6,002,817.09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-420,855,149.58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1,041,173,663.60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2,874,247,102.05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1,438,910,691.66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30,587,974.37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-6,116,438.76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4,337,629,329.32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1,241,663,893.98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1,201,884,754.83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21,486,435.99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-5,959,753.27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2,459,075,331.53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1,045,673,705.70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16,704,121.11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2,353,440.90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-3,809,063.08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1,060,922,204.63</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48,540,246.74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63,271,844.24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3,609,472.63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115,421,563.61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7,396,117.40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26,679,310.42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697,417.13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34,772,844.95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5,494,427.90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181,718,312.91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11,802,585.43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-171,974,605.84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27,040,720.40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520,878,168.98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292,780,560.50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11,360,589.28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-172,236,723.85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652,782,594.91</w:t>
            </w:r>
          </w:p>
        </w:tc>
      </w:tr>
    </w:tbl>
    <w:p>
      <w:pPr>
        <w:widowControl w:val="0"/>
        <w:spacing w:after="359" w:line="1" w:lineRule="exact"/>
      </w:pPr>
    </w:p>
    <w:p>
      <w:pPr>
        <w:pStyle w:val="Style72"/>
        <w:keepNext w:val="0"/>
        <w:keepLines w:val="0"/>
        <w:widowControl w:val="0"/>
        <w:numPr>
          <w:ilvl w:val="0"/>
          <w:numId w:val="83"/>
        </w:numPr>
        <w:shd w:val="clear" w:color="auto" w:fill="auto"/>
        <w:tabs>
          <w:tab w:pos="493" w:val="left"/>
        </w:tabs>
        <w:bidi w:val="0"/>
        <w:spacing w:before="0" w:after="360" w:line="240" w:lineRule="auto"/>
        <w:ind w:left="0" w:right="0" w:firstLine="0"/>
        <w:jc w:val="left"/>
      </w:pPr>
      <w:bookmarkStart w:id="1892" w:name="bookmark1892"/>
      <w:bookmarkEnd w:id="1892"/>
      <w:r>
        <w:rPr>
          <w:color w:val="000000"/>
          <w:spacing w:val="0"/>
          <w:w w:val="100"/>
          <w:position w:val="0"/>
        </w:rPr>
        <w:t>公司无报告分部的，或者不能披露各报告分部的资产总额和负债总额的，应说明原因</w:t>
      </w:r>
    </w:p>
    <w:p>
      <w:pPr>
        <w:pStyle w:val="Style72"/>
        <w:keepNext w:val="0"/>
        <w:keepLines w:val="0"/>
        <w:widowControl w:val="0"/>
        <w:numPr>
          <w:ilvl w:val="0"/>
          <w:numId w:val="83"/>
        </w:numPr>
        <w:shd w:val="clear" w:color="auto" w:fill="auto"/>
        <w:tabs>
          <w:tab w:pos="493" w:val="left"/>
        </w:tabs>
        <w:bidi w:val="0"/>
        <w:spacing w:before="0" w:after="360" w:line="240" w:lineRule="auto"/>
        <w:ind w:left="0" w:right="0" w:firstLine="0"/>
        <w:jc w:val="left"/>
      </w:pPr>
      <w:bookmarkStart w:id="1893" w:name="bookmark1893"/>
      <w:bookmarkEnd w:id="1893"/>
      <w:r>
        <w:rPr>
          <w:color w:val="000000"/>
          <w:spacing w:val="0"/>
          <w:w w:val="100"/>
          <w:position w:val="0"/>
        </w:rPr>
        <w:t>其他说明</w:t>
      </w:r>
    </w:p>
    <w:p>
      <w:pPr>
        <w:pStyle w:val="Style72"/>
        <w:keepNext w:val="0"/>
        <w:keepLines w:val="0"/>
        <w:widowControl w:val="0"/>
        <w:shd w:val="clear" w:color="auto" w:fill="auto"/>
        <w:tabs>
          <w:tab w:pos="373" w:val="left"/>
        </w:tabs>
        <w:bidi w:val="0"/>
        <w:spacing w:before="0" w:after="360" w:line="240" w:lineRule="auto"/>
        <w:ind w:left="0" w:right="0" w:firstLine="0"/>
        <w:jc w:val="left"/>
      </w:pPr>
      <w:bookmarkStart w:id="1894" w:name="bookmark1894"/>
      <w:r>
        <w:rPr>
          <w:rFonts w:ascii="Times New Roman" w:eastAsia="Times New Roman" w:hAnsi="Times New Roman" w:cs="Times New Roman"/>
          <w:color w:val="000000"/>
          <w:spacing w:val="0"/>
          <w:w w:val="100"/>
          <w:position w:val="0"/>
          <w:sz w:val="19"/>
          <w:szCs w:val="19"/>
        </w:rPr>
        <w:t>7</w:t>
      </w:r>
      <w:bookmarkEnd w:id="1894"/>
      <w:r>
        <w:rPr>
          <w:color w:val="000000"/>
          <w:spacing w:val="0"/>
          <w:w w:val="100"/>
          <w:position w:val="0"/>
        </w:rPr>
        <w:t>、</w:t>
        <w:tab/>
        <w:t>其他对投资者决策有影响的重要交易和事项</w:t>
      </w:r>
    </w:p>
    <w:p>
      <w:pPr>
        <w:pStyle w:val="Style72"/>
        <w:keepNext w:val="0"/>
        <w:keepLines w:val="0"/>
        <w:widowControl w:val="0"/>
        <w:shd w:val="clear" w:color="auto" w:fill="auto"/>
        <w:tabs>
          <w:tab w:pos="378" w:val="left"/>
        </w:tabs>
        <w:bidi w:val="0"/>
        <w:spacing w:before="0" w:after="360" w:line="240" w:lineRule="auto"/>
        <w:ind w:left="0" w:right="0" w:firstLine="0"/>
        <w:jc w:val="left"/>
      </w:pPr>
      <w:bookmarkStart w:id="1895" w:name="bookmark1895"/>
      <w:r>
        <w:rPr>
          <w:rFonts w:ascii="Times New Roman" w:eastAsia="Times New Roman" w:hAnsi="Times New Roman" w:cs="Times New Roman"/>
          <w:color w:val="000000"/>
          <w:spacing w:val="0"/>
          <w:w w:val="100"/>
          <w:position w:val="0"/>
          <w:sz w:val="19"/>
          <w:szCs w:val="19"/>
        </w:rPr>
        <w:t>8</w:t>
      </w:r>
      <w:bookmarkEnd w:id="1895"/>
      <w:r>
        <w:rPr>
          <w:color w:val="000000"/>
          <w:spacing w:val="0"/>
          <w:w w:val="100"/>
          <w:position w:val="0"/>
        </w:rPr>
        <w:t>、</w:t>
        <w:tab/>
        <w:t>其他</w:t>
      </w:r>
    </w:p>
    <w:p>
      <w:pPr>
        <w:pStyle w:val="Style25"/>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r>
        <w:rPr>
          <w:color w:val="000000"/>
          <w:spacing w:val="0"/>
          <w:w w:val="100"/>
          <w:position w:val="0"/>
          <w:sz w:val="24"/>
          <w:szCs w:val="24"/>
        </w:rPr>
        <w:t>十七、母公司财务报表主要项目注释</w:t>
      </w:r>
      <w:bookmarkEnd w:id="1896"/>
      <w:bookmarkEnd w:id="1897"/>
      <w:bookmarkEnd w:id="1898"/>
    </w:p>
    <w:p>
      <w:pPr>
        <w:pStyle w:val="Style7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、应收账款</w:t>
      </w:r>
    </w:p>
    <w:p>
      <w:pPr>
        <w:pStyle w:val="Style7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)应收账款分类披露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169,88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99.19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5,715,1</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7,047,7</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5.19%</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206,771,</w:t>
            </w:r>
          </w:p>
        </w:tc>
      </w:tr>
      <w:tr>
        <w:trPr>
          <w:trHeight w:val="144"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8,186.0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3,048.3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8,859.3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37.74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093.88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62.78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7,047,7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128,798,</w:t>
            </w: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8,277.6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5.19%</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045.33</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77,973,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77,973,0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770.71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770.71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48.55</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7,146,6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7,047,7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206,771,</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9,649.8</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01.49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3,048.3</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8,859.3</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65.42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093.88</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553,797.75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553,797.75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877,666.00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877,666.00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1,431,463.75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1,431,463.75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110,452,072.46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5,522,603.62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530,375.84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35,734.30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116,261.76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116,261.76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111,143,415.36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5,715,137.74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按组合计提坏账准备：关联方组合</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29,522,413.94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22,934,009.63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2,708,606.10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9,210,451.04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79,290.00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64,454,770.71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174,975,803.17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1,339,081.84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562,768.75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151,996.06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35,734.30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116,261.76</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177,029,649.82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)本期计提、收回或转回的坏账准备情况</w:t>
      </w:r>
      <w:bookmarkEnd w:id="1899"/>
      <w:bookmarkEnd w:id="1900"/>
      <w:bookmarkEnd w:id="1901"/>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421"/>
        <w:gridCol w:w="1267"/>
        <w:gridCol w:w="1430"/>
        <w:gridCol w:w="1200"/>
        <w:gridCol w:w="859"/>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7,047,765.42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98,836.07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7,146,601.49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7,047,765.42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98,836.07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7,146,601.49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06"/>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numPr>
          <w:ilvl w:val="0"/>
          <w:numId w:val="85"/>
        </w:numPr>
        <w:shd w:val="clear" w:color="auto" w:fill="auto"/>
        <w:bidi w:val="0"/>
        <w:spacing w:before="0" w:after="380" w:line="240" w:lineRule="auto"/>
        <w:ind w:left="0" w:right="0" w:firstLine="14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本期实际核销的应收账款情况</w:t>
      </w:r>
      <w:bookmarkEnd w:id="1902"/>
      <w:bookmarkEnd w:id="1903"/>
      <w:bookmarkEnd w:id="1905"/>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8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18"/>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款项是否由关联 交易产生</w:t>
            </w:r>
          </w:p>
        </w:tc>
      </w:tr>
    </w:tbl>
    <w:p>
      <w:pPr>
        <w:spacing w:lineRule="exact" w:line="1"/>
        <w:rPr>
          <w:sz w:val="2"/>
          <w:szCs w:val="2"/>
        </w:rPr>
      </w:pPr>
      <w:r>
        <w:br w:type="page"/>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sz w:val="19"/>
          <w:szCs w:val="19"/>
        </w:rPr>
        <w:t>4</w:t>
      </w:r>
      <w:r>
        <w:rPr>
          <w:color w:val="000000"/>
          <w:spacing w:val="0"/>
          <w:w w:val="100"/>
          <w:position w:val="0"/>
        </w:rPr>
        <w:t>）按欠款方归集的期末余额前五名的应收账款情况</w:t>
      </w:r>
      <w:bookmarkEnd w:id="1906"/>
      <w:bookmarkEnd w:id="1907"/>
      <w:bookmarkEnd w:id="19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933"/>
        <w:gridCol w:w="18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52,299,608.72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2,614,980.44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29,522,413.94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22,934,009.63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9,210,451.04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9,128,523.38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456,426.17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123,095,006.71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69.53%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sz w:val="19"/>
          <w:szCs w:val="19"/>
        </w:rPr>
        <w:t>5</w:t>
      </w:r>
      <w:r>
        <w:rPr>
          <w:color w:val="000000"/>
          <w:spacing w:val="0"/>
          <w:w w:val="100"/>
          <w:position w:val="0"/>
        </w:rPr>
        <w:t>）</w:t>
        <w:tab/>
        <w:t>因金融资产转移而终止确认的应收账款</w:t>
      </w:r>
      <w:bookmarkEnd w:id="1910"/>
      <w:bookmarkEnd w:id="1911"/>
      <w:bookmarkEnd w:id="1913"/>
    </w:p>
    <w:p>
      <w:pPr>
        <w:pStyle w:val="Style32"/>
        <w:keepNext/>
        <w:keepLines/>
        <w:widowControl w:val="0"/>
        <w:shd w:val="clear" w:color="auto" w:fill="auto"/>
        <w:tabs>
          <w:tab w:pos="493" w:val="left"/>
        </w:tabs>
        <w:bidi w:val="0"/>
        <w:spacing w:before="0" w:line="240" w:lineRule="auto"/>
        <w:ind w:left="0" w:right="0" w:firstLine="0"/>
        <w:jc w:val="left"/>
      </w:pPr>
      <w:bookmarkStart w:id="1910" w:name="bookmark1910"/>
      <w:bookmarkStart w:id="1911" w:name="bookmark1911"/>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sz w:val="19"/>
          <w:szCs w:val="19"/>
        </w:rPr>
        <w:t>6</w:t>
      </w:r>
      <w:r>
        <w:rPr>
          <w:color w:val="000000"/>
          <w:spacing w:val="0"/>
          <w:w w:val="100"/>
          <w:position w:val="0"/>
        </w:rPr>
        <w:t>）</w:t>
        <w:tab/>
        <w:t>转移应收账款且继续涉入形成的资产、负债金额</w:t>
      </w:r>
      <w:bookmarkEnd w:id="1910"/>
      <w:bookmarkEnd w:id="1911"/>
      <w:bookmarkEnd w:id="1915"/>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sz w:val="19"/>
          <w:szCs w:val="19"/>
        </w:rPr>
        <w:t>2</w:t>
      </w:r>
      <w:r>
        <w:rPr>
          <w:color w:val="000000"/>
          <w:spacing w:val="0"/>
          <w:w w:val="100"/>
          <w:position w:val="0"/>
        </w:rPr>
        <w:t>、其他应收款</w:t>
      </w:r>
      <w:bookmarkEnd w:id="1916"/>
      <w:bookmarkEnd w:id="1917"/>
      <w:bookmarkEnd w:id="19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605,627.40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3,865,508.47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494,975,785.84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576,955,920.51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498,841,294.31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577,561,547.91</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）应收利息</w:t>
      </w:r>
      <w:bookmarkEnd w:id="1919"/>
      <w:bookmarkEnd w:id="1920"/>
      <w:bookmarkEnd w:id="1921"/>
    </w:p>
    <w:p>
      <w:pPr>
        <w:pStyle w:val="Style32"/>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2" w:name="bookmark1922"/>
      <w:bookmarkStart w:id="1923" w:name="bookmark1923"/>
      <w:r>
        <w:rPr>
          <w:rFonts w:ascii="Times New Roman" w:eastAsia="Times New Roman" w:hAnsi="Times New Roman" w:cs="Times New Roman"/>
          <w:color w:val="000000"/>
          <w:spacing w:val="0"/>
          <w:w w:val="100"/>
          <w:position w:val="0"/>
          <w:sz w:val="19"/>
          <w:szCs w:val="19"/>
        </w:rPr>
        <w:t>1</w:t>
      </w:r>
      <w:bookmarkEnd w:id="1922"/>
      <w:r>
        <w:rPr>
          <w:color w:val="000000"/>
          <w:spacing w:val="0"/>
          <w:w w:val="100"/>
          <w:position w:val="0"/>
        </w:rPr>
        <w:t>）应收利息分类</w:t>
      </w:r>
      <w:bookmarkEnd w:id="1919"/>
      <w:bookmarkEnd w:id="1920"/>
      <w:bookmarkEnd w:id="19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605,627.40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605,627.40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sz w:val="19"/>
          <w:szCs w:val="19"/>
        </w:rPr>
        <w:t>2</w:t>
      </w:r>
      <w:bookmarkEnd w:id="1926"/>
      <w:r>
        <w:rPr>
          <w:color w:val="000000"/>
          <w:spacing w:val="0"/>
          <w:w w:val="100"/>
          <w:position w:val="0"/>
        </w:rPr>
        <w:t>）重要逾期利息</w:t>
      </w:r>
      <w:bookmarkEnd w:id="1924"/>
      <w:bookmarkEnd w:id="1925"/>
      <w:bookmarkEnd w:id="1927"/>
    </w:p>
    <w:tbl>
      <w:tblPr>
        <w:tblOverlap w:val="never"/>
        <w:jc w:val="center"/>
        <w:tblLayout w:type="fixed"/>
      </w:tblPr>
      <w:tblGrid>
        <w:gridCol w:w="1915"/>
        <w:gridCol w:w="1915"/>
        <w:gridCol w:w="1915"/>
        <w:gridCol w:w="1915"/>
        <w:gridCol w:w="191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是否发生减值及其判</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1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sz w:val="19"/>
          <w:szCs w:val="19"/>
        </w:rPr>
        <w:t>3</w:t>
      </w:r>
      <w:bookmarkEnd w:id="1930"/>
      <w:r>
        <w:rPr>
          <w:color w:val="000000"/>
          <w:spacing w:val="0"/>
          <w:w w:val="100"/>
          <w:position w:val="0"/>
        </w:rPr>
        <w:t>）坏账准备计提情况</w:t>
      </w:r>
      <w:bookmarkEnd w:id="1928"/>
      <w:bookmarkEnd w:id="1929"/>
      <w:bookmarkEnd w:id="193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）应收股利</w:t>
      </w:r>
      <w:bookmarkEnd w:id="1932"/>
      <w:bookmarkEnd w:id="1933"/>
      <w:bookmarkEnd w:id="1934"/>
    </w:p>
    <w:p>
      <w:pPr>
        <w:pStyle w:val="Style32"/>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5" w:name="bookmark1935"/>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）应收股利分类</w:t>
      </w:r>
      <w:bookmarkEnd w:id="1932"/>
      <w:bookmarkEnd w:id="1933"/>
      <w:bookmarkEnd w:id="19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陕西永鑫包装纸业有限公司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3,865,508.47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3,865,508.47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sz w:val="19"/>
          <w:szCs w:val="19"/>
        </w:rPr>
        <w:t>2</w:t>
      </w:r>
      <w:bookmarkEnd w:id="1938"/>
      <w:r>
        <w:rPr>
          <w:color w:val="000000"/>
          <w:spacing w:val="0"/>
          <w:w w:val="100"/>
          <w:position w:val="0"/>
        </w:rPr>
        <w:t>）重要的账龄超过</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年的应收股利</w:t>
      </w:r>
      <w:bookmarkEnd w:id="1936"/>
      <w:bookmarkEnd w:id="1937"/>
      <w:bookmarkEnd w:id="19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sz w:val="19"/>
          <w:szCs w:val="19"/>
        </w:rPr>
        <w:t>3</w:t>
      </w:r>
      <w:bookmarkEnd w:id="1942"/>
      <w:r>
        <w:rPr>
          <w:color w:val="000000"/>
          <w:spacing w:val="0"/>
          <w:w w:val="100"/>
          <w:position w:val="0"/>
        </w:rPr>
        <w:t>）坏账准备计提情况</w:t>
      </w:r>
      <w:bookmarkEnd w:id="1940"/>
      <w:bookmarkEnd w:id="1941"/>
      <w:bookmarkEnd w:id="1943"/>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sz w:val="19"/>
          <w:szCs w:val="19"/>
        </w:rPr>
        <w:t>3</w:t>
      </w:r>
      <w:r>
        <w:rPr>
          <w:color w:val="000000"/>
          <w:spacing w:val="0"/>
          <w:w w:val="100"/>
          <w:position w:val="0"/>
        </w:rPr>
        <w:t>）其他应收款</w:t>
      </w:r>
      <w:bookmarkEnd w:id="1944"/>
      <w:bookmarkEnd w:id="1945"/>
      <w:bookmarkEnd w:id="1947"/>
    </w:p>
    <w:p>
      <w:pPr>
        <w:pStyle w:val="Style32"/>
        <w:keepNext/>
        <w:keepLines/>
        <w:widowControl w:val="0"/>
        <w:shd w:val="clear" w:color="auto" w:fill="auto"/>
        <w:bidi w:val="0"/>
        <w:spacing w:before="0" w:line="240" w:lineRule="auto"/>
        <w:ind w:left="0" w:right="0" w:firstLine="0"/>
        <w:jc w:val="left"/>
      </w:pPr>
      <w:bookmarkStart w:id="1944" w:name="bookmark1944"/>
      <w:bookmarkStart w:id="1945" w:name="bookmark1945"/>
      <w:bookmarkStart w:id="1948" w:name="bookmark1948"/>
      <w:r>
        <w:rPr>
          <w:rFonts w:ascii="Times New Roman" w:eastAsia="Times New Roman" w:hAnsi="Times New Roman" w:cs="Times New Roman"/>
          <w:color w:val="000000"/>
          <w:spacing w:val="0"/>
          <w:w w:val="100"/>
          <w:position w:val="0"/>
          <w:sz w:val="19"/>
          <w:szCs w:val="19"/>
        </w:rPr>
        <w:t>1</w:t>
      </w:r>
      <w:r>
        <w:rPr>
          <w:color w:val="000000"/>
          <w:spacing w:val="0"/>
          <w:w w:val="100"/>
          <w:position w:val="0"/>
        </w:rPr>
        <w:t>）其他应收款按款项性质分类情况</w:t>
      </w:r>
      <w:bookmarkEnd w:id="1944"/>
      <w:bookmarkEnd w:id="1945"/>
      <w:bookmarkEnd w:id="19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399,598,301.31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570,300,254.33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7,774,043.48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8,436,794.76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41,034.41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375,722.37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496,495,379.20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579,112,771.46</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sz w:val="19"/>
          <w:szCs w:val="19"/>
        </w:rPr>
        <w:t>2</w:t>
      </w:r>
      <w:r>
        <w:rPr>
          <w:color w:val="000000"/>
          <w:spacing w:val="0"/>
          <w:w w:val="100"/>
          <w:position w:val="0"/>
        </w:rPr>
        <w:t>）坏账准备计提情况</w:t>
      </w:r>
      <w:bookmarkEnd w:id="1949"/>
      <w:bookmarkEnd w:id="1950"/>
      <w:bookmarkEnd w:id="19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38"/>
        <w:gridCol w:w="1570"/>
        <w:gridCol w:w="2098"/>
        <w:gridCol w:w="2371"/>
        <w:gridCol w:w="12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125,486.07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288,777.68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1,742,587.20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2,156,850.95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415,721.84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-44,052.23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-1,008,927.20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-637,257.59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541,207.91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244,725.45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733,660.00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1,519,593.36</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371,335,028.38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124,192,150.55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175,361.57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792,838.70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57,378.70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732,460.00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496,495,379.20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sz w:val="19"/>
          <w:szCs w:val="19"/>
        </w:rPr>
        <w:t>3</w:t>
      </w:r>
      <w:bookmarkEnd w:id="1954"/>
      <w:r>
        <w:rPr>
          <w:color w:val="000000"/>
          <w:spacing w:val="0"/>
          <w:w w:val="100"/>
          <w:position w:val="0"/>
        </w:rPr>
        <w:t>）本期计提、收回或转回的坏账准备情况</w:t>
      </w:r>
      <w:bookmarkEnd w:id="1952"/>
      <w:bookmarkEnd w:id="1953"/>
      <w:bookmarkEnd w:id="1955"/>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33"/>
        <w:gridCol w:w="1320"/>
        <w:gridCol w:w="1296"/>
        <w:gridCol w:w="1162"/>
        <w:gridCol w:w="998"/>
        <w:gridCol w:w="888"/>
        <w:gridCol w:w="157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2,156,850.95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-637,257.59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1,519,593.36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2,156,850.95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-637,257.59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1,519,593.36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sz w:val="19"/>
          <w:szCs w:val="19"/>
        </w:rPr>
        <w:t>4</w:t>
      </w:r>
      <w:bookmarkEnd w:id="1958"/>
      <w:r>
        <w:rPr>
          <w:color w:val="000000"/>
          <w:spacing w:val="0"/>
          <w:w w:val="100"/>
          <w:position w:val="0"/>
        </w:rPr>
        <w:t>）本期实际核销的其他应收款情况</w:t>
      </w:r>
      <w:bookmarkEnd w:id="1956"/>
      <w:bookmarkEnd w:id="1957"/>
      <w:bookmarkEnd w:id="19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46"/>
        <w:gridCol w:w="1555"/>
        <w:gridCol w:w="1618"/>
        <w:gridCol w:w="1670"/>
      </w:tblGrid>
      <w:tr>
        <w:trPr>
          <w:trHeight w:val="403"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2"/>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sz w:val="19"/>
          <w:szCs w:val="19"/>
        </w:rPr>
        <w:t>5</w:t>
      </w:r>
      <w:bookmarkEnd w:id="1962"/>
      <w:r>
        <w:rPr>
          <w:color w:val="000000"/>
          <w:spacing w:val="0"/>
          <w:w w:val="100"/>
          <w:position w:val="0"/>
        </w:rPr>
        <w:t>）按欠款方归集的期末余额前五名的其他应收款情况</w:t>
      </w:r>
      <w:bookmarkEnd w:id="1960"/>
      <w:bookmarkEnd w:id="1961"/>
      <w:bookmarkEnd w:id="19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522"/>
        <w:gridCol w:w="1450"/>
        <w:gridCol w:w="2150"/>
        <w:gridCol w:w="1997"/>
        <w:gridCol w:w="139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 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136,187,562.31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109,624,924.69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89,082,000.00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58,371,795.27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 xml:space="preserve">4,097.04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58,367,698.23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52,553,287.84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 xml:space="preserve">3,530,000.00 </w:t>
            </w:r>
            <w:r>
              <w:rPr>
                <w:color w:val="000000"/>
                <w:spacing w:val="0"/>
                <w:w w:val="100"/>
                <w:position w:val="0"/>
              </w:rPr>
              <w:t>元，</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49,023,287.84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445,819,570.11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sz w:val="19"/>
          <w:szCs w:val="19"/>
        </w:rPr>
        <w:t>6</w:t>
      </w:r>
      <w:bookmarkEnd w:id="1966"/>
      <w:r>
        <w:rPr>
          <w:color w:val="000000"/>
          <w:spacing w:val="0"/>
          <w:w w:val="100"/>
          <w:position w:val="0"/>
        </w:rPr>
        <w:t>）涉及政府补助的应收款项</w:t>
      </w:r>
      <w:bookmarkEnd w:id="1964"/>
      <w:bookmarkEnd w:id="1965"/>
      <w:bookmarkEnd w:id="1967"/>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901"/>
        <w:gridCol w:w="1766"/>
        <w:gridCol w:w="1440"/>
        <w:gridCol w:w="282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预计收取的时间、金额及依据</w:t>
            </w:r>
          </w:p>
        </w:tc>
      </w:tr>
    </w:tbl>
    <w:p>
      <w:pPr>
        <w:widowControl w:val="0"/>
        <w:spacing w:after="359" w:line="1" w:lineRule="exact"/>
      </w:pPr>
    </w:p>
    <w:p>
      <w:pPr>
        <w:pStyle w:val="Style32"/>
        <w:keepNext/>
        <w:keepLines/>
        <w:widowControl w:val="0"/>
        <w:shd w:val="clear" w:color="auto" w:fill="auto"/>
        <w:tabs>
          <w:tab w:pos="392" w:val="left"/>
        </w:tabs>
        <w:bidi w:val="0"/>
        <w:spacing w:before="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sz w:val="19"/>
          <w:szCs w:val="19"/>
        </w:rPr>
        <w:t>7</w:t>
      </w:r>
      <w:bookmarkEnd w:id="1970"/>
      <w:r>
        <w:rPr>
          <w:color w:val="000000"/>
          <w:spacing w:val="0"/>
          <w:w w:val="100"/>
          <w:position w:val="0"/>
        </w:rPr>
        <w:t>）</w:t>
        <w:tab/>
        <w:t>因金融资产转移而终止确认的其他应收款</w:t>
      </w:r>
      <w:bookmarkEnd w:id="1968"/>
      <w:bookmarkEnd w:id="1969"/>
      <w:bookmarkEnd w:id="1971"/>
    </w:p>
    <w:p>
      <w:pPr>
        <w:pStyle w:val="Style32"/>
        <w:keepNext/>
        <w:keepLines/>
        <w:widowControl w:val="0"/>
        <w:shd w:val="clear" w:color="auto" w:fill="auto"/>
        <w:tabs>
          <w:tab w:pos="397" w:val="left"/>
        </w:tabs>
        <w:bidi w:val="0"/>
        <w:spacing w:before="0" w:line="240" w:lineRule="auto"/>
        <w:ind w:left="0" w:right="0" w:firstLine="0"/>
        <w:jc w:val="left"/>
      </w:pPr>
      <w:bookmarkStart w:id="1968" w:name="bookmark1968"/>
      <w:bookmarkStart w:id="1969" w:name="bookmark1969"/>
      <w:bookmarkStart w:id="1972" w:name="bookmark1972"/>
      <w:bookmarkStart w:id="1973" w:name="bookmark1973"/>
      <w:r>
        <w:rPr>
          <w:rFonts w:ascii="Times New Roman" w:eastAsia="Times New Roman" w:hAnsi="Times New Roman" w:cs="Times New Roman"/>
          <w:color w:val="000000"/>
          <w:spacing w:val="0"/>
          <w:w w:val="100"/>
          <w:position w:val="0"/>
          <w:sz w:val="19"/>
          <w:szCs w:val="19"/>
        </w:rPr>
        <w:t>8</w:t>
      </w:r>
      <w:bookmarkEnd w:id="1972"/>
      <w:r>
        <w:rPr>
          <w:color w:val="000000"/>
          <w:spacing w:val="0"/>
          <w:w w:val="100"/>
          <w:position w:val="0"/>
        </w:rPr>
        <w:t>）</w:t>
        <w:tab/>
        <w:t>转移其他应收款且继续涉入形成的资产、负债金额</w:t>
      </w:r>
      <w:bookmarkEnd w:id="1968"/>
      <w:bookmarkEnd w:id="1969"/>
      <w:bookmarkEnd w:id="197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sz w:val="19"/>
          <w:szCs w:val="19"/>
        </w:rPr>
        <w:t>3</w:t>
      </w:r>
      <w:bookmarkEnd w:id="1976"/>
      <w:r>
        <w:rPr>
          <w:color w:val="000000"/>
          <w:spacing w:val="0"/>
          <w:w w:val="100"/>
          <w:position w:val="0"/>
        </w:rPr>
        <w:t>、长期股权投资</w:t>
      </w:r>
      <w:bookmarkEnd w:id="1974"/>
      <w:bookmarkEnd w:id="1975"/>
      <w:bookmarkEnd w:id="19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535,683,043.50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535,683,043.50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457,843,043.50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457,843,043.50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41,544,228.27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41,544,228.27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13,795,058.73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13,795,058.73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577,227,271.77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577,227,271.77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471,638,102.23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471,638,102.23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sz w:val="19"/>
          <w:szCs w:val="19"/>
        </w:rPr>
        <w:t>（1</w:t>
      </w:r>
      <w:r>
        <w:rPr>
          <w:color w:val="000000"/>
          <w:spacing w:val="0"/>
          <w:w w:val="100"/>
          <w:position w:val="0"/>
        </w:rPr>
        <w:t>）对子公司投资</w:t>
      </w:r>
      <w:bookmarkEnd w:id="1978"/>
      <w:bookmarkEnd w:id="1979"/>
      <w:bookmarkEnd w:id="19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48"/>
        <w:gridCol w:w="1003"/>
        <w:gridCol w:w="749"/>
        <w:gridCol w:w="979"/>
        <w:gridCol w:w="720"/>
        <w:gridCol w:w="1392"/>
        <w:gridCol w:w="101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减少</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计提减值</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呼和浩特市吉宏印刷</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厦门市正奇信息技术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8,998,085.35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8,998,085.35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廊坊市吉宏包装有限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孝感市吉宏包装有限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香港吉宏科技有限公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7,938.40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7,938.40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滦州吉宏包装有限公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厦门鑫泷悦环保纸袋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厦门市吉客印电子商</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120,000,0</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思塔克纸业（上海）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北京龙域之星科技有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178,600,000.00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178,60</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济南吉联包装有限公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安徽吉宏环保纸品有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80,637,019.75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80,637,019.75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宁夏吉宏环保包装科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19,360,000.00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30,640,00</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厦门吉宏包装工业有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2"/>
        <w:gridCol w:w="1848"/>
        <w:gridCol w:w="1003"/>
        <w:gridCol w:w="749"/>
        <w:gridCol w:w="979"/>
        <w:gridCol w:w="720"/>
        <w:gridCol w:w="1392"/>
        <w:gridCol w:w="1013"/>
      </w:tblGrid>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杭州吉喵云网络科技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杭州吉客印数据科技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深圳吉链区块链技术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457,843,043.50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256,440,0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178,60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535,683,043.50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sz w:val="19"/>
          <w:szCs w:val="19"/>
        </w:rPr>
        <w:t>(2</w:t>
      </w:r>
      <w:r>
        <w:rPr>
          <w:color w:val="000000"/>
          <w:spacing w:val="0"/>
          <w:w w:val="100"/>
          <w:position w:val="0"/>
        </w:rPr>
        <w:t>)对联营、合营企业投资</w:t>
      </w:r>
      <w:bookmarkEnd w:id="1981"/>
      <w:bookmarkEnd w:id="1982"/>
      <w:bookmarkEnd w:id="19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陕西永 鑫纸业 包装有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13,795,</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2,271,9</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3,865,5</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12,201,</w:t>
            </w:r>
          </w:p>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504.47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厦门海 晟融创 信息技 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24,634,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4,707,9</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29,342,</w:t>
            </w:r>
          </w:p>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723.80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13,795,</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24,634,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6,979,9</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3,865,5</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41,544,</w:t>
            </w:r>
          </w:p>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228.27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13,795,</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058.73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24,634,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6,979,9</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3,865,5</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41,544,</w:t>
            </w:r>
          </w:p>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228.27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87"/>
        </w:numPr>
        <w:shd w:val="clear" w:color="auto" w:fill="auto"/>
        <w:bidi w:val="0"/>
        <w:spacing w:before="0" w:after="380" w:line="240" w:lineRule="auto"/>
        <w:ind w:left="0" w:right="0" w:firstLine="0"/>
        <w:jc w:val="both"/>
      </w:pPr>
      <w:bookmarkStart w:id="1984" w:name="bookmark1984"/>
      <w:bookmarkStart w:id="1985" w:name="bookmark1985"/>
      <w:bookmarkStart w:id="1986" w:name="bookmark1986"/>
      <w:bookmarkStart w:id="1987" w:name="bookmark1987"/>
      <w:bookmarkEnd w:id="1986"/>
      <w:r>
        <w:rPr>
          <w:color w:val="000000"/>
          <w:spacing w:val="0"/>
          <w:w w:val="100"/>
          <w:position w:val="0"/>
        </w:rPr>
        <w:t>其他说明</w:t>
      </w:r>
      <w:bookmarkEnd w:id="1984"/>
      <w:bookmarkEnd w:id="1985"/>
      <w:bookmarkEnd w:id="1987"/>
    </w:p>
    <w:p>
      <w:pPr>
        <w:pStyle w:val="Style32"/>
        <w:keepNext/>
        <w:keepLines/>
        <w:widowControl w:val="0"/>
        <w:shd w:val="clear" w:color="auto" w:fill="auto"/>
        <w:bidi w:val="0"/>
        <w:spacing w:before="0" w:after="380" w:line="240" w:lineRule="auto"/>
        <w:ind w:left="0" w:right="0" w:firstLine="0"/>
        <w:jc w:val="left"/>
      </w:pPr>
      <w:bookmarkStart w:id="1984" w:name="bookmark1984"/>
      <w:bookmarkStart w:id="1985" w:name="bookmark1985"/>
      <w:bookmarkStart w:id="1988" w:name="bookmark1988"/>
      <w:bookmarkStart w:id="1989" w:name="bookmark1989"/>
      <w:r>
        <w:rPr>
          <w:rFonts w:ascii="Times New Roman" w:eastAsia="Times New Roman" w:hAnsi="Times New Roman" w:cs="Times New Roman"/>
          <w:color w:val="000000"/>
          <w:spacing w:val="0"/>
          <w:w w:val="100"/>
          <w:position w:val="0"/>
          <w:sz w:val="19"/>
          <w:szCs w:val="19"/>
        </w:rPr>
        <w:t>4</w:t>
      </w:r>
      <w:bookmarkEnd w:id="1988"/>
      <w:r>
        <w:rPr>
          <w:color w:val="000000"/>
          <w:spacing w:val="0"/>
          <w:w w:val="100"/>
          <w:position w:val="0"/>
        </w:rPr>
        <w:t>、营业收入和营业成本</w:t>
      </w:r>
      <w:bookmarkEnd w:id="1984"/>
      <w:bookmarkEnd w:id="1985"/>
      <w:bookmarkEnd w:id="1989"/>
    </w:p>
    <w:p>
      <w:pPr>
        <w:pStyle w:val="Style1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97"/>
        <w:gridCol w:w="1838"/>
        <w:gridCol w:w="1910"/>
        <w:gridCol w:w="1915"/>
        <w:gridCol w:w="191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562,610,406.57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442,468,743.16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676,588,081.39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532,381,650.51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60,850,920.39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55,669,683.14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78,908,636.66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73,043,471.80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623,461,326.96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498,138,426.30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755,496,718.05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605,425,122.31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1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sz w:val="19"/>
          <w:szCs w:val="19"/>
        </w:rPr>
        <w:t>5</w:t>
      </w:r>
      <w:bookmarkEnd w:id="1992"/>
      <w:r>
        <w:rPr>
          <w:color w:val="000000"/>
          <w:spacing w:val="0"/>
          <w:w w:val="100"/>
          <w:position w:val="0"/>
        </w:rPr>
        <w:t>、投资收益</w:t>
      </w:r>
      <w:bookmarkEnd w:id="1990"/>
      <w:bookmarkEnd w:id="1991"/>
      <w:bookmarkEnd w:id="19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167,448,800.00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6,979,900.66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3,113,896.85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3,352,971.54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120,833.33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171,891,672.20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116,734,730.18</w:t>
            </w:r>
          </w:p>
        </w:tc>
      </w:tr>
    </w:tbl>
    <w:p>
      <w:pPr>
        <w:pStyle w:val="Style32"/>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sz w:val="19"/>
          <w:szCs w:val="19"/>
        </w:rPr>
        <w:t>6</w:t>
      </w:r>
      <w:bookmarkEnd w:id="1996"/>
      <w:r>
        <w:rPr>
          <w:color w:val="000000"/>
          <w:spacing w:val="0"/>
          <w:w w:val="100"/>
          <w:position w:val="0"/>
        </w:rPr>
        <w:t>、其他</w:t>
      </w:r>
      <w:bookmarkEnd w:id="1994"/>
      <w:bookmarkEnd w:id="1995"/>
      <w:bookmarkEnd w:id="1997"/>
    </w:p>
    <w:p>
      <w:pPr>
        <w:pStyle w:val="Style25"/>
        <w:keepNext/>
        <w:keepLines/>
        <w:widowControl w:val="0"/>
        <w:shd w:val="clear" w:color="auto" w:fill="auto"/>
        <w:bidi w:val="0"/>
        <w:spacing w:before="0" w:after="360" w:line="240" w:lineRule="auto"/>
        <w:ind w:left="0" w:right="0" w:firstLine="0"/>
        <w:jc w:val="left"/>
      </w:pPr>
      <w:bookmarkStart w:id="1998" w:name="bookmark1998"/>
      <w:bookmarkStart w:id="1999" w:name="bookmark1999"/>
      <w:bookmarkStart w:id="2000" w:name="bookmark2000"/>
      <w:r>
        <w:rPr>
          <w:color w:val="000000"/>
          <w:spacing w:val="0"/>
          <w:w w:val="100"/>
          <w:position w:val="0"/>
          <w:sz w:val="24"/>
          <w:szCs w:val="24"/>
        </w:rPr>
        <w:t>十八、补充资料</w:t>
      </w:r>
      <w:bookmarkEnd w:id="1998"/>
      <w:bookmarkEnd w:id="1999"/>
      <w:bookmarkEnd w:id="2000"/>
    </w:p>
    <w:p>
      <w:pPr>
        <w:pStyle w:val="Style32"/>
        <w:keepNext/>
        <w:keepLines/>
        <w:widowControl w:val="0"/>
        <w:shd w:val="clear" w:color="auto" w:fill="auto"/>
        <w:bidi w:val="0"/>
        <w:spacing w:before="0" w:line="240" w:lineRule="auto"/>
        <w:ind w:left="0" w:right="0" w:firstLine="0"/>
        <w:jc w:val="left"/>
      </w:pPr>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sz w:val="19"/>
          <w:szCs w:val="19"/>
        </w:rPr>
        <w:t>1</w:t>
      </w:r>
      <w:r>
        <w:rPr>
          <w:color w:val="000000"/>
          <w:spacing w:val="0"/>
          <w:w w:val="100"/>
          <w:position w:val="0"/>
        </w:rPr>
        <w:t>、当期非经常性损益明细表</w:t>
      </w:r>
      <w:bookmarkEnd w:id="2001"/>
      <w:bookmarkEnd w:id="2002"/>
      <w:bookmarkEnd w:id="200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12"/>
        <w:gridCol w:w="2357"/>
        <w:gridCol w:w="15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-2,923,570.95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计入当期损益的政府补助（与企业业务密切相关，按照国家统一标准定 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38,951,590.93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-777,049.65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5,518,960.45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751,867.77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28,980,142.11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16"/>
        <w:keepNext w:val="0"/>
        <w:keepLines w:val="0"/>
        <w:widowControl w:val="0"/>
        <w:shd w:val="clear" w:color="auto" w:fill="auto"/>
        <w:bidi w:val="0"/>
        <w:spacing w:before="0" w:after="40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sz w:val="19"/>
          <w:szCs w:val="19"/>
        </w:rPr>
        <w:t>2</w:t>
      </w:r>
      <w:r>
        <w:rPr>
          <w:color w:val="000000"/>
          <w:spacing w:val="0"/>
          <w:w w:val="100"/>
          <w:position w:val="0"/>
        </w:rPr>
        <w:t>、净资产收益率及每股收益</w:t>
      </w:r>
      <w:bookmarkEnd w:id="2004"/>
      <w:bookmarkEnd w:id="2005"/>
      <w:bookmarkEnd w:id="2006"/>
    </w:p>
    <w:tbl>
      <w:tblPr>
        <w:tblOverlap w:val="never"/>
        <w:jc w:val="center"/>
        <w:tblLayout w:type="fixed"/>
      </w:tblPr>
      <w:tblGrid>
        <w:gridCol w:w="4992"/>
        <w:gridCol w:w="1589"/>
        <w:gridCol w:w="1469"/>
        <w:gridCol w:w="152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基本每股收益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稀释每股收益</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sz w:val="19"/>
          <w:szCs w:val="19"/>
        </w:rPr>
        <w:t>3</w:t>
      </w:r>
      <w:bookmarkEnd w:id="2009"/>
      <w:r>
        <w:rPr>
          <w:color w:val="000000"/>
          <w:spacing w:val="0"/>
          <w:w w:val="100"/>
          <w:position w:val="0"/>
        </w:rPr>
        <w:t>、境内外会计准则下会计数据差异</w:t>
      </w:r>
      <w:bookmarkEnd w:id="2007"/>
      <w:bookmarkEnd w:id="2008"/>
      <w:bookmarkEnd w:id="2010"/>
    </w:p>
    <w:p>
      <w:pPr>
        <w:pStyle w:val="Style32"/>
        <w:keepNext/>
        <w:keepLines/>
        <w:widowControl w:val="0"/>
        <w:shd w:val="clear" w:color="auto" w:fill="auto"/>
        <w:tabs>
          <w:tab w:pos="493" w:val="left"/>
        </w:tabs>
        <w:bidi w:val="0"/>
        <w:spacing w:before="0" w:line="240" w:lineRule="auto"/>
        <w:ind w:left="0" w:right="0" w:firstLine="0"/>
        <w:jc w:val="both"/>
      </w:pPr>
      <w:bookmarkStart w:id="2007" w:name="bookmark2007"/>
      <w:bookmarkStart w:id="2008" w:name="bookmark2008"/>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同时按照国际会计准则与按中国会计准则披露的财务报告中净利润和净资产差异情况</w:t>
      </w:r>
      <w:bookmarkEnd w:id="2007"/>
      <w:bookmarkEnd w:id="2008"/>
      <w:bookmarkEnd w:id="2012"/>
    </w:p>
    <w:p>
      <w:pPr>
        <w:pStyle w:val="Style16"/>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同时按照境外会计准则与按中国会计准则披露的财务报告中净利润和净资产差异情况</w:t>
      </w:r>
      <w:bookmarkEnd w:id="2013"/>
      <w:bookmarkEnd w:id="2014"/>
      <w:bookmarkEnd w:id="2016"/>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2"/>
        <w:keepNext w:val="0"/>
        <w:keepLines w:val="0"/>
        <w:widowControl w:val="0"/>
        <w:numPr>
          <w:ilvl w:val="0"/>
          <w:numId w:val="89"/>
        </w:numPr>
        <w:shd w:val="clear" w:color="auto" w:fill="auto"/>
        <w:bidi w:val="0"/>
        <w:spacing w:before="0" w:after="360" w:line="326" w:lineRule="exact"/>
        <w:ind w:left="0" w:right="0" w:firstLine="0"/>
        <w:jc w:val="left"/>
      </w:pPr>
      <w:bookmarkStart w:id="2017" w:name="bookmark2017"/>
      <w:bookmarkEnd w:id="2017"/>
      <w:r>
        <w:rPr>
          <w:color w:val="000000"/>
          <w:spacing w:val="0"/>
          <w:w w:val="100"/>
          <w:position w:val="0"/>
        </w:rPr>
        <w:t>境内外会计准则下会计数据差异原因说明，对已经境外审计机构审计的数据进行差异调节的，应注 明该境外机构的名称</w:t>
      </w:r>
    </w:p>
    <w:p>
      <w:pPr>
        <w:pStyle w:val="Style72"/>
        <w:keepNext w:val="0"/>
        <w:keepLines w:val="0"/>
        <w:widowControl w:val="0"/>
        <w:shd w:val="clear" w:color="auto" w:fill="auto"/>
        <w:bidi w:val="0"/>
        <w:spacing w:before="0" w:after="0" w:line="360" w:lineRule="auto"/>
        <w:ind w:left="0" w:right="0" w:firstLine="0"/>
        <w:jc w:val="left"/>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373" w:right="1062" w:bottom="1446" w:left="1061" w:header="0" w:footer="3" w:gutter="0"/>
          <w:cols w:space="720"/>
          <w:noEndnote/>
          <w:titlePg/>
          <w:rtlGutter w:val="0"/>
          <w:docGrid w:linePitch="360"/>
        </w:sectPr>
      </w:pPr>
      <w:bookmarkStart w:id="2018" w:name="bookmark2018"/>
      <w:r>
        <w:rPr>
          <w:rFonts w:ascii="Times New Roman" w:eastAsia="Times New Roman" w:hAnsi="Times New Roman" w:cs="Times New Roman"/>
          <w:color w:val="000000"/>
          <w:spacing w:val="0"/>
          <w:w w:val="100"/>
          <w:position w:val="0"/>
          <w:sz w:val="19"/>
          <w:szCs w:val="19"/>
        </w:rPr>
        <w:t>4</w:t>
      </w:r>
      <w:bookmarkEnd w:id="2018"/>
      <w:r>
        <w:rPr>
          <w:color w:val="000000"/>
          <w:spacing w:val="0"/>
          <w:w w:val="100"/>
          <w:position w:val="0"/>
        </w:rPr>
        <w:t>、其他</w:t>
      </w:r>
    </w:p>
    <w:p>
      <w:pPr>
        <w:pStyle w:val="Style12"/>
        <w:keepNext/>
        <w:keepLines/>
        <w:widowControl w:val="0"/>
        <w:shd w:val="clear" w:color="auto" w:fill="auto"/>
        <w:bidi w:val="0"/>
        <w:spacing w:before="0" w:after="600" w:line="240" w:lineRule="auto"/>
        <w:ind w:left="0" w:right="0" w:firstLine="0"/>
        <w:jc w:val="center"/>
      </w:pPr>
      <w:bookmarkStart w:id="2019" w:name="bookmark2019"/>
      <w:bookmarkStart w:id="2020" w:name="bookmark2020"/>
      <w:bookmarkStart w:id="2021" w:name="bookmark2021"/>
      <w:r>
        <w:rPr>
          <w:color w:val="000000"/>
          <w:spacing w:val="0"/>
          <w:w w:val="100"/>
          <w:position w:val="0"/>
        </w:rPr>
        <w:t>第十三节备查文件目录</w:t>
      </w:r>
      <w:bookmarkEnd w:id="2019"/>
      <w:bookmarkEnd w:id="2020"/>
      <w:bookmarkEnd w:id="2021"/>
    </w:p>
    <w:p>
      <w:pPr>
        <w:pStyle w:val="Style16"/>
        <w:keepNext w:val="0"/>
        <w:keepLines w:val="0"/>
        <w:widowControl w:val="0"/>
        <w:shd w:val="clear" w:color="auto" w:fill="auto"/>
        <w:tabs>
          <w:tab w:pos="430" w:val="left"/>
        </w:tabs>
        <w:bidi w:val="0"/>
        <w:spacing w:before="0" w:after="120" w:line="240" w:lineRule="auto"/>
        <w:ind w:left="0" w:right="0" w:firstLine="0"/>
        <w:jc w:val="left"/>
      </w:pPr>
      <w:bookmarkStart w:id="2022" w:name="bookmark2022"/>
      <w:r>
        <w:rPr>
          <w:color w:val="000000"/>
          <w:spacing w:val="0"/>
          <w:w w:val="100"/>
          <w:position w:val="0"/>
        </w:rPr>
        <w:t>一</w:t>
      </w:r>
      <w:bookmarkEnd w:id="2022"/>
      <w:r>
        <w:rPr>
          <w:color w:val="000000"/>
          <w:spacing w:val="0"/>
          <w:w w:val="100"/>
          <w:position w:val="0"/>
        </w:rPr>
        <w:t>、</w:t>
        <w:tab/>
        <w:t>载有公司负责人、主管会计师工作负责人、会计机构负责人签名并盖章的财务报表；</w:t>
      </w:r>
    </w:p>
    <w:p>
      <w:pPr>
        <w:pStyle w:val="Style16"/>
        <w:keepNext w:val="0"/>
        <w:keepLines w:val="0"/>
        <w:widowControl w:val="0"/>
        <w:shd w:val="clear" w:color="auto" w:fill="auto"/>
        <w:tabs>
          <w:tab w:pos="430" w:val="left"/>
        </w:tabs>
        <w:bidi w:val="0"/>
        <w:spacing w:before="0" w:after="120" w:line="240" w:lineRule="auto"/>
        <w:ind w:left="0" w:right="0" w:firstLine="0"/>
        <w:jc w:val="left"/>
      </w:pPr>
      <w:bookmarkStart w:id="2023" w:name="bookmark2023"/>
      <w:r>
        <w:rPr>
          <w:color w:val="000000"/>
          <w:spacing w:val="0"/>
          <w:w w:val="100"/>
          <w:position w:val="0"/>
        </w:rPr>
        <w:t>二</w:t>
      </w:r>
      <w:bookmarkEnd w:id="2023"/>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430" w:val="left"/>
        </w:tabs>
        <w:bidi w:val="0"/>
        <w:spacing w:before="0" w:after="120" w:line="240" w:lineRule="auto"/>
        <w:ind w:left="0" w:right="0" w:firstLine="0"/>
        <w:jc w:val="left"/>
      </w:pPr>
      <w:bookmarkStart w:id="2024" w:name="bookmark2024"/>
      <w:r>
        <w:rPr>
          <w:color w:val="000000"/>
          <w:spacing w:val="0"/>
          <w:w w:val="100"/>
          <w:position w:val="0"/>
        </w:rPr>
        <w:t>三</w:t>
      </w:r>
      <w:bookmarkEnd w:id="2024"/>
      <w:r>
        <w:rPr>
          <w:color w:val="000000"/>
          <w:spacing w:val="0"/>
          <w:w w:val="100"/>
          <w:position w:val="0"/>
        </w:rPr>
        <w:t>、</w:t>
        <w:tab/>
        <w:t>报告期内在中国证监会指定网站上公开披露过的所有公司文件的正本及公告的原稿。</w:t>
      </w:r>
    </w:p>
    <w:p>
      <w:pPr>
        <w:pStyle w:val="Style16"/>
        <w:keepNext w:val="0"/>
        <w:keepLines w:val="0"/>
        <w:widowControl w:val="0"/>
        <w:shd w:val="clear" w:color="auto" w:fill="auto"/>
        <w:bidi w:val="0"/>
        <w:spacing w:before="0" w:after="780" w:line="240" w:lineRule="auto"/>
        <w:ind w:left="0" w:right="0" w:firstLine="0"/>
        <w:jc w:val="left"/>
      </w:pPr>
      <w:r>
        <w:rPr>
          <w:color w:val="000000"/>
          <w:spacing w:val="0"/>
          <w:w w:val="100"/>
          <w:position w:val="0"/>
        </w:rPr>
        <w:t>以上备查文件的置备地点：公司证券部。</w:t>
      </w:r>
    </w:p>
    <w:p>
      <w:pPr>
        <w:pStyle w:val="Style16"/>
        <w:keepNext w:val="0"/>
        <w:keepLines w:val="0"/>
        <w:widowControl w:val="0"/>
        <w:shd w:val="clear" w:color="auto" w:fill="auto"/>
        <w:bidi w:val="0"/>
        <w:spacing w:before="0" w:after="120" w:line="240" w:lineRule="auto"/>
        <w:ind w:left="6400" w:right="0" w:firstLine="0"/>
        <w:jc w:val="left"/>
      </w:pPr>
      <w:r>
        <w:rPr>
          <w:color w:val="000000"/>
          <w:spacing w:val="0"/>
          <w:w w:val="100"/>
          <w:position w:val="0"/>
        </w:rPr>
        <w:t>厦门吉宏科技股份有限公司</w:t>
      </w:r>
    </w:p>
    <w:p>
      <w:pPr>
        <w:pStyle w:val="Style16"/>
        <w:keepNext w:val="0"/>
        <w:keepLines w:val="0"/>
        <w:widowControl w:val="0"/>
        <w:shd w:val="clear" w:color="auto" w:fill="auto"/>
        <w:bidi w:val="0"/>
        <w:spacing w:before="0" w:after="120" w:line="240" w:lineRule="auto"/>
        <w:ind w:left="6940" w:right="0" w:firstLine="0"/>
        <w:jc w:val="left"/>
      </w:pPr>
      <w:r>
        <w:rPr>
          <w:color w:val="000000"/>
          <w:spacing w:val="0"/>
          <w:w w:val="100"/>
          <w:position w:val="0"/>
        </w:rPr>
        <w:t>法定代表人：庄浩</w:t>
      </w:r>
    </w:p>
    <w:p>
      <w:pPr>
        <w:pStyle w:val="Style27"/>
        <w:keepNext w:val="0"/>
        <w:keepLines w:val="0"/>
        <w:widowControl w:val="0"/>
        <w:shd w:val="clear" w:color="auto" w:fill="auto"/>
        <w:bidi w:val="0"/>
        <w:spacing w:before="0" w:after="120" w:line="240" w:lineRule="auto"/>
        <w:ind w:left="704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662" w:right="1066" w:bottom="1662"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737235</wp:posOffset>
              </wp:positionH>
              <wp:positionV relativeFrom="page">
                <wp:posOffset>9937115</wp:posOffset>
              </wp:positionV>
              <wp:extent cx="97790" cy="76200"/>
              <wp:wrapNone/>
              <wp:docPr id="4" name="Shape 4"/>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0" type="#_x0000_t202" style="position:absolute;margin-left:58.050000000000004pt;margin-top:782.45000000000005pt;width:7.7000000000000002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737235</wp:posOffset>
              </wp:positionH>
              <wp:positionV relativeFrom="page">
                <wp:posOffset>9937115</wp:posOffset>
              </wp:positionV>
              <wp:extent cx="97790" cy="76200"/>
              <wp:wrapNone/>
              <wp:docPr id="35" name="Shape 35"/>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61" type="#_x0000_t202" style="position:absolute;margin-left:58.050000000000004pt;margin-top:782.45000000000005pt;width:7.7000000000000002pt;height:6.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6388735</wp:posOffset>
              </wp:positionH>
              <wp:positionV relativeFrom="page">
                <wp:posOffset>9666605</wp:posOffset>
              </wp:positionV>
              <wp:extent cx="445135" cy="106680"/>
              <wp:wrapNone/>
              <wp:docPr id="39" name="Shape 3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5" type="#_x0000_t202" style="position:absolute;margin-left:503.05000000000001pt;margin-top:761.14999999999998pt;width:35.05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731520</wp:posOffset>
              </wp:positionH>
              <wp:positionV relativeFrom="page">
                <wp:posOffset>10221595</wp:posOffset>
              </wp:positionV>
              <wp:extent cx="155575" cy="76200"/>
              <wp:wrapNone/>
              <wp:docPr id="41" name="Shape 41"/>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7" type="#_x0000_t202" style="position:absolute;margin-left:57.600000000000001pt;margin-top:804.85000000000002pt;width:12.25pt;height:6.pt;z-index:-18874405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760730</wp:posOffset>
              </wp:positionH>
              <wp:positionV relativeFrom="page">
                <wp:posOffset>585470</wp:posOffset>
              </wp:positionV>
              <wp:extent cx="2441575" cy="106680"/>
              <wp:wrapNone/>
              <wp:docPr id="2" name="Shape 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厦门吉宏科技股份有限公司</w:t>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9.899999999999999pt;margin-top:46.100000000000001pt;width:192.2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厦门吉宏科技股份有限公司</w:t>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760730</wp:posOffset>
              </wp:positionH>
              <wp:positionV relativeFrom="page">
                <wp:posOffset>585470</wp:posOffset>
              </wp:positionV>
              <wp:extent cx="2441575" cy="106680"/>
              <wp:wrapNone/>
              <wp:docPr id="33" name="Shape 3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厦门吉宏科技股份有限公司</w:t>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9" type="#_x0000_t202" style="position:absolute;margin-left:59.899999999999999pt;margin-top:46.100000000000001pt;width:192.2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厦门吉宏科技股份有限公司</w:t>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728345</wp:posOffset>
              </wp:positionH>
              <wp:positionV relativeFrom="page">
                <wp:posOffset>873125</wp:posOffset>
              </wp:positionV>
              <wp:extent cx="2441575" cy="106680"/>
              <wp:wrapNone/>
              <wp:docPr id="37" name="Shape 3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57.350000000000001pt;margin-top:68.75pt;width:192.25pt;height:8.4000000000000004pt;z-index:-18874405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Hei" w:eastAsia="SimHei" w:hAnsi="SimHei" w:cs="SimHei"/>
      <w:b w:val="0"/>
      <w:bCs w:val="0"/>
      <w:i w:val="0"/>
      <w:iCs w:val="0"/>
      <w:smallCaps w:val="0"/>
      <w:strike w:val="0"/>
      <w:sz w:val="96"/>
      <w:szCs w:val="96"/>
      <w:u w:val="none"/>
      <w:shd w:val="clear" w:color="auto" w:fill="auto"/>
    </w:rPr>
  </w:style>
  <w:style w:type="character" w:customStyle="1" w:styleId="CharStyle10">
    <w:name w:val="正文文本 (5)_"/>
    <w:basedOn w:val="DefaultParagraphFont"/>
    <w:link w:val="Style9"/>
    <w:rPr>
      <w:rFonts w:ascii="Times New Roman" w:eastAsia="Times New Roman" w:hAnsi="Times New Roman" w:cs="Times New Roman"/>
      <w:b/>
      <w:bCs/>
      <w:i w:val="0"/>
      <w:iCs w:val="0"/>
      <w:smallCaps w:val="0"/>
      <w:strike w:val="0"/>
      <w:sz w:val="50"/>
      <w:szCs w:val="50"/>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28"/>
      <w:szCs w:val="28"/>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正文文本 (4)_"/>
    <w:basedOn w:val="DefaultParagraphFont"/>
    <w:link w:val="Style27"/>
    <w:rPr>
      <w:rFonts w:ascii="Times New Roman" w:eastAsia="Times New Roman" w:hAnsi="Times New Roman" w:cs="Times New Roman"/>
      <w:b w:val="0"/>
      <w:bCs w:val="0"/>
      <w:i w:val="0"/>
      <w:iCs w:val="0"/>
      <w:smallCaps w:val="0"/>
      <w:strike w:val="0"/>
      <w:sz w:val="17"/>
      <w:szCs w:val="17"/>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图片标题_"/>
    <w:basedOn w:val="DefaultParagraphFont"/>
    <w:link w:val="Style36"/>
    <w:rPr>
      <w:rFonts w:ascii="SimSun" w:eastAsia="SimSun" w:hAnsi="SimSun" w:cs="SimSun"/>
      <w:b/>
      <w:bCs/>
      <w:i w:val="0"/>
      <w:iCs w:val="0"/>
      <w:smallCaps w:val="0"/>
      <w:strike w:val="0"/>
      <w:color w:val="231A20"/>
      <w:sz w:val="17"/>
      <w:szCs w:val="17"/>
      <w:u w:val="none"/>
      <w:shd w:val="clear" w:color="auto" w:fill="auto"/>
    </w:rPr>
  </w:style>
  <w:style w:type="character" w:customStyle="1" w:styleId="CharStyle50">
    <w:name w:val="正文文本 (6)_"/>
    <w:basedOn w:val="DefaultParagraphFont"/>
    <w:link w:val="Style49"/>
    <w:rPr>
      <w:rFonts w:ascii="SimSun" w:eastAsia="SimSun" w:hAnsi="SimSun" w:cs="SimSun"/>
      <w:b w:val="0"/>
      <w:bCs w:val="0"/>
      <w:i w:val="0"/>
      <w:iCs w:val="0"/>
      <w:smallCaps w:val="0"/>
      <w:strike w:val="0"/>
      <w:sz w:val="8"/>
      <w:szCs w:val="8"/>
      <w:u w:val="none"/>
      <w:shd w:val="clear" w:color="auto" w:fill="auto"/>
    </w:rPr>
  </w:style>
  <w:style w:type="character" w:customStyle="1" w:styleId="CharStyle55">
    <w:name w:val="正文文本 (3)_"/>
    <w:basedOn w:val="DefaultParagraphFont"/>
    <w:link w:val="Style54"/>
    <w:rPr>
      <w:rFonts w:ascii="SimHei" w:eastAsia="SimHei" w:hAnsi="SimHei" w:cs="SimHei"/>
      <w:b w:val="0"/>
      <w:bCs w:val="0"/>
      <w:i w:val="0"/>
      <w:iCs w:val="0"/>
      <w:smallCaps w:val="0"/>
      <w:strike w:val="0"/>
      <w:sz w:val="20"/>
      <w:szCs w:val="20"/>
      <w:u w:val="none"/>
      <w:shd w:val="clear" w:color="auto" w:fill="auto"/>
    </w:rPr>
  </w:style>
  <w:style w:type="character" w:customStyle="1" w:styleId="CharStyle73">
    <w:name w:val="正文文本 (9)_"/>
    <w:basedOn w:val="DefaultParagraphFont"/>
    <w:link w:val="Style72"/>
    <w:rPr>
      <w:rFonts w:ascii="SimSun" w:eastAsia="SimSun" w:hAnsi="SimSun" w:cs="SimSun"/>
      <w:b/>
      <w:bCs/>
      <w:i w:val="0"/>
      <w:iCs w:val="0"/>
      <w:smallCaps w:val="0"/>
      <w:strike w:val="0"/>
      <w:sz w:val="20"/>
      <w:szCs w:val="20"/>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750"/>
      <w:ind w:hanging="180"/>
      <w:outlineLvl w:val="0"/>
    </w:pPr>
    <w:rPr>
      <w:rFonts w:ascii="SimHei" w:eastAsia="SimHei" w:hAnsi="SimHei" w:cs="SimHei"/>
      <w:b w:val="0"/>
      <w:bCs w:val="0"/>
      <w:i w:val="0"/>
      <w:iCs w:val="0"/>
      <w:smallCaps w:val="0"/>
      <w:strike w:val="0"/>
      <w:sz w:val="96"/>
      <w:szCs w:val="96"/>
      <w:u w:val="none"/>
      <w:shd w:val="clear" w:color="auto" w:fill="auto"/>
    </w:rPr>
  </w:style>
  <w:style w:type="paragraph" w:customStyle="1" w:styleId="Style9">
    <w:name w:val="正文文本 (5)"/>
    <w:basedOn w:val="Normal"/>
    <w:link w:val="CharStyle10"/>
    <w:pPr>
      <w:widowControl w:val="0"/>
      <w:shd w:val="clear" w:color="auto" w:fill="auto"/>
      <w:spacing w:after="660"/>
      <w:ind w:hanging="180"/>
    </w:pPr>
    <w:rPr>
      <w:rFonts w:ascii="Times New Roman" w:eastAsia="Times New Roman" w:hAnsi="Times New Roman" w:cs="Times New Roman"/>
      <w:b/>
      <w:bCs/>
      <w:i w:val="0"/>
      <w:iCs w:val="0"/>
      <w:smallCaps w:val="0"/>
      <w:strike w:val="0"/>
      <w:sz w:val="50"/>
      <w:szCs w:val="50"/>
      <w:u w:val="none"/>
      <w:shd w:val="clear" w:color="auto" w:fill="auto"/>
    </w:rPr>
  </w:style>
  <w:style w:type="paragraph" w:customStyle="1" w:styleId="Style12">
    <w:name w:val="标题 #2"/>
    <w:basedOn w:val="Normal"/>
    <w:link w:val="CharStyle13"/>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6">
    <w:name w:val="正文文本"/>
    <w:basedOn w:val="Normal"/>
    <w:link w:val="CharStyle17"/>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8">
    <w:name w:val="目录"/>
    <w:basedOn w:val="Normal"/>
    <w:link w:val="CharStyle19"/>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3"/>
    <w:basedOn w:val="Normal"/>
    <w:link w:val="CharStyle26"/>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7">
    <w:name w:val="正文文本 (4)"/>
    <w:basedOn w:val="Normal"/>
    <w:link w:val="CharStyle28"/>
    <w:pPr>
      <w:widowControl w:val="0"/>
      <w:shd w:val="clear" w:color="auto" w:fill="auto"/>
      <w:spacing w:after="210"/>
    </w:pPr>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9">
    <w:name w:val="表格标题"/>
    <w:basedOn w:val="Normal"/>
    <w:link w:val="CharStyle30"/>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4"/>
    <w:basedOn w:val="Normal"/>
    <w:link w:val="CharStyle33"/>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6">
    <w:name w:val="图片标题"/>
    <w:basedOn w:val="Normal"/>
    <w:link w:val="CharStyle37"/>
    <w:pPr>
      <w:widowControl w:val="0"/>
      <w:shd w:val="clear" w:color="auto" w:fill="auto"/>
    </w:pPr>
    <w:rPr>
      <w:rFonts w:ascii="SimSun" w:eastAsia="SimSun" w:hAnsi="SimSun" w:cs="SimSun"/>
      <w:b/>
      <w:bCs/>
      <w:i w:val="0"/>
      <w:iCs w:val="0"/>
      <w:smallCaps w:val="0"/>
      <w:strike w:val="0"/>
      <w:color w:val="231A20"/>
      <w:sz w:val="17"/>
      <w:szCs w:val="17"/>
      <w:u w:val="none"/>
      <w:shd w:val="clear" w:color="auto" w:fill="auto"/>
    </w:rPr>
  </w:style>
  <w:style w:type="paragraph" w:customStyle="1" w:styleId="Style49">
    <w:name w:val="正文文本 (6)"/>
    <w:basedOn w:val="Normal"/>
    <w:link w:val="CharStyle50"/>
    <w:pPr>
      <w:widowControl w:val="0"/>
      <w:shd w:val="clear" w:color="auto" w:fill="auto"/>
    </w:pPr>
    <w:rPr>
      <w:rFonts w:ascii="SimSun" w:eastAsia="SimSun" w:hAnsi="SimSun" w:cs="SimSun"/>
      <w:b w:val="0"/>
      <w:bCs w:val="0"/>
      <w:i w:val="0"/>
      <w:iCs w:val="0"/>
      <w:smallCaps w:val="0"/>
      <w:strike w:val="0"/>
      <w:sz w:val="8"/>
      <w:szCs w:val="8"/>
      <w:u w:val="none"/>
      <w:shd w:val="clear" w:color="auto" w:fill="auto"/>
    </w:rPr>
  </w:style>
  <w:style w:type="paragraph" w:customStyle="1" w:styleId="Style54">
    <w:name w:val="正文文本 (3)"/>
    <w:basedOn w:val="Normal"/>
    <w:link w:val="CharStyle55"/>
    <w:pPr>
      <w:widowControl w:val="0"/>
      <w:shd w:val="clear" w:color="auto" w:fill="auto"/>
      <w:spacing w:after="20"/>
      <w:jc w:val="center"/>
    </w:pPr>
    <w:rPr>
      <w:rFonts w:ascii="SimHei" w:eastAsia="SimHei" w:hAnsi="SimHei" w:cs="SimHei"/>
      <w:b w:val="0"/>
      <w:bCs w:val="0"/>
      <w:i w:val="0"/>
      <w:iCs w:val="0"/>
      <w:smallCaps w:val="0"/>
      <w:strike w:val="0"/>
      <w:sz w:val="20"/>
      <w:szCs w:val="20"/>
      <w:u w:val="none"/>
      <w:shd w:val="clear" w:color="auto" w:fill="auto"/>
    </w:rPr>
  </w:style>
  <w:style w:type="paragraph" w:customStyle="1" w:styleId="Style72">
    <w:name w:val="正文文本 (9)"/>
    <w:basedOn w:val="Normal"/>
    <w:link w:val="CharStyle73"/>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5ã•†2020å¹´å¹´åº¦æ−¥å‚−å–¨æŒ⁄.doc</dc:title>
  <dc:subject/>
  <dc:creator>XWX</dc:creator>
  <cp:keywords/>
</cp:coreProperties>
</file>